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9039A" w14:textId="2BA057B3" w:rsidR="00B71CA9" w:rsidRDefault="00B71CA9" w:rsidP="00F75731">
      <w:pPr>
        <w:spacing w:after="0" w:line="240" w:lineRule="auto"/>
        <w:jc w:val="center"/>
        <w:rPr>
          <w:rFonts w:ascii="Times New Roman" w:hAnsi="Times New Roman" w:cs="Times New Roman"/>
          <w:b/>
          <w:noProof/>
          <w:sz w:val="24"/>
          <w:szCs w:val="24"/>
          <w:lang w:val="en-GB"/>
        </w:rPr>
      </w:pPr>
      <w:r w:rsidRPr="00022807">
        <w:rPr>
          <w:rFonts w:ascii="Times New Roman" w:hAnsi="Times New Roman" w:cs="Times New Roman"/>
          <w:b/>
          <w:noProof/>
          <w:sz w:val="24"/>
          <w:szCs w:val="24"/>
          <w:lang w:val="en-GB"/>
        </w:rPr>
        <w:t>Contextualizing the knowledge spillover theory of entrepreneurship: The Chilean paradox</w:t>
      </w:r>
    </w:p>
    <w:p w14:paraId="4F31854A" w14:textId="77777777" w:rsidR="00F75731" w:rsidRDefault="00F75731" w:rsidP="00F75731">
      <w:pPr>
        <w:spacing w:after="0" w:line="240" w:lineRule="auto"/>
        <w:jc w:val="center"/>
        <w:rPr>
          <w:rFonts w:ascii="Times New Roman" w:hAnsi="Times New Roman" w:cs="Times New Roman"/>
          <w:b/>
          <w:noProof/>
          <w:sz w:val="24"/>
          <w:szCs w:val="24"/>
          <w:lang w:val="en-GB"/>
        </w:rPr>
      </w:pPr>
    </w:p>
    <w:p w14:paraId="5B672C79" w14:textId="77777777" w:rsidR="00F75731" w:rsidRDefault="00F75731" w:rsidP="00F75731">
      <w:pPr>
        <w:spacing w:after="0" w:line="240" w:lineRule="auto"/>
        <w:jc w:val="center"/>
        <w:rPr>
          <w:rFonts w:ascii="Times New Roman" w:hAnsi="Times New Roman" w:cs="Times New Roman"/>
          <w:b/>
          <w:noProof/>
          <w:sz w:val="24"/>
          <w:szCs w:val="24"/>
          <w:lang w:val="en-GB"/>
        </w:rPr>
      </w:pPr>
    </w:p>
    <w:p w14:paraId="0DC9705C" w14:textId="77777777" w:rsidR="00F75731" w:rsidRDefault="00F75731" w:rsidP="00F75731">
      <w:pPr>
        <w:spacing w:after="0" w:line="240" w:lineRule="auto"/>
        <w:jc w:val="center"/>
        <w:rPr>
          <w:rFonts w:ascii="Times New Roman" w:hAnsi="Times New Roman" w:cs="Times New Roman"/>
          <w:b/>
          <w:noProof/>
          <w:sz w:val="24"/>
          <w:szCs w:val="24"/>
          <w:lang w:val="en-GB"/>
        </w:rPr>
      </w:pPr>
    </w:p>
    <w:p w14:paraId="39D3398E" w14:textId="6E62B283" w:rsidR="00F75731" w:rsidRDefault="00F75731" w:rsidP="00F75731">
      <w:pPr>
        <w:spacing w:after="0" w:line="240" w:lineRule="auto"/>
        <w:jc w:val="center"/>
        <w:rPr>
          <w:rFonts w:ascii="Times New Roman" w:hAnsi="Times New Roman" w:cs="Times New Roman"/>
          <w:b/>
          <w:noProof/>
          <w:sz w:val="24"/>
          <w:szCs w:val="24"/>
          <w:lang w:val="en-GB"/>
        </w:rPr>
      </w:pPr>
      <w:r>
        <w:rPr>
          <w:rFonts w:ascii="Times New Roman" w:hAnsi="Times New Roman" w:cs="Times New Roman"/>
          <w:b/>
          <w:noProof/>
          <w:sz w:val="24"/>
          <w:szCs w:val="24"/>
          <w:lang w:val="en-GB"/>
        </w:rPr>
        <w:t>Abstract</w:t>
      </w:r>
    </w:p>
    <w:p w14:paraId="2D2C5F3C" w14:textId="77777777" w:rsidR="00F75731" w:rsidRPr="00022807" w:rsidRDefault="00F75731" w:rsidP="00F75731">
      <w:pPr>
        <w:spacing w:after="0" w:line="240" w:lineRule="auto"/>
        <w:jc w:val="center"/>
        <w:rPr>
          <w:rFonts w:ascii="Times New Roman" w:hAnsi="Times New Roman" w:cs="Times New Roman"/>
          <w:b/>
          <w:noProof/>
          <w:sz w:val="24"/>
          <w:szCs w:val="24"/>
          <w:lang w:val="en-GB"/>
        </w:rPr>
      </w:pPr>
    </w:p>
    <w:p w14:paraId="71520789" w14:textId="682E3831" w:rsidR="006A64DE" w:rsidRPr="00F75731" w:rsidRDefault="008A54F0" w:rsidP="00F75731">
      <w:pPr>
        <w:spacing w:after="0" w:line="240" w:lineRule="auto"/>
        <w:jc w:val="both"/>
        <w:rPr>
          <w:rFonts w:ascii="Times New Roman" w:hAnsi="Times New Roman" w:cs="Times New Roman"/>
          <w:noProof/>
          <w:sz w:val="24"/>
          <w:szCs w:val="24"/>
          <w:lang w:val="en-GB"/>
        </w:rPr>
      </w:pPr>
      <w:r w:rsidRPr="00F75731">
        <w:rPr>
          <w:rFonts w:ascii="Times New Roman" w:hAnsi="Times New Roman" w:cs="Times New Roman"/>
          <w:noProof/>
          <w:sz w:val="24"/>
          <w:szCs w:val="24"/>
          <w:lang w:val="en-GB"/>
        </w:rPr>
        <w:t>This research uses</w:t>
      </w:r>
      <w:r w:rsidR="00A552BB" w:rsidRPr="00F75731">
        <w:rPr>
          <w:rFonts w:ascii="Times New Roman" w:hAnsi="Times New Roman" w:cs="Times New Roman"/>
          <w:noProof/>
          <w:sz w:val="24"/>
          <w:szCs w:val="24"/>
          <w:lang w:val="en-GB"/>
        </w:rPr>
        <w:t xml:space="preserve"> hierarchical linear mode</w:t>
      </w:r>
      <w:r w:rsidR="00600FF3" w:rsidRPr="00F75731">
        <w:rPr>
          <w:rFonts w:ascii="Times New Roman" w:hAnsi="Times New Roman" w:cs="Times New Roman"/>
          <w:noProof/>
          <w:sz w:val="24"/>
          <w:szCs w:val="24"/>
          <w:lang w:val="en-GB"/>
        </w:rPr>
        <w:t>l</w:t>
      </w:r>
      <w:r w:rsidR="00A552BB" w:rsidRPr="00F75731">
        <w:rPr>
          <w:rFonts w:ascii="Times New Roman" w:hAnsi="Times New Roman" w:cs="Times New Roman"/>
          <w:noProof/>
          <w:sz w:val="24"/>
          <w:szCs w:val="24"/>
          <w:lang w:val="en-GB"/>
        </w:rPr>
        <w:t xml:space="preserve">ling </w:t>
      </w:r>
      <w:r w:rsidRPr="00F75731">
        <w:rPr>
          <w:rFonts w:ascii="Times New Roman" w:hAnsi="Times New Roman" w:cs="Times New Roman"/>
          <w:noProof/>
          <w:sz w:val="24"/>
          <w:szCs w:val="24"/>
          <w:lang w:val="en-GB"/>
        </w:rPr>
        <w:t>to test the KSTE in a developing-country context.</w:t>
      </w:r>
      <w:r w:rsidR="00A552BB" w:rsidRPr="00F75731">
        <w:rPr>
          <w:rFonts w:ascii="Times New Roman" w:hAnsi="Times New Roman" w:cs="Times New Roman"/>
          <w:noProof/>
          <w:sz w:val="24"/>
          <w:szCs w:val="24"/>
          <w:lang w:val="en-GB"/>
        </w:rPr>
        <w:t xml:space="preserve"> </w:t>
      </w:r>
      <w:r w:rsidR="00600FF3" w:rsidRPr="00F75731">
        <w:rPr>
          <w:rFonts w:ascii="Times New Roman" w:hAnsi="Times New Roman" w:cs="Times New Roman"/>
          <w:noProof/>
          <w:sz w:val="24"/>
          <w:szCs w:val="24"/>
          <w:lang w:val="en-GB"/>
        </w:rPr>
        <w:t>By t</w:t>
      </w:r>
      <w:r w:rsidRPr="00F75731">
        <w:rPr>
          <w:rFonts w:ascii="Times New Roman" w:hAnsi="Times New Roman" w:cs="Times New Roman"/>
          <w:noProof/>
          <w:sz w:val="24"/>
          <w:szCs w:val="24"/>
          <w:lang w:val="en-GB"/>
        </w:rPr>
        <w:t>ry</w:t>
      </w:r>
      <w:r w:rsidR="00600FF3" w:rsidRPr="00F75731">
        <w:rPr>
          <w:rFonts w:ascii="Times New Roman" w:hAnsi="Times New Roman" w:cs="Times New Roman"/>
          <w:noProof/>
          <w:sz w:val="24"/>
          <w:szCs w:val="24"/>
          <w:lang w:val="en-GB"/>
        </w:rPr>
        <w:t xml:space="preserve">ing this theory on a different setting as is </w:t>
      </w:r>
      <w:r w:rsidRPr="00F75731">
        <w:rPr>
          <w:rFonts w:ascii="Times New Roman" w:hAnsi="Times New Roman" w:cs="Times New Roman"/>
          <w:noProof/>
          <w:sz w:val="24"/>
          <w:szCs w:val="24"/>
          <w:lang w:val="en-GB"/>
        </w:rPr>
        <w:t>usually</w:t>
      </w:r>
      <w:r w:rsidR="00600FF3" w:rsidRPr="00F75731">
        <w:rPr>
          <w:rFonts w:ascii="Times New Roman" w:hAnsi="Times New Roman" w:cs="Times New Roman"/>
          <w:noProof/>
          <w:sz w:val="24"/>
          <w:szCs w:val="24"/>
          <w:lang w:val="en-GB"/>
        </w:rPr>
        <w:t xml:space="preserve"> studied, we attempt to identify boundary conditions</w:t>
      </w:r>
      <w:r w:rsidRPr="00F75731">
        <w:rPr>
          <w:rFonts w:ascii="Times New Roman" w:hAnsi="Times New Roman" w:cs="Times New Roman"/>
          <w:noProof/>
          <w:sz w:val="24"/>
          <w:szCs w:val="24"/>
          <w:lang w:val="en-GB"/>
        </w:rPr>
        <w:t xml:space="preserve">, expanding this theory's </w:t>
      </w:r>
      <w:r w:rsidR="00741342" w:rsidRPr="00F75731">
        <w:rPr>
          <w:rFonts w:ascii="Times New Roman" w:hAnsi="Times New Roman" w:cs="Times New Roman"/>
          <w:noProof/>
          <w:sz w:val="24"/>
          <w:szCs w:val="24"/>
          <w:lang w:val="en-GB"/>
        </w:rPr>
        <w:t>understanding</w:t>
      </w:r>
      <w:r w:rsidR="00600FF3" w:rsidRPr="00F75731">
        <w:rPr>
          <w:rFonts w:ascii="Times New Roman" w:hAnsi="Times New Roman" w:cs="Times New Roman"/>
          <w:noProof/>
          <w:sz w:val="24"/>
          <w:szCs w:val="24"/>
          <w:lang w:val="en-GB"/>
        </w:rPr>
        <w:t xml:space="preserve">. </w:t>
      </w:r>
      <w:r w:rsidRPr="00F75731">
        <w:rPr>
          <w:rFonts w:ascii="Times New Roman" w:hAnsi="Times New Roman" w:cs="Times New Roman"/>
          <w:noProof/>
          <w:sz w:val="24"/>
          <w:szCs w:val="24"/>
          <w:lang w:val="en-GB"/>
        </w:rPr>
        <w:t xml:space="preserve">Results </w:t>
      </w:r>
      <w:r w:rsidR="00A552BB" w:rsidRPr="00F75731">
        <w:rPr>
          <w:rFonts w:ascii="Times New Roman" w:hAnsi="Times New Roman" w:cs="Times New Roman"/>
          <w:noProof/>
          <w:sz w:val="24"/>
          <w:szCs w:val="24"/>
          <w:lang w:val="en-GB"/>
        </w:rPr>
        <w:t xml:space="preserve">show the low effectiveness of this theory in a developing economy, suggesting that additional dimensions are needed to </w:t>
      </w:r>
      <w:r w:rsidRPr="00F75731">
        <w:rPr>
          <w:rFonts w:ascii="Times New Roman" w:hAnsi="Times New Roman" w:cs="Times New Roman"/>
          <w:noProof/>
          <w:sz w:val="24"/>
          <w:szCs w:val="24"/>
          <w:lang w:val="en-GB"/>
        </w:rPr>
        <w:t>understand it completel</w:t>
      </w:r>
      <w:r w:rsidR="00A552BB" w:rsidRPr="00F75731">
        <w:rPr>
          <w:rFonts w:ascii="Times New Roman" w:hAnsi="Times New Roman" w:cs="Times New Roman"/>
          <w:noProof/>
          <w:sz w:val="24"/>
          <w:szCs w:val="24"/>
          <w:lang w:val="en-GB"/>
        </w:rPr>
        <w:t xml:space="preserve">y. In reviewing </w:t>
      </w:r>
      <w:r w:rsidR="00741342" w:rsidRPr="00F75731">
        <w:rPr>
          <w:rFonts w:ascii="Times New Roman" w:hAnsi="Times New Roman" w:cs="Times New Roman"/>
          <w:noProof/>
          <w:sz w:val="24"/>
          <w:szCs w:val="24"/>
          <w:lang w:val="en-GB"/>
        </w:rPr>
        <w:t>the high-tech sector (</w:t>
      </w:r>
      <w:r w:rsidR="00A552BB" w:rsidRPr="00F75731">
        <w:rPr>
          <w:rFonts w:ascii="Times New Roman" w:hAnsi="Times New Roman" w:cs="Times New Roman"/>
          <w:noProof/>
          <w:sz w:val="24"/>
          <w:szCs w:val="24"/>
          <w:lang w:val="en-GB"/>
        </w:rPr>
        <w:t>the only sector in which we found evidence that the KSTE mechanisms apply</w:t>
      </w:r>
      <w:r w:rsidR="00741342" w:rsidRPr="00F75731">
        <w:rPr>
          <w:rFonts w:ascii="Times New Roman" w:hAnsi="Times New Roman" w:cs="Times New Roman"/>
          <w:noProof/>
          <w:sz w:val="24"/>
          <w:szCs w:val="24"/>
          <w:lang w:val="en-GB"/>
        </w:rPr>
        <w:t>)</w:t>
      </w:r>
      <w:r w:rsidR="00A552BB" w:rsidRPr="00F75731">
        <w:rPr>
          <w:rFonts w:ascii="Times New Roman" w:hAnsi="Times New Roman" w:cs="Times New Roman"/>
          <w:noProof/>
          <w:sz w:val="24"/>
          <w:szCs w:val="24"/>
          <w:lang w:val="en-GB"/>
        </w:rPr>
        <w:t xml:space="preserve">, our data shows the importance of </w:t>
      </w:r>
      <w:r w:rsidR="00741342" w:rsidRPr="00F75731">
        <w:rPr>
          <w:rFonts w:ascii="Times New Roman" w:hAnsi="Times New Roman" w:cs="Times New Roman"/>
          <w:noProof/>
          <w:sz w:val="24"/>
          <w:szCs w:val="24"/>
          <w:lang w:val="en-GB"/>
        </w:rPr>
        <w:t xml:space="preserve">diversity </w:t>
      </w:r>
      <w:r w:rsidR="00A552BB" w:rsidRPr="00F75731">
        <w:rPr>
          <w:rFonts w:ascii="Times New Roman" w:hAnsi="Times New Roman" w:cs="Times New Roman"/>
          <w:noProof/>
          <w:sz w:val="24"/>
          <w:szCs w:val="24"/>
          <w:lang w:val="en-GB"/>
        </w:rPr>
        <w:t>for technological innovation and thus for firms born out of spillovers</w:t>
      </w:r>
      <w:r w:rsidRPr="00F75731">
        <w:rPr>
          <w:rFonts w:ascii="Times New Roman" w:hAnsi="Times New Roman" w:cs="Times New Roman"/>
          <w:noProof/>
          <w:sz w:val="24"/>
          <w:szCs w:val="24"/>
          <w:lang w:val="en-GB"/>
        </w:rPr>
        <w:t>. Finally,</w:t>
      </w:r>
      <w:r w:rsidR="00A552BB" w:rsidRPr="00F75731">
        <w:rPr>
          <w:rFonts w:ascii="Times New Roman" w:hAnsi="Times New Roman" w:cs="Times New Roman"/>
          <w:noProof/>
          <w:sz w:val="24"/>
          <w:szCs w:val="24"/>
          <w:lang w:val="en-GB"/>
        </w:rPr>
        <w:t xml:space="preserve"> we find </w:t>
      </w:r>
      <w:r w:rsidR="00741342" w:rsidRPr="00F75731">
        <w:rPr>
          <w:rFonts w:ascii="Times New Roman" w:hAnsi="Times New Roman" w:cs="Times New Roman"/>
          <w:noProof/>
          <w:sz w:val="24"/>
          <w:szCs w:val="24"/>
          <w:lang w:val="en-GB"/>
        </w:rPr>
        <w:t xml:space="preserve">that easiness to start a business interacts with human capital into forming </w:t>
      </w:r>
      <w:r w:rsidR="00A552BB" w:rsidRPr="00F75731">
        <w:rPr>
          <w:rFonts w:ascii="Times New Roman" w:hAnsi="Times New Roman" w:cs="Times New Roman"/>
          <w:noProof/>
          <w:sz w:val="24"/>
          <w:szCs w:val="24"/>
          <w:lang w:val="en-GB"/>
        </w:rPr>
        <w:t xml:space="preserve">high-tech </w:t>
      </w:r>
      <w:r w:rsidR="00741342" w:rsidRPr="00F75731">
        <w:rPr>
          <w:rFonts w:ascii="Times New Roman" w:hAnsi="Times New Roman" w:cs="Times New Roman"/>
          <w:noProof/>
          <w:sz w:val="24"/>
          <w:szCs w:val="24"/>
          <w:lang w:val="en-GB"/>
        </w:rPr>
        <w:t xml:space="preserve">new </w:t>
      </w:r>
      <w:r w:rsidR="00A552BB" w:rsidRPr="00F75731">
        <w:rPr>
          <w:rFonts w:ascii="Times New Roman" w:hAnsi="Times New Roman" w:cs="Times New Roman"/>
          <w:noProof/>
          <w:sz w:val="24"/>
          <w:szCs w:val="24"/>
          <w:lang w:val="en-GB"/>
        </w:rPr>
        <w:t>firm</w:t>
      </w:r>
      <w:r w:rsidR="00741342" w:rsidRPr="00F75731">
        <w:rPr>
          <w:rFonts w:ascii="Times New Roman" w:hAnsi="Times New Roman" w:cs="Times New Roman"/>
          <w:noProof/>
          <w:sz w:val="24"/>
          <w:szCs w:val="24"/>
          <w:lang w:val="en-GB"/>
        </w:rPr>
        <w:t xml:space="preserve">s. </w:t>
      </w:r>
      <w:r w:rsidR="00A552BB" w:rsidRPr="00F75731">
        <w:rPr>
          <w:rFonts w:ascii="Times New Roman" w:hAnsi="Times New Roman" w:cs="Times New Roman"/>
          <w:noProof/>
          <w:sz w:val="24"/>
          <w:szCs w:val="24"/>
          <w:lang w:val="en-GB"/>
        </w:rPr>
        <w:t>Under a more bureaucratic system, high-knowledge human capital will have fewer incentives to switch from employment to self-employment</w:t>
      </w:r>
      <w:r w:rsidRPr="00F75731">
        <w:rPr>
          <w:rFonts w:ascii="Times New Roman" w:hAnsi="Times New Roman" w:cs="Times New Roman"/>
          <w:noProof/>
          <w:sz w:val="24"/>
          <w:szCs w:val="24"/>
          <w:lang w:val="en-GB"/>
        </w:rPr>
        <w:t xml:space="preserve"> and start a venture</w:t>
      </w:r>
      <w:r w:rsidR="00A552BB" w:rsidRPr="00F75731">
        <w:rPr>
          <w:rFonts w:ascii="Times New Roman" w:hAnsi="Times New Roman" w:cs="Times New Roman"/>
          <w:noProof/>
          <w:sz w:val="24"/>
          <w:szCs w:val="24"/>
          <w:lang w:val="en-GB"/>
        </w:rPr>
        <w:t>.</w:t>
      </w:r>
      <w:r w:rsidR="00600FF3" w:rsidRPr="00F75731">
        <w:rPr>
          <w:rFonts w:ascii="Times New Roman" w:hAnsi="Times New Roman" w:cs="Times New Roman"/>
          <w:noProof/>
          <w:sz w:val="24"/>
          <w:szCs w:val="24"/>
          <w:lang w:val="en-GB"/>
        </w:rPr>
        <w:t xml:space="preserve"> By dealing with the specificities of developing economies when dealing with the KSTE, policymakers can avoid applying police recipes coming from findings related only to developed economies that cannot fit with the characteristics of these countries. </w:t>
      </w:r>
      <w:r w:rsidR="00A552BB" w:rsidRPr="00F75731">
        <w:rPr>
          <w:rFonts w:ascii="Times New Roman" w:hAnsi="Times New Roman" w:cs="Times New Roman"/>
          <w:noProof/>
          <w:sz w:val="24"/>
          <w:szCs w:val="24"/>
          <w:lang w:val="en-GB"/>
        </w:rPr>
        <w:t>In this context, this phenomenon is not particularly relevant for fostering new ventures, joining on the call of avoiding standardized strategies to build efficient entrepreneurial ecosystems.</w:t>
      </w:r>
      <w:r w:rsidR="00600FF3" w:rsidRPr="00F75731">
        <w:rPr>
          <w:rFonts w:ascii="Times New Roman" w:hAnsi="Times New Roman" w:cs="Times New Roman"/>
          <w:noProof/>
          <w:sz w:val="24"/>
          <w:szCs w:val="24"/>
          <w:lang w:val="en-GB"/>
        </w:rPr>
        <w:t xml:space="preserve"> </w:t>
      </w:r>
    </w:p>
    <w:p w14:paraId="2021F28E" w14:textId="77777777" w:rsidR="00F75731" w:rsidRPr="00022807" w:rsidRDefault="00F75731" w:rsidP="00F75731">
      <w:pPr>
        <w:spacing w:after="0" w:line="240" w:lineRule="auto"/>
        <w:jc w:val="both"/>
        <w:rPr>
          <w:rFonts w:ascii="Times New Roman" w:hAnsi="Times New Roman" w:cs="Times New Roman"/>
          <w:noProof/>
          <w:sz w:val="24"/>
          <w:szCs w:val="24"/>
          <w:lang w:val="en-GB"/>
        </w:rPr>
      </w:pPr>
    </w:p>
    <w:p w14:paraId="15464D41" w14:textId="450D42DE" w:rsidR="00216BAB" w:rsidRDefault="00493A44" w:rsidP="00F75731">
      <w:pPr>
        <w:spacing w:after="0" w:line="240" w:lineRule="auto"/>
        <w:jc w:val="both"/>
        <w:rPr>
          <w:rFonts w:ascii="Times New Roman" w:hAnsi="Times New Roman" w:cs="Times New Roman"/>
          <w:noProof/>
          <w:sz w:val="24"/>
          <w:szCs w:val="24"/>
          <w:lang w:val="en-GB"/>
        </w:rPr>
      </w:pPr>
      <w:r w:rsidRPr="00F75731">
        <w:rPr>
          <w:rFonts w:ascii="Times New Roman" w:hAnsi="Times New Roman" w:cs="Times New Roman"/>
          <w:noProof/>
          <w:sz w:val="24"/>
          <w:szCs w:val="24"/>
          <w:lang w:val="en-GB"/>
        </w:rPr>
        <w:t>Keywords: Business entry; Innovation; Knowledge spillover theory of entrepreneurship; Developing countries.</w:t>
      </w:r>
    </w:p>
    <w:p w14:paraId="66B48464" w14:textId="25D9BCCA" w:rsidR="00F75731" w:rsidRDefault="00F75731">
      <w:pPr>
        <w:rPr>
          <w:rFonts w:ascii="Times New Roman" w:hAnsi="Times New Roman" w:cs="Times New Roman"/>
          <w:noProof/>
          <w:sz w:val="24"/>
          <w:szCs w:val="24"/>
          <w:lang w:val="en-GB"/>
        </w:rPr>
      </w:pPr>
    </w:p>
    <w:p w14:paraId="20844DCC" w14:textId="55AFEDFE" w:rsidR="005272E1" w:rsidRPr="00022807" w:rsidRDefault="005272E1" w:rsidP="00F75731">
      <w:pPr>
        <w:pStyle w:val="Ttulo1"/>
        <w:numPr>
          <w:ilvl w:val="0"/>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Introduction</w:t>
      </w:r>
    </w:p>
    <w:p w14:paraId="1122CC04" w14:textId="21CDEBBA" w:rsidR="005272E1" w:rsidRPr="00022807" w:rsidRDefault="00E142EF"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Most </w:t>
      </w:r>
      <w:r w:rsidR="000C6727" w:rsidRPr="00022807">
        <w:rPr>
          <w:rFonts w:ascii="Times New Roman" w:hAnsi="Times New Roman" w:cs="Times New Roman"/>
          <w:noProof/>
          <w:sz w:val="24"/>
          <w:szCs w:val="24"/>
          <w:lang w:val="en-GB"/>
        </w:rPr>
        <w:t>w</w:t>
      </w:r>
      <w:r w:rsidRPr="00022807">
        <w:rPr>
          <w:rFonts w:ascii="Times New Roman" w:hAnsi="Times New Roman" w:cs="Times New Roman"/>
          <w:noProof/>
          <w:sz w:val="24"/>
          <w:szCs w:val="24"/>
          <w:lang w:val="en-GB"/>
        </w:rPr>
        <w:t xml:space="preserve">estern economies use entrepreneurship as a public policy tool for fostering economic growth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{"citationItems":[{"id":"ITEM-1","itemData":{"DOI":"10.1787/34907e9c-en","ISBN":"9789264374805","abstract":"Encouraging entrepreneurship and facilitating the rapid growth of innovative SMEs is an effective means of creating jobs, increasing productivity and alleviating poverty. Identifying and implementing the policies that can achieve these goals is an increasing priority for governments of industrialised and developing countries alike. This publication describes recent trends concerning SMEs and entrepreneurship in OECD economies and beyond. It reports on a range of policy initiatives taken to enhance the vitality and competitiveness of the SME sector, which comprises over 95% of all enterprises and accounts for two thirds of private sector employment. Among the themes covered in this edition are: the need to reduce regulatory and administrative burdens affecting entrepreneurial activity; the increasing attention given by governments to entrepreneurship education. education and training; the need to ease SME access to financing, technology, innovation and international markets; the growing importance of women’s entrepreneurship; and local policy issues. This third edition also includes the Istanbul Ministerial Declaration on Fostering the Growth of Innovative and Internationally Competitive SMEs. Coming four years after the Bologna Charter on SME Policies, this Declaration is comprised of a set of policy recommendations and was adopted by Ministers and representatives of 72 governments at the 2 OECD Ministerial Conference on SMEs, held in Istanbul, Turkey, in June 2004.","author":[{"dropping-particle":"","family":"OECD","given":"","non-dropping-particle":"","parse-names":false,"suffix":""}],"container-title":"OECD Publishing","id":"ITEM-1","issued":{"date-parts":[["2019"]]},"publisher":"OECD Publishing","publisher-place":"Paris","title":"SME and Entrepreneurship Outlook 2019","type":"book"},"uris":["http://www.mendeley.com/documents/?uuid=16260841-8de0-46e4-965c-1cb32230654a"]}],"mendeley":{"formattedCitation":"(OECD, 2019)","plainTextFormattedCitation":"(OECD, 2019)","previouslyFormattedCitation":"(OECD,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(OECD, 2019)</w:t>
      </w:r>
      <w:r w:rsidRPr="00022807">
        <w:rPr>
          <w:rFonts w:ascii="Times New Roman" w:hAnsi="Times New Roman" w:cs="Times New Roman"/>
          <w:noProof/>
          <w:sz w:val="24"/>
          <w:szCs w:val="24"/>
          <w:lang w:val="en-GB"/>
        </w:rPr>
        <w:fldChar w:fldCharType="end"/>
      </w:r>
      <w:r w:rsidR="002B222B" w:rsidRPr="00022807">
        <w:rPr>
          <w:rFonts w:ascii="Times New Roman" w:hAnsi="Times New Roman" w:cs="Times New Roman"/>
          <w:noProof/>
          <w:sz w:val="24"/>
          <w:szCs w:val="24"/>
          <w:lang w:val="en-GB"/>
        </w:rPr>
        <w:t>.</w:t>
      </w:r>
      <w:r w:rsidR="00110433" w:rsidRPr="00022807">
        <w:rPr>
          <w:rFonts w:ascii="Times New Roman" w:hAnsi="Times New Roman" w:cs="Times New Roman"/>
          <w:noProof/>
          <w:sz w:val="24"/>
          <w:szCs w:val="24"/>
          <w:lang w:val="en-GB"/>
        </w:rPr>
        <w:t xml:space="preserve"> </w:t>
      </w:r>
      <w:r w:rsidR="002B222B" w:rsidRPr="00022807">
        <w:rPr>
          <w:rFonts w:ascii="Times New Roman" w:hAnsi="Times New Roman" w:cs="Times New Roman"/>
          <w:noProof/>
          <w:sz w:val="24"/>
          <w:szCs w:val="24"/>
          <w:lang w:val="en-GB"/>
        </w:rPr>
        <w:t xml:space="preserve">As such, </w:t>
      </w:r>
      <w:r w:rsidR="00110433" w:rsidRPr="00022807">
        <w:rPr>
          <w:rFonts w:ascii="Times New Roman" w:hAnsi="Times New Roman" w:cs="Times New Roman"/>
          <w:noProof/>
          <w:sz w:val="24"/>
          <w:szCs w:val="24"/>
          <w:lang w:val="en-GB"/>
        </w:rPr>
        <w:t>i</w:t>
      </w:r>
      <w:r w:rsidR="005272E1" w:rsidRPr="00022807">
        <w:rPr>
          <w:rFonts w:ascii="Times New Roman" w:hAnsi="Times New Roman" w:cs="Times New Roman"/>
          <w:noProof/>
          <w:sz w:val="24"/>
          <w:szCs w:val="24"/>
          <w:lang w:val="en-GB"/>
        </w:rPr>
        <w:t xml:space="preserve">n their </w:t>
      </w:r>
      <w:r w:rsidR="00A16A3E" w:rsidRPr="00022807">
        <w:rPr>
          <w:rFonts w:ascii="Times New Roman" w:hAnsi="Times New Roman" w:cs="Times New Roman"/>
          <w:noProof/>
          <w:sz w:val="24"/>
          <w:szCs w:val="24"/>
          <w:lang w:val="en-GB"/>
        </w:rPr>
        <w:t xml:space="preserve">anxiousness </w:t>
      </w:r>
      <w:r w:rsidR="005272E1" w:rsidRPr="00022807">
        <w:rPr>
          <w:rFonts w:ascii="Times New Roman" w:hAnsi="Times New Roman" w:cs="Times New Roman"/>
          <w:noProof/>
          <w:sz w:val="24"/>
          <w:szCs w:val="24"/>
          <w:lang w:val="en-GB"/>
        </w:rPr>
        <w:t xml:space="preserve">to catch up quickly with advanced nations, developing economies tend to replicate </w:t>
      </w:r>
      <w:r w:rsidR="007B3C69" w:rsidRPr="00022807">
        <w:rPr>
          <w:rFonts w:ascii="Times New Roman" w:hAnsi="Times New Roman" w:cs="Times New Roman"/>
          <w:noProof/>
          <w:sz w:val="24"/>
          <w:szCs w:val="24"/>
          <w:lang w:val="en-GB"/>
        </w:rPr>
        <w:t xml:space="preserve">successful public policies from </w:t>
      </w:r>
      <w:r w:rsidR="005272E1" w:rsidRPr="00022807">
        <w:rPr>
          <w:rFonts w:ascii="Times New Roman" w:hAnsi="Times New Roman" w:cs="Times New Roman"/>
          <w:noProof/>
          <w:sz w:val="24"/>
          <w:szCs w:val="24"/>
          <w:lang w:val="en-GB"/>
        </w:rPr>
        <w:t>developed countries</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{"citationItems":[{"id":"ITEM-1","itemData":{"DOI":"10.1007/978-81-322-2086-2","ISBN":"978-81-322-2085-5","abstract":"This paper reviews and discusses the emergent entrepreneurial ecosystem approach. Entrepreneurial ecosystems are defined as a set of interdependent actors and factors coordinated in such a way that they enable productive entrepreneurship within a particular territory. The purpose of this paper is to critically investigate the emerging literature on entrepreneurial ecosystems. Current work on ecosystems is underdeveloped, focusing more on superficial generalizations based on successful case studies such as Silicon Valley or Boulder, Colorado rather than on rigorous social science research. The paper provides a review of the multiple definitions of ecosystems found within the literature, and discusses the relationships between ecosystems and allied concepts such as industrial districts, clusters, and innovation systems. The paper concludes by discussing an integrative model that connects the functional attributes of entrepreneurial ecosystems (including framework conditions and systemic conditions) with entrepreneurial outputs and welfare outcomes. The framework conditions consist of the social (informal and formal institutions) and physical conditions enabling or constraining human interaction. Systemic conditions are the heart of the ecosystem and include networks of entrepreneurs, leadership, finance, talent, knowledge, and support services.","author":[{"dropping-particle":"","family":"Wasdani","given":"Mathew J.","non-dropping-particle":"","parse-names":false,"suffix":""},{"dropping-particle":"","family":"Manimala","given":"Kishinchand","non-dropping-particle":"","parse-names":false,"suffix":""}],"container-title":"Entrepreneurial Ecosystem","editor":[{"dropping-particle":"","family":"Manimala","given":"Mathew J","non-dropping-particle":"","parse-names":false,"suffix":""},{"dropping-particle":"","family":"Wasdani","given":"Kishinchand Poornima","non-dropping-particle":"","parse-names":false,"suffix":""}],"id":"ITEM-1","issued":{"date-parts":[["2015"]]},"publisher":"Springer India","publisher-place":"New Delhi","title":"Emerging Economies: Muddling Through to Development","type":"book"},"uris":["http://www.mendeley.com/documents/?uuid=2ba2d7c6-cc94-4536-8c79-586a35d03cec"]}],"mendeley":{"formattedCitation":"(Wasdani &amp; Manimala, 2015)","plainTextFormattedCitation":"(Wasdani &amp; Manimala, 2015)","previouslyFormattedCitation":"(Wasdani &amp; Manimala, 2015)"},"properties":{"noteIndex":0},"schema":"https://github.com/citation-style-language/schema/raw/master/csl-citation.json"}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(Wasdani &amp; Manimala, 2015)</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However, </w:t>
      </w:r>
      <w:r w:rsidR="00A16A3E" w:rsidRPr="00022807">
        <w:rPr>
          <w:rFonts w:ascii="Times New Roman" w:hAnsi="Times New Roman" w:cs="Times New Roman"/>
          <w:noProof/>
          <w:sz w:val="24"/>
          <w:szCs w:val="24"/>
          <w:lang w:val="en-GB"/>
        </w:rPr>
        <w:t xml:space="preserve">empirical evidence has shown that </w:t>
      </w:r>
      <w:r w:rsidR="005272E1" w:rsidRPr="00022807">
        <w:rPr>
          <w:rFonts w:ascii="Times New Roman" w:hAnsi="Times New Roman" w:cs="Times New Roman"/>
          <w:noProof/>
          <w:sz w:val="24"/>
          <w:szCs w:val="24"/>
          <w:lang w:val="en-GB"/>
        </w:rPr>
        <w:t>when policies are not correctly internalized and adequately adapted to local conditions, their implementation turns difficult</w:t>
      </w:r>
      <w:r w:rsidR="00A16A3E"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and more importantly, the subsequent impact on the economy is not necessarily the expected one </w:t>
      </w:r>
      <w:r w:rsidR="005272E1" w:rsidRPr="00022807">
        <w:rPr>
          <w:rFonts w:ascii="Times New Roman" w:hAnsi="Times New Roman" w:cs="Times New Roman"/>
          <w:noProof/>
          <w:sz w:val="24"/>
          <w:szCs w:val="24"/>
          <w:lang w:val="en-GB"/>
        </w:rPr>
        <w:fldChar w:fldCharType="begin" w:fldLock="1"/>
      </w:r>
      <w:r w:rsidR="00C26844" w:rsidRPr="00022807">
        <w:rPr>
          <w:rFonts w:ascii="Times New Roman" w:hAnsi="Times New Roman" w:cs="Times New Roman"/>
          <w:noProof/>
          <w:sz w:val="24"/>
          <w:szCs w:val="24"/>
          <w:lang w:val="en-GB"/>
        </w:rPr>
        <w:instrText xml:space="preserve">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market","type":"article-journal","volume":"127"},"uris":["http://www.mendeley.com/documents/?uuid=facc0fad-c3d8-4387-9275-517696a88177"]},{"id":"ITEM-2","itemData":{"DOI":"10.1287/stsc.2018.0060","ISSN":"2333-2050","abstract":"We contribute to the institutions and entrepreneurship literature by examining the interactive influence of formal and informal institutions on new business creation, survival, and growth. Prior literature demonstrates how formal and informal institutions shape the level of entrepreneurship. This paper extends this to examine the cases when formal and informal institutions conflict with one another to cast an analytic eye on why countries differ in the type of entrepreneurial activity in terms of entry, survival, and growth. We argue that national and regional differences can be better explained by the interactive influence of formal and informal institutions. Moreover, we argue that informal institutions dominate formal institutions due to the former’s characteristics of deep embeddedness and resistance to change over time. These ideas are presented and summarized into a typology of institutional effects on entrepreneurship activity depending on the combination of formal and informal institutions. The paper concludes with implications for future theory and research on the joint influence of different institutional effects and particularly on the intersection between institutions and entrepreneurship.","author":[{"dropping-particle":"","family":"Eesley","given":"Charles E.","non-dropping-particle":"","parse-names":false,"suffix":""},{"dropping-particle":"","family":"Eberhart","given":"Robert N.","non-dropping-particle":"","parse-names":false,"suffix":""},{"dropping-particle":"","family":"Skousen","given":"Bradley R.","non-dropping-particle":"","parse-names":false,"suffix":""},{"dropping-particle":"","family":"Cheng","given":"Joseph L. C.","non-dropping-particle":"","parse-names":false,"suffix":""}],"container-title":"Strategy Science","id":"ITEM-2","issue":"2","issued":{"date-parts":[["2018"]]},"page":"393-407","title":"Institutions and Entrepreneurial Activity: The Interactive Influence of Misaligned Formal and Informal Institutions","type":"article-journal","volume":"3"},"uris":["http://www.mendeley.com/documents/?uuid=48fa3892-11ed-4428-9347-1a081558f3d8"]},{"id":"ITEM-3","itemData":{"DOI":"10.1016/j.jbusres.2013.11.033","ISSN":"01482963","abstract":"Entrepreneurial activity varies significantly across countries and over time. The economic and institutional context is a determining factor that can drive and lend shape to entrepreneurial activity. The search for a deeper understanding of the role of this factor constitutes a promising and important research stream. A thorough review of the specialist literature identifies groups of countries with similar economic and institutional environments. Subsequent analysis highlights differences in entrepreneurial activity and innovation outcomes between these homogeneous groups. Results indicate significant differences, not </w:instrText>
      </w:r>
      <w:r w:rsidR="00C26844" w:rsidRPr="00F67CDE">
        <w:rPr>
          <w:rFonts w:ascii="Times New Roman" w:hAnsi="Times New Roman" w:cs="Times New Roman"/>
          <w:noProof/>
          <w:sz w:val="24"/>
          <w:szCs w:val="24"/>
          <w:lang w:val="es-CL"/>
        </w:rPr>
        <w:instrText>only in entrepreneurial activity, but also in the type of entrepreneurship and innovation results. These findings mark a relevant step forward in the identification of different environment types, and the effects of environment on entrepreneurial activity and innovation results. © 2013.","author":[{"dropping-particle":"","family":"Simón-Moya","given":"Virginia","non-dropping-particle":"","parse-names":false,"suffix":""},{"dropping-particle":"","family":"Revuelto-taboada","given":"Lorenzo","non-dropping-particle":"","parse-names":false,"suffix":""},{"dropping-particle":"","family":"Guerrero","given":"Rafael Fernández","non-dropping-particle":"","parse-names":false,"suffix":""}],"container-title":"Journal of Business Research","id":"ITEM-3","issue":"5","issued":{"date-parts":[["2014"]]},"page":"715-721","publisher":"Elsevier B.V.","title":"Institutional and economic drivers of entrepreneurship: An international perspective","type":"article-journal","volume":"67"},"uris":["http://www.mendeley.com/documents/?uuid=71b095b2-c3e9-4ce3-a55b-576abf041e04"]}],"mendeley":{"formattedCitation":"(Bustamante et al., 2021; Eesley et al., 2018; Simón-Moya et al., 2014)","plainTextFormattedCitation":"(Bustamante et al., 2021; Eesley et al., 2018; Simón-Moya et al., 2014)","previouslyFormattedCitation":"(Bustamante et al., 2021; Eesley et al., 2018; Simón-Moya et al., 2014)"},"properties":{"noteIndex":0},"schema":"https://github.com/citation-style-language/schema/raw/master/csl-citation.json"}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521BD" w:rsidRPr="00F67CDE">
        <w:rPr>
          <w:rFonts w:ascii="Times New Roman" w:hAnsi="Times New Roman" w:cs="Times New Roman"/>
          <w:noProof/>
          <w:sz w:val="24"/>
          <w:szCs w:val="24"/>
          <w:lang w:val="es-CL"/>
        </w:rPr>
        <w:t>(Bustamante et al., 2021; Eesley et al., 2018; Simón-Moya et al., 2014)</w:t>
      </w:r>
      <w:r w:rsidR="005272E1" w:rsidRPr="00022807">
        <w:rPr>
          <w:rFonts w:ascii="Times New Roman" w:hAnsi="Times New Roman" w:cs="Times New Roman"/>
          <w:noProof/>
          <w:sz w:val="24"/>
          <w:szCs w:val="24"/>
          <w:lang w:val="en-GB"/>
        </w:rPr>
        <w:fldChar w:fldCharType="end"/>
      </w:r>
      <w:r w:rsidR="0034160E" w:rsidRPr="00F67CDE">
        <w:rPr>
          <w:rFonts w:ascii="Times New Roman" w:hAnsi="Times New Roman" w:cs="Times New Roman"/>
          <w:noProof/>
          <w:sz w:val="24"/>
          <w:szCs w:val="24"/>
          <w:lang w:val="es-CL"/>
        </w:rPr>
        <w:t>.</w:t>
      </w:r>
      <w:r w:rsidR="00480ABE" w:rsidRPr="00F67CDE">
        <w:rPr>
          <w:rFonts w:ascii="Times New Roman" w:hAnsi="Times New Roman" w:cs="Times New Roman"/>
          <w:noProof/>
          <w:sz w:val="24"/>
          <w:szCs w:val="24"/>
          <w:lang w:val="es-CL"/>
        </w:rPr>
        <w:t xml:space="preserve"> </w:t>
      </w:r>
      <w:r w:rsidR="005272E1" w:rsidRPr="00022807">
        <w:rPr>
          <w:rFonts w:ascii="Times New Roman" w:hAnsi="Times New Roman" w:cs="Times New Roman"/>
          <w:noProof/>
          <w:sz w:val="24"/>
          <w:szCs w:val="24"/>
          <w:lang w:val="en-GB"/>
        </w:rPr>
        <w:t>Further, it has been suggested that high-growth start</w:t>
      </w:r>
      <w:r w:rsidR="008B0B7C"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ups enhance knowledge spillovers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{"citationItems":[{"id":"ITEM-1","itemData":{"DOI":"10.1007/s10961-018-9698-9","ISBN":"0123456789","ISSN":"15737047","abstract":"This paper explores current trends in knowledge spillover research using scientometric analysis of all papers published in journals indexed in the Web of Science. No chronological filter was applied. The search yielded 1568 articles. The bibliometric study presented herein was based on co-citations analysis. Given that this paper deals with a complex research area, multidimensional scaling was used to map connections between articles that present different approaches. Hierarchical cluster analysis was then applied to group related articles into sets. Finally, principal component analysis with Varimax rotation was applied to obtain further insight into existing knowledge spillover research. This process showed which articles share common elements and which articles have the largest weights for each of the previous factors. The knowledge spillover literature focuses on five main approaches: (i) knowledge spillover location; (ii) knowledge spillover agglomeration; (iii) knowledge spillover institutional approach; (iv) knowledge spillover demography; and (v) knowledge spillovers of entrepreneurship. This is the first comprehensive scientometric study of knowledge spillover research to describe the state of the art and provide suggestions for the future research agenda for this field.","author":[{"dropping-particle":"","family":"Cerver-Romero","given":"Elvira","non-dropping-particle":"","parse-names":false,"suffix":""},{"dropping-particle":"","family":"Ferreira","given":"João J.M.","non-dropping-particle":"","parse-names":false,"suffix":""},{"dropping-particle":"","family":"Fernandes","given":"Cristina I.","non-dropping-particle":"","parse-names":false,"suffix":""}],"container-title":"Journal of Technology Transfer","id":"ITEM-1","issue":"3","issued":{"date-parts":[["2020"]]},"note":"bibliometric on &amp;quot;knowledge spillovers&amp;quot;","page":"780-805","publisher":"Springer US","title":"A scientometric analysis of knowledge spillover research","type":"article-journal","volume":"45"},"uris":["http://www.mendeley.com/documents/?uuid=9f2b0aa1-a6de-4fe9-895e-2b489a07fe28"]}],"mendeley":{"formattedCitation":"(Cerver-Romero et al., 2020)","plainTextFormattedCitation":"(Cerver-Romero et al., 2020)","previouslyFormattedCitation":"(Cerver-Romero et al., 2020)"},"properties":{"noteIndex":0},"schema":"https://github.com/citation-style-language/schema/raw/master/csl-citation.json"}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(Cerver-Romero et al., 2020)</w:t>
      </w:r>
      <w:r w:rsidR="005272E1" w:rsidRPr="00022807">
        <w:rPr>
          <w:rFonts w:ascii="Times New Roman" w:hAnsi="Times New Roman" w:cs="Times New Roman"/>
          <w:noProof/>
          <w:sz w:val="24"/>
          <w:szCs w:val="24"/>
          <w:lang w:val="en-GB"/>
        </w:rPr>
        <w:fldChar w:fldCharType="end"/>
      </w:r>
      <w:r w:rsidR="00A16A3E" w:rsidRPr="00022807">
        <w:rPr>
          <w:rFonts w:ascii="Times New Roman" w:hAnsi="Times New Roman" w:cs="Times New Roman"/>
          <w:noProof/>
          <w:sz w:val="24"/>
          <w:szCs w:val="24"/>
          <w:lang w:val="en-GB"/>
        </w:rPr>
        <w:t xml:space="preserve"> such that</w:t>
      </w:r>
      <w:r w:rsidR="005272E1" w:rsidRPr="00022807">
        <w:rPr>
          <w:rFonts w:ascii="Times New Roman" w:hAnsi="Times New Roman" w:cs="Times New Roman"/>
          <w:noProof/>
          <w:sz w:val="24"/>
          <w:szCs w:val="24"/>
          <w:lang w:val="en-GB"/>
        </w:rPr>
        <w:t xml:space="preserve"> </w:t>
      </w:r>
      <w:r w:rsidR="00A16A3E" w:rsidRPr="00022807">
        <w:rPr>
          <w:rFonts w:ascii="Times New Roman" w:hAnsi="Times New Roman" w:cs="Times New Roman"/>
          <w:noProof/>
          <w:sz w:val="24"/>
          <w:szCs w:val="24"/>
          <w:lang w:val="en-GB"/>
        </w:rPr>
        <w:t xml:space="preserve">some </w:t>
      </w:r>
      <w:r w:rsidR="005272E1" w:rsidRPr="00022807">
        <w:rPr>
          <w:rFonts w:ascii="Times New Roman" w:hAnsi="Times New Roman" w:cs="Times New Roman"/>
          <w:noProof/>
          <w:sz w:val="24"/>
          <w:szCs w:val="24"/>
          <w:lang w:val="en-GB"/>
        </w:rPr>
        <w:t xml:space="preserve">firms, </w:t>
      </w:r>
      <w:r w:rsidR="00A16A3E" w:rsidRPr="00022807">
        <w:rPr>
          <w:rFonts w:ascii="Times New Roman" w:hAnsi="Times New Roman" w:cs="Times New Roman"/>
          <w:noProof/>
          <w:sz w:val="24"/>
          <w:szCs w:val="24"/>
          <w:lang w:val="en-GB"/>
        </w:rPr>
        <w:t>un</w:t>
      </w:r>
      <w:r w:rsidR="005272E1" w:rsidRPr="00022807">
        <w:rPr>
          <w:rFonts w:ascii="Times New Roman" w:hAnsi="Times New Roman" w:cs="Times New Roman"/>
          <w:noProof/>
          <w:sz w:val="24"/>
          <w:szCs w:val="24"/>
          <w:lang w:val="en-GB"/>
        </w:rPr>
        <w:t>able to exploit their research</w:t>
      </w:r>
      <w:r w:rsidR="00A16A3E"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leave this new knowledge for others to develop into new ventures. Based on this, policymakers have developed several initiatives around spillovers under the axiom that investment in knowledge is a key driver </w:t>
      </w:r>
      <w:r w:rsidR="00A16A3E" w:rsidRPr="00022807">
        <w:rPr>
          <w:rFonts w:ascii="Times New Roman" w:hAnsi="Times New Roman" w:cs="Times New Roman"/>
          <w:noProof/>
          <w:sz w:val="24"/>
          <w:szCs w:val="24"/>
          <w:lang w:val="en-GB"/>
        </w:rPr>
        <w:t>of</w:t>
      </w:r>
      <w:r w:rsidR="005272E1" w:rsidRPr="00022807">
        <w:rPr>
          <w:rFonts w:ascii="Times New Roman" w:hAnsi="Times New Roman" w:cs="Times New Roman"/>
          <w:noProof/>
          <w:sz w:val="24"/>
          <w:szCs w:val="24"/>
          <w:lang w:val="en-GB"/>
        </w:rPr>
        <w:t xml:space="preserve"> regional and macroeconomic growth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author":[{"dropping-particle":"","family":"Saxenian","given":"AnnaLee","non-dropping-particle":"","parse-names":false,"suffix":""}],"id":"ITEM-1","issue":"2","issued":{"date-parts":[["1994"]]},"page":"41-60","publisher":"Citeseer","title":"Regional networks: industrial adaptation in Silicon Valley and route 128","type":"article-journal","volume":"2"},"uris":["http://www.mendeley.com/documents/?uuid=5a936691-ce50-48bc-a20f-53f131151230"]},{"id":"ITEM-2","itemData":{"ISSN":"0022-3808","author":[{"dropping-particle":"","family":"Romer","given":"Paul M","non-dropping-particle":"","parse-names":false,"suffix":""}],"container-title":"Journal of political Economy","id":"ITEM-2","issue":"5, Part 2","issued":{"date-parts":[["1990"]]},"page":"S71-S102","publisher":"The University of Chicago Press","title":"Endogenous technological change","type":"article-journal","volume":"98"},"uris":["http://www.mendeley.com/documents/?uuid=03a5dc76-e19f-47aa-bcd8-010cdbdf1ed9"]}],"mendeley":{"formattedCitation":"(Romer, 1990; Saxenian, 1994)","plainTextFormattedCitation":"(Romer, 1990; Saxenian, 1994)","previouslyFormattedCitation":"(Romer, 1990; Saxenian, 1994)"},"properties":{"noteIndex":0},"schema":"https://github.com/citation-style-language/schema/raw/master/csl-citation.json"}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(Romer, 1990; Saxenian, 1994)</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Th</w:t>
      </w:r>
      <w:r w:rsidR="000C6727" w:rsidRPr="00022807">
        <w:rPr>
          <w:rFonts w:ascii="Times New Roman" w:hAnsi="Times New Roman" w:cs="Times New Roman"/>
          <w:noProof/>
          <w:sz w:val="24"/>
          <w:szCs w:val="24"/>
          <w:lang w:val="en-GB"/>
        </w:rPr>
        <w:t>e</w:t>
      </w:r>
      <w:r w:rsidR="005272E1" w:rsidRPr="00022807">
        <w:rPr>
          <w:rFonts w:ascii="Times New Roman" w:hAnsi="Times New Roman" w:cs="Times New Roman"/>
          <w:noProof/>
          <w:sz w:val="24"/>
          <w:szCs w:val="24"/>
          <w:lang w:val="en-GB"/>
        </w:rPr>
        <w:t xml:space="preserve"> stream</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s core argument is th</w:t>
      </w:r>
      <w:r w:rsidR="00A16A3E" w:rsidRPr="00022807">
        <w:rPr>
          <w:rFonts w:ascii="Times New Roman" w:hAnsi="Times New Roman" w:cs="Times New Roman"/>
          <w:noProof/>
          <w:sz w:val="24"/>
          <w:szCs w:val="24"/>
          <w:lang w:val="en-GB"/>
        </w:rPr>
        <w:t>at</w:t>
      </w:r>
      <w:r w:rsidR="005272E1" w:rsidRPr="00022807">
        <w:rPr>
          <w:rFonts w:ascii="Times New Roman" w:hAnsi="Times New Roman" w:cs="Times New Roman"/>
          <w:noProof/>
          <w:sz w:val="24"/>
          <w:szCs w:val="24"/>
          <w:lang w:val="en-GB"/>
        </w:rPr>
        <w:t xml:space="preserve"> external benefits from the creation of knowledge accrue </w:t>
      </w:r>
      <w:r w:rsidR="00A16A3E" w:rsidRPr="00022807">
        <w:rPr>
          <w:rFonts w:ascii="Times New Roman" w:hAnsi="Times New Roman" w:cs="Times New Roman"/>
          <w:noProof/>
          <w:sz w:val="24"/>
          <w:szCs w:val="24"/>
          <w:lang w:val="en-GB"/>
        </w:rPr>
        <w:t>for</w:t>
      </w:r>
      <w:r w:rsidR="005272E1" w:rsidRPr="00022807">
        <w:rPr>
          <w:rFonts w:ascii="Times New Roman" w:hAnsi="Times New Roman" w:cs="Times New Roman"/>
          <w:noProof/>
          <w:sz w:val="24"/>
          <w:szCs w:val="24"/>
          <w:lang w:val="en-GB"/>
        </w:rPr>
        <w:t xml:space="preserve"> third parties differently </w:t>
      </w:r>
      <w:r w:rsidR="00A16A3E" w:rsidRPr="00022807">
        <w:rPr>
          <w:rFonts w:ascii="Times New Roman" w:hAnsi="Times New Roman" w:cs="Times New Roman"/>
          <w:noProof/>
          <w:sz w:val="24"/>
          <w:szCs w:val="24"/>
          <w:lang w:val="en-GB"/>
        </w:rPr>
        <w:t>than for</w:t>
      </w:r>
      <w:r w:rsidR="005272E1" w:rsidRPr="00022807">
        <w:rPr>
          <w:rFonts w:ascii="Times New Roman" w:hAnsi="Times New Roman" w:cs="Times New Roman"/>
          <w:noProof/>
          <w:sz w:val="24"/>
          <w:szCs w:val="24"/>
          <w:lang w:val="en-GB"/>
        </w:rPr>
        <w:t xml:space="preserve"> the </w:t>
      </w:r>
      <w:r w:rsidR="00A16A3E" w:rsidRPr="00022807">
        <w:rPr>
          <w:rFonts w:ascii="Times New Roman" w:hAnsi="Times New Roman" w:cs="Times New Roman"/>
          <w:noProof/>
          <w:sz w:val="24"/>
          <w:szCs w:val="24"/>
          <w:lang w:val="en-GB"/>
        </w:rPr>
        <w:t xml:space="preserve">knowledge </w:t>
      </w:r>
      <w:r w:rsidR="005272E1" w:rsidRPr="00022807">
        <w:rPr>
          <w:rFonts w:ascii="Times New Roman" w:hAnsi="Times New Roman" w:cs="Times New Roman"/>
          <w:noProof/>
          <w:sz w:val="24"/>
          <w:szCs w:val="24"/>
          <w:lang w:val="en-GB"/>
        </w:rPr>
        <w:t>creator</w:t>
      </w:r>
      <w:r w:rsidR="00A16A3E" w:rsidRPr="00022807">
        <w:rPr>
          <w:rFonts w:ascii="Times New Roman" w:hAnsi="Times New Roman" w:cs="Times New Roman"/>
          <w:noProof/>
          <w:sz w:val="24"/>
          <w:szCs w:val="24"/>
          <w:lang w:val="en-GB"/>
        </w:rPr>
        <w:t>s</w:t>
      </w:r>
      <w:r w:rsidR="005272E1"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{"citationItems":[{"id":"ITEM-1","itemData":{"DOI":"10.1002/sej.96","ISSN":"19324391","abstract":"Knowledge spillovers and strategic entrepreneurship has each been the subject of much schol- arly attention, but have largely been considered separately rather than in conjunction with each other. In this article, we develop implications of the link between knowledge spillovers and strategic entrepreneurship and identify key topics, themes, and issues for future research. In doing so, we also showcase the articles of the special issue, as they shed light on some unanswered questions and identify additional areas for fruitful research.","author":[{"dropping-particle":"","family":"Agarwal","given":"Rajshree","non-dropping-particle":"","parse-names":false,"suffix":""},{"dropping-particle":"","family":"Audretsch","given":"David","non-dropping-particle":"","parse-names":false,"suffix":""},{"dropping-particle":"","family":"Sarkar","given":"Mb","non-dropping-particle":"","parse-names":false,"suffix":""}],"container-title":"Strategic Entrepreneurship Journal","id":"ITEM-1","issue":"4","issued":{"date-parts":[["2010","12"]]},"page":"271-283","title":"Knowledge spillovers and strategic entrepreneurship","type":"article-journal","volume":"4"},"uris":["http://www.mendeley.com/documents/?uuid=0cac73ca-ae66-490f-9f2f-b2b20cd74824"]}],"mendeley":{"formattedCitation":"(Agarwal et al., 2010)","plainTextFormattedCitation":"(Agarwal et al., 2010)","previouslyFormattedCitation":"(Agarwal et al., 2010)"},"properties":{"noteIndex":0},"schema":"https://github.com/citation-style-language/schema/raw/master/csl-citation.json"}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(Agarwal et al., 2010)</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w:t>
      </w:r>
    </w:p>
    <w:p w14:paraId="01650A8F" w14:textId="77777777" w:rsidR="00B71CA9" w:rsidRPr="00022807" w:rsidRDefault="00B71CA9" w:rsidP="00F75731">
      <w:pPr>
        <w:spacing w:after="0" w:line="240" w:lineRule="auto"/>
        <w:jc w:val="both"/>
        <w:rPr>
          <w:rFonts w:ascii="Times New Roman" w:hAnsi="Times New Roman" w:cs="Times New Roman"/>
          <w:noProof/>
          <w:sz w:val="24"/>
          <w:szCs w:val="24"/>
          <w:lang w:val="en-GB"/>
        </w:rPr>
      </w:pPr>
    </w:p>
    <w:p w14:paraId="7E074D78" w14:textId="7342BC11" w:rsidR="003A7364"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The knowledge spillover theory of entrepreneurship </w:t>
      </w:r>
      <w:r w:rsidR="00F96B8F" w:rsidRPr="00022807">
        <w:rPr>
          <w:rFonts w:ascii="Times New Roman" w:hAnsi="Times New Roman" w:cs="Times New Roman"/>
          <w:noProof/>
          <w:sz w:val="24"/>
          <w:szCs w:val="24"/>
          <w:lang w:val="en-GB"/>
        </w:rPr>
        <w:t>(KSTE)</w:t>
      </w:r>
      <w:r w:rsidR="00AD15AD" w:rsidRPr="00022807">
        <w:rPr>
          <w:rFonts w:ascii="Times New Roman" w:hAnsi="Times New Roman" w:cs="Times New Roman"/>
          <w:noProof/>
          <w:sz w:val="24"/>
          <w:szCs w:val="24"/>
          <w:lang w:val="en-GB"/>
        </w:rPr>
        <w:t xml:space="preserve">, </w:t>
      </w:r>
      <w:r w:rsidR="000C6727" w:rsidRPr="00022807">
        <w:rPr>
          <w:rFonts w:ascii="Times New Roman" w:hAnsi="Times New Roman" w:cs="Times New Roman"/>
          <w:noProof/>
          <w:sz w:val="24"/>
          <w:szCs w:val="24"/>
          <w:lang w:val="en-GB"/>
        </w:rPr>
        <w:t>where</w:t>
      </w:r>
      <w:r w:rsidR="00AD15AD" w:rsidRPr="00022807">
        <w:rPr>
          <w:rFonts w:ascii="Times New Roman" w:hAnsi="Times New Roman" w:cs="Times New Roman"/>
          <w:noProof/>
          <w:sz w:val="24"/>
          <w:szCs w:val="24"/>
          <w:lang w:val="en-GB"/>
        </w:rPr>
        <w:t xml:space="preserve"> </w:t>
      </w:r>
      <w:r w:rsidR="00EC7954" w:rsidRPr="00022807">
        <w:rPr>
          <w:rFonts w:ascii="Times New Roman" w:hAnsi="Times New Roman" w:cs="Times New Roman"/>
          <w:noProof/>
          <w:sz w:val="24"/>
          <w:szCs w:val="24"/>
          <w:lang w:val="en-GB"/>
        </w:rPr>
        <w:t>“</w:t>
      </w:r>
      <w:r w:rsidR="002D1F2C" w:rsidRPr="00022807">
        <w:rPr>
          <w:rFonts w:ascii="Times New Roman" w:hAnsi="Times New Roman" w:cs="Times New Roman"/>
          <w:noProof/>
          <w:sz w:val="24"/>
          <w:szCs w:val="24"/>
          <w:shd w:val="clear" w:color="auto" w:fill="FFFFFF"/>
          <w:lang w:val="en-GB"/>
        </w:rPr>
        <w:t>e</w:t>
      </w:r>
      <w:r w:rsidR="00AD15AD" w:rsidRPr="00022807">
        <w:rPr>
          <w:rFonts w:ascii="Times New Roman" w:hAnsi="Times New Roman" w:cs="Times New Roman"/>
          <w:noProof/>
          <w:sz w:val="24"/>
          <w:szCs w:val="24"/>
          <w:shd w:val="clear" w:color="auto" w:fill="FFFFFF"/>
          <w:lang w:val="en-GB"/>
        </w:rPr>
        <w:t>ntrepreneurial activity is a conduit via which knowledge spillovers contribute to innovation and economic development</w:t>
      </w:r>
      <w:r w:rsidR="00EC7954" w:rsidRPr="00022807">
        <w:rPr>
          <w:rFonts w:ascii="Times New Roman" w:hAnsi="Times New Roman" w:cs="Times New Roman"/>
          <w:noProof/>
          <w:sz w:val="24"/>
          <w:szCs w:val="24"/>
          <w:shd w:val="clear" w:color="auto" w:fill="FFFFFF"/>
          <w:lang w:val="en-GB"/>
        </w:rPr>
        <w:t>”</w:t>
      </w:r>
      <w:r w:rsidR="00AD15AD" w:rsidRPr="00022807">
        <w:rPr>
          <w:rFonts w:ascii="Times New Roman" w:hAnsi="Times New Roman" w:cs="Times New Roman"/>
          <w:noProof/>
          <w:sz w:val="24"/>
          <w:szCs w:val="24"/>
          <w:shd w:val="clear" w:color="auto" w:fill="FFFFFF"/>
          <w:lang w:val="en-GB"/>
        </w:rPr>
        <w:t xml:space="preserve"> </w:t>
      </w:r>
      <w:r w:rsidR="00D53B12" w:rsidRPr="00022807">
        <w:rPr>
          <w:rFonts w:ascii="Times New Roman" w:hAnsi="Times New Roman" w:cs="Times New Roman"/>
          <w:noProof/>
          <w:sz w:val="24"/>
          <w:szCs w:val="24"/>
          <w:shd w:val="clear" w:color="auto" w:fill="FFFFFF"/>
          <w:lang w:val="en-GB"/>
        </w:rPr>
        <w:fldChar w:fldCharType="begin" w:fldLock="1"/>
      </w:r>
      <w:r w:rsidR="00F17C9C" w:rsidRPr="00022807">
        <w:rPr>
          <w:rFonts w:ascii="Times New Roman" w:hAnsi="Times New Roman" w:cs="Times New Roman"/>
          <w:noProof/>
          <w:sz w:val="24"/>
          <w:szCs w:val="24"/>
          <w:shd w:val="clear" w:color="auto" w:fill="FFFFFF"/>
          <w:lang w:val="en-GB"/>
        </w:rPr>
        <w:instrText>ADDIN CSL_CITATION {"citationItems":[{"id":"ITEM-1","itemData":{"DOI":"10.1016/j.respol.2008.08.008","ISSN":"00487333","abstract":"The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Policy","id":"ITEM-1","issue":"10","issued":{"date-parts":[["2008"]]},"page":"1697-1705","title":"Resolving the knowledge paradox: Knowledge-spillover entrepreneurship and economic growth","type":"article-journal","volume":"37"},"uris":["http://www.mendeley.com/documents/?uuid=3b49fb1f-c3bf-4ae0-b7c3-b698606fdac2"]}],"mendeley":{"formattedCitation":"(Audretsch &amp; Keilbach, 2008)","plainTextFormattedCitation":"(Audretsch &amp; Keilbach, 2008)","previouslyFormattedCitation":"(Audretsch &amp; Keilbach, 2008)"},"properties":{"noteIndex":0},"schema":"https://github.com/citation-style-language/schema/raw/master/csl-citation.json"}</w:instrText>
      </w:r>
      <w:r w:rsidR="00D53B12" w:rsidRPr="00022807">
        <w:rPr>
          <w:rFonts w:ascii="Times New Roman" w:hAnsi="Times New Roman" w:cs="Times New Roman"/>
          <w:noProof/>
          <w:sz w:val="24"/>
          <w:szCs w:val="24"/>
          <w:shd w:val="clear" w:color="auto" w:fill="FFFFFF"/>
          <w:lang w:val="en-GB"/>
        </w:rPr>
        <w:fldChar w:fldCharType="separate"/>
      </w:r>
      <w:r w:rsidR="00D53B12" w:rsidRPr="00022807">
        <w:rPr>
          <w:rFonts w:ascii="Times New Roman" w:hAnsi="Times New Roman" w:cs="Times New Roman"/>
          <w:noProof/>
          <w:sz w:val="24"/>
          <w:szCs w:val="24"/>
          <w:shd w:val="clear" w:color="auto" w:fill="FFFFFF"/>
          <w:lang w:val="en-GB"/>
        </w:rPr>
        <w:t>(Audretsch &amp; Keilbach, 2008)</w:t>
      </w:r>
      <w:r w:rsidR="00D53B12" w:rsidRPr="00022807">
        <w:rPr>
          <w:rFonts w:ascii="Times New Roman" w:hAnsi="Times New Roman" w:cs="Times New Roman"/>
          <w:noProof/>
          <w:sz w:val="24"/>
          <w:szCs w:val="24"/>
          <w:shd w:val="clear" w:color="auto" w:fill="FFFFFF"/>
          <w:lang w:val="en-GB"/>
        </w:rPr>
        <w:fldChar w:fldCharType="end"/>
      </w:r>
      <w:r w:rsidR="00AD15AD" w:rsidRPr="00022807">
        <w:rPr>
          <w:rFonts w:ascii="Times New Roman" w:hAnsi="Times New Roman" w:cs="Times New Roman"/>
          <w:noProof/>
          <w:sz w:val="24"/>
          <w:szCs w:val="24"/>
          <w:shd w:val="clear" w:color="auto" w:fill="FFFFFF"/>
          <w:lang w:val="en-GB"/>
        </w:rPr>
        <w:t>,</w:t>
      </w:r>
      <w:r w:rsidR="00F96B8F"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has been empirically tested and supported mainly in developed economies, </w:t>
      </w:r>
      <w:r w:rsidR="00A16A3E" w:rsidRPr="00022807">
        <w:rPr>
          <w:rFonts w:ascii="Times New Roman" w:hAnsi="Times New Roman" w:cs="Times New Roman"/>
          <w:noProof/>
          <w:sz w:val="24"/>
          <w:szCs w:val="24"/>
          <w:lang w:val="en-GB"/>
        </w:rPr>
        <w:t xml:space="preserve">such </w:t>
      </w:r>
      <w:r w:rsidRPr="00022807">
        <w:rPr>
          <w:rFonts w:ascii="Times New Roman" w:hAnsi="Times New Roman" w:cs="Times New Roman"/>
          <w:noProof/>
          <w:sz w:val="24"/>
          <w:szCs w:val="24"/>
          <w:lang w:val="en-GB"/>
        </w:rPr>
        <w:t xml:space="preserve">as European countries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Policy","id":"ITEM-1","issue":"8","issued":{"date-parts":[["2005"]]},"page":"1191-1202","title":"Does the knowledge spillover theory of entrepreneurship hold for regions?","type":"article-journal","volume":"34"},"uris":["http://www.mendeley.com/documents/?uuid=79312378-e041-4595-a82c-3584da7296c9"]},{"id":"ITEM-2","itemData":{"DOI":"10.1111/j.1467-6486.2007.00722.x","ISSN":"00222380","abstract":"The prevailing theories of entrepreneurship have typically revolved around the ability of individuals to recognize opportunities and then to act on them by starting a new venture. This has generated a literature asking why entrepreneurial behaviour varies across individuals with different characteristics while implicitly holding constant the external context in which the individual finds herself. Thus, where the opportunities come from, or the source of entrepreneurial opportunities, is also implicitly taken as given. By contrast, in this paper an important source of entrepreneurial opportunities is identified - knowledge and ideas created in an incumbent organization. By commercializing knowledge that otherwise would remain uncommercialized through the start-up of a new venture, entrepreneurship serves as a conduit of knowledge spillovers. According to the theory of knowledge spillover entrepreneurship, a context with more knowledge will generate more entrepreneurial opportunities. By contrast, a context with less knowledge will generate fewer entrepreneurial opportunities. Based on a data set linking entrepreneurship to the knowledge context, empirical evidence is provided that is consistent with the proposition that entrepreneurial opportunities are not exogenous but rather systematically created by investments in knowledge by incumbent organizations. © Blackwell Publishing Ltd 2007.","author":[{"dropping-particle":"","family":"Audretsch","given":"David","non-dropping-particle":"","parse-names":false,"suffix":""},{"dropping-particle":"","family":"Keilbach","given":"Max","non-dropping-particle":"","parse-names":false,"suffix":""}],"container-title":"Journal of Management Studies","id":"ITEM-2","issue":"7","issued":{"date-parts":[["2007"]]},"page":"1242-1254","title":"The theory of knowledge spillover entrepreneurship","type":"article-journal","volume":"44"},"uris":["http://www.mendeley.com/documents/?uuid=5317fe0b-41fc-45a1-8f48-67b2f7025241"]}],"mendeley":{"formattedCitation":"(Audretsch &amp; Keilbach, 2007; Audretsch &amp; Lehmann, 2005)","manualFormatting":"(Acs et al., 2009; Audretsch &amp; Keilbach, 2007)","plainTextFormattedCitation":"(Audretsch &amp; Keilbach, 2007; Audretsch &amp; Lehmann, 2005)","previouslyFormattedCitation":"(Audretsch &amp; Keilbach, 2007; Audretsch &amp; Lehmann, 2005)"},"properties":{"noteIndex":0},"schema":"https://github.com/citation-style-language/schema/raw/master/csl-citation.json"}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 xml:space="preserve">(Acs et al., 2009; </w:t>
      </w:r>
      <w:r w:rsidRPr="00022807">
        <w:rPr>
          <w:rFonts w:ascii="Times New Roman" w:hAnsi="Times New Roman" w:cs="Times New Roman"/>
          <w:noProof/>
          <w:sz w:val="24"/>
          <w:szCs w:val="24"/>
          <w:lang w:val="en-GB"/>
        </w:rPr>
        <w:lastRenderedPageBreak/>
        <w:t>Audretsch &amp; Keilbach, 2007)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A16A3E"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United States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author":[{"dropping-particle":"","family":"Tsvetkova","given":"Alexandra","non-dropping-particle":"","parse-names":false,"suffix":""},{"dropping-particle":"","family":"Thill","given":"Jean-Claude","non-dropping-particle":"","parse-names":false,"suffix":""},{"dropping-particle":"","family":"Strumsky","given":"Deborah","non-dropping-particle":"","parse-names":false,"suffix":""}],"id":"ITEM-1","issue":"May","issued":{"date-parts":[["2015"]]},"page":"38-40","title":"Metropolitan innovation, firm size, and business longevity in a U.S. high-tech industry","type":"article-journal"},"uris":["http://www.mendeley.com/documents/?uuid=bed83f51-8d67-4d5b-98d7-f9ad20b4ddd2"]},{"id":"ITEM-2","itemData":{"DOI":"10.1007/s11187-019-00193-2","ISSN":"15730913","abstract":"Recent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Economics","id":"ITEM-2","issue":"December","issued":{"date-parts":[["2019"]]},"publisher":"Small Business Economics","title":"Knowledge-based service economy and firm entry: an alternative to the knowledge spillover theory of entrepreneurship","type":"article-journal"},"uris":["http://www.mendeley.com/documents/?uuid=3d126842-9c0f-4638-b691-a0130ea6738d"]}],"mendeley":{"formattedCitation":"(Tsvetkova et al., 2015; Tsvetkova &amp; Partridge, 2019)","plainTextFormattedCitation":"(Tsvetkova et al., 2015; Tsvetkova &amp; Partridge, 2019)","previouslyFormattedCitation":"(Tsvetkova et al., 2015; Tsvetkova &amp; Partridge,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(Tsvetkova et al., 2015; Tsvetkova &amp; Partridge,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A16A3E" w:rsidRPr="00022807">
        <w:rPr>
          <w:rFonts w:ascii="Times New Roman" w:hAnsi="Times New Roman" w:cs="Times New Roman"/>
          <w:noProof/>
          <w:sz w:val="24"/>
          <w:szCs w:val="24"/>
          <w:lang w:val="en-GB"/>
        </w:rPr>
        <w:t>and other</w:t>
      </w:r>
      <w:r w:rsidRPr="00022807">
        <w:rPr>
          <w:rFonts w:ascii="Times New Roman" w:hAnsi="Times New Roman" w:cs="Times New Roman"/>
          <w:noProof/>
          <w:sz w:val="24"/>
          <w:szCs w:val="24"/>
          <w:lang w:val="en-GB"/>
        </w:rPr>
        <w:t xml:space="preserve"> OECD countries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but also for regions and industries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Policy","id":"ITEM-1","issue":"8","issued":{"date-parts":[["2005"]]},"page":"1191-1202","title":"Does the knowledge spillover theory of entrepreneurship hold for regions?","type":"article-journal","volume":"34"},"uris":["http://www.mendeley.com/documents/?uuid=79312378-e041-4595-a82c-3584da7296c9"]}],"mendeley":{"formattedCitation":"(Audretsch &amp; Lehmann, 2005)","plainTextFormattedCitation":"(Audretsch &amp; Lehmann, 2005)","previouslyFormattedCitation":"(Audretsch &amp; Lehmann, 2005)"},"properties":{"noteIndex":0},"schema":"https://github.com/citation-style-language/schema/raw/master/csl-citation.json"}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Lehmann, 2005)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In essence, this theory posits that entrepreneurial opportunities are systematically created by investments in knowledge by </w:t>
      </w:r>
      <w:r w:rsidR="00BB0797">
        <w:rPr>
          <w:rFonts w:ascii="Times New Roman" w:hAnsi="Times New Roman" w:cs="Times New Roman"/>
          <w:noProof/>
          <w:sz w:val="24"/>
          <w:szCs w:val="24"/>
          <w:lang w:val="en-GB"/>
        </w:rPr>
        <w:t>incumbent</w:t>
      </w:r>
      <w:r w:rsidR="00BB0797"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organizations </w:t>
      </w:r>
      <w:r w:rsidRPr="00022807">
        <w:rPr>
          <w:rFonts w:ascii="Times New Roman" w:hAnsi="Times New Roman" w:cs="Times New Roman"/>
          <w:noProof/>
          <w:sz w:val="24"/>
          <w:szCs w:val="24"/>
          <w:lang w:val="en-GB"/>
        </w:rPr>
        <w:fldChar w:fldCharType="begin" w:fldLock="1"/>
      </w:r>
      <w:r w:rsidR="00215F49" w:rsidRPr="00022807">
        <w:rPr>
          <w:rFonts w:ascii="Times New Roman" w:hAnsi="Times New Roman" w:cs="Times New Roman"/>
          <w:noProof/>
          <w:sz w:val="24"/>
          <w:szCs w:val="24"/>
          <w:lang w:val="en-GB"/>
        </w:rPr>
        <w:instrText>ADDIN CSL_CITATION {"citationItems":[{"id":"ITEM-1","itemData":{"DOI":"10.1111/j.1467-6486.2007.00722.x","ISSN":"00222380","abstract":"The prevailing theories of entrepreneurship have typically revolved around the ability of individuals to recognize opportunities and then to act on them by starting a new venture. This has generated a literature asking why entrepreneurial behaviour varies across individuals with different characteristics while implicitly holding constant the external context in which the individual finds herself. Thus, where the opportunities come from, or the source of entrepreneurial opportunities, is also implicitly taken as given. By contrast, in this paper an important source of entrepreneurial opportunities is identified - knowledge and ideas created in an incumbent organization. By commercializing knowledge that otherwise would remain uncommercialized through the start-up of a new venture, entrepreneurship serves as a conduit of knowledge spillovers. According to the theory of knowledge spillover entrepreneurship, a context with more knowledge will generate more entrepreneurial opportunities. By contrast, a context with less knowledge will generate fewer entrepreneurial opportunities. Based on a data set linking entrepreneurship to the knowledge context, empirical evidence is provided that is consistent with the proposition that entrepreneurial opportunities are not exogenous but rather systematically created by investments in knowledge by incumbent organizations. © Blackwell Publishing Ltd 2007.","author":[{"dropping-particle":"","family":"Audretsch","given":"David","non-dropping-particle":"","parse-names":false,"suffix":""},{"dropping-particle":"","family":"Keilbach","given":"Max","non-dropping-particle":"","parse-names":false,"suffix":""}],"container-title":"Journal of Management Studies","id":"ITEM-1","issue":"7","issued":{"date-parts":[["2007"]]},"page":"1242-1254","title":"The theory of knowledge spillover entrepreneurship","type":"article-journal","volume":"44"},"uris":["http://www.mendeley.com/documents/?uuid=5317fe0b-41fc-45a1-8f48-67b2f7025241"]}],"mendeley":{"formattedCitation":"(Audretsch &amp; Keilbach, 2007)","plainTextFormattedCitation":"(Audretsch &amp; Keilbach, 2007)","previouslyFormattedCitation":"(Audretsch &amp; Keilbach, 2007)"},"properties":{"noteIndex":0},"schema":"https://github.com/citation-style-language/schema/raw/master/csl-citation.json"}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Keilbach, 2007)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BB0797">
        <w:rPr>
          <w:rFonts w:ascii="Times New Roman" w:hAnsi="Times New Roman" w:cs="Times New Roman"/>
          <w:noProof/>
          <w:sz w:val="24"/>
          <w:szCs w:val="24"/>
          <w:lang w:val="en-GB"/>
        </w:rPr>
        <w:t>This k</w:t>
      </w:r>
      <w:r w:rsidRPr="00022807">
        <w:rPr>
          <w:rFonts w:ascii="Times New Roman" w:hAnsi="Times New Roman" w:cs="Times New Roman"/>
          <w:noProof/>
          <w:sz w:val="24"/>
          <w:szCs w:val="24"/>
          <w:lang w:val="en-GB"/>
        </w:rPr>
        <w:t>nowledge created endogenously results in knowledge spillovers, enabling entrepreneurs to identify</w:t>
      </w:r>
      <w:r w:rsidR="00BB0797">
        <w:rPr>
          <w:rFonts w:ascii="Times New Roman" w:hAnsi="Times New Roman" w:cs="Times New Roman"/>
          <w:noProof/>
          <w:sz w:val="24"/>
          <w:szCs w:val="24"/>
          <w:lang w:val="en-GB"/>
        </w:rPr>
        <w:t xml:space="preserve"> and use</w:t>
      </w:r>
      <w:r w:rsidRPr="00022807">
        <w:rPr>
          <w:rFonts w:ascii="Times New Roman" w:hAnsi="Times New Roman" w:cs="Times New Roman"/>
          <w:noProof/>
          <w:sz w:val="24"/>
          <w:szCs w:val="24"/>
          <w:lang w:val="en-GB"/>
        </w:rPr>
        <w:t xml:space="preserve"> </w:t>
      </w:r>
      <w:r w:rsidR="00BB0797">
        <w:rPr>
          <w:rFonts w:ascii="Times New Roman" w:hAnsi="Times New Roman" w:cs="Times New Roman"/>
          <w:noProof/>
          <w:sz w:val="24"/>
          <w:szCs w:val="24"/>
          <w:lang w:val="en-GB"/>
        </w:rPr>
        <w:t xml:space="preserve">the best ideas for business opportunities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Hence, a context with more </w:t>
      </w:r>
      <w:r w:rsidR="007B3C69" w:rsidRPr="00022807">
        <w:rPr>
          <w:rFonts w:ascii="Times New Roman" w:hAnsi="Times New Roman" w:cs="Times New Roman"/>
          <w:noProof/>
          <w:sz w:val="24"/>
          <w:szCs w:val="24"/>
          <w:lang w:val="en-GB"/>
        </w:rPr>
        <w:t xml:space="preserve">available </w:t>
      </w:r>
      <w:r w:rsidRPr="00022807">
        <w:rPr>
          <w:rFonts w:ascii="Times New Roman" w:hAnsi="Times New Roman" w:cs="Times New Roman"/>
          <w:noProof/>
          <w:sz w:val="24"/>
          <w:szCs w:val="24"/>
          <w:lang w:val="en-GB"/>
        </w:rPr>
        <w:t>knowledge will generate more entrepreneurial opportunities</w:t>
      </w:r>
      <w:r w:rsidR="007B3C69"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9B68C5" w:rsidRPr="00022807">
        <w:rPr>
          <w:rFonts w:ascii="Times New Roman" w:hAnsi="Times New Roman" w:cs="Times New Roman"/>
          <w:noProof/>
          <w:sz w:val="24"/>
          <w:szCs w:val="24"/>
          <w:lang w:val="en-GB"/>
        </w:rPr>
        <w:t>positively impacting</w:t>
      </w:r>
      <w:r w:rsidRPr="00022807">
        <w:rPr>
          <w:rFonts w:ascii="Times New Roman" w:hAnsi="Times New Roman" w:cs="Times New Roman"/>
          <w:noProof/>
          <w:sz w:val="24"/>
          <w:szCs w:val="24"/>
          <w:lang w:val="en-GB"/>
        </w:rPr>
        <w:t xml:space="preserve"> economic growth.</w:t>
      </w:r>
      <w:r w:rsidR="00E8349B" w:rsidRPr="00022807">
        <w:rPr>
          <w:rFonts w:ascii="Times New Roman" w:hAnsi="Times New Roman" w:cs="Times New Roman"/>
          <w:noProof/>
          <w:sz w:val="24"/>
          <w:szCs w:val="24"/>
          <w:lang w:val="en-GB"/>
        </w:rPr>
        <w:t xml:space="preserve"> </w:t>
      </w:r>
      <w:r w:rsidR="00741D77" w:rsidRPr="00022807">
        <w:rPr>
          <w:rFonts w:ascii="Times New Roman" w:hAnsi="Times New Roman" w:cs="Times New Roman"/>
          <w:noProof/>
          <w:sz w:val="24"/>
          <w:szCs w:val="24"/>
          <w:lang w:val="en-GB"/>
        </w:rPr>
        <w:t xml:space="preserve">However, </w:t>
      </w:r>
      <w:r w:rsidR="002D778D" w:rsidRPr="00022807">
        <w:rPr>
          <w:rFonts w:ascii="Times New Roman" w:hAnsi="Times New Roman" w:cs="Times New Roman"/>
          <w:noProof/>
          <w:sz w:val="24"/>
          <w:szCs w:val="24"/>
          <w:lang w:val="en-GB"/>
        </w:rPr>
        <w:t xml:space="preserve">the </w:t>
      </w:r>
      <w:r w:rsidR="00741D77" w:rsidRPr="00022807">
        <w:rPr>
          <w:rFonts w:ascii="Times New Roman" w:hAnsi="Times New Roman" w:cs="Times New Roman"/>
          <w:noProof/>
          <w:sz w:val="24"/>
          <w:szCs w:val="24"/>
          <w:lang w:val="en-GB"/>
        </w:rPr>
        <w:t xml:space="preserve">KSTE has </w:t>
      </w:r>
      <w:r w:rsidR="007B3C69" w:rsidRPr="00022807">
        <w:rPr>
          <w:rFonts w:ascii="Times New Roman" w:hAnsi="Times New Roman" w:cs="Times New Roman"/>
          <w:noProof/>
          <w:sz w:val="24"/>
          <w:szCs w:val="24"/>
          <w:lang w:val="en-GB"/>
        </w:rPr>
        <w:t>several</w:t>
      </w:r>
      <w:r w:rsidR="00741D77" w:rsidRPr="00022807">
        <w:rPr>
          <w:rFonts w:ascii="Times New Roman" w:hAnsi="Times New Roman" w:cs="Times New Roman"/>
          <w:noProof/>
          <w:sz w:val="24"/>
          <w:szCs w:val="24"/>
          <w:lang w:val="en-GB"/>
        </w:rPr>
        <w:t xml:space="preserve"> underlying implicit assumptions based on its having been theorized in a developed context,</w:t>
      </w:r>
      <w:r w:rsidR="0010331F" w:rsidRPr="00022807">
        <w:rPr>
          <w:rFonts w:ascii="Times New Roman" w:hAnsi="Times New Roman" w:cs="Times New Roman"/>
          <w:noProof/>
          <w:sz w:val="24"/>
          <w:szCs w:val="24"/>
          <w:lang w:val="en-GB"/>
        </w:rPr>
        <w:t xml:space="preserve"> such as</w:t>
      </w:r>
      <w:r w:rsidR="00600FF3" w:rsidRPr="00022807">
        <w:rPr>
          <w:rFonts w:ascii="Times New Roman" w:hAnsi="Times New Roman" w:cs="Times New Roman"/>
          <w:noProof/>
          <w:sz w:val="24"/>
          <w:szCs w:val="24"/>
          <w:lang w:val="en-GB"/>
        </w:rPr>
        <w:t>:</w:t>
      </w:r>
      <w:r w:rsidR="0010331F" w:rsidRPr="00022807">
        <w:rPr>
          <w:rFonts w:ascii="Times New Roman" w:hAnsi="Times New Roman" w:cs="Times New Roman"/>
          <w:noProof/>
          <w:sz w:val="24"/>
          <w:szCs w:val="24"/>
          <w:lang w:val="en-GB"/>
        </w:rPr>
        <w:t xml:space="preserve"> a flow of knowledge that neatly can be transformed into commercialized products and services, availability of local resources (human capital, financial inputs, and legal services); an appropriate market incentive mechanism that facilitates the transition from worker to entrepreneur; and effective support given by key </w:t>
      </w:r>
      <w:r w:rsidR="00BB0797">
        <w:rPr>
          <w:rFonts w:ascii="Times New Roman" w:hAnsi="Times New Roman" w:cs="Times New Roman"/>
          <w:noProof/>
          <w:sz w:val="24"/>
          <w:szCs w:val="24"/>
          <w:lang w:val="en-GB"/>
        </w:rPr>
        <w:t>institutions</w:t>
      </w:r>
      <w:r w:rsidR="00BB0797" w:rsidRPr="00022807">
        <w:rPr>
          <w:rFonts w:ascii="Times New Roman" w:hAnsi="Times New Roman" w:cs="Times New Roman"/>
          <w:noProof/>
          <w:sz w:val="24"/>
          <w:szCs w:val="24"/>
          <w:lang w:val="en-GB"/>
        </w:rPr>
        <w:t xml:space="preserve"> </w:t>
      </w:r>
      <w:r w:rsidR="0010331F" w:rsidRPr="00022807">
        <w:rPr>
          <w:rFonts w:ascii="Times New Roman" w:hAnsi="Times New Roman" w:cs="Times New Roman"/>
          <w:noProof/>
          <w:sz w:val="24"/>
          <w:szCs w:val="24"/>
          <w:lang w:val="en-GB"/>
        </w:rPr>
        <w:t>to entrepreneurial activity</w:t>
      </w:r>
      <w:r w:rsidR="00741D77" w:rsidRPr="00022807">
        <w:rPr>
          <w:rFonts w:ascii="Times New Roman" w:hAnsi="Times New Roman" w:cs="Times New Roman"/>
          <w:noProof/>
          <w:sz w:val="24"/>
          <w:szCs w:val="24"/>
          <w:lang w:val="en-GB"/>
        </w:rPr>
        <w:t xml:space="preserve"> </w:t>
      </w:r>
      <w:r w:rsidR="005521BD" w:rsidRPr="00022807">
        <w:rPr>
          <w:rFonts w:ascii="Times New Roman" w:hAnsi="Times New Roman" w:cs="Times New Roman"/>
          <w:noProof/>
          <w:sz w:val="24"/>
          <w:szCs w:val="24"/>
          <w:lang w:val="en-GB"/>
        </w:rPr>
        <w:fldChar w:fldCharType="begin" w:fldLock="1"/>
      </w:r>
      <w:r w:rsidR="005521BD"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2015)","plainTextFormattedCitation":"(González-Pernía et al., 2015)","previouslyFormattedCitation":"(González-Pernía et al., 2015)"},"properties":{"noteIndex":0},"schema":"https://github.com/citation-style-language/schema/raw/master/csl-citation.json"}</w:instrText>
      </w:r>
      <w:r w:rsidR="005521BD" w:rsidRPr="00022807">
        <w:rPr>
          <w:rFonts w:ascii="Times New Roman" w:hAnsi="Times New Roman" w:cs="Times New Roman"/>
          <w:noProof/>
          <w:sz w:val="24"/>
          <w:szCs w:val="24"/>
          <w:lang w:val="en-GB"/>
        </w:rPr>
        <w:fldChar w:fldCharType="separate"/>
      </w:r>
      <w:r w:rsidR="005521BD" w:rsidRPr="00022807">
        <w:rPr>
          <w:rFonts w:ascii="Times New Roman" w:hAnsi="Times New Roman" w:cs="Times New Roman"/>
          <w:noProof/>
          <w:sz w:val="24"/>
          <w:szCs w:val="24"/>
          <w:lang w:val="en-GB"/>
        </w:rPr>
        <w:t>(González-Pernía et al., 2015)</w:t>
      </w:r>
      <w:r w:rsidR="005521BD" w:rsidRPr="00022807">
        <w:rPr>
          <w:rFonts w:ascii="Times New Roman" w:hAnsi="Times New Roman" w:cs="Times New Roman"/>
          <w:noProof/>
          <w:sz w:val="24"/>
          <w:szCs w:val="24"/>
          <w:lang w:val="en-GB"/>
        </w:rPr>
        <w:fldChar w:fldCharType="end"/>
      </w:r>
      <w:r w:rsidR="00BC69F2" w:rsidRPr="00022807">
        <w:rPr>
          <w:rFonts w:ascii="Times New Roman" w:hAnsi="Times New Roman" w:cs="Times New Roman"/>
          <w:noProof/>
          <w:sz w:val="24"/>
          <w:szCs w:val="24"/>
          <w:lang w:val="en-GB"/>
        </w:rPr>
        <w:t>.</w:t>
      </w:r>
      <w:bookmarkStart w:id="0" w:name="_Hlk84595115"/>
      <w:r w:rsidR="00AB5A51" w:rsidRPr="00022807">
        <w:rPr>
          <w:rFonts w:ascii="Times New Roman" w:hAnsi="Times New Roman" w:cs="Times New Roman"/>
          <w:noProof/>
          <w:sz w:val="24"/>
          <w:szCs w:val="24"/>
          <w:lang w:val="en-GB"/>
        </w:rPr>
        <w:t xml:space="preserve"> As such,</w:t>
      </w:r>
      <w:r w:rsidR="00BC69F2" w:rsidRPr="00022807">
        <w:rPr>
          <w:rFonts w:ascii="Times New Roman" w:hAnsi="Times New Roman" w:cs="Times New Roman"/>
          <w:noProof/>
          <w:sz w:val="24"/>
          <w:szCs w:val="24"/>
          <w:lang w:val="en-GB"/>
        </w:rPr>
        <w:t xml:space="preserve"> </w:t>
      </w:r>
      <w:r w:rsidR="00741D77" w:rsidRPr="00022807">
        <w:rPr>
          <w:rFonts w:ascii="Times New Roman" w:hAnsi="Times New Roman" w:cs="Times New Roman"/>
          <w:noProof/>
          <w:sz w:val="24"/>
          <w:szCs w:val="24"/>
          <w:lang w:val="en-GB"/>
        </w:rPr>
        <w:t xml:space="preserve">the theory may operate differently when these implicit assumptions are challenged. This </w:t>
      </w:r>
      <w:r w:rsidR="00C30DC0" w:rsidRPr="00022807">
        <w:rPr>
          <w:rFonts w:ascii="Times New Roman" w:hAnsi="Times New Roman" w:cs="Times New Roman"/>
          <w:noProof/>
          <w:sz w:val="24"/>
          <w:szCs w:val="24"/>
          <w:lang w:val="en-GB"/>
        </w:rPr>
        <w:t xml:space="preserve">feature </w:t>
      </w:r>
      <w:r w:rsidR="00741D77" w:rsidRPr="00022807">
        <w:rPr>
          <w:rFonts w:ascii="Times New Roman" w:hAnsi="Times New Roman" w:cs="Times New Roman"/>
          <w:noProof/>
          <w:sz w:val="24"/>
          <w:szCs w:val="24"/>
          <w:lang w:val="en-GB"/>
        </w:rPr>
        <w:t xml:space="preserve">is </w:t>
      </w:r>
      <w:r w:rsidR="00787003">
        <w:rPr>
          <w:rFonts w:ascii="Times New Roman" w:hAnsi="Times New Roman" w:cs="Times New Roman"/>
          <w:noProof/>
          <w:sz w:val="24"/>
          <w:szCs w:val="24"/>
          <w:lang w:val="en-GB"/>
        </w:rPr>
        <w:t>theoretically interesting and</w:t>
      </w:r>
      <w:r w:rsidR="00741D77" w:rsidRPr="00022807">
        <w:rPr>
          <w:rFonts w:ascii="Times New Roman" w:hAnsi="Times New Roman" w:cs="Times New Roman"/>
          <w:noProof/>
          <w:sz w:val="24"/>
          <w:szCs w:val="24"/>
          <w:lang w:val="en-GB"/>
        </w:rPr>
        <w:t xml:space="preserve"> practically relevant for countries designing such policies.</w:t>
      </w:r>
      <w:bookmarkEnd w:id="0"/>
      <w:r w:rsidR="00787003">
        <w:rPr>
          <w:rFonts w:ascii="Times New Roman" w:hAnsi="Times New Roman" w:cs="Times New Roman"/>
          <w:noProof/>
          <w:sz w:val="24"/>
          <w:szCs w:val="24"/>
          <w:lang w:val="en-GB"/>
        </w:rPr>
        <w:t xml:space="preserve"> </w:t>
      </w:r>
      <w:r w:rsidR="003A7364" w:rsidRPr="00022807">
        <w:rPr>
          <w:rFonts w:ascii="Times New Roman" w:hAnsi="Times New Roman" w:cs="Times New Roman"/>
          <w:noProof/>
          <w:sz w:val="24"/>
          <w:szCs w:val="24"/>
          <w:lang w:val="en-GB"/>
        </w:rPr>
        <w:t xml:space="preserve">What are the boundary conditions of the KSTE when testing it in a developing country? By </w:t>
      </w:r>
      <w:r w:rsidR="00BB0797">
        <w:rPr>
          <w:rFonts w:ascii="Times New Roman" w:hAnsi="Times New Roman" w:cs="Times New Roman"/>
          <w:noProof/>
          <w:sz w:val="24"/>
          <w:szCs w:val="24"/>
          <w:lang w:val="en-GB"/>
        </w:rPr>
        <w:t>i</w:t>
      </w:r>
      <w:r w:rsidR="003A7364" w:rsidRPr="00022807">
        <w:rPr>
          <w:rFonts w:ascii="Times New Roman" w:hAnsi="Times New Roman" w:cs="Times New Roman"/>
          <w:noProof/>
          <w:sz w:val="24"/>
          <w:szCs w:val="24"/>
          <w:lang w:val="en-GB"/>
        </w:rPr>
        <w:t>dentifying how this theory works in less than ideal settings, we can expand upon the assumptions in which it stands</w:t>
      </w:r>
      <w:r w:rsidR="00787003">
        <w:rPr>
          <w:rFonts w:ascii="Times New Roman" w:hAnsi="Times New Roman" w:cs="Times New Roman"/>
          <w:noProof/>
          <w:sz w:val="24"/>
          <w:szCs w:val="24"/>
          <w:lang w:val="en-GB"/>
        </w:rPr>
        <w:t>,</w:t>
      </w:r>
      <w:r w:rsidR="003A7364" w:rsidRPr="00022807">
        <w:rPr>
          <w:rFonts w:ascii="Times New Roman" w:hAnsi="Times New Roman" w:cs="Times New Roman"/>
          <w:noProof/>
          <w:sz w:val="24"/>
          <w:szCs w:val="24"/>
          <w:lang w:val="en-GB"/>
        </w:rPr>
        <w:t xml:space="preserve"> and further increase</w:t>
      </w:r>
      <w:r w:rsidR="00787003">
        <w:rPr>
          <w:rFonts w:ascii="Times New Roman" w:hAnsi="Times New Roman" w:cs="Times New Roman"/>
          <w:noProof/>
          <w:sz w:val="24"/>
          <w:szCs w:val="24"/>
          <w:lang w:val="en-GB"/>
        </w:rPr>
        <w:t>s</w:t>
      </w:r>
      <w:r w:rsidR="003A7364" w:rsidRPr="00022807">
        <w:rPr>
          <w:rFonts w:ascii="Times New Roman" w:hAnsi="Times New Roman" w:cs="Times New Roman"/>
          <w:noProof/>
          <w:sz w:val="24"/>
          <w:szCs w:val="24"/>
          <w:lang w:val="en-GB"/>
        </w:rPr>
        <w:t xml:space="preserve"> its understanding. </w:t>
      </w:r>
      <w:r w:rsidR="00787003">
        <w:rPr>
          <w:rFonts w:ascii="Times New Roman" w:hAnsi="Times New Roman" w:cs="Times New Roman"/>
          <w:noProof/>
          <w:sz w:val="24"/>
          <w:szCs w:val="24"/>
          <w:lang w:val="en-GB"/>
        </w:rPr>
        <w:t>T</w:t>
      </w:r>
      <w:r w:rsidR="003A7364" w:rsidRPr="00022807">
        <w:rPr>
          <w:rFonts w:ascii="Times New Roman" w:hAnsi="Times New Roman" w:cs="Times New Roman"/>
          <w:noProof/>
          <w:sz w:val="24"/>
          <w:szCs w:val="24"/>
          <w:lang w:val="en-GB"/>
        </w:rPr>
        <w:t>o explore these issues, we use the case study of Chile as a relevant empirical context to study the impact of challenging these implicit assumptions.</w:t>
      </w:r>
    </w:p>
    <w:p w14:paraId="1FF7072B" w14:textId="77777777" w:rsidR="003A7364" w:rsidRPr="00022807" w:rsidRDefault="003A7364" w:rsidP="00F75731">
      <w:pPr>
        <w:pStyle w:val="Sinespaciado"/>
        <w:jc w:val="both"/>
        <w:rPr>
          <w:rFonts w:ascii="Times New Roman" w:hAnsi="Times New Roman" w:cs="Times New Roman"/>
          <w:noProof/>
          <w:sz w:val="24"/>
          <w:szCs w:val="24"/>
          <w:lang w:val="en-GB"/>
        </w:rPr>
      </w:pPr>
    </w:p>
    <w:p w14:paraId="3FA1793F" w14:textId="44AC9AA2" w:rsidR="005376CE" w:rsidRPr="00022807" w:rsidRDefault="00097F36"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Considering</w:t>
      </w:r>
      <w:r w:rsidR="005272E1" w:rsidRPr="00022807">
        <w:rPr>
          <w:rFonts w:ascii="Times New Roman" w:hAnsi="Times New Roman" w:cs="Times New Roman"/>
          <w:noProof/>
          <w:sz w:val="24"/>
          <w:szCs w:val="24"/>
          <w:lang w:val="en-GB"/>
        </w:rPr>
        <w:t xml:space="preserve"> emerging markets operate differently than advanced economies </w:t>
      </w:r>
      <w:r w:rsidR="005272E1" w:rsidRPr="00022807">
        <w:rPr>
          <w:rFonts w:ascii="Times New Roman" w:hAnsi="Times New Roman" w:cs="Times New Roman"/>
          <w:noProof/>
          <w:sz w:val="24"/>
          <w:szCs w:val="24"/>
          <w:lang w:val="en-GB"/>
        </w:rPr>
        <w:fldChar w:fldCharType="begin" w:fldLock="1"/>
      </w:r>
      <w:r w:rsidR="00787003">
        <w:rPr>
          <w:rFonts w:ascii="Times New Roman" w:hAnsi="Times New Roman" w:cs="Times New Roman"/>
          <w:noProof/>
          <w:sz w:val="24"/>
          <w:szCs w:val="24"/>
          <w:lang w:val="en-GB"/>
        </w:rPr>
        <w:instrText>ADDIN CSL_CITATION {"citationItems":[{"id":"ITEM-1","itemData":{"DOI":"10.1111/j.1540-6520.2006.00122.x","ISSN":"10422587","abstract":"Emerging economies are characterized by fundamental and comprehensive institutional transformations as their economies begin to mature. How venture capitalist functions in environments that differ so fundamentally from those of the mature markets where venture capital was initially developed has only begun to be addressed. This article builds a framework to further the understanding of venture capital practice in emerging markets. Specific attention is focused on the impact of networks in the model, in particular, how networks and other informal institutions can act to supplement or replace formal institutions when they are weak. The article goes on to examine what the implications are for venture capital and the role of informal institutions in emerging economies as formal institutions become more established. The research and resulting model is grounded in 65 semistructured interviews with venture capitalists in emerging economies around East Asia. This article contributes to the literature by drawing attention to the impact of networks and changing institutional environments on venture capital during different phases of an economic transition process in emerging economies. The findings have implications for understanding institutional impact on venture capital activity as well as entrepreneurs and entrepreneurial ventures that seek venture capital financing in emerging economies. © 2006 Blackwell Publishing Ltd.","author":[{"dropping-particle":"","family":"Ahlstrom","given":"David","non-dropping-particle":"","parse-names":false,"suffix":""},{"dropping-particle":"","family":"Bruton","given":"Garry D.","non-dropping-particle":"","parse-names":false,"suffix":""}],"container-title":"Entrepreneurship: Theory and Practice","id":"ITEM-1","issue":"2","issued":{"date-parts":[["2006","3","4"]]},"page":"299-320","title":"Venture capital in emerging economies: Networks and institutional change","type":"article-journal","volume":"30"},"uris":["http://www.mendeley.com/documents/?uuid=a0af3904-63b0-46f1-9a43-05ce5ee62507"]},{"id":"ITEM-2","itemData":{"DOI":"10.5465/amp.2013.0137","ISSN":"15589080","abstract":"Entrepreneurship is regarded as key to economic growth, job creation, and greater prosperity. Indeed, entrepreneurship drives net job growth in the United States, the European Union, and some Asian countries. Yet the United States has experienced a decline in entrepreneurial dynamism since the 1970s, and some European countries continue to struggle to build a culture of entrepreneurship despite significant policy efforts. At the same time many developing countries are experiencing a net rise in entrepreneurial activity, leading many to wonder about a specific aspect of the institutional environment, what the economics and public policy literatures call economic freedom (EF): a summary measure capturing the freedom to engage in economic activity without undue restrictions or subsidies. The papers in this symposium focus on EF, each offering a specific perspective on how scholars can theorize and study the effects of institutions and institutional change on entrepreneurship, and the effects of entrepreneurship on institutions, at and across different levels of analysis.","author":[{"dropping-particle":"","family":"Bradley","given":"Steven W","non-dropping-particle":"","parse-names":false,"suffix":""},{"dropping-particle":"","family":"Klein","given":"Peter","non-dropping-particle":"","parse-names":false,"suffix":""}],"container-title":"Academy of Management Perspectives","id":"ITEM-2","issue":"3","issued":{"date-parts":[["2016"]]},"page":"211-221","title":"Institutions, economic freedom, and entrepreneurship: The contribution of management scholarship","type":"article-journal","volume":"30"},"uris":["http://www.mendeley.com/documents/?uuid=fde9b1bb-1868-4d7b-98ad-6d3a9a66c841"]},{"id":"ITEM-3","itemData":{"DOI":"10.1007/s11187-018-0007-7","ISSN":"15730913","abstract":"Venture capital (VC) as an industry has existed for more than 50 years, yet it has only moderately developed beyond the USA despite numerous trials of governments to foster it. Vast research endeavors have been carried out to understand the antecedents, barriers, and facilitators of the industry. However, the focus has been rather limited and accounted almost exclusively for formal features of institutional environments, leaving the informal dimensions unexplored. This paper tries to close that gap. Based on longitudinal country-level data on 18 European countries, we first explore if the “usual suspects,” mostly embodied in reformable formal institutions, do play a role in the European context. We also investigate if informal institutions, and in particular social capital, may exert a prominent effect. In this respect, we found that the impact of social capital on VC activity is indeed indirect, through determining those structural formal institutions which in turn significantly affect VC activity. These findings contribute to the literature on VC and inform European policy makers on the most promising channels for creating a prosperous institutional environment for the financing of innovative start-ups.","author":[{"dropping-particle":"","family":"Grilli","given":"Luca","non-dropping-particle":"","parse-names":false,"suffix":""},{"dropping-particle":"","family":"Mrkajic","given":"Boris","non-dropping-particle":"","parse-names":false,"suffix":""},{"dropping-particle":"","family":"Latifi","given":"Gresa","non-dropping-particle":"","parse-names":false,"suffix":""}],"container-title":"Small Business Economics","id":"ITEM-3","issue":"2","issued":{"date-parts":[["2018"]]},"page":"393-410","publisher":"Small Business Economics","title":"Venture capital in Europe: social capital, formal institutions and mediation effects","type":"article-journal","volume":"51"},"uris":["http://www.mendeley.com/documents/?uuid=bddb5de5-687c-4530-9ae6-af01fd69b6d8"]},{"id":"ITEM-4","itemData":{"DOI":"10.1057/palgrave.jibs.8400291","ISSN":"00472506","abstract":"This paper examines the influence of economic institutions upon venture capitalists' (VCs) decision policies. We conducted policy-capturing experiments on 119 VCs across three countries, representing distinct economic institutions (US, mature market economy; South Korea, emerging economy; and China, transitional economy). Results show that VCs in rules-based market economies (US) rely upon market information to a greater extent than VCs in emerging economies (Korea), and Chinese VCs (transitional economy) weight human capital factors more heavily than either US or Korean VCs. Findings suggest that, although professional institutions may dictate which information is included in VC decision policies, the extent to which that information is emphasized is determined partly by the economic institution in which the decision-maker operates. © 2007 Academy of International Business. All rights reserved.","author":[{"dropping-particle":"","family":"Zacharakis","given":"Andrew L.","non-dropping-particle":"","parse-names":false,"suffix":""},{"dropping-particle":"","family":"McMullen","given":"Jeffery S.","non-dropping-particle":"","parse-names":false,"suffix":""},{"dropping-particle":"","family":"Shepherd","given":"Dean A.","non-dropping-particle":"","parse-names":false,"suffix":""}],"container-title":"Journal of International Business Studies","id":"ITEM-4","issue":"5","issued":{"date-parts":[["2007"]]},"page":"691-708","title":"Venture capitalists' decision policies across three countries: An institutional theory perspective","type":"article-journal","volume":"38"},"uris":["http://www.mendeley.com/documents/?uuid=a9f99a3a-60a8-4638-82cf-7148cc71e060"]},{"id":"ITEM-5","itemData":{"DOI":"10.1002/sej.1363","ISSN":"1932443X","abstract":"Research Summary: The economic center of gravity is shifting from mature markets to emerging regions. This shift provides a good opportunity to broaden and deepen our theoretical base of concepts and frameworks because emerging and mature regions differ significantly in their institutional regimes. Hence entrepreneurial resource mobilization in emerging regions could differ significantly because of theoretical differences in actors' action logics and resource governance. The eight papers in this special issue provide new empirical evidence on antecedents and consequences of entrepreneurial resource mobilization efforts in emerging regions. Here, we briefly summarize the state of the field, introduce the articles by situating them in a novel theoretical framework on entrepreneurial resource mobilization, and finally using our framework, we suggest opportunities for future research on entrepreneurship in emerging regions. Managerial Summary: Entrepreneurship research has advanced mainly using empirical data from the developed economies of North America and Western Europe. Because emerging economies differ markedly in their institutional development from developed economies, this prior research is less likely to be useful to understand entrepreneurship in emerging regions - which are increasingly crucial components of the global economy. This special issue contains eight articles addressing different aspects of the entrepreneurial resource mobilization process using diverse research methods on empirical data drawn from a broad range of emerging economies. This introduction describes the state of the field prior to the special issue, introduces the special issue articles and identifies topics that still need further investigation. We distill the current state of knowledge and offer a roadmap for future scholarship.","author":[{"dropping-particle":"Der","family":"Foo","given":"Maw-der","non-dropping-particle":"","parse-names":false,"suffix":""},{"dropping-particle":"","family":"Wu","given":"Brian","non-dropping-particle":"","parse-names":false,"suffix":""},{"dropping-particle":"","family":"Vissa","given":"Balagopal","non-dropping-particle":"","parse-names":false,"suffix":""},{"dropping-particle":"","family":"Wu","given":"Brian","non-dropping-particle":"","parse-names":false,"suffix":""}],"container-title":"Strategic Entrepreneurship Journal","id":"ITEM-5","issue":"3","issued":{"date-parts":[["2020"]]},"page":"289-301","title":"Entrepreneurship in emerging economies","type":"article-journal","volume":"14"},"uris":["http://www.mendeley.com/documents/?uuid=9e326773-b60b-49e1-b75d-8351adfacd0e"]},{"id":"ITEM-6","itemData":{"DOI":"10.1108/ARLA-05-2013-0040","ISSN":"20565127","abstract":"Purpose – Institutional voids – the lack of institutions that can facilitate the functioning of markets – are ubiquitous in emerging markets. Because of their newness, entrepreneurial ventures are especially susceptible to institutional vacuums. This research seeks to shed light on the role that business groups can play in the development of entrepreneurial ventures in emerging markets. Design/methodology/approach – Based on detailed fieldwork, the study describes and analyzes the creation and evolution of two biotechnology start-ups that were affiliated to a major Latin American business group. The research covers the period between their foundation and later acquisition by a multinational company. Findings – The article discusses the role that the business group affiliation had in terms of helping the start-ups to interact with multiple institutional voids. The analysis shows that the start-ups benefited from the group’s reputation and connections, experience and know-how in managing different types of businesses in the country, strong resource base, long-term vision, and strong organizational culture. Originality/value – The main contribution of this work is to show that business group affiliation can be an interesting solution that facilitates the development of entrepreneurial ventures in emerging markets.","author":[{"dropping-particle":"","family":"Mingo","given":"Santiago","non-dropping-particle":"","parse-names":false,"suffix":""}],"container-title":"Academia Revista Latinoamericana de Administracion","id":"ITEM-6","issue":"1","issued":{"date-parts":[["2013"]]},"page":"61-76","title":"Entrepreneurial ventures, institutional voids, and business group affiliation: The case of two Brazilian start-ups, 2002-2009","type":"article-journal","volume":"26"},"uris":["http://www.mendeley.com/documents/?uuid=4e06c478-801b-4c85-93bd-212eeddc0238"]}],"mendeley":{"formattedCitation":"(Ahlstrom &amp; Bruton, 2006; Bradley &amp; Klein, 2016; Foo et al., 2020; Grilli et al., 2018; Mingo, 2013; Zacharakis et al., 2007)","plainTextFormattedCitation":"(Ahlstrom &amp; Bruton, 2006; Bradley &amp; Klein, 2016; Foo et al., 2020; Grilli et al., 2018; Mingo, 2013; Zacharakis et al., 2007)","previouslyFormattedCitation":"(Ahlstrom &amp; Bruton, 2006; Bradley &amp; Klein, 2016; Foo et al., 2020; Grilli et al., 2018; Mingo, 2013; Zacharakis et al., 2007)"},"properties":{"noteIndex":0},"schema":"https://github.com/citation-style-language/schema/raw/master/csl-citation.json"}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874AAE" w:rsidRPr="00022807">
        <w:rPr>
          <w:rFonts w:ascii="Times New Roman" w:hAnsi="Times New Roman" w:cs="Times New Roman"/>
          <w:noProof/>
          <w:sz w:val="24"/>
          <w:szCs w:val="24"/>
          <w:lang w:val="en-GB"/>
        </w:rPr>
        <w:t>(Ahlstrom &amp; Bruton, 2006; Bradley &amp; Klein, 2016; Foo et al., 2020; Grilli et al., 2018; Mingo, 2013; Zacharakis et al., 2007)</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and similar regulations can generate different results depending on national context</w:t>
      </w:r>
      <w:r w:rsidR="009B68C5" w:rsidRPr="00022807">
        <w:rPr>
          <w:rFonts w:ascii="Times New Roman" w:hAnsi="Times New Roman" w:cs="Times New Roman"/>
          <w:noProof/>
          <w:sz w:val="24"/>
          <w:szCs w:val="24"/>
          <w:lang w:val="en-GB"/>
        </w:rPr>
        <w:t xml:space="preserve"> </w:t>
      </w:r>
      <w:r w:rsidR="006B1827" w:rsidRPr="00022807">
        <w:rPr>
          <w:rFonts w:ascii="Times New Roman" w:hAnsi="Times New Roman" w:cs="Times New Roman"/>
          <w:noProof/>
          <w:sz w:val="24"/>
          <w:szCs w:val="24"/>
          <w:lang w:val="en-GB"/>
        </w:rPr>
        <w:fldChar w:fldCharType="begin" w:fldLock="1"/>
      </w:r>
      <w:r w:rsidR="00DD1EB2" w:rsidRPr="00022807">
        <w:rPr>
          <w:rFonts w:ascii="Times New Roman" w:hAnsi="Times New Roman" w:cs="Times New Roman"/>
          <w:noProof/>
          <w:sz w:val="24"/>
          <w:szCs w:val="24"/>
          <w:lang w:val="en-GB"/>
        </w:rPr>
        <w:instrText>ADDIN CSL_CITATION {"citationItems":[{"id":"ITEM-1","itemData":{"DOI":"10.1016/j.jbusres.2018.06.009","ISSN":"01482963","author":[{"dropping-particle":"V.","family":"Bustamante","given":"Carla","non-dropping-particle":"","parse-names":false,"suffix":""}],"container-title":"Journal of Business Research","id":"ITEM-1","issued":{"date-parts":[["2019","12"]]},"page":"359-369","title":"Strategic choices: Accelerated startups' outsourcing decisions","type":"article-journal","volume":"105"},"uris":["http://www.mendeley.com/documents/?uuid=d605809c-5426-4e28-996a-f7dd5d1bdf02"]},{"id":"ITEM-2","itemData":{"DOI":"10.1287/stsc.2018.0060","ISSN":"2333-2050","abstract":"We contribute to the institutions and entrepreneurship literature by examining the interactive influence of formal and informal institutions on new business creation, survival, and growth. Prior literature demonstrates how formal and informal institutions shape the level of entrepreneurship. This paper extends this to examine the cases when formal and informal institutions conflict with one another to cast an analytic eye on why countries differ in the type of entrepreneurial activity in terms of entry, survival, and growth. We argue that national and regional differences can be better explained by the interactive influence of formal and informal institutions. Moreover, we argue that informal institutions dominate formal institutions due to the former’s characteristics of deep embeddedness and resistance to change over time. These ideas are presented and summarized into a typology of institutional effects on entrepreneurship activity depending on the combination of formal and informal institutions. The paper concludes with implications for future theory and research on the joint influence of different institutional effects and particularly on the intersection between institutions and entrepreneurship.","author":[{"dropping-particle":"","family":"Eesley","given":"Charles E.","non-dropping-particle":"","parse-names":false,"suffix":""},{"dropping-particle":"","family":"Eberhart","given":"Robert N.","non-dropping-particle":"","parse-names":false,"suffix":""},{"dropping-particle":"","family":"Skousen","given":"Bradley R.","non-dropping-particle":"","parse-names":false,"suffix":""},{"dropping-particle":"","family":"Cheng","given":"Joseph L. C.","non-dropping-particle":"","parse-names":false,"suffix":""}],"container-title":"Strategy Science","id":"ITEM-2","issue":"2","issued":{"date-parts":[["2018"]]},"page":"393-407","title":"Institutions and Entrepreneurial Activity: The Interactive Influence of Misaligned Formal and Informal Institutions","type":"article-journal","volume":"3"},"uris":["http://www.mendeley.com/documents/?uuid=48fa3892-11ed-4428-9347-1a081558f3d8"]},{"id":"ITEM-3","itemData":{"DOI":"10.1016/j.jbusres.2013.11.033","ISSN":"01482963","abstract":"Entrepreneurial activity varies significantly across countries and over time. The economic and institutional context is a determining factor that can drive and lend shape to entrepreneurial activity. The search for a deeper understanding of the role of this factor constitutes a promising and important research stream. A thorough review of the specialist literature identifies groups of countries with similar economic and institutional environments. Subsequent analysis highlights differences in entrepreneurial activity and innovation outcomes between these homogeneous groups. Results indicate significant differences, not only in entrepreneurial activity, but also in the type of entrepreneurship and innovation results. These findings mark a relevant step forward in the identification of different environment types, and the effects of environment on entrepreneurial activity and innovation results. © 2013.","author":[{"dropping-particle":"","family":"Simón-Moya","given":"Virginia","non-dropping-particle":"","parse-names":false,"suffix":""},{"dropping-particle":"","family":"Revuelto-taboada","given":"Lorenzo","non-dropping-particle":"","parse-names":false,"suffix":""},{"dropping-particle":"","family":"Guerrero","given":"Rafael Fernández","non-dropping-particle":"","parse-names":false,"suffix":""}],"container-title":"Journal of Business Research","id":"ITEM-3","issue":"5","issued":{"date-parts":[["2014"]]},"page":"715-721","publisher":"Elsevier B.V.","title":"Institutional and economic drivers of entrepreneurship: An international perspective","type":"article-journal","volume":"67"},"uris":["http://www.mendeley.com/documents/?uuid=71b095b2-c3e9-4ce3-a55b-576abf041e04"]}],"mendeley":{"formattedCitation":"(Bustamante, 2019; Eesley et al., 2018; Simón-Moya et al., 2014)","plainTextFormattedCitation":"(Bustamante, 2019; Eesley et al., 2018; Simón-Moya et al., 2014)","previouslyFormattedCitation":"(Bustamante, 2019; Eesley et al., 2018; Simón-Moya et al., 2014)"},"properties":{"noteIndex":0},"schema":"https://github.com/citation-style-language/schema/raw/master/csl-citation.json"}</w:instrText>
      </w:r>
      <w:r w:rsidR="006B1827" w:rsidRPr="00022807">
        <w:rPr>
          <w:rFonts w:ascii="Times New Roman" w:hAnsi="Times New Roman" w:cs="Times New Roman"/>
          <w:noProof/>
          <w:sz w:val="24"/>
          <w:szCs w:val="24"/>
          <w:lang w:val="en-GB"/>
        </w:rPr>
        <w:fldChar w:fldCharType="separate"/>
      </w:r>
      <w:r w:rsidR="006B1827" w:rsidRPr="00022807">
        <w:rPr>
          <w:rFonts w:ascii="Times New Roman" w:hAnsi="Times New Roman" w:cs="Times New Roman"/>
          <w:noProof/>
          <w:sz w:val="24"/>
          <w:szCs w:val="24"/>
          <w:lang w:val="en-GB"/>
        </w:rPr>
        <w:t>(Bustamante, 2019; Eesley et al., 2018; Simón-Moya et al., 2014)</w:t>
      </w:r>
      <w:r w:rsidR="006B1827"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Chile is a particularly interesting case to analyze the effectiveness of this theory for several reasons. First, Chile</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s open economy, well-developed institutions, and</w:t>
      </w:r>
      <w:r w:rsidR="00F96B8F"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strong rule of law make it an attractive investment destination</w:t>
      </w:r>
      <w:r w:rsidR="00C26844" w:rsidRPr="00022807">
        <w:rPr>
          <w:rFonts w:ascii="Times New Roman" w:hAnsi="Times New Roman" w:cs="Times New Roman"/>
          <w:noProof/>
          <w:sz w:val="24"/>
          <w:szCs w:val="24"/>
          <w:lang w:val="en-GB"/>
        </w:rPr>
        <w:t xml:space="preserve"> </w:t>
      </w:r>
      <w:r w:rsidR="00C26844" w:rsidRPr="00022807">
        <w:rPr>
          <w:rFonts w:ascii="Times New Roman" w:hAnsi="Times New Roman" w:cs="Times New Roman"/>
          <w:noProof/>
          <w:sz w:val="24"/>
          <w:szCs w:val="24"/>
          <w:lang w:val="en-GB"/>
        </w:rPr>
        <w:fldChar w:fldCharType="begin" w:fldLock="1"/>
      </w:r>
      <w:r w:rsidR="00DE237F" w:rsidRPr="00022807">
        <w:rPr>
          <w:rFonts w:ascii="Times New Roman" w:hAnsi="Times New Roman" w:cs="Times New Roman"/>
          <w:noProof/>
          <w:sz w:val="24"/>
          <w:szCs w:val="24"/>
          <w:lang w:val="en-GB"/>
        </w:rPr>
        <w:instrText>ADDIN CSL_CITATION {"citationItems":[{"id":"ITEM-1","itemData":{"author":[{"dropping-particle":"","family":"US Congressional Research Service","given":"","non-dropping-particle":"","parse-names":false,"suffix":""}],"container-title":"IF10880 v7","id":"ITEM-1","issued":{"date-parts":[["2021"]]},"title":"Chile: An Overview","type":"report"},"uris":["http://www.mendeley.com/documents/?uuid=750dad5f-9c5f-42af-b204-c5a1b4e468ee"]}],"mendeley":{"formattedCitation":"(US Congressional Research Service, 2021)","plainTextFormattedCitation":"(US Congressional Research Service, 2021)","previouslyFormattedCitation":"(US Congressional Research Service, 2021)"},"properties":{"noteIndex":0},"schema":"https://github.com/citation-style-language/schema/raw/master/csl-citation.json"}</w:instrText>
      </w:r>
      <w:r w:rsidR="00C26844" w:rsidRPr="00022807">
        <w:rPr>
          <w:rFonts w:ascii="Times New Roman" w:hAnsi="Times New Roman" w:cs="Times New Roman"/>
          <w:noProof/>
          <w:sz w:val="24"/>
          <w:szCs w:val="24"/>
          <w:lang w:val="en-GB"/>
        </w:rPr>
        <w:fldChar w:fldCharType="separate"/>
      </w:r>
      <w:r w:rsidR="00C26844" w:rsidRPr="00022807">
        <w:rPr>
          <w:rFonts w:ascii="Times New Roman" w:hAnsi="Times New Roman" w:cs="Times New Roman"/>
          <w:noProof/>
          <w:sz w:val="24"/>
          <w:szCs w:val="24"/>
          <w:lang w:val="en-GB"/>
        </w:rPr>
        <w:t>(US Congressional Research Service, 2021)</w:t>
      </w:r>
      <w:r w:rsidR="00C26844" w:rsidRPr="00022807">
        <w:rPr>
          <w:rFonts w:ascii="Times New Roman" w:hAnsi="Times New Roman" w:cs="Times New Roman"/>
          <w:noProof/>
          <w:sz w:val="24"/>
          <w:szCs w:val="24"/>
          <w:lang w:val="en-GB"/>
        </w:rPr>
        <w:fldChar w:fldCharType="end"/>
      </w:r>
      <w:r w:rsidR="00C2684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Indeed, </w:t>
      </w:r>
      <w:r w:rsidR="00120592" w:rsidRPr="00022807">
        <w:rPr>
          <w:rFonts w:ascii="Times New Roman" w:hAnsi="Times New Roman" w:cs="Times New Roman"/>
          <w:noProof/>
          <w:sz w:val="24"/>
          <w:szCs w:val="24"/>
          <w:lang w:val="en-GB"/>
        </w:rPr>
        <w:t xml:space="preserve">it </w:t>
      </w:r>
      <w:r w:rsidR="00F96B8F" w:rsidRPr="00022807">
        <w:rPr>
          <w:rFonts w:ascii="Times New Roman" w:hAnsi="Times New Roman" w:cs="Times New Roman"/>
          <w:noProof/>
          <w:sz w:val="24"/>
          <w:szCs w:val="24"/>
          <w:lang w:val="en-GB"/>
        </w:rPr>
        <w:t>re</w:t>
      </w:r>
      <w:r w:rsidR="005272E1" w:rsidRPr="00022807">
        <w:rPr>
          <w:rFonts w:ascii="Times New Roman" w:hAnsi="Times New Roman" w:cs="Times New Roman"/>
          <w:noProof/>
          <w:sz w:val="24"/>
          <w:szCs w:val="24"/>
          <w:lang w:val="en-GB"/>
        </w:rPr>
        <w:t xml:space="preserve">presents one of the most competitive economies </w:t>
      </w:r>
      <w:r w:rsidR="00120592" w:rsidRPr="00022807">
        <w:rPr>
          <w:rFonts w:ascii="Times New Roman" w:hAnsi="Times New Roman" w:cs="Times New Roman"/>
          <w:noProof/>
          <w:sz w:val="24"/>
          <w:szCs w:val="24"/>
          <w:lang w:val="en-GB"/>
        </w:rPr>
        <w:t xml:space="preserve">in the region </w:t>
      </w:r>
      <w:r w:rsidR="005272E1" w:rsidRPr="00022807">
        <w:rPr>
          <w:rFonts w:ascii="Times New Roman" w:hAnsi="Times New Roman" w:cs="Times New Roman"/>
          <w:noProof/>
          <w:sz w:val="24"/>
          <w:szCs w:val="24"/>
          <w:lang w:val="en-GB"/>
        </w:rPr>
        <w:t xml:space="preserve">with the highest development level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Chile","type":"article-journal","volume":"40"},"uris":["http://www.mendeley.com/documents/?uuid=56bed6b6-d74c-4485-bbf8-18c6f538192e"]}],"mendeley":{"formattedCitation":"(Amorós et al., 2013)","plainTextFormattedCitation":"(Amorós et al., 2013)","previouslyFormattedCitation":"(Amorós et al., 2013)"},"properties":{"noteIndex":0},"schema":"https://github.com/citation-style-language/schema/raw/master/csl-citation.json"}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(Amorós et al., 2013)</w:t>
      </w:r>
      <w:r w:rsidR="005272E1" w:rsidRPr="00022807">
        <w:rPr>
          <w:rFonts w:ascii="Times New Roman" w:hAnsi="Times New Roman" w:cs="Times New Roman"/>
          <w:noProof/>
          <w:sz w:val="24"/>
          <w:szCs w:val="24"/>
          <w:lang w:val="en-GB"/>
        </w:rPr>
        <w:fldChar w:fldCharType="end"/>
      </w:r>
      <w:r w:rsidR="00F96B8F"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and entrepreneurship </w:t>
      </w:r>
      <w:r w:rsidR="00F96B8F" w:rsidRPr="00022807">
        <w:rPr>
          <w:rFonts w:ascii="Times New Roman" w:hAnsi="Times New Roman" w:cs="Times New Roman"/>
          <w:noProof/>
          <w:sz w:val="24"/>
          <w:szCs w:val="24"/>
          <w:lang w:val="en-GB"/>
        </w:rPr>
        <w:t>has been</w:t>
      </w:r>
      <w:r w:rsidR="005272E1" w:rsidRPr="00022807">
        <w:rPr>
          <w:rFonts w:ascii="Times New Roman" w:hAnsi="Times New Roman" w:cs="Times New Roman"/>
          <w:noProof/>
          <w:sz w:val="24"/>
          <w:szCs w:val="24"/>
          <w:lang w:val="en-GB"/>
        </w:rPr>
        <w:t xml:space="preserve"> an essential part of the national growth and development strategy since 2005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{"citationItems":[{"id":"ITEM-1","itemData":{"DOI":"10.1080/08985626.2020.1743769","ISSN":"14645114","abstract":"While there is a growing body of studies on persistence and change in municipal start-up rates in more developed countries, this type of study for developing countries is still scarce. This work analyzes the spatio-temporal dynamics of municipal business start-up rates in Chile between 2005 and 2015 using spatial panel data for 342 Chilean municipalities from the Internal Revenue Service (SII) database and the National Municipal Information System (SINIM). We employ descriptive statistics, spatial analysis, Markov chains and econometric models to identify persistence and change in the start-ups rates and identify the determinants of the spatio-temporal dynamics in entrepreneurship rates. Results confirm a high level of persistence in the most and least entrepreneurial areas of the county but, at the same time, show mobility in the intermediate municipalities. Econometric models confirm that past rates of entrepreneurship can explain current business start-up rates, and also validate the influence of spatially sticky characteristics, in many cases related to extreme differences in economic development among Chilean municipalities. Increasing diversity and urbanization favour persistence and change, while density, poverty, mining activity and the percentage of large firms and mining have a negative impact. The results suggest place-based policies according to entrepreneurial dynamism.","author":[{"dropping-particle":"","family":"Oyarzo","given":"Mauricio","non-dropping-particle":"","parse-names":false,"suffix":""},{"dropping-particle":"","family":"Romaní","given":"Gianni","non-dropping-particle":"","parse-names":false,"suffix":""},{"dropping-particle":"","family":"Atienza","given":"Miguel","non-dropping-particle":"","parse-names":false,"suffix":""},{"dropping-particle":"","family":"Lufín","given":"Marcelo","non-dropping-particle":"","parse-names":false,"suffix":""}],"container-title":"Entrepreneurship and Regional Development","id":"ITEM-1","issue":"00","issued":{"date-parts":[["2020"]]},"page":"1-29","publisher":"Routledge","title":"Spatio-temporal dynamics in municipal rates of business start-ups in Chile","type":"article-journal","volume":"00"},"uris":["http://www.mendeley.com/documents/?uuid=ea201d40-fb12-4bc1-a32d-68cd77d1b6d7"]}],"mendeley":{"formattedCitation":"(Oyarzo et al., 2020)","plainTextFormattedCitation":"(Oyarzo et al., 2020)","previouslyFormattedCitation":"(Oyarzo et al., 2020)"},"properties":{"noteIndex":0},"schema":"https://github.com/citation-style-language/schema/raw/master/csl-citation.json"}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(Oyarzo et al., 2020)</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In this sense, the Chilean case </w:t>
      </w:r>
      <w:r w:rsidR="00F96B8F" w:rsidRPr="00022807">
        <w:rPr>
          <w:rFonts w:ascii="Times New Roman" w:hAnsi="Times New Roman" w:cs="Times New Roman"/>
          <w:noProof/>
          <w:sz w:val="24"/>
          <w:szCs w:val="24"/>
          <w:lang w:val="en-GB"/>
        </w:rPr>
        <w:t>enables</w:t>
      </w:r>
      <w:r w:rsidR="005272E1" w:rsidRPr="00022807">
        <w:rPr>
          <w:rFonts w:ascii="Times New Roman" w:hAnsi="Times New Roman" w:cs="Times New Roman"/>
          <w:noProof/>
          <w:sz w:val="24"/>
          <w:szCs w:val="24"/>
          <w:lang w:val="en-GB"/>
        </w:rPr>
        <w:t xml:space="preserve"> research</w:t>
      </w:r>
      <w:r w:rsidR="00F96B8F" w:rsidRPr="00022807">
        <w:rPr>
          <w:rFonts w:ascii="Times New Roman" w:hAnsi="Times New Roman" w:cs="Times New Roman"/>
          <w:noProof/>
          <w:sz w:val="24"/>
          <w:szCs w:val="24"/>
          <w:lang w:val="en-GB"/>
        </w:rPr>
        <w:t xml:space="preserve"> on</w:t>
      </w:r>
      <w:r w:rsidR="005272E1" w:rsidRPr="00022807">
        <w:rPr>
          <w:rFonts w:ascii="Times New Roman" w:hAnsi="Times New Roman" w:cs="Times New Roman"/>
          <w:noProof/>
          <w:sz w:val="24"/>
          <w:szCs w:val="24"/>
          <w:lang w:val="en-GB"/>
        </w:rPr>
        <w:t xml:space="preserve"> changes in the type of entrepreneurial activity </w:t>
      </w:r>
      <w:r w:rsidR="00BD0255" w:rsidRPr="00022807">
        <w:rPr>
          <w:rFonts w:ascii="Times New Roman" w:hAnsi="Times New Roman" w:cs="Times New Roman"/>
          <w:noProof/>
          <w:sz w:val="24"/>
          <w:szCs w:val="24"/>
          <w:lang w:val="en-GB"/>
        </w:rPr>
        <w:t>in</w:t>
      </w:r>
      <w:r w:rsidR="005272E1" w:rsidRPr="00022807">
        <w:rPr>
          <w:rFonts w:ascii="Times New Roman" w:hAnsi="Times New Roman" w:cs="Times New Roman"/>
          <w:noProof/>
          <w:sz w:val="24"/>
          <w:szCs w:val="24"/>
          <w:lang w:val="en-GB"/>
        </w:rPr>
        <w:t xml:space="preserve"> a context where the institutional framework has remained generally strong and stable during the last few decades </w:t>
      </w:r>
      <w:r w:rsidR="005272E1"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market","type":"article-journal","volume":"127"},"uris":["http://www.mendeley.com/documents/?uuid=facc0fad-c3d8-4387-9275-517696a88177"]}],"mendeley":{"formattedCitation":"(Bustamante et al., 2021)","plainTextFormattedCitation":"(Bustamante et al., 2021)","previouslyFormattedCitation":"(Bustamante et al., 2021)"},"properties":{"noteIndex":0},"schema":"https://github.com/citation-style-language/schema/raw/master/csl-citation.json"}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(Bustamante et al., 2021)</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Further, the Chilean economy </w:t>
      </w:r>
      <w:r w:rsidR="00BD0255" w:rsidRPr="00022807">
        <w:rPr>
          <w:rFonts w:ascii="Times New Roman" w:hAnsi="Times New Roman" w:cs="Times New Roman"/>
          <w:noProof/>
          <w:sz w:val="24"/>
          <w:szCs w:val="24"/>
          <w:lang w:val="en-GB"/>
        </w:rPr>
        <w:t>re</w:t>
      </w:r>
      <w:r w:rsidR="005272E1" w:rsidRPr="00022807">
        <w:rPr>
          <w:rFonts w:ascii="Times New Roman" w:hAnsi="Times New Roman" w:cs="Times New Roman"/>
          <w:noProof/>
          <w:sz w:val="24"/>
          <w:szCs w:val="24"/>
          <w:lang w:val="en-GB"/>
        </w:rPr>
        <w:t>presents one of the world</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s most productive entrepreneurship ecosystems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Development","id":"ITEM-1","issue":"9-10","issued":{"date-parts":[["2019"]]},"page":"755-767","publisher":"Routledge","title":"Entrepreneurship and regional dynamics: the case of Chile","type":"article-journal","volume":"31"},"uris":["http://www.mendeley.com/documents/?uuid=d235c60d-508d-4cef-9e6f-bd8edf3f5b41"]}],"mendeley":{"formattedCitation":"(Espinoza et al., 2019)","plainTextFormattedCitation":"(Espinoza et al., 2019)","previouslyFormattedCitation":"(Espinoza et al., 2019)"},"properties":{"noteIndex":0},"schema":"https://github.com/citation-style-language/schema/raw/master/csl-citation.json"}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(Espinoza et al., 2019)</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w</w:t>
      </w:r>
      <w:r w:rsidR="00BD0255" w:rsidRPr="00022807">
        <w:rPr>
          <w:rFonts w:ascii="Times New Roman" w:hAnsi="Times New Roman" w:cs="Times New Roman"/>
          <w:noProof/>
          <w:sz w:val="24"/>
          <w:szCs w:val="24"/>
          <w:lang w:val="en-GB"/>
        </w:rPr>
        <w:t>ith</w:t>
      </w:r>
      <w:r w:rsidR="005272E1" w:rsidRPr="00022807">
        <w:rPr>
          <w:rFonts w:ascii="Times New Roman" w:hAnsi="Times New Roman" w:cs="Times New Roman"/>
          <w:noProof/>
          <w:sz w:val="24"/>
          <w:szCs w:val="24"/>
          <w:lang w:val="en-GB"/>
        </w:rPr>
        <w:t xml:space="preserve"> every region ha</w:t>
      </w:r>
      <w:r w:rsidR="00BD0255" w:rsidRPr="00022807">
        <w:rPr>
          <w:rFonts w:ascii="Times New Roman" w:hAnsi="Times New Roman" w:cs="Times New Roman"/>
          <w:noProof/>
          <w:sz w:val="24"/>
          <w:szCs w:val="24"/>
          <w:lang w:val="en-GB"/>
        </w:rPr>
        <w:t>ving</w:t>
      </w:r>
      <w:r w:rsidR="005272E1" w:rsidRPr="00022807">
        <w:rPr>
          <w:rFonts w:ascii="Times New Roman" w:hAnsi="Times New Roman" w:cs="Times New Roman"/>
          <w:noProof/>
          <w:sz w:val="24"/>
          <w:szCs w:val="24"/>
          <w:lang w:val="en-GB"/>
        </w:rPr>
        <w:t xml:space="preserve"> distinctive entrepreneurial </w:t>
      </w:r>
      <w:r w:rsidR="005272E1"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Policy","id":"ITEM-1","issue":"November 2019","issued":{"date-parts":[["2020","7"]]},"page":"104065","publisher":"Elsevier","title":"Local entrepreneurial ecosystems as configural narratives: A new way of seeing and evaluating antecedents and outcomes","type":"article-journal"},"uris":["http://www.mendeley.com/documents/?uuid=0a45ebbf-35b8-43e4-8f1d-ddadc052debd"]}],"mendeley":{"formattedCitation":"(Muñoz, Kibler, et al., 2020)","plainTextFormattedCitation":"(Muñoz, Kibler, et al., 2020)","previouslyFormattedCitation":"(Muñoz, Kibler, et al., 2020)"},"properties":{"noteIndex":0},"schema":"https://github.com/citation-style-language/schema/raw/master/csl-citation.json"}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(Muñoz, Kibler, et al., 2020)</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and innovation </w:t>
      </w:r>
      <w:r w:rsidR="005272E1" w:rsidRPr="00022807">
        <w:rPr>
          <w:rFonts w:ascii="Times New Roman" w:hAnsi="Times New Roman" w:cs="Times New Roman"/>
          <w:noProof/>
          <w:sz w:val="24"/>
          <w:szCs w:val="24"/>
          <w:lang w:val="en-GB"/>
        </w:rPr>
        <w:fldChar w:fldCharType="begin" w:fldLock="1"/>
      </w:r>
      <w:r w:rsidR="00215F49" w:rsidRPr="00022807">
        <w:rPr>
          <w:rFonts w:ascii="Times New Roman" w:hAnsi="Times New Roman" w:cs="Times New Roman"/>
          <w:noProof/>
          <w:sz w:val="24"/>
          <w:szCs w:val="24"/>
          <w:lang w:val="en-GB"/>
        </w:rPr>
        <w:instrText>ADDIN CSL_CITATION {"citationItems":[{"id":"ITEM-1","itemData":{"abstract":"This paper seeks to determine the factors which explain differing levels of innovation in Chile at the regional level. Data used in the study was obtained from the Tenth Inquiry into Innovation in Businesses 2016, published in 2018 by the National Institute of Statistics (INE). Binary logistic regressions (Logit) were developed for each region, identifying the specific explanatory factors which determine the greatest likelihood of innovation among local businesses. The study concludes that the heterogeneities detected call for an adjustment in public policies in accordance with regional dynamics, which should be understood as subnational spaces.","author":[{"dropping-particle":"","family":"Gatica-Neira","given":"Francisco Eduardo","non-dropping-particle":"","parse-names":false,"suffix":""}],"container-title":"Problemas del Desarrollo. Revista Latinoamericana de Economía","id":"ITEM-1","issue":"198","issued":{"date-parts":[["2019"]]},"title":"Technical innovation in regions of Chile: similarities and differences","type":"article-journal","volume":"50"},"uris":["http://www.mendeley.com/documents/?uuid=679c46f0-5914-49e3-897f-c250bcac2265"]}],"mendeley":{"formattedCitation":"(Gatica-Neira, 2019)","plainTextFormattedCitation":"(Gatica-Neira, 2019)","previouslyFormattedCitation":"(Gatica-Neira, 2019)"},"properties":{"noteIndex":0},"schema":"https://github.com/citation-style-language/schema/raw/master/csl-citation.json"}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(Gatica-Neira, 2019)</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ecosystem characteristics. </w:t>
      </w:r>
      <w:r w:rsidR="00BD0255" w:rsidRPr="00022807">
        <w:rPr>
          <w:rFonts w:ascii="Times New Roman" w:hAnsi="Times New Roman" w:cs="Times New Roman"/>
          <w:noProof/>
          <w:sz w:val="24"/>
          <w:szCs w:val="24"/>
          <w:lang w:val="en-GB"/>
        </w:rPr>
        <w:t>However</w:t>
      </w:r>
      <w:r w:rsidR="005272E1" w:rsidRPr="00022807">
        <w:rPr>
          <w:rFonts w:ascii="Times New Roman" w:hAnsi="Times New Roman" w:cs="Times New Roman"/>
          <w:noProof/>
          <w:sz w:val="24"/>
          <w:szCs w:val="24"/>
          <w:lang w:val="en-GB"/>
        </w:rPr>
        <w:t xml:space="preserve">, the typical expectation that a developed economy should emerge progressively with the appropriate enactment of a system of rules and regulations has not been observed. Thus, Chile provides an intriguing case to examine questions about </w:t>
      </w:r>
      <w:r w:rsidR="00BB0797">
        <w:rPr>
          <w:rFonts w:ascii="Times New Roman" w:hAnsi="Times New Roman" w:cs="Times New Roman"/>
          <w:noProof/>
          <w:sz w:val="24"/>
          <w:szCs w:val="24"/>
          <w:lang w:val="en-GB"/>
        </w:rPr>
        <w:t>the role of knowledge spillovers</w:t>
      </w:r>
      <w:r w:rsidR="005272E1" w:rsidRPr="00022807">
        <w:rPr>
          <w:rFonts w:ascii="Times New Roman" w:hAnsi="Times New Roman" w:cs="Times New Roman"/>
          <w:noProof/>
          <w:sz w:val="24"/>
          <w:szCs w:val="24"/>
          <w:lang w:val="en-GB"/>
        </w:rPr>
        <w:t xml:space="preserve"> </w:t>
      </w:r>
      <w:r w:rsidR="00BD0255" w:rsidRPr="00022807">
        <w:rPr>
          <w:rFonts w:ascii="Times New Roman" w:hAnsi="Times New Roman" w:cs="Times New Roman"/>
          <w:noProof/>
          <w:sz w:val="24"/>
          <w:szCs w:val="24"/>
          <w:lang w:val="en-GB"/>
        </w:rPr>
        <w:t>in</w:t>
      </w:r>
      <w:r w:rsidR="005272E1" w:rsidRPr="00022807">
        <w:rPr>
          <w:rFonts w:ascii="Times New Roman" w:hAnsi="Times New Roman" w:cs="Times New Roman"/>
          <w:noProof/>
          <w:sz w:val="24"/>
          <w:szCs w:val="24"/>
          <w:lang w:val="en-GB"/>
        </w:rPr>
        <w:t xml:space="preserve"> </w:t>
      </w:r>
      <w:r w:rsidR="00FF6C6B" w:rsidRPr="00022807">
        <w:rPr>
          <w:rFonts w:ascii="Times New Roman" w:hAnsi="Times New Roman" w:cs="Times New Roman"/>
          <w:noProof/>
          <w:sz w:val="24"/>
          <w:szCs w:val="24"/>
          <w:lang w:val="en-GB"/>
        </w:rPr>
        <w:t>creating and developing</w:t>
      </w:r>
      <w:r w:rsidR="005272E1" w:rsidRPr="00022807">
        <w:rPr>
          <w:rFonts w:ascii="Times New Roman" w:hAnsi="Times New Roman" w:cs="Times New Roman"/>
          <w:noProof/>
          <w:sz w:val="24"/>
          <w:szCs w:val="24"/>
          <w:lang w:val="en-GB"/>
        </w:rPr>
        <w:t xml:space="preserve"> entrepreneurial activit</w:t>
      </w:r>
      <w:r w:rsidR="00BD0255" w:rsidRPr="00022807">
        <w:rPr>
          <w:rFonts w:ascii="Times New Roman" w:hAnsi="Times New Roman" w:cs="Times New Roman"/>
          <w:noProof/>
          <w:sz w:val="24"/>
          <w:szCs w:val="24"/>
          <w:lang w:val="en-GB"/>
        </w:rPr>
        <w:t>y</w:t>
      </w:r>
      <w:r w:rsidR="005272E1" w:rsidRPr="00022807">
        <w:rPr>
          <w:rFonts w:ascii="Times New Roman" w:hAnsi="Times New Roman" w:cs="Times New Roman"/>
          <w:noProof/>
          <w:sz w:val="24"/>
          <w:szCs w:val="24"/>
          <w:lang w:val="en-GB"/>
        </w:rPr>
        <w:t>.</w:t>
      </w:r>
      <w:r w:rsidR="005376CE" w:rsidRPr="00022807">
        <w:rPr>
          <w:rFonts w:ascii="Times New Roman" w:hAnsi="Times New Roman" w:cs="Times New Roman"/>
          <w:noProof/>
          <w:sz w:val="24"/>
          <w:szCs w:val="24"/>
          <w:lang w:val="en-GB"/>
        </w:rPr>
        <w:t xml:space="preserve"> This unique feature of the study, in addition to the intriguing analysis of the Chilean case, offers a new perspective to understand the mechanisms involved in the emergence of knowledge spillovers. Even </w:t>
      </w:r>
      <w:r w:rsidR="00BD0255" w:rsidRPr="00022807">
        <w:rPr>
          <w:rFonts w:ascii="Times New Roman" w:hAnsi="Times New Roman" w:cs="Times New Roman"/>
          <w:noProof/>
          <w:sz w:val="24"/>
          <w:szCs w:val="24"/>
          <w:lang w:val="en-GB"/>
        </w:rPr>
        <w:t>though</w:t>
      </w:r>
      <w:r w:rsidR="005376CE" w:rsidRPr="00022807">
        <w:rPr>
          <w:rFonts w:ascii="Times New Roman" w:hAnsi="Times New Roman" w:cs="Times New Roman"/>
          <w:noProof/>
          <w:sz w:val="24"/>
          <w:szCs w:val="24"/>
          <w:lang w:val="en-GB"/>
        </w:rPr>
        <w:t xml:space="preserve"> most programs oriented toward </w:t>
      </w:r>
      <w:r w:rsidR="00BD0255" w:rsidRPr="00022807">
        <w:rPr>
          <w:rFonts w:ascii="Times New Roman" w:hAnsi="Times New Roman" w:cs="Times New Roman"/>
          <w:noProof/>
          <w:sz w:val="24"/>
          <w:szCs w:val="24"/>
          <w:lang w:val="en-GB"/>
        </w:rPr>
        <w:t xml:space="preserve">promoting </w:t>
      </w:r>
      <w:r w:rsidR="005376CE" w:rsidRPr="00022807">
        <w:rPr>
          <w:rFonts w:ascii="Times New Roman" w:hAnsi="Times New Roman" w:cs="Times New Roman"/>
          <w:noProof/>
          <w:sz w:val="24"/>
          <w:szCs w:val="24"/>
          <w:lang w:val="en-GB"/>
        </w:rPr>
        <w:t>entrepreneurship ha</w:t>
      </w:r>
      <w:r w:rsidR="00BD0255" w:rsidRPr="00022807">
        <w:rPr>
          <w:rFonts w:ascii="Times New Roman" w:hAnsi="Times New Roman" w:cs="Times New Roman"/>
          <w:noProof/>
          <w:sz w:val="24"/>
          <w:szCs w:val="24"/>
          <w:lang w:val="en-GB"/>
        </w:rPr>
        <w:t>ve</w:t>
      </w:r>
      <w:r w:rsidR="005376CE" w:rsidRPr="00022807">
        <w:rPr>
          <w:rFonts w:ascii="Times New Roman" w:hAnsi="Times New Roman" w:cs="Times New Roman"/>
          <w:noProof/>
          <w:sz w:val="24"/>
          <w:szCs w:val="24"/>
          <w:lang w:val="en-GB"/>
        </w:rPr>
        <w:t xml:space="preserve"> a national scope, we presume that the significant differences in the </w:t>
      </w:r>
      <w:r w:rsidR="007B3C69" w:rsidRPr="00022807">
        <w:rPr>
          <w:rFonts w:ascii="Times New Roman" w:hAnsi="Times New Roman" w:cs="Times New Roman"/>
          <w:noProof/>
          <w:sz w:val="24"/>
          <w:szCs w:val="24"/>
          <w:lang w:val="en-GB"/>
        </w:rPr>
        <w:t xml:space="preserve">quantity and </w:t>
      </w:r>
      <w:r w:rsidR="005376CE" w:rsidRPr="00022807">
        <w:rPr>
          <w:rFonts w:ascii="Times New Roman" w:hAnsi="Times New Roman" w:cs="Times New Roman"/>
          <w:noProof/>
          <w:sz w:val="24"/>
          <w:szCs w:val="24"/>
          <w:lang w:val="en-GB"/>
        </w:rPr>
        <w:t xml:space="preserve">quality of entrepreneurial activity between regions </w:t>
      </w:r>
      <w:r w:rsidR="005376CE" w:rsidRPr="00022807">
        <w:rPr>
          <w:rFonts w:ascii="Times New Roman" w:hAnsi="Times New Roman" w:cs="Times New Roman"/>
          <w:noProof/>
          <w:sz w:val="24"/>
          <w:szCs w:val="24"/>
          <w:lang w:val="en-GB"/>
        </w:rPr>
        <w:fldChar w:fldCharType="begin" w:fldLock="1"/>
      </w:r>
      <w:r w:rsidR="00B22E31" w:rsidRPr="00022807">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Chile","type":"article-journal","volume":"40"},"uris":["http://www.mendeley.com/documents/?uuid=56bed6b6-d74c-4485-bbf8-18c6f538192e"]},{"id":"ITEM-2","itemData":{"DOI":"10.1007/s11187-014-9612-2","ISBN":"1118701496","ISSN":"15730913","abstract":"This paper presents a model of regional innovation based on the matching of research and entrepreneurial skills. We provide a method of empirically testing the model using a dynamic knowledge matching (KM) function, which is applied to data on patent applications and new firms in Chilean municipalities for the period 2002–2008. The estimations confirm the explanatory power of the KM mechanism regarding the spatial variation of innovation in the country, a result that is largely robust to the consideration of other main hypotheses of regional innovation. This evidence warrants further consideration of the spatial dimension of innovation in the country. It also suggests that there are unexploited synergies to be had between support policies for innovation and support policies for entrepreneurship in the context of regional development initiatives.","author":[{"dropping-particle":"","family":"Modrego","given":"Félix","non-dropping-particle":"","parse-names":false,"suffix":""},{"dropping-particle":"","family":"McCann","given":"Philip","non-dropping-particle":"","parse-names":false,"suffix":""},{"dropping-particle":"","family":"Foster","given":"William E.","non-dropping-particle":"","parse-names":false,"suffix":""},{"dropping-particle":"","family":"Olfert","given":"M. Rose","non-dropping-particle":"","parse-names":false,"suffix":""}],"container-title":"Small Business Economics","id":"ITEM-2","issue":"3","issued":{"date-parts":[["2015"]]},"page":"685-703","title":"Regional entrepreneurship and innovation in Chile: a knowledge matching approach","type":"article-journal","volume":"44"},"uris":["http://www.mendeley.com/documents/?uuid=f3ae1911-9bc2-41bd-a232-2ad53eed7e19"]},{"id":"ITEM-3","itemData":{"ISSN":"1742-1772","author":[{"dropping-particle":"","family":"Modrego","given":"Félix","non-dropping-particle":"","parse-names":false,"suffix":""},{"dropping-particle":"","family":"McCann","given":"Philip","non-dropping-particle":"","parse-names":false,"suffix":""},{"dropping-particle":"","family":"Foster","given":"William E.","non-dropping-particle":"","parse-names":false,"suffix":""},{"dropping-particle":"","family":"Olfert","given":"M. Rose","non-dropping-particle":"","parse-names":false,"suffix":""}],"container-title":"Spatial Economic Analysis","id":"ITEM-3","issue":"3","issued":{"date-parts":[["2014"]]},"page":"327-348","publisher":"Routledge","title":"Regional market potential and the number and size of firms: Observations and evidence from Chile","type":"article-journal","volume":"9"},"uris":["http://www.mendeley.com/documents/?uuid=e8d51ac7-ac33-4527-8fd1-52e52fea11c2"]},{"id":"ITEM-4","itemData":{"DOI":"10.4067/S0250-71612016000300005","ISSN":"0250-7161","abstract":"The promotion of entrepreneurship has become one of the main policies of the Chilean development strategy in the last decade and has been considered as a means to improve local development. This article uses an occupational definition of entrepreneurship to analyze whether the increase in the number of entrepreneurs without taking into account its spatial dimension is an appropriate policy. For this purpose, we study the municipal location patterns of entrepreneurs in 2009 and 2011 with information from the Socioeconomic Characterization Survey (casen). The results show that it is not appropriate to talk about an entrepreneurship revolution in Chile. Furthermore, the analysis of spatial patterns and entrepreneurship cl&amp;#250;steres reveals high heterogeneity among local areas according to the characteristics of their entrepreneurs. In this context, national entrepreneurship policies exclusively oriented to the increase in the number of firms could perpetuate spatial inequality.","author":[{"dropping-particle":"","family":"Atienza","given":"Miguel","non-dropping-particle":"","parse-names":false,"suffix":""},{"dropping-particle":"","family":"Lufín","given":"Marcelo","non-dropping-particle":"","parse-names":false,"suffix":""},{"dropping-particle":"","family":"Romaní","given":"Gianni","non-dropping-particle":"","parse-names":false,"suffix":""}],"container-title":"EURE (Santiago)","id":"ITEM-4","issue":"127","issued":{"date-parts":[["2016","9"]]},"page":"111-135","title":"Un análisis espacial del emprendimiento en Chile: Más no siempre es mejor","type":"article-journal","volume":"42"},"uris":["http://www.mendeley.com/documents/?uuid=ce4afa93-4203-45bb-9f86-d1c17ee163a2"]}],"mendeley":{"formattedCitation":"(Amorós et al., 2013; Atienza et al., 2016; Modrego et al., 2014, 2015)","plainTextFormattedCitation":"(Amorós et al., 2013; Atienza et al., 2016; Modrego et al., 2014, 2015)","previouslyFormattedCitation":"(Amorós et al., 2013; Atienza et al., 2016; Modrego et al., 2014, 2015)"},"properties":{"noteIndex":0},"schema":"https://github.com/citation-style-language/schema/raw/master/csl-citation.json"}</w:instrText>
      </w:r>
      <w:r w:rsidR="005376CE" w:rsidRPr="00022807">
        <w:rPr>
          <w:rFonts w:ascii="Times New Roman" w:hAnsi="Times New Roman" w:cs="Times New Roman"/>
          <w:noProof/>
          <w:sz w:val="24"/>
          <w:szCs w:val="24"/>
          <w:lang w:val="en-GB"/>
        </w:rPr>
        <w:fldChar w:fldCharType="separate"/>
      </w:r>
      <w:r w:rsidR="005376CE" w:rsidRPr="00022807">
        <w:rPr>
          <w:rFonts w:ascii="Times New Roman" w:hAnsi="Times New Roman" w:cs="Times New Roman"/>
          <w:noProof/>
          <w:sz w:val="24"/>
          <w:szCs w:val="24"/>
          <w:lang w:val="en-GB"/>
        </w:rPr>
        <w:t>(Amorós et al., 2013; Atienza et al., 2016; Modrego et al., 2014, 2015)</w:t>
      </w:r>
      <w:r w:rsidR="005376CE" w:rsidRPr="00022807">
        <w:rPr>
          <w:rFonts w:ascii="Times New Roman" w:hAnsi="Times New Roman" w:cs="Times New Roman"/>
          <w:noProof/>
          <w:sz w:val="24"/>
          <w:szCs w:val="24"/>
          <w:lang w:val="en-GB"/>
        </w:rPr>
        <w:fldChar w:fldCharType="end"/>
      </w:r>
      <w:r w:rsidR="005376CE" w:rsidRPr="00022807">
        <w:rPr>
          <w:rFonts w:ascii="Times New Roman" w:hAnsi="Times New Roman" w:cs="Times New Roman"/>
          <w:noProof/>
          <w:sz w:val="24"/>
          <w:szCs w:val="24"/>
          <w:lang w:val="en-GB"/>
        </w:rPr>
        <w:t xml:space="preserve"> may be conditioned by the reach of knowledge spillovers</w:t>
      </w:r>
      <w:r w:rsidR="00F17C9C" w:rsidRPr="00022807">
        <w:rPr>
          <w:rFonts w:ascii="Times New Roman" w:hAnsi="Times New Roman" w:cs="Times New Roman"/>
          <w:noProof/>
          <w:sz w:val="24"/>
          <w:szCs w:val="24"/>
          <w:lang w:val="en-GB"/>
        </w:rPr>
        <w:t xml:space="preserve">. </w:t>
      </w:r>
      <w:r w:rsidR="00F17C9C" w:rsidRPr="00022807">
        <w:rPr>
          <w:rFonts w:ascii="Times New Roman" w:hAnsi="Times New Roman" w:cs="Times New Roman"/>
          <w:noProof/>
          <w:sz w:val="24"/>
          <w:szCs w:val="24"/>
          <w:lang w:val="en-GB"/>
        </w:rPr>
        <w:lastRenderedPageBreak/>
        <w:t xml:space="preserve">This is because a region </w:t>
      </w:r>
      <w:r w:rsidR="007B3C69" w:rsidRPr="00022807">
        <w:rPr>
          <w:rFonts w:ascii="Times New Roman" w:hAnsi="Times New Roman" w:cs="Times New Roman"/>
          <w:noProof/>
          <w:sz w:val="24"/>
          <w:szCs w:val="24"/>
          <w:lang w:val="en-GB"/>
        </w:rPr>
        <w:t>with more</w:t>
      </w:r>
      <w:r w:rsidR="00F17C9C" w:rsidRPr="00022807">
        <w:rPr>
          <w:rFonts w:ascii="Times New Roman" w:hAnsi="Times New Roman" w:cs="Times New Roman"/>
          <w:noProof/>
          <w:sz w:val="24"/>
          <w:szCs w:val="24"/>
          <w:lang w:val="en-GB"/>
        </w:rPr>
        <w:t xml:space="preserve"> knowledge spillovers would imply more opportunities left for entrepreneurs to discover and thus develop into the market in new ventures.</w:t>
      </w:r>
    </w:p>
    <w:p w14:paraId="7C8FCEDB" w14:textId="77777777" w:rsidR="005272E1" w:rsidRPr="00022807" w:rsidRDefault="005272E1" w:rsidP="00F75731">
      <w:pPr>
        <w:spacing w:after="0" w:line="240" w:lineRule="auto"/>
        <w:jc w:val="both"/>
        <w:rPr>
          <w:rFonts w:ascii="Times New Roman" w:hAnsi="Times New Roman" w:cs="Times New Roman"/>
          <w:noProof/>
          <w:sz w:val="24"/>
          <w:szCs w:val="24"/>
          <w:lang w:val="en-GB"/>
        </w:rPr>
      </w:pPr>
    </w:p>
    <w:p w14:paraId="33FFB360" w14:textId="38B60AC6" w:rsidR="005272E1"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In this </w:t>
      </w:r>
      <w:r w:rsidR="00BB0797">
        <w:rPr>
          <w:rFonts w:ascii="Times New Roman" w:hAnsi="Times New Roman" w:cs="Times New Roman"/>
          <w:noProof/>
          <w:sz w:val="24"/>
          <w:szCs w:val="24"/>
          <w:lang w:val="en-GB"/>
        </w:rPr>
        <w:t>research</w:t>
      </w:r>
      <w:r w:rsidRPr="00022807">
        <w:rPr>
          <w:rFonts w:ascii="Times New Roman" w:hAnsi="Times New Roman" w:cs="Times New Roman"/>
          <w:noProof/>
          <w:sz w:val="24"/>
          <w:szCs w:val="24"/>
          <w:lang w:val="en-GB"/>
        </w:rPr>
        <w:t>, we use a</w:t>
      </w:r>
      <w:r w:rsidR="00600FF3" w:rsidRPr="00022807">
        <w:rPr>
          <w:rFonts w:ascii="Times New Roman" w:hAnsi="Times New Roman" w:cs="Times New Roman"/>
          <w:noProof/>
          <w:sz w:val="24"/>
          <w:szCs w:val="24"/>
          <w:lang w:val="en-GB"/>
        </w:rPr>
        <w:t>n</w:t>
      </w:r>
      <w:r w:rsidRPr="00022807">
        <w:rPr>
          <w:rFonts w:ascii="Times New Roman" w:hAnsi="Times New Roman" w:cs="Times New Roman"/>
          <w:noProof/>
          <w:sz w:val="24"/>
          <w:szCs w:val="24"/>
          <w:lang w:val="en-GB"/>
        </w:rPr>
        <w:t xml:space="preserve"> hierarchical linear mode</w:t>
      </w:r>
      <w:r w:rsidR="00600FF3" w:rsidRPr="00022807">
        <w:rPr>
          <w:rFonts w:ascii="Times New Roman" w:hAnsi="Times New Roman" w:cs="Times New Roman"/>
          <w:noProof/>
          <w:sz w:val="24"/>
          <w:szCs w:val="24"/>
          <w:lang w:val="en-GB"/>
        </w:rPr>
        <w:t>l</w:t>
      </w:r>
      <w:r w:rsidRPr="00022807">
        <w:rPr>
          <w:rFonts w:ascii="Times New Roman" w:hAnsi="Times New Roman" w:cs="Times New Roman"/>
          <w:noProof/>
          <w:sz w:val="24"/>
          <w:szCs w:val="24"/>
          <w:lang w:val="en-GB"/>
        </w:rPr>
        <w:t>ling (HLM) approach to perform a systematic test of the KSTE in a developing</w:t>
      </w:r>
      <w:r w:rsidR="002D778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country context while studying different economic sectors based on the grade of knowledge needed. Our main empirical results can be summarized as follows</w:t>
      </w:r>
      <w:r w:rsidR="002D778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First, </w:t>
      </w:r>
      <w:r w:rsidR="00DE237F" w:rsidRPr="00022807">
        <w:rPr>
          <w:rFonts w:ascii="Times New Roman" w:hAnsi="Times New Roman" w:cs="Times New Roman"/>
          <w:noProof/>
          <w:sz w:val="24"/>
          <w:szCs w:val="24"/>
          <w:lang w:val="en-GB"/>
        </w:rPr>
        <w:t>the effect</w:t>
      </w:r>
      <w:r w:rsidR="00E8349B" w:rsidRPr="00022807">
        <w:rPr>
          <w:rFonts w:ascii="Times New Roman" w:hAnsi="Times New Roman" w:cs="Times New Roman"/>
          <w:noProof/>
          <w:sz w:val="24"/>
          <w:szCs w:val="24"/>
          <w:lang w:val="en-GB"/>
        </w:rPr>
        <w:t>s</w:t>
      </w:r>
      <w:r w:rsidR="00DE237F" w:rsidRPr="00022807">
        <w:rPr>
          <w:rFonts w:ascii="Times New Roman" w:hAnsi="Times New Roman" w:cs="Times New Roman"/>
          <w:noProof/>
          <w:sz w:val="24"/>
          <w:szCs w:val="24"/>
          <w:lang w:val="en-GB"/>
        </w:rPr>
        <w:t xml:space="preserve"> of </w:t>
      </w:r>
      <w:r w:rsidR="00E8349B" w:rsidRPr="00022807">
        <w:rPr>
          <w:rFonts w:ascii="Times New Roman" w:hAnsi="Times New Roman" w:cs="Times New Roman"/>
          <w:noProof/>
          <w:sz w:val="24"/>
          <w:szCs w:val="24"/>
          <w:lang w:val="en-GB"/>
        </w:rPr>
        <w:t xml:space="preserve">the </w:t>
      </w:r>
      <w:r w:rsidR="00DE237F" w:rsidRPr="00022807">
        <w:rPr>
          <w:rFonts w:ascii="Times New Roman" w:hAnsi="Times New Roman" w:cs="Times New Roman"/>
          <w:noProof/>
          <w:sz w:val="24"/>
          <w:szCs w:val="24"/>
          <w:lang w:val="en-GB"/>
        </w:rPr>
        <w:t xml:space="preserve">KSTE </w:t>
      </w:r>
      <w:r w:rsidR="00E8349B" w:rsidRPr="00022807">
        <w:rPr>
          <w:rFonts w:ascii="Times New Roman" w:hAnsi="Times New Roman" w:cs="Times New Roman"/>
          <w:noProof/>
          <w:sz w:val="24"/>
          <w:szCs w:val="24"/>
          <w:lang w:val="en-GB"/>
        </w:rPr>
        <w:t xml:space="preserve">are </w:t>
      </w:r>
      <w:r w:rsidR="00DE237F" w:rsidRPr="00022807">
        <w:rPr>
          <w:rFonts w:ascii="Times New Roman" w:hAnsi="Times New Roman" w:cs="Times New Roman"/>
          <w:noProof/>
          <w:sz w:val="24"/>
          <w:szCs w:val="24"/>
          <w:lang w:val="en-GB"/>
        </w:rPr>
        <w:t xml:space="preserve">only applicable in quite specific industries </w:t>
      </w:r>
      <w:r w:rsidR="00120592" w:rsidRPr="00022807">
        <w:rPr>
          <w:rFonts w:ascii="Times New Roman" w:hAnsi="Times New Roman" w:cs="Times New Roman"/>
          <w:noProof/>
          <w:sz w:val="24"/>
          <w:szCs w:val="24"/>
          <w:lang w:val="en-GB"/>
        </w:rPr>
        <w:t>o</w:t>
      </w:r>
      <w:r w:rsidR="007B3C69" w:rsidRPr="00022807">
        <w:rPr>
          <w:rFonts w:ascii="Times New Roman" w:hAnsi="Times New Roman" w:cs="Times New Roman"/>
          <w:noProof/>
          <w:sz w:val="24"/>
          <w:szCs w:val="24"/>
          <w:lang w:val="en-GB"/>
        </w:rPr>
        <w:t>f</w:t>
      </w:r>
      <w:r w:rsidR="00120592" w:rsidRPr="00022807">
        <w:rPr>
          <w:rFonts w:ascii="Times New Roman" w:hAnsi="Times New Roman" w:cs="Times New Roman"/>
          <w:noProof/>
          <w:sz w:val="24"/>
          <w:szCs w:val="24"/>
          <w:lang w:val="en-GB"/>
        </w:rPr>
        <w:t xml:space="preserve"> </w:t>
      </w:r>
      <w:r w:rsidR="00DE237F" w:rsidRPr="00022807">
        <w:rPr>
          <w:rFonts w:ascii="Times New Roman" w:hAnsi="Times New Roman" w:cs="Times New Roman"/>
          <w:noProof/>
          <w:sz w:val="24"/>
          <w:szCs w:val="24"/>
          <w:lang w:val="en-GB"/>
        </w:rPr>
        <w:t>high-</w:t>
      </w:r>
      <w:r w:rsidR="00120592" w:rsidRPr="00022807">
        <w:rPr>
          <w:rFonts w:ascii="Times New Roman" w:hAnsi="Times New Roman" w:cs="Times New Roman"/>
          <w:noProof/>
          <w:sz w:val="24"/>
          <w:szCs w:val="24"/>
          <w:lang w:val="en-GB"/>
        </w:rPr>
        <w:t>knowledge use</w:t>
      </w:r>
      <w:r w:rsidR="00DE237F"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so a generalization over our results may suggest that the theory</w:t>
      </w:r>
      <w:r w:rsidR="00EC7954" w:rsidRPr="00022807">
        <w:rPr>
          <w:rFonts w:ascii="Times New Roman" w:hAnsi="Times New Roman" w:cs="Times New Roman"/>
          <w:noProof/>
          <w:sz w:val="24"/>
          <w:szCs w:val="24"/>
          <w:lang w:val="en-GB"/>
        </w:rPr>
        <w:t>’</w:t>
      </w:r>
      <w:r w:rsidR="007B3C69" w:rsidRPr="00022807">
        <w:rPr>
          <w:rFonts w:ascii="Times New Roman" w:hAnsi="Times New Roman" w:cs="Times New Roman"/>
          <w:noProof/>
          <w:sz w:val="24"/>
          <w:szCs w:val="24"/>
          <w:lang w:val="en-GB"/>
        </w:rPr>
        <w:t>s predictive power is</w:t>
      </w:r>
      <w:r w:rsidR="00E000BE" w:rsidRPr="00022807">
        <w:rPr>
          <w:rFonts w:ascii="Times New Roman" w:hAnsi="Times New Roman" w:cs="Times New Roman"/>
          <w:noProof/>
          <w:sz w:val="24"/>
          <w:szCs w:val="24"/>
          <w:lang w:val="en-GB"/>
        </w:rPr>
        <w:t xml:space="preserve"> </w:t>
      </w:r>
      <w:r w:rsidR="00DE237F" w:rsidRPr="00022807">
        <w:rPr>
          <w:rFonts w:ascii="Times New Roman" w:hAnsi="Times New Roman" w:cs="Times New Roman"/>
          <w:noProof/>
          <w:sz w:val="24"/>
          <w:szCs w:val="24"/>
          <w:lang w:val="en-GB"/>
        </w:rPr>
        <w:t xml:space="preserve">less effective </w:t>
      </w:r>
      <w:r w:rsidR="007B3C69" w:rsidRPr="00022807">
        <w:rPr>
          <w:rFonts w:ascii="Times New Roman" w:hAnsi="Times New Roman" w:cs="Times New Roman"/>
          <w:noProof/>
          <w:sz w:val="24"/>
          <w:szCs w:val="24"/>
          <w:lang w:val="en-GB"/>
        </w:rPr>
        <w:t>i</w:t>
      </w:r>
      <w:r w:rsidR="00DE237F" w:rsidRPr="00022807">
        <w:rPr>
          <w:rFonts w:ascii="Times New Roman" w:hAnsi="Times New Roman" w:cs="Times New Roman"/>
          <w:noProof/>
          <w:sz w:val="24"/>
          <w:szCs w:val="24"/>
          <w:lang w:val="en-GB"/>
        </w:rPr>
        <w:t>n developing economies</w:t>
      </w:r>
      <w:r w:rsidR="00785590" w:rsidRPr="00022807">
        <w:rPr>
          <w:rFonts w:ascii="Times New Roman" w:hAnsi="Times New Roman" w:cs="Times New Roman"/>
          <w:noProof/>
          <w:sz w:val="24"/>
          <w:szCs w:val="24"/>
          <w:lang w:val="en-GB"/>
        </w:rPr>
        <w:t>. This</w:t>
      </w:r>
      <w:r w:rsidR="002D1F2C" w:rsidRPr="00022807">
        <w:rPr>
          <w:rFonts w:ascii="Times New Roman" w:hAnsi="Times New Roman" w:cs="Times New Roman"/>
          <w:noProof/>
          <w:sz w:val="24"/>
          <w:szCs w:val="24"/>
          <w:lang w:val="en-GB"/>
        </w:rPr>
        <w:t>, in turn,</w:t>
      </w:r>
      <w:r w:rsidR="00785590" w:rsidRPr="00022807">
        <w:rPr>
          <w:rFonts w:ascii="Times New Roman" w:hAnsi="Times New Roman" w:cs="Times New Roman"/>
          <w:noProof/>
          <w:sz w:val="24"/>
          <w:szCs w:val="24"/>
          <w:lang w:val="en-GB"/>
        </w:rPr>
        <w:t xml:space="preserve"> suggests tha</w:t>
      </w:r>
      <w:r w:rsidR="0010331F" w:rsidRPr="00022807">
        <w:rPr>
          <w:rFonts w:ascii="Times New Roman" w:hAnsi="Times New Roman" w:cs="Times New Roman"/>
          <w:noProof/>
          <w:sz w:val="24"/>
          <w:szCs w:val="24"/>
          <w:lang w:val="en-GB"/>
        </w:rPr>
        <w:t>t</w:t>
      </w:r>
      <w:r w:rsidR="00785590"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additional dimensions are needed </w:t>
      </w:r>
      <w:r w:rsidR="002D778D" w:rsidRPr="00022807">
        <w:rPr>
          <w:rFonts w:ascii="Times New Roman" w:hAnsi="Times New Roman" w:cs="Times New Roman"/>
          <w:noProof/>
          <w:sz w:val="24"/>
          <w:szCs w:val="24"/>
          <w:lang w:val="en-GB"/>
        </w:rPr>
        <w:t>to</w:t>
      </w:r>
      <w:r w:rsidRPr="00022807">
        <w:rPr>
          <w:rFonts w:ascii="Times New Roman" w:hAnsi="Times New Roman" w:cs="Times New Roman"/>
          <w:noProof/>
          <w:sz w:val="24"/>
          <w:szCs w:val="24"/>
          <w:lang w:val="en-GB"/>
        </w:rPr>
        <w:t xml:space="preserve"> completely understand this theory. Second, in reviewing the knowledge-intensive industry sector, </w:t>
      </w:r>
      <w:r w:rsidR="00E8349B" w:rsidRPr="00022807">
        <w:rPr>
          <w:rFonts w:ascii="Times New Roman" w:hAnsi="Times New Roman" w:cs="Times New Roman"/>
          <w:noProof/>
          <w:sz w:val="24"/>
          <w:szCs w:val="24"/>
          <w:lang w:val="en-GB"/>
        </w:rPr>
        <w:t xml:space="preserve">the </w:t>
      </w:r>
      <w:r w:rsidR="007B3C69" w:rsidRPr="00022807">
        <w:rPr>
          <w:rFonts w:ascii="Times New Roman" w:hAnsi="Times New Roman" w:cs="Times New Roman"/>
          <w:noProof/>
          <w:sz w:val="24"/>
          <w:szCs w:val="24"/>
          <w:lang w:val="en-GB"/>
        </w:rPr>
        <w:t xml:space="preserve">regional </w:t>
      </w:r>
      <w:r w:rsidR="00E8349B" w:rsidRPr="00022807">
        <w:rPr>
          <w:rFonts w:ascii="Times New Roman" w:hAnsi="Times New Roman" w:cs="Times New Roman"/>
          <w:noProof/>
          <w:sz w:val="24"/>
          <w:szCs w:val="24"/>
          <w:lang w:val="en-GB"/>
        </w:rPr>
        <w:t xml:space="preserve">grade of </w:t>
      </w:r>
      <w:r w:rsidR="00AD7E82" w:rsidRPr="00022807">
        <w:rPr>
          <w:rFonts w:ascii="Times New Roman" w:hAnsi="Times New Roman" w:cs="Times New Roman"/>
          <w:noProof/>
          <w:sz w:val="24"/>
          <w:szCs w:val="24"/>
          <w:lang w:val="en-GB"/>
        </w:rPr>
        <w:t>i</w:t>
      </w:r>
      <w:r w:rsidR="00DE237F" w:rsidRPr="00022807">
        <w:rPr>
          <w:rFonts w:ascii="Times New Roman" w:hAnsi="Times New Roman" w:cs="Times New Roman"/>
          <w:noProof/>
          <w:sz w:val="24"/>
          <w:szCs w:val="24"/>
          <w:lang w:val="en-GB"/>
        </w:rPr>
        <w:t xml:space="preserve">ndustry diversity </w:t>
      </w:r>
      <w:r w:rsidR="007B3C69" w:rsidRPr="00022807">
        <w:rPr>
          <w:rFonts w:ascii="Times New Roman" w:hAnsi="Times New Roman" w:cs="Times New Roman"/>
          <w:noProof/>
          <w:sz w:val="24"/>
          <w:szCs w:val="24"/>
          <w:lang w:val="en-GB"/>
        </w:rPr>
        <w:t xml:space="preserve">has an </w:t>
      </w:r>
      <w:r w:rsidR="00DE237F" w:rsidRPr="00022807">
        <w:rPr>
          <w:rFonts w:ascii="Times New Roman" w:hAnsi="Times New Roman" w:cs="Times New Roman"/>
          <w:noProof/>
          <w:sz w:val="24"/>
          <w:szCs w:val="24"/>
          <w:lang w:val="en-GB"/>
        </w:rPr>
        <w:t>enhanc</w:t>
      </w:r>
      <w:r w:rsidR="007B3C69" w:rsidRPr="00022807">
        <w:rPr>
          <w:rFonts w:ascii="Times New Roman" w:hAnsi="Times New Roman" w:cs="Times New Roman"/>
          <w:noProof/>
          <w:sz w:val="24"/>
          <w:szCs w:val="24"/>
          <w:lang w:val="en-GB"/>
        </w:rPr>
        <w:t xml:space="preserve">ing effect on the </w:t>
      </w:r>
      <w:r w:rsidR="00DE237F" w:rsidRPr="00022807">
        <w:rPr>
          <w:rFonts w:ascii="Times New Roman" w:hAnsi="Times New Roman" w:cs="Times New Roman"/>
          <w:noProof/>
          <w:sz w:val="24"/>
          <w:szCs w:val="24"/>
          <w:lang w:val="en-GB"/>
        </w:rPr>
        <w:t>development of high-tech entrepreneurial activity</w:t>
      </w:r>
      <w:r w:rsidR="00643B20" w:rsidRPr="00022807">
        <w:rPr>
          <w:rFonts w:ascii="Times New Roman" w:hAnsi="Times New Roman" w:cs="Times New Roman"/>
          <w:noProof/>
          <w:sz w:val="24"/>
          <w:szCs w:val="24"/>
          <w:lang w:val="en-GB"/>
        </w:rPr>
        <w:t>. This</w:t>
      </w:r>
      <w:r w:rsidR="00DE237F" w:rsidRPr="00022807">
        <w:rPr>
          <w:rFonts w:ascii="Times New Roman" w:hAnsi="Times New Roman" w:cs="Times New Roman"/>
          <w:noProof/>
          <w:sz w:val="24"/>
          <w:szCs w:val="24"/>
          <w:lang w:val="en-GB"/>
        </w:rPr>
        <w:t xml:space="preserve"> </w:t>
      </w:r>
      <w:r w:rsidR="00643B20" w:rsidRPr="00022807">
        <w:rPr>
          <w:rFonts w:ascii="Times New Roman" w:hAnsi="Times New Roman" w:cs="Times New Roman"/>
          <w:noProof/>
          <w:sz w:val="24"/>
          <w:szCs w:val="24"/>
          <w:lang w:val="en-GB"/>
        </w:rPr>
        <w:t xml:space="preserve">supports </w:t>
      </w:r>
      <w:r w:rsidR="00785590" w:rsidRPr="00022807">
        <w:rPr>
          <w:rFonts w:ascii="Times New Roman" w:hAnsi="Times New Roman" w:cs="Times New Roman"/>
          <w:noProof/>
          <w:sz w:val="24"/>
          <w:szCs w:val="24"/>
          <w:lang w:val="en-GB"/>
        </w:rPr>
        <w:t>previous evidence on t</w:t>
      </w:r>
      <w:r w:rsidRPr="00022807">
        <w:rPr>
          <w:rFonts w:ascii="Times New Roman" w:hAnsi="Times New Roman" w:cs="Times New Roman"/>
          <w:noProof/>
          <w:sz w:val="24"/>
          <w:szCs w:val="24"/>
          <w:lang w:val="en-GB"/>
        </w:rPr>
        <w:t xml:space="preserve">he importance of </w:t>
      </w:r>
      <w:r w:rsidR="009B0089" w:rsidRPr="00022807">
        <w:rPr>
          <w:rFonts w:ascii="Times New Roman" w:hAnsi="Times New Roman" w:cs="Times New Roman"/>
          <w:noProof/>
          <w:sz w:val="24"/>
          <w:szCs w:val="24"/>
          <w:lang w:val="en-GB"/>
        </w:rPr>
        <w:t>having diverse industries for technological innovation</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{"citationItems":[{"id":"ITEM-1","itemData":{"DOI":"10.1007/s10961-016-9492-5","ISSN":"15737047","abstract":"This study examines diversified knowledge and how it affects the impact of technological innovation. Specifically, we examine the effect of diversified technology knowledge—measured by technologies that underlie patents, and the effect of diversified country knowledge—measured by collaboration with inventors from other countries. Using Generalized Linear Latent and Mixed Modeling, we analyze 97,118 patents in the computers and communications industry and in the drugs and biotechnology industry, which were applied for and granted in the US to inventors from 13 countries over a period of 5 years. Controlling for economic and cultural variables, we find that diversified technology knowledge and diversified country knowledge are both positively associated with the impact of technological innovation. These findings provide new insights for firm managers, industry leaders, and policy makers regarding effective actions designed to increase the impact of technological innovation.","author":[{"dropping-particle":"","family":"Rosenzweig","given":"Stav","non-dropping-particle":"","parse-names":false,"suffix":""}],"container-title":"Journal of Technology Transfer","id":"ITEM-1","issue":"3","issued":{"date-parts":[["2017"]]},"page":"564-584","publisher":"Springer US","title":"The effects of diversified technology and country knowledge on the impact of technological innovation","type":"article-journal","volume":"42"},"uris":["http://www.mendeley.com/documents/?uuid=062207c3-95b2-4060-9a62-ad71511227ad"]}],"mendeley":{"formattedCitation":"(Rosenzweig, 2017)","manualFormatting":"Rosenzweig, 2017)","plainTextFormattedCitation":"(Rosenzweig, 2017)","previouslyFormattedCitation":"(Rosenzweig,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Rosenzweig,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and thus</w:t>
      </w:r>
      <w:r w:rsidR="00965220" w:rsidRPr="00022807">
        <w:rPr>
          <w:rFonts w:ascii="Times New Roman" w:hAnsi="Times New Roman" w:cs="Times New Roman"/>
          <w:noProof/>
          <w:sz w:val="24"/>
          <w:szCs w:val="24"/>
          <w:lang w:val="en-GB"/>
        </w:rPr>
        <w:t xml:space="preserve"> for</w:t>
      </w:r>
      <w:r w:rsidRPr="00022807">
        <w:rPr>
          <w:rFonts w:ascii="Times New Roman" w:hAnsi="Times New Roman" w:cs="Times New Roman"/>
          <w:noProof/>
          <w:sz w:val="24"/>
          <w:szCs w:val="24"/>
          <w:lang w:val="en-GB"/>
        </w:rPr>
        <w:t xml:space="preserve"> firms born out of spillovers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10.1007/s10961-016-9507-2","ISSN":"15737047","author":[{"dropping-particle":"","family":"Audretsch","given":"David","non-dropping-particle":"","parse-names":false,"suffix":""},{"dropping-particle":"","family":"Lehmann","given":"Erik E","non-dropping-particle":"","parse-names":false,"suffix":""}],"container-title":"Journal of Technology Transfer","id":"ITEM-1","issue":"5","issued":{"date-parts":[["2017"]]},"page":"1234-1235","publisher":"Springer US","title":"Economic performance and the knowledge spillover theory of entrepreneurship: a comment","type":"article-journal","volume":"42"},"uris":["http://www.mendeley.com/documents/?uuid=d65199da-af97-47d8-9ccf-f9e010939c0a"]}],"mendeley":{"formattedCitation":"(Audretsch &amp; Lehmann, 2017)","plainTextFormattedCitation":"(Audretsch &amp; Lehmann, 2017)","previouslyFormattedCitation":"(Audretsch &amp; Lehmann,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Lehmann,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Third, we f</w:t>
      </w:r>
      <w:r w:rsidR="00594B2D" w:rsidRPr="00022807">
        <w:rPr>
          <w:rFonts w:ascii="Times New Roman" w:hAnsi="Times New Roman" w:cs="Times New Roman"/>
          <w:noProof/>
          <w:sz w:val="24"/>
          <w:szCs w:val="24"/>
          <w:lang w:val="en-GB"/>
        </w:rPr>
        <w:t>i</w:t>
      </w:r>
      <w:r w:rsidRPr="00022807">
        <w:rPr>
          <w:rFonts w:ascii="Times New Roman" w:hAnsi="Times New Roman" w:cs="Times New Roman"/>
          <w:noProof/>
          <w:sz w:val="24"/>
          <w:szCs w:val="24"/>
          <w:lang w:val="en-GB"/>
        </w:rPr>
        <w:t xml:space="preserve">nd an interaction effect between the </w:t>
      </w:r>
      <w:r w:rsidR="00E8349B" w:rsidRPr="00022807">
        <w:rPr>
          <w:rFonts w:ascii="Times New Roman" w:hAnsi="Times New Roman" w:cs="Times New Roman"/>
          <w:noProof/>
          <w:sz w:val="24"/>
          <w:szCs w:val="24"/>
          <w:lang w:val="en-GB"/>
        </w:rPr>
        <w:t xml:space="preserve">influence </w:t>
      </w:r>
      <w:r w:rsidRPr="00022807">
        <w:rPr>
          <w:rFonts w:ascii="Times New Roman" w:hAnsi="Times New Roman" w:cs="Times New Roman"/>
          <w:noProof/>
          <w:sz w:val="24"/>
          <w:szCs w:val="24"/>
          <w:lang w:val="en-GB"/>
        </w:rPr>
        <w:t xml:space="preserve">of human capital on high-tech firm creation and </w:t>
      </w:r>
      <w:r w:rsidR="007B3C69" w:rsidRPr="00022807">
        <w:rPr>
          <w:rFonts w:ascii="Times New Roman" w:hAnsi="Times New Roman" w:cs="Times New Roman"/>
          <w:noProof/>
          <w:sz w:val="24"/>
          <w:szCs w:val="24"/>
          <w:lang w:val="en-GB"/>
        </w:rPr>
        <w:t xml:space="preserve">the lowering of bureaucratic barriers to </w:t>
      </w:r>
      <w:r w:rsidR="00965220" w:rsidRPr="00022807">
        <w:rPr>
          <w:rFonts w:ascii="Times New Roman" w:hAnsi="Times New Roman" w:cs="Times New Roman"/>
          <w:noProof/>
          <w:sz w:val="24"/>
          <w:szCs w:val="24"/>
          <w:lang w:val="en-GB"/>
        </w:rPr>
        <w:t>starting</w:t>
      </w:r>
      <w:r w:rsidRPr="00022807">
        <w:rPr>
          <w:rFonts w:ascii="Times New Roman" w:hAnsi="Times New Roman" w:cs="Times New Roman"/>
          <w:noProof/>
          <w:sz w:val="24"/>
          <w:szCs w:val="24"/>
          <w:lang w:val="en-GB"/>
        </w:rPr>
        <w:t xml:space="preserve"> a business</w:t>
      </w:r>
      <w:r w:rsidR="007B3C69"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 xml:space="preserve">This shows </w:t>
      </w:r>
      <w:r w:rsidRPr="00022807">
        <w:rPr>
          <w:rFonts w:ascii="Times New Roman" w:hAnsi="Times New Roman" w:cs="Times New Roman"/>
          <w:noProof/>
          <w:sz w:val="24"/>
          <w:szCs w:val="24"/>
          <w:lang w:val="en-GB"/>
        </w:rPr>
        <w:t>the importance of institutional factors in fostering the cross</w:t>
      </w:r>
      <w:r w:rsidR="00965220" w:rsidRPr="00022807">
        <w:rPr>
          <w:rFonts w:ascii="Times New Roman" w:hAnsi="Times New Roman" w:cs="Times New Roman"/>
          <w:noProof/>
          <w:sz w:val="24"/>
          <w:szCs w:val="24"/>
          <w:lang w:val="en-GB"/>
        </w:rPr>
        <w:t>over</w:t>
      </w:r>
      <w:r w:rsidRPr="00022807">
        <w:rPr>
          <w:rFonts w:ascii="Times New Roman" w:hAnsi="Times New Roman" w:cs="Times New Roman"/>
          <w:noProof/>
          <w:sz w:val="24"/>
          <w:szCs w:val="24"/>
          <w:lang w:val="en-GB"/>
        </w:rPr>
        <w:t xml:space="preserve"> into entrepreneurship</w:t>
      </w:r>
      <w:r w:rsidR="007B3C69" w:rsidRPr="00022807">
        <w:rPr>
          <w:rFonts w:ascii="Times New Roman" w:hAnsi="Times New Roman" w:cs="Times New Roman"/>
          <w:noProof/>
          <w:sz w:val="24"/>
          <w:szCs w:val="24"/>
          <w:lang w:val="en-GB"/>
        </w:rPr>
        <w:t>, as u</w:t>
      </w:r>
      <w:r w:rsidRPr="00022807">
        <w:rPr>
          <w:rFonts w:ascii="Times New Roman" w:hAnsi="Times New Roman" w:cs="Times New Roman"/>
          <w:noProof/>
          <w:sz w:val="24"/>
          <w:szCs w:val="24"/>
          <w:lang w:val="en-GB"/>
        </w:rPr>
        <w:t>nder a more bureaucratic system</w:t>
      </w:r>
      <w:r w:rsidR="00965220"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high</w:t>
      </w:r>
      <w:r w:rsidR="00965220"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knowledge human capital will have fewer incentives to </w:t>
      </w:r>
      <w:r w:rsidR="007B3C69" w:rsidRPr="00022807">
        <w:rPr>
          <w:rFonts w:ascii="Times New Roman" w:hAnsi="Times New Roman" w:cs="Times New Roman"/>
          <w:noProof/>
          <w:sz w:val="24"/>
          <w:szCs w:val="24"/>
          <w:lang w:val="en-GB"/>
        </w:rPr>
        <w:t xml:space="preserve">switch to self-employment by </w:t>
      </w:r>
      <w:r w:rsidR="00E8349B" w:rsidRPr="00022807">
        <w:rPr>
          <w:rFonts w:ascii="Times New Roman" w:hAnsi="Times New Roman" w:cs="Times New Roman"/>
          <w:noProof/>
          <w:sz w:val="24"/>
          <w:szCs w:val="24"/>
          <w:lang w:val="en-GB"/>
        </w:rPr>
        <w:t>start</w:t>
      </w:r>
      <w:r w:rsidR="007B3C69" w:rsidRPr="00022807">
        <w:rPr>
          <w:rFonts w:ascii="Times New Roman" w:hAnsi="Times New Roman" w:cs="Times New Roman"/>
          <w:noProof/>
          <w:sz w:val="24"/>
          <w:szCs w:val="24"/>
          <w:lang w:val="en-GB"/>
        </w:rPr>
        <w:t>ing</w:t>
      </w:r>
      <w:r w:rsidR="00E8349B" w:rsidRPr="00022807">
        <w:rPr>
          <w:rFonts w:ascii="Times New Roman" w:hAnsi="Times New Roman" w:cs="Times New Roman"/>
          <w:noProof/>
          <w:sz w:val="24"/>
          <w:szCs w:val="24"/>
          <w:lang w:val="en-GB"/>
        </w:rPr>
        <w:t xml:space="preserve"> a</w:t>
      </w:r>
      <w:r w:rsidR="007B3C69" w:rsidRPr="00022807">
        <w:rPr>
          <w:rFonts w:ascii="Times New Roman" w:hAnsi="Times New Roman" w:cs="Times New Roman"/>
          <w:noProof/>
          <w:sz w:val="24"/>
          <w:szCs w:val="24"/>
          <w:lang w:val="en-GB"/>
        </w:rPr>
        <w:t xml:space="preserve"> business.</w:t>
      </w:r>
    </w:p>
    <w:p w14:paraId="7A3C5677" w14:textId="77777777" w:rsidR="00614DA2" w:rsidRPr="00022807" w:rsidRDefault="00614DA2" w:rsidP="00F75731">
      <w:pPr>
        <w:spacing w:after="0" w:line="240" w:lineRule="auto"/>
        <w:jc w:val="both"/>
        <w:rPr>
          <w:rFonts w:ascii="Times New Roman" w:hAnsi="Times New Roman" w:cs="Times New Roman"/>
          <w:noProof/>
          <w:sz w:val="24"/>
          <w:szCs w:val="24"/>
          <w:lang w:val="en-GB"/>
        </w:rPr>
      </w:pPr>
    </w:p>
    <w:p w14:paraId="268F18C6" w14:textId="264BF605" w:rsidR="005272E1"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This research contributes to the</w:t>
      </w:r>
      <w:r w:rsidR="009B0089" w:rsidRPr="00022807">
        <w:rPr>
          <w:rFonts w:ascii="Times New Roman" w:hAnsi="Times New Roman" w:cs="Times New Roman"/>
          <w:noProof/>
          <w:sz w:val="24"/>
          <w:szCs w:val="24"/>
          <w:lang w:val="en-GB"/>
        </w:rPr>
        <w:t xml:space="preserve"> entrepreneurship</w:t>
      </w:r>
      <w:r w:rsidRPr="00022807">
        <w:rPr>
          <w:rFonts w:ascii="Times New Roman" w:hAnsi="Times New Roman" w:cs="Times New Roman"/>
          <w:noProof/>
          <w:sz w:val="24"/>
          <w:szCs w:val="24"/>
          <w:lang w:val="en-GB"/>
        </w:rPr>
        <w:t xml:space="preserve"> literature in three ways. First, while in developed </w:t>
      </w:r>
      <w:r w:rsidR="005376CE" w:rsidRPr="00022807">
        <w:rPr>
          <w:rFonts w:ascii="Times New Roman" w:hAnsi="Times New Roman" w:cs="Times New Roman"/>
          <w:noProof/>
          <w:sz w:val="24"/>
          <w:szCs w:val="24"/>
          <w:lang w:val="en-GB"/>
        </w:rPr>
        <w:t>regions</w:t>
      </w:r>
      <w:r w:rsidR="00594B2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the KSTE holds in markets with </w:t>
      </w:r>
      <w:r w:rsidR="00871705" w:rsidRPr="00022807">
        <w:rPr>
          <w:rFonts w:ascii="Times New Roman" w:hAnsi="Times New Roman" w:cs="Times New Roman"/>
          <w:noProof/>
          <w:sz w:val="24"/>
          <w:szCs w:val="24"/>
          <w:lang w:val="en-GB"/>
        </w:rPr>
        <w:t xml:space="preserve">a </w:t>
      </w:r>
      <w:r w:rsidRPr="00022807">
        <w:rPr>
          <w:rFonts w:ascii="Times New Roman" w:hAnsi="Times New Roman" w:cs="Times New Roman"/>
          <w:noProof/>
          <w:sz w:val="24"/>
          <w:szCs w:val="24"/>
          <w:lang w:val="en-GB"/>
        </w:rPr>
        <w:t xml:space="preserve">high dependency on knowledge and </w:t>
      </w:r>
      <w:r w:rsidR="00AD7E82" w:rsidRPr="00022807">
        <w:rPr>
          <w:rFonts w:ascii="Times New Roman" w:hAnsi="Times New Roman" w:cs="Times New Roman"/>
          <w:noProof/>
          <w:sz w:val="24"/>
          <w:szCs w:val="24"/>
          <w:lang w:val="en-GB"/>
        </w:rPr>
        <w:t xml:space="preserve">in some cases </w:t>
      </w:r>
      <w:r w:rsidRPr="00022807">
        <w:rPr>
          <w:rFonts w:ascii="Times New Roman" w:hAnsi="Times New Roman" w:cs="Times New Roman"/>
          <w:noProof/>
          <w:sz w:val="24"/>
          <w:szCs w:val="24"/>
          <w:lang w:val="en-GB"/>
        </w:rPr>
        <w:t>fails in general or low-technology sectors, in our developing</w:t>
      </w:r>
      <w:r w:rsidR="00594B2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economy setting</w:t>
      </w:r>
      <w:r w:rsidR="00594B2D" w:rsidRPr="00022807">
        <w:rPr>
          <w:rFonts w:ascii="Times New Roman" w:hAnsi="Times New Roman" w:cs="Times New Roman"/>
          <w:noProof/>
          <w:sz w:val="24"/>
          <w:szCs w:val="24"/>
          <w:lang w:val="en-GB"/>
        </w:rPr>
        <w:t>, we</w:t>
      </w:r>
      <w:r w:rsidRPr="00022807">
        <w:rPr>
          <w:rFonts w:ascii="Times New Roman" w:hAnsi="Times New Roman" w:cs="Times New Roman"/>
          <w:noProof/>
          <w:sz w:val="24"/>
          <w:szCs w:val="24"/>
          <w:lang w:val="en-GB"/>
        </w:rPr>
        <w:t xml:space="preserve"> </w:t>
      </w:r>
      <w:r w:rsidR="005376CE" w:rsidRPr="00022807">
        <w:rPr>
          <w:rFonts w:ascii="Times New Roman" w:hAnsi="Times New Roman" w:cs="Times New Roman"/>
          <w:noProof/>
          <w:sz w:val="24"/>
          <w:szCs w:val="24"/>
          <w:lang w:val="en-GB"/>
        </w:rPr>
        <w:t xml:space="preserve">only </w:t>
      </w:r>
      <w:r w:rsidRPr="00022807">
        <w:rPr>
          <w:rFonts w:ascii="Times New Roman" w:hAnsi="Times New Roman" w:cs="Times New Roman"/>
          <w:noProof/>
          <w:sz w:val="24"/>
          <w:szCs w:val="24"/>
          <w:lang w:val="en-GB"/>
        </w:rPr>
        <w:t xml:space="preserve">find validation </w:t>
      </w:r>
      <w:r w:rsidR="00871705" w:rsidRPr="00022807">
        <w:rPr>
          <w:rFonts w:ascii="Times New Roman" w:hAnsi="Times New Roman" w:cs="Times New Roman"/>
          <w:noProof/>
          <w:sz w:val="24"/>
          <w:szCs w:val="24"/>
          <w:lang w:val="en-GB"/>
        </w:rPr>
        <w:t xml:space="preserve">for the KSTE </w:t>
      </w:r>
      <w:r w:rsidR="00E8349B" w:rsidRPr="00022807">
        <w:rPr>
          <w:rFonts w:ascii="Times New Roman" w:hAnsi="Times New Roman" w:cs="Times New Roman"/>
          <w:noProof/>
          <w:sz w:val="24"/>
          <w:szCs w:val="24"/>
          <w:lang w:val="en-GB"/>
        </w:rPr>
        <w:t xml:space="preserve">in </w:t>
      </w:r>
      <w:r w:rsidR="00DA4540" w:rsidRPr="00022807">
        <w:rPr>
          <w:rFonts w:ascii="Times New Roman" w:hAnsi="Times New Roman" w:cs="Times New Roman"/>
          <w:noProof/>
          <w:sz w:val="24"/>
          <w:szCs w:val="24"/>
          <w:lang w:val="en-GB"/>
        </w:rPr>
        <w:t>the</w:t>
      </w:r>
      <w:r w:rsidRPr="00022807">
        <w:rPr>
          <w:rFonts w:ascii="Times New Roman" w:hAnsi="Times New Roman" w:cs="Times New Roman"/>
          <w:noProof/>
          <w:sz w:val="24"/>
          <w:szCs w:val="24"/>
          <w:lang w:val="en-GB"/>
        </w:rPr>
        <w:t xml:space="preserve"> high-tech</w:t>
      </w:r>
      <w:r w:rsidR="00871705" w:rsidRPr="00022807">
        <w:rPr>
          <w:rFonts w:ascii="Times New Roman" w:hAnsi="Times New Roman" w:cs="Times New Roman"/>
          <w:noProof/>
          <w:sz w:val="24"/>
          <w:szCs w:val="24"/>
          <w:lang w:val="en-GB"/>
        </w:rPr>
        <w:t xml:space="preserve"> sector</w:t>
      </w:r>
      <w:r w:rsidRPr="00022807">
        <w:rPr>
          <w:rFonts w:ascii="Times New Roman" w:hAnsi="Times New Roman" w:cs="Times New Roman"/>
          <w:noProof/>
          <w:sz w:val="24"/>
          <w:szCs w:val="24"/>
          <w:lang w:val="en-GB"/>
        </w:rPr>
        <w:t>. This</w:t>
      </w:r>
      <w:r w:rsidR="00871705" w:rsidRPr="00022807">
        <w:rPr>
          <w:rFonts w:ascii="Times New Roman" w:hAnsi="Times New Roman" w:cs="Times New Roman"/>
          <w:noProof/>
          <w:sz w:val="24"/>
          <w:szCs w:val="24"/>
          <w:lang w:val="en-GB"/>
        </w:rPr>
        <w:t xml:space="preserve"> finding</w:t>
      </w:r>
      <w:r w:rsidRPr="00022807">
        <w:rPr>
          <w:rFonts w:ascii="Times New Roman" w:hAnsi="Times New Roman" w:cs="Times New Roman"/>
          <w:noProof/>
          <w:sz w:val="24"/>
          <w:szCs w:val="24"/>
          <w:lang w:val="en-GB"/>
        </w:rPr>
        <w:t xml:space="preserve"> may suggest that </w:t>
      </w:r>
      <w:r w:rsidR="008B0B7C" w:rsidRPr="00022807">
        <w:rPr>
          <w:rFonts w:ascii="Times New Roman" w:hAnsi="Times New Roman" w:cs="Times New Roman"/>
          <w:noProof/>
          <w:sz w:val="24"/>
          <w:szCs w:val="24"/>
          <w:lang w:val="en-GB"/>
        </w:rPr>
        <w:t>more dimensions of this theory are</w:t>
      </w:r>
      <w:r w:rsidRPr="00022807">
        <w:rPr>
          <w:rFonts w:ascii="Times New Roman" w:hAnsi="Times New Roman" w:cs="Times New Roman"/>
          <w:noProof/>
          <w:sz w:val="24"/>
          <w:szCs w:val="24"/>
          <w:lang w:val="en-GB"/>
        </w:rPr>
        <w:t xml:space="preserve"> </w:t>
      </w:r>
      <w:r w:rsidR="00E8349B" w:rsidRPr="00022807">
        <w:rPr>
          <w:rFonts w:ascii="Times New Roman" w:hAnsi="Times New Roman" w:cs="Times New Roman"/>
          <w:noProof/>
          <w:sz w:val="24"/>
          <w:szCs w:val="24"/>
          <w:lang w:val="en-GB"/>
        </w:rPr>
        <w:t>not</w:t>
      </w:r>
      <w:r w:rsidR="007B3C69" w:rsidRPr="00022807">
        <w:rPr>
          <w:rFonts w:ascii="Times New Roman" w:hAnsi="Times New Roman" w:cs="Times New Roman"/>
          <w:noProof/>
          <w:sz w:val="24"/>
          <w:szCs w:val="24"/>
          <w:lang w:val="en-GB"/>
        </w:rPr>
        <w:t xml:space="preserve"> yet</w:t>
      </w:r>
      <w:r w:rsidRPr="00022807">
        <w:rPr>
          <w:rFonts w:ascii="Times New Roman" w:hAnsi="Times New Roman" w:cs="Times New Roman"/>
          <w:noProof/>
          <w:sz w:val="24"/>
          <w:szCs w:val="24"/>
          <w:lang w:val="en-GB"/>
        </w:rPr>
        <w:t xml:space="preserve"> considered in the literature. </w:t>
      </w:r>
      <w:r w:rsidR="00871705" w:rsidRPr="00022807">
        <w:rPr>
          <w:rFonts w:ascii="Times New Roman" w:hAnsi="Times New Roman" w:cs="Times New Roman"/>
          <w:noProof/>
          <w:sz w:val="24"/>
          <w:szCs w:val="24"/>
          <w:lang w:val="en-GB"/>
        </w:rPr>
        <w:t>Thus, w</w:t>
      </w:r>
      <w:r w:rsidRPr="00022807">
        <w:rPr>
          <w:rFonts w:ascii="Times New Roman" w:hAnsi="Times New Roman" w:cs="Times New Roman"/>
          <w:noProof/>
          <w:sz w:val="24"/>
          <w:szCs w:val="24"/>
          <w:lang w:val="en-GB"/>
        </w:rPr>
        <w:t xml:space="preserve">e present some complementary </w:t>
      </w:r>
      <w:r w:rsidR="005376CE" w:rsidRPr="00022807">
        <w:rPr>
          <w:rFonts w:ascii="Times New Roman" w:hAnsi="Times New Roman" w:cs="Times New Roman"/>
          <w:noProof/>
          <w:sz w:val="24"/>
          <w:szCs w:val="24"/>
          <w:lang w:val="en-GB"/>
        </w:rPr>
        <w:t>ideas</w:t>
      </w:r>
      <w:r w:rsidRPr="00022807">
        <w:rPr>
          <w:rFonts w:ascii="Times New Roman" w:hAnsi="Times New Roman" w:cs="Times New Roman"/>
          <w:noProof/>
          <w:sz w:val="24"/>
          <w:szCs w:val="24"/>
          <w:lang w:val="en-GB"/>
        </w:rPr>
        <w:t xml:space="preserve"> to expand the framework. Second, while Chile has a similar entrepreneurial ecosystem and innovation rates </w:t>
      </w:r>
      <w:r w:rsidR="00871705" w:rsidRPr="00022807">
        <w:rPr>
          <w:rFonts w:ascii="Times New Roman" w:hAnsi="Times New Roman" w:cs="Times New Roman"/>
          <w:noProof/>
          <w:sz w:val="24"/>
          <w:szCs w:val="24"/>
          <w:lang w:val="en-GB"/>
        </w:rPr>
        <w:t>as</w:t>
      </w:r>
      <w:r w:rsidRPr="00022807">
        <w:rPr>
          <w:rFonts w:ascii="Times New Roman" w:hAnsi="Times New Roman" w:cs="Times New Roman"/>
          <w:noProof/>
          <w:sz w:val="24"/>
          <w:szCs w:val="24"/>
          <w:lang w:val="en-GB"/>
        </w:rPr>
        <w:t xml:space="preserve"> developed countries, the transfer of knowledge from incumbent firms into new entrepreneurship has not occurred as expected</w:t>
      </w:r>
      <w:r w:rsidR="00AD7E82"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This paper presents some </w:t>
      </w:r>
      <w:r w:rsidR="00871705" w:rsidRPr="00022807">
        <w:rPr>
          <w:rFonts w:ascii="Times New Roman" w:hAnsi="Times New Roman" w:cs="Times New Roman"/>
          <w:noProof/>
          <w:sz w:val="24"/>
          <w:szCs w:val="24"/>
          <w:lang w:val="en-GB"/>
        </w:rPr>
        <w:t xml:space="preserve">possible </w:t>
      </w:r>
      <w:r w:rsidRPr="00022807">
        <w:rPr>
          <w:rFonts w:ascii="Times New Roman" w:hAnsi="Times New Roman" w:cs="Times New Roman"/>
          <w:noProof/>
          <w:sz w:val="24"/>
          <w:szCs w:val="24"/>
          <w:lang w:val="en-GB"/>
        </w:rPr>
        <w:t>explanation</w:t>
      </w:r>
      <w:r w:rsidR="00871705"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w:t>
      </w:r>
      <w:r w:rsidR="00871705" w:rsidRPr="00022807">
        <w:rPr>
          <w:rFonts w:ascii="Times New Roman" w:hAnsi="Times New Roman" w:cs="Times New Roman"/>
          <w:noProof/>
          <w:sz w:val="24"/>
          <w:szCs w:val="24"/>
          <w:lang w:val="en-GB"/>
        </w:rPr>
        <w:t>for this</w:t>
      </w:r>
      <w:r w:rsidRPr="00022807">
        <w:rPr>
          <w:rFonts w:ascii="Times New Roman" w:hAnsi="Times New Roman" w:cs="Times New Roman"/>
          <w:noProof/>
          <w:sz w:val="24"/>
          <w:szCs w:val="24"/>
          <w:lang w:val="en-GB"/>
        </w:rPr>
        <w:t xml:space="preserve">. Third, this paper also </w:t>
      </w:r>
      <w:r w:rsidR="00871705" w:rsidRPr="00022807">
        <w:rPr>
          <w:rFonts w:ascii="Times New Roman" w:hAnsi="Times New Roman" w:cs="Times New Roman"/>
          <w:noProof/>
          <w:sz w:val="24"/>
          <w:szCs w:val="24"/>
          <w:lang w:val="en-GB"/>
        </w:rPr>
        <w:t>provides</w:t>
      </w:r>
      <w:r w:rsidRPr="00022807">
        <w:rPr>
          <w:rFonts w:ascii="Times New Roman" w:hAnsi="Times New Roman" w:cs="Times New Roman"/>
          <w:noProof/>
          <w:sz w:val="24"/>
          <w:szCs w:val="24"/>
          <w:lang w:val="en-GB"/>
        </w:rPr>
        <w:t xml:space="preserve"> lessons for other developing economies that want to foster growth through </w:t>
      </w:r>
      <w:r w:rsidR="00871705"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KSTE. In this context, </w:t>
      </w:r>
      <w:r w:rsidR="00480ABE" w:rsidRPr="00022807">
        <w:rPr>
          <w:rFonts w:ascii="Times New Roman" w:hAnsi="Times New Roman" w:cs="Times New Roman"/>
          <w:noProof/>
          <w:sz w:val="24"/>
          <w:szCs w:val="24"/>
          <w:lang w:val="en-GB"/>
        </w:rPr>
        <w:t xml:space="preserve">this phenomenon </w:t>
      </w:r>
      <w:r w:rsidRPr="00022807">
        <w:rPr>
          <w:rFonts w:ascii="Times New Roman" w:hAnsi="Times New Roman" w:cs="Times New Roman"/>
          <w:noProof/>
          <w:sz w:val="24"/>
          <w:szCs w:val="24"/>
          <w:lang w:val="en-GB"/>
        </w:rPr>
        <w:t>is not particularly relevant for fostering</w:t>
      </w:r>
      <w:r w:rsidR="00E8349B" w:rsidRPr="00022807">
        <w:rPr>
          <w:rFonts w:ascii="Times New Roman" w:hAnsi="Times New Roman" w:cs="Times New Roman"/>
          <w:noProof/>
          <w:sz w:val="24"/>
          <w:szCs w:val="24"/>
          <w:lang w:val="en-GB"/>
        </w:rPr>
        <w:t xml:space="preserve"> the creation of</w:t>
      </w:r>
      <w:r w:rsidRPr="00022807">
        <w:rPr>
          <w:rFonts w:ascii="Times New Roman" w:hAnsi="Times New Roman" w:cs="Times New Roman"/>
          <w:noProof/>
          <w:sz w:val="24"/>
          <w:szCs w:val="24"/>
          <w:lang w:val="en-GB"/>
        </w:rPr>
        <w:t xml:space="preserve"> new </w:t>
      </w:r>
      <w:r w:rsidR="00480ABE" w:rsidRPr="00022807">
        <w:rPr>
          <w:rFonts w:ascii="Times New Roman" w:hAnsi="Times New Roman" w:cs="Times New Roman"/>
          <w:noProof/>
          <w:sz w:val="24"/>
          <w:szCs w:val="24"/>
          <w:lang w:val="en-GB"/>
        </w:rPr>
        <w:t>ventures</w:t>
      </w:r>
      <w:r w:rsidRPr="00022807">
        <w:rPr>
          <w:rFonts w:ascii="Times New Roman" w:hAnsi="Times New Roman" w:cs="Times New Roman"/>
          <w:noProof/>
          <w:sz w:val="24"/>
          <w:szCs w:val="24"/>
          <w:lang w:val="en-GB"/>
        </w:rPr>
        <w:t xml:space="preserve">. This does not mean that we recommend </w:t>
      </w:r>
      <w:r w:rsidR="00871705" w:rsidRPr="00022807">
        <w:rPr>
          <w:rFonts w:ascii="Times New Roman" w:hAnsi="Times New Roman" w:cs="Times New Roman"/>
          <w:noProof/>
          <w:sz w:val="24"/>
          <w:szCs w:val="24"/>
          <w:lang w:val="en-GB"/>
        </w:rPr>
        <w:t xml:space="preserve">encouraging less </w:t>
      </w:r>
      <w:r w:rsidR="00E8349B" w:rsidRPr="00022807">
        <w:rPr>
          <w:rFonts w:ascii="Times New Roman" w:hAnsi="Times New Roman" w:cs="Times New Roman"/>
          <w:noProof/>
          <w:sz w:val="24"/>
          <w:szCs w:val="24"/>
          <w:lang w:val="en-GB"/>
        </w:rPr>
        <w:t>knowledge creation</w:t>
      </w:r>
      <w:r w:rsidRPr="00022807">
        <w:rPr>
          <w:rFonts w:ascii="Times New Roman" w:hAnsi="Times New Roman" w:cs="Times New Roman"/>
          <w:noProof/>
          <w:sz w:val="24"/>
          <w:szCs w:val="24"/>
          <w:lang w:val="en-GB"/>
        </w:rPr>
        <w:t>, as it is still</w:t>
      </w:r>
      <w:r w:rsidR="00871705" w:rsidRPr="00022807">
        <w:rPr>
          <w:rFonts w:ascii="Times New Roman" w:hAnsi="Times New Roman" w:cs="Times New Roman"/>
          <w:noProof/>
          <w:sz w:val="24"/>
          <w:szCs w:val="24"/>
          <w:lang w:val="en-GB"/>
        </w:rPr>
        <w:t xml:space="preserve"> a</w:t>
      </w:r>
      <w:r w:rsidRPr="00022807">
        <w:rPr>
          <w:rFonts w:ascii="Times New Roman" w:hAnsi="Times New Roman" w:cs="Times New Roman"/>
          <w:noProof/>
          <w:sz w:val="24"/>
          <w:szCs w:val="24"/>
          <w:lang w:val="en-GB"/>
        </w:rPr>
        <w:t xml:space="preserve"> relevant engine for complexifying the economic matrix, increasing value-added,</w:t>
      </w:r>
      <w:r w:rsidR="00871705" w:rsidRPr="00022807">
        <w:rPr>
          <w:rFonts w:ascii="Times New Roman" w:hAnsi="Times New Roman" w:cs="Times New Roman"/>
          <w:noProof/>
          <w:sz w:val="24"/>
          <w:szCs w:val="24"/>
          <w:lang w:val="en-GB"/>
        </w:rPr>
        <w:t xml:space="preserve"> boosting </w:t>
      </w:r>
      <w:r w:rsidRPr="00022807">
        <w:rPr>
          <w:rFonts w:ascii="Times New Roman" w:hAnsi="Times New Roman" w:cs="Times New Roman"/>
          <w:noProof/>
          <w:sz w:val="24"/>
          <w:szCs w:val="24"/>
          <w:lang w:val="en-GB"/>
        </w:rPr>
        <w:t>exporting, etc</w:t>
      </w:r>
      <w:r w:rsidR="00871705" w:rsidRPr="00022807">
        <w:rPr>
          <w:rFonts w:ascii="Times New Roman" w:hAnsi="Times New Roman" w:cs="Times New Roman"/>
          <w:noProof/>
          <w:sz w:val="24"/>
          <w:szCs w:val="24"/>
          <w:lang w:val="en-GB"/>
        </w:rPr>
        <w:t>.</w:t>
      </w:r>
      <w:r w:rsidR="00480ABE" w:rsidRPr="00022807">
        <w:rPr>
          <w:rFonts w:ascii="Times New Roman" w:hAnsi="Times New Roman" w:cs="Times New Roman"/>
          <w:noProof/>
          <w:sz w:val="24"/>
          <w:szCs w:val="24"/>
          <w:lang w:val="en-GB"/>
        </w:rPr>
        <w:t xml:space="preserve">, but </w:t>
      </w:r>
      <w:r w:rsidR="00871705" w:rsidRPr="00022807">
        <w:rPr>
          <w:rFonts w:ascii="Times New Roman" w:hAnsi="Times New Roman" w:cs="Times New Roman"/>
          <w:noProof/>
          <w:sz w:val="24"/>
          <w:szCs w:val="24"/>
          <w:lang w:val="en-GB"/>
        </w:rPr>
        <w:t xml:space="preserve">we argue that it </w:t>
      </w:r>
      <w:r w:rsidR="00480ABE" w:rsidRPr="00022807">
        <w:rPr>
          <w:rFonts w:ascii="Times New Roman" w:hAnsi="Times New Roman" w:cs="Times New Roman"/>
          <w:noProof/>
          <w:sz w:val="24"/>
          <w:szCs w:val="24"/>
          <w:lang w:val="en-GB"/>
        </w:rPr>
        <w:t>will produce</w:t>
      </w:r>
      <w:r w:rsidRPr="00022807">
        <w:rPr>
          <w:rFonts w:ascii="Times New Roman" w:hAnsi="Times New Roman" w:cs="Times New Roman"/>
          <w:noProof/>
          <w:sz w:val="24"/>
          <w:szCs w:val="24"/>
          <w:lang w:val="en-GB"/>
        </w:rPr>
        <w:t xml:space="preserve"> fewer or no KSTE-born companies. Policymakers who want to promote growth by investing in </w:t>
      </w:r>
      <w:r w:rsidR="00E8349B" w:rsidRPr="00022807">
        <w:rPr>
          <w:rFonts w:ascii="Times New Roman" w:hAnsi="Times New Roman" w:cs="Times New Roman"/>
          <w:noProof/>
          <w:sz w:val="24"/>
          <w:szCs w:val="24"/>
          <w:lang w:val="en-GB"/>
        </w:rPr>
        <w:t xml:space="preserve">research and development </w:t>
      </w:r>
      <w:r w:rsidRPr="00022807">
        <w:rPr>
          <w:rFonts w:ascii="Times New Roman" w:hAnsi="Times New Roman" w:cs="Times New Roman"/>
          <w:noProof/>
          <w:sz w:val="24"/>
          <w:szCs w:val="24"/>
          <w:lang w:val="en-GB"/>
        </w:rPr>
        <w:t xml:space="preserve">will have to consider the framework </w:t>
      </w:r>
      <w:r w:rsidR="00871705" w:rsidRPr="00022807">
        <w:rPr>
          <w:rFonts w:ascii="Times New Roman" w:hAnsi="Times New Roman" w:cs="Times New Roman"/>
          <w:noProof/>
          <w:sz w:val="24"/>
          <w:szCs w:val="24"/>
          <w:lang w:val="en-GB"/>
        </w:rPr>
        <w:t>via</w:t>
      </w:r>
      <w:r w:rsidRPr="00022807">
        <w:rPr>
          <w:rFonts w:ascii="Times New Roman" w:hAnsi="Times New Roman" w:cs="Times New Roman"/>
          <w:noProof/>
          <w:sz w:val="24"/>
          <w:szCs w:val="24"/>
          <w:lang w:val="en-GB"/>
        </w:rPr>
        <w:t xml:space="preserve"> which knowledge is produced</w:t>
      </w:r>
      <w:r w:rsidR="00480ABE"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before blindly </w:t>
      </w:r>
      <w:r w:rsidR="00480ABE" w:rsidRPr="00022807">
        <w:rPr>
          <w:rFonts w:ascii="Times New Roman" w:hAnsi="Times New Roman" w:cs="Times New Roman"/>
          <w:noProof/>
          <w:sz w:val="24"/>
          <w:szCs w:val="24"/>
          <w:lang w:val="en-GB"/>
        </w:rPr>
        <w:t xml:space="preserve">investing </w:t>
      </w:r>
      <w:r w:rsidRPr="00022807">
        <w:rPr>
          <w:rFonts w:ascii="Times New Roman" w:hAnsi="Times New Roman" w:cs="Times New Roman"/>
          <w:noProof/>
          <w:sz w:val="24"/>
          <w:szCs w:val="24"/>
          <w:lang w:val="en-GB"/>
        </w:rPr>
        <w:t>in projects</w:t>
      </w:r>
      <w:r w:rsidR="00E8349B"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like </w:t>
      </w:r>
      <w:r w:rsidR="00E000BE" w:rsidRPr="00022807">
        <w:rPr>
          <w:rFonts w:ascii="Times New Roman" w:hAnsi="Times New Roman" w:cs="Times New Roman"/>
          <w:noProof/>
          <w:sz w:val="24"/>
          <w:szCs w:val="24"/>
          <w:lang w:val="en-GB"/>
        </w:rPr>
        <w:t>technology parks</w:t>
      </w:r>
      <w:r w:rsidRPr="00022807">
        <w:rPr>
          <w:rFonts w:ascii="Times New Roman" w:hAnsi="Times New Roman" w:cs="Times New Roman"/>
          <w:noProof/>
          <w:sz w:val="24"/>
          <w:szCs w:val="24"/>
          <w:lang w:val="en-GB"/>
        </w:rPr>
        <w:t xml:space="preserve"> or innovation programs</w:t>
      </w:r>
      <w:r w:rsidR="00E8349B"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following recipes made in the developed world. </w:t>
      </w:r>
      <w:r w:rsidR="00871705" w:rsidRPr="00022807">
        <w:rPr>
          <w:rFonts w:ascii="Times New Roman" w:hAnsi="Times New Roman" w:cs="Times New Roman"/>
          <w:noProof/>
          <w:sz w:val="24"/>
          <w:szCs w:val="24"/>
          <w:lang w:val="en-GB"/>
        </w:rPr>
        <w:t>In t</w:t>
      </w:r>
      <w:r w:rsidRPr="00022807">
        <w:rPr>
          <w:rFonts w:ascii="Times New Roman" w:hAnsi="Times New Roman" w:cs="Times New Roman"/>
          <w:noProof/>
          <w:sz w:val="24"/>
          <w:szCs w:val="24"/>
          <w:lang w:val="en-GB"/>
        </w:rPr>
        <w:t>his way, we join the literature</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growing criticisms that discredit the overreliance on standardized strategies to build efficient entrepreneurial ecosystems </w:t>
      </w:r>
      <w:r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{"citationItems":[{"id":"ITEM-1","itemData":{"DOI":"10.1007/s11187-017-9865-7","ISBN":"1118701798","ISSN":"15730913","abstract":"The concept of entrepreneurial ecosystems has quickly established itself as one of the latest ‘fads’ in entrepreneurship research. At face value, this kind of systemic approach to entrepreneurship offers a new and distinctive path for scholars and policy makers to help understand and foster growth-oriented entrepreneurship. However, its lack of specification and conceptual limitations has undoubtedly hindered our understanding of these complex organisms. Indeed, the rapid adoption of the concept has tended to overlook the heterogeneous nature of ecosystems. This paper provides a critical review and conceptualisation of the ecosystems concept: it unpacks the dynamics of the concept; outlines its theoretical limitations; measurement approaches and use in policy-making. It sets out a preliminary taxonomy of different archetypal ecosystems. The paper concludes that entrepreneurial ecosystems are a highly variegated, multi-actor and multi-scalar phenomenon, requiring bespoke policy interventions.","author":[{"dropping-particle":"","family":"Brown","given":"Ross","non-dropping-particle":"","parse-names":false,"suffix":""},{"dropping-particle":"","family":"Mason","given":"Colin","non-dropping-particle":"","parse-names":false,"suffix":""}],"container-title":"Small Business Economics","id":"ITEM-1","issue":"1","issued":{"date-parts":[["2017"]]},"page":"11-30","publisher":"Small Business Economics","title":"Looking inside the spiky bits: a critical review and conceptualisation of entrepreneurial ecosystems","type":"article-journal","volume":"49"},"uris":["http://www.mendeley.com/documents/?uuid=6b23f06a-649f-45ed-ba81-5ea67311d866"]},{"id":"ITEM-2","itemData":{"DOI":"10.1016/j.respol.2020.104065","ISSN":"00487333","abstract":"This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Policy","id":"ITEM-2","issue":"November 2019","issued":{"date-parts":[["2020","7"]]},"page":"104065","publisher":"Elsevier","title":"Local entrepreneurial ecosystems as configural narratives: A new way of seeing and evaluating antecedents and outcomes","type":"article-journal"},"uris":["http://www.mendeley.com/documents/?uuid=0a45ebbf-35b8-43e4-8f1d-ddadc052debd"]},{"id":"ITEM-3","itemData":{"DOI":"10.1111/etap.12167","ISSN":"15406520","abstract":"Entrepreneurial ecosystems have emerged as a popular concept to explain the persistence of high-growth entrepreneurship within regions. However, as a theoretical concept ecosystems remain underdeveloped, making it difficult to understand their structure and influence on the entrepreneurship process. The article argues that ecosystems are composed of 10 cultural, social, and material attributes that provide benefits and resources to entrepreneurs and that the relationships between these attributes reproduce the ecosystem. This model is illustrated with case studies of Waterloo, Ontario, and Calgary, Alberta, Canada. The cases demonstrate the variety of different configurations that ecosystems can take.","author":[{"dropping-particle":"","family":"Spigel","given":"Ben","non-dropping-particle":"","parse-names":false,"suffix":""}],"container-title":"Entrepreneurship: Theory and Practice","id":"ITEM-3","issue":"1","issued":{"date-parts":[["2017"]]},"page":"49-72","title":"The Relational Organization of Entrepreneurial Ecosystems","type":"article-journal","volume":"41"},"uris":["http://www.mendeley.com/documents/?uuid=b461807d-e12e-4af2-97c3-ea45fb7569ec"]}],"mendeley":{"formattedCitation":"(Brown &amp; Mason, 2017; Muñoz, Kibler, et al., 2020; Spigel, 2017)","plainTextFormattedCitation":"(Brown &amp; Mason, 2017; Muñoz, Kibler, et al., 2020; Spigel, 2017)","previouslyFormattedCitation":"(Brown &amp; Mason, 2017; Muñoz, Kibler, et al., 2020; Spigel,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(Brown &amp; Mason, 2017; Muñoz, Kibler, et al., 2020; Spigel,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w:t>
      </w:r>
    </w:p>
    <w:p w14:paraId="59700B84" w14:textId="77777777" w:rsidR="00F75731" w:rsidRPr="00022807" w:rsidRDefault="00F75731" w:rsidP="00F75731">
      <w:pPr>
        <w:spacing w:after="0" w:line="240" w:lineRule="auto"/>
        <w:jc w:val="both"/>
        <w:rPr>
          <w:rFonts w:ascii="Times New Roman" w:hAnsi="Times New Roman" w:cs="Times New Roman"/>
          <w:noProof/>
          <w:sz w:val="24"/>
          <w:szCs w:val="24"/>
          <w:lang w:val="en-GB"/>
        </w:rPr>
      </w:pPr>
    </w:p>
    <w:p w14:paraId="215D5873" w14:textId="73085E87" w:rsidR="005272E1" w:rsidRPr="00022807" w:rsidRDefault="005272E1" w:rsidP="00F75731">
      <w:pPr>
        <w:pStyle w:val="Ttulo1"/>
        <w:numPr>
          <w:ilvl w:val="0"/>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Theoretical Framework</w:t>
      </w:r>
    </w:p>
    <w:p w14:paraId="2E55D063" w14:textId="0AB78D99" w:rsidR="005272E1"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According to the </w:t>
      </w:r>
      <w:r w:rsidR="005166CE" w:rsidRPr="00022807">
        <w:rPr>
          <w:rFonts w:ascii="Times New Roman" w:hAnsi="Times New Roman" w:cs="Times New Roman"/>
          <w:noProof/>
          <w:sz w:val="24"/>
          <w:szCs w:val="24"/>
          <w:lang w:val="en-GB"/>
        </w:rPr>
        <w:t>KSTE</w:t>
      </w:r>
      <w:r w:rsidR="00AD3B58"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entrepreneurial ventures are among the conduits through which knowledge produces economic growth</w:t>
      </w:r>
      <w:r w:rsidR="00B4333D" w:rsidRPr="00022807">
        <w:rPr>
          <w:rFonts w:ascii="Times New Roman" w:hAnsi="Times New Roman" w:cs="Times New Roman"/>
          <w:noProof/>
          <w:sz w:val="24"/>
          <w:szCs w:val="24"/>
          <w:lang w:val="en-GB"/>
        </w:rPr>
        <w:t xml:space="preserve"> </w:t>
      </w:r>
      <w:r w:rsidR="00AD3B58"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ISBN":"9780521843225","author":[{"dropping-particle":"","family":"Acs","given":"Zoltan","non-dropping-particle":"","parse-names":false,"suffix":""},{"dropping-particle":"","family":"Armington","given":"Catherine","non-dropping-particle":"","parse-names":false,"suffix":""}],"id":"ITEM-1","issued":{"date-parts":[["2006"]]},"number-of-pages":"264","publisher":"Cambridge University Press","title":"Entrepreneurship, geography, and American economic growth","type":"book"},"uris":["http://www.mendeley.com/documents/?uuid=cae098ab-e2b8-411b-ac67-c9d79d134b9d"]},{"id":"ITEM-2","itemData":{"DOI":"10.1007/s11187-008-9157-3","ISSN":"0921-898X","abstract":"Contemporary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Economics","id":"ITEM-2","issue":"1","issued":{"date-parts":[["2009","1","13"]]},"page":"15-30","title":"The knowledge spillover theory of entrepreneurship","type":"article-journal","volume":"32"},"uris":["http://www.mendeley.com/documents/?uuid=2791c092-9c9e-47cd-95da-494b7fc234a8"]},{"id":"ITEM-3","itemData":{"DOI":"10.1007/s00168-005-0245-x","ISSN":"05701864","abstract":"New knowledge in the form of products, processes and organizations leads to opportunities that can be exploited commercially. However, converting new ideas into economic growth requires turning new knowledge into economic knowledge that constitutes a commercial opportunity. A model introduces a \"knowledge filter\" between new knowledge and economic knowledge and identifies both new ventures and incumbent firms as the mechanism that reduces the knowledge filter and increases regional growth. This paper tests the hypotheses that new venture creation is a better mechanism than the absorptive capacity of incumbent firms for converting new knowledge into economic knowledge. Our results support the contention that new venture creation is a superior method of penetrating the regional \"knowledge filter\" than incumbent firms. © Springer-Verlag 2005.","author":[{"dropping-particle":"","family":"Acs","given":"Zoltan","non-dropping-particle":"","parse-names":false,"suffix":""},{"dropping-particle":"","family":"Plummer","given":"Lawrence A.","non-dropping-particle":"","parse-names":false,"suffix":""}],"container-title":"Annals of Regional Science","id":"ITEM-3","issue":"3","issued":{"date-parts":[["2005"]]},"page":"439-456","title":"Penetrating the \"knowledge filter\" in regional economies","type":"article-journal","volume":"39"},"uris":["http://www.mendeley.com/documents/?uuid=066dc779-f2a1-4bd7-8060-0f8dd6818bce"]},{"id":"ITEM-4","itemData":{"DOI":"10.1016/j.respol.2008.08.008","ISSN":"00487333","abstract":"The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Policy","id":"ITEM-4","issue":"10","issued":{"date-parts":[["2008"]]},"page":"1697-1705","title":"Resolving the knowledge paradox: Knowledge-spillover entrepreneurship and economic growth","type":"article-journal","volume":"37"},"uris":["http://www.mendeley.com/documents/?uuid=3b49fb1f-c3bf-4ae0-b7c3-b698606fdac2"]},{"id":"ITEM-5","itemData":{"DOI":"10.1016/j.respol.2005.03.012","ISSN":"00487333","abstract":"The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Policy","id":"ITEM-5","issue":"8","issued":{"date-parts":[["2005"]]},"page":"1191-1202","title":"Does the knowledge spillover theory of entrepreneurship hold for regions?","type":"article-journal","volume":"34"},"uris":["http://www.mendeley.com/documents/?uuid=79312378-e041-4595-a82c-3584da7296c9"]},{"id":"ITEM-6","itemData":{"DOI":"10.1093/jeg/lbs009","ISSN":"14682702","abstract":"This article focuses on entrepreneurship in economic geography and aims at a systematic investigation of regional variation in knowledge-based entrepreneurial activity. We develop and test a three-phase structural model for regional systems of entrepreneurship after introducing a systems approach to entrepreneurship. The model is built upon the absorptive capacity theory of knowledge spillover entrepreneurship that identifies new knowledge as one source of entrepreneurial opportunities and human capital as the major source of entrepreneurial absorptive capacity. Based on data of US metropolitan areas, we find that entrepreneurial absorptive capacity is a critical driving force for knowledge-based entrepreneurial activity. We also find that high technology and cultural diversity contribute to the vibrancy of regional systems of entrepreneurship. © The Author (2012). Published by Oxford University Press. All rights reserved.","author":[{"dropping-particle":"","family":"Qian","given":"Haifeng","non-dropping-particle":"","parse-names":false,"suffix":""},{"dropping-particle":"","family":"Acs","given":"Zoltan","non-dropping-particle":"","parse-names":false,"suffix":""},{"dropping-particle":"","family":"Stough","given":"Roger R.","non-dropping-particle":"","parse-names":false,"suffix":""}],"container-title":"Journal of Economic Geography","id":"ITEM-6","issue":"4","issued":{"date-parts":[["2013"]]},"page":"559-587","title":"Regional systems of entrepreneurship: The nexus of human capital, knowledge and new firm formation","type":"article-journal","volume":"13"},"uris":["http://www.mendeley.com/documents/?uuid=4e731969-40cf-4a96-a920-d87813a0573f"]},{"id":"ITEM-7","itemData":{"ISBN":"9780262527248","author":[{"dropping-particle":"","family":"Audretsch","given":"David","non-dropping-particle":"","parse-names":false,"suffix":""}],"id":"ITEM-7","issued":{"date-parts":[["1995"]]},"publisher":"Mit Press","title":"Innovation and industry evolution","type":"book"},"uris":["http://www.mendeley.com/documents/?uuid=00756a00-5f37-44ed-9b20-626213247360"]},{"id":"ITEM-8","itemData":{"ISBN":"019029311X","author":[{"dropping-particle":"","family":"Audretsch","given":"David","non-dropping-particle":"","parse-names":false,"suffix":""},{"dropping-particle":"","family":"Keilbach","given":"Max C","non-dropping-particle":"","parse-names":false,"suffix":""},{"dropping-particle":"","family":"Lehmann","given":"Erik E","non-dropping-particle":"","parse-names":false,"suffix":""}],"id":"ITEM-8","issued":{"date-parts":[["2006"]]},"publisher":"Oxford University Press","title":"Entrepreneurship and economic growth","type":"book"},"uris":["http://www.mendeley.com/documents/?uuid=fb051226-a18b-4464-8964-578bccb7ce8a"]}],"mendeley":{"formattedCitation":"(Z. Acs &amp; Armington, 2006; Z. J. Acs et al., 2009; Z. Acs &amp; Plummer, 2005; Audretsch, 1995; Audretsch et al., 2006; Audretsch &amp; Keilbach, 2008; Audretsch &amp; Lehmann, 2005; Qian et al., 2013)","plainTextFormattedCitation":"(Z. Acs &amp; Armington, 2006; Z. J. Acs et al., 2009; Z. Acs &amp; Plummer, 2005; Audretsch, 1995; Audretsch et al., 2006; Audretsch &amp; Keilbach, 2008; Audretsch &amp; Lehmann, 2005; Qian et al., 2013)","previouslyFormattedCitation":"(Z. Acs &amp; Armington, 2006; Z. J. Acs et al., 2009; Z. Acs &amp; Plummer, 2005; Audretsch, 1995; Audretsch et al., 2006; Audretsch &amp; Keilbach, 2008; Audretsch &amp; Lehmann, 2005; Qian et al., 2013)"},"properties":{"noteIndex":0},"schema":"https://github.com/citation-style-language/schema/raw/master/csl-citation.json"}</w:instrText>
      </w:r>
      <w:r w:rsidR="00AD3B58"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 xml:space="preserve">(Z. Acs &amp; Armington, 2006; Z. J. Acs et al., 2009; Z. Acs &amp; Plummer, 2005; Audretsch, 1995; Audretsch et al., 2006; Audretsch &amp; </w:t>
      </w:r>
      <w:r w:rsidR="00B22E31" w:rsidRPr="00022807">
        <w:rPr>
          <w:rFonts w:ascii="Times New Roman" w:hAnsi="Times New Roman" w:cs="Times New Roman"/>
          <w:noProof/>
          <w:sz w:val="24"/>
          <w:szCs w:val="24"/>
          <w:lang w:val="en-GB"/>
        </w:rPr>
        <w:lastRenderedPageBreak/>
        <w:t>Keilbach, 2008; Audretsch &amp; Lehmann, 2005; Qian et al., 2013)</w:t>
      </w:r>
      <w:r w:rsidR="00AD3B58"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Most of the research within this framework has centred on new knowledge as one of the major sources of entrepreneurial opportunities</w:t>
      </w:r>
      <w:r w:rsidR="00E3703A"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8B0B7C" w:rsidRPr="00022807">
        <w:rPr>
          <w:rFonts w:ascii="Times New Roman" w:hAnsi="Times New Roman" w:cs="Times New Roman"/>
          <w:noProof/>
          <w:sz w:val="24"/>
          <w:szCs w:val="24"/>
          <w:lang w:val="en-GB"/>
        </w:rPr>
        <w:t>as</w:t>
      </w:r>
      <w:r w:rsidRPr="00022807">
        <w:rPr>
          <w:rFonts w:ascii="Times New Roman" w:hAnsi="Times New Roman" w:cs="Times New Roman"/>
          <w:noProof/>
          <w:sz w:val="24"/>
          <w:szCs w:val="24"/>
          <w:lang w:val="en-GB"/>
        </w:rPr>
        <w:t xml:space="preserve"> start</w:t>
      </w:r>
      <w:r w:rsidR="008B0B7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ups are seen as the</w:t>
      </w:r>
      <w:r w:rsidR="0044113B" w:rsidRPr="00022807">
        <w:rPr>
          <w:rFonts w:ascii="Times New Roman" w:hAnsi="Times New Roman" w:cs="Times New Roman"/>
          <w:noProof/>
          <w:sz w:val="24"/>
          <w:szCs w:val="24"/>
          <w:lang w:val="en-GB"/>
        </w:rPr>
        <w:t xml:space="preserve"> main</w:t>
      </w:r>
      <w:r w:rsidRPr="00022807">
        <w:rPr>
          <w:rFonts w:ascii="Times New Roman" w:hAnsi="Times New Roman" w:cs="Times New Roman"/>
          <w:noProof/>
          <w:sz w:val="24"/>
          <w:szCs w:val="24"/>
          <w:lang w:val="en-GB"/>
        </w:rPr>
        <w:t xml:space="preserve"> mechanism that permeates the </w:t>
      </w:r>
      <w:r w:rsidR="0044113B" w:rsidRPr="00022807">
        <w:rPr>
          <w:rFonts w:ascii="Times New Roman" w:hAnsi="Times New Roman" w:cs="Times New Roman"/>
          <w:noProof/>
          <w:sz w:val="24"/>
          <w:szCs w:val="24"/>
          <w:lang w:val="en-GB"/>
        </w:rPr>
        <w:t xml:space="preserve">so-called </w:t>
      </w:r>
      <w:r w:rsidRPr="00022807">
        <w:rPr>
          <w:rFonts w:ascii="Times New Roman" w:hAnsi="Times New Roman" w:cs="Times New Roman"/>
          <w:noProof/>
          <w:sz w:val="24"/>
          <w:szCs w:val="24"/>
          <w:lang w:val="en-GB"/>
        </w:rPr>
        <w:t xml:space="preserve">knowledge filter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{"citationItems":[{"id":"ITEM-1","itemData":{"DOI":"10.1007/s10961-018-9698-9","ISBN":"0123456789","ISSN":"15737047","abstract":"This paper explores current trends in knowledge spillover research using scientometric analysis of all papers published in journals indexed in the Web of Science. No chronological filter was applied. The search yielded 1568 articles. The bibliometric study presented herein was based on co-citations analysis. Given that this paper deals with a complex research area, multidimensional scaling was used to map connections between articles that present different approaches. Hierarchical cluster analysis was then applied to group related articles into sets. Finally, principal component analysis with Varimax rotation was applied to obtain further insight into existing knowledge spillover research. This process showed which articles share common elements and which articles have the largest weights for each of the previous factors. The knowledge spillover literature focuses on five main approaches: (i) knowledge spillover location; (ii) knowledge spillover agglomeration; (iii) knowledge spillover institutional approach; (iv) knowledge spillover demography; and (v) knowledge spillovers of entrepreneurship. This is the first comprehensive scientometric study of knowledge spillover research to describe the state of the art and provide suggestions for the future research agenda for this field.","author":[{"dropping-particle":"","family":"Cerver-Romero","given":"Elvira","non-dropping-particle":"","parse-names":false,"suffix":""},{"dropping-particle":"","family":"Ferreira","given":"João J.M.","non-dropping-particle":"","parse-names":false,"suffix":""},{"dropping-particle":"","family":"Fernandes","given":"Cristina I.","non-dropping-particle":"","parse-names":false,"suffix":""}],"container-title":"Journal of Technology Transfer","id":"ITEM-1","issue":"3","issued":{"date-parts":[["2020"]]},"note":"bibliometric on &amp;quot;knowledge spillovers&amp;quot;","page":"780-805","publisher":"Springer US","title":"A scientometric analysis of knowledge spillover research","type":"article-journal","volume":"45"},"uris":["http://www.mendeley.com/documents/?uuid=9f2b0aa1-a6de-4fe9-895e-2b489a07fe28"]},{"id":"ITEM-2","itemData":{"DOI":"10.1007/s11187-008-9157-3","ISSN":"0921-898X","abstract":"Contemporary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Economics","id":"ITEM-2","issue":"1","issued":{"date-parts":[["2009","1","13"]]},"page":"15-30","title":"The knowledge spillover theory of entrepreneurship","type":"article-journal","volume":"32"},"uris":["http://www.mendeley.com/documents/?uuid=2791c092-9c9e-47cd-95da-494b7fc234a8"]}],"mendeley":{"formattedCitation":"(Z. J. Acs et al., 2009; Cerver-Romero et al., 2020)","plainTextFormattedCitation":"(Z. J. Acs et al., 2009; Cerver-Romero et al., 2020)","previouslyFormattedCitation":"(Z. J. Acs et al., 2009; Cerver-Romero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 Cerver-Romero et al.,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This notion of knowledge filter points to the obstacles</w:t>
      </w:r>
      <w:r w:rsidR="007B3C69"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 xml:space="preserve">like organizational or institutional barriers, that hinders the realization of the market value of new knowledge being commercialized </w:t>
      </w:r>
      <w:r w:rsidR="007B3C69" w:rsidRPr="00022807">
        <w:rPr>
          <w:rFonts w:ascii="Times New Roman" w:hAnsi="Times New Roman" w:cs="Times New Roman"/>
          <w:noProof/>
          <w:sz w:val="24"/>
          <w:szCs w:val="24"/>
          <w:lang w:val="en-GB"/>
        </w:rPr>
        <w:fldChar w:fldCharType="begin" w:fldLock="1"/>
      </w:r>
      <w:r w:rsidR="006810C6" w:rsidRPr="00022807">
        <w:rPr>
          <w:rFonts w:ascii="Times New Roman" w:hAnsi="Times New Roman" w:cs="Times New Roman"/>
          <w:noProof/>
          <w:sz w:val="24"/>
          <w:szCs w:val="24"/>
          <w:lang w:val="en-GB"/>
        </w:rPr>
        <w:instrText>ADDIN CSL_CITATION {"citationItems":[{"id":"ITEM-1","itemData":{"DOI":"10.1177/0891242418760981","ISSN":"15523543","abstract":"The geographical nature of knowledge spillovers and entrepreneurship has been well documented in the literature. In most regional or urban studies, these two topics are separately discussed. This research reviews literature at the intersection of knowledge spillovers, entrepreneurship, and regional economic development. The key argument is that entrepreneurship can serve as a mechanism for transmitting knowledge spillovers and accordingly contribute to regional innovation, cluster formation, and economic development. However, the effectiveness of this mechanism depends on various factors in the regional entrepreneurial ecosystem, notably including knowledge bases, absorptive capacity, competition, networks of people, diversity, and culture.","author":[{"dropping-particle":"","family":"Qian","given":"Haifeng","non-dropping-particle":"","parse-names":false,"suffix":""}],"container-title":"Economic Development Quarterly","id":"ITEM-1","issue":"2","issued":{"date-parts":[["2018"]]},"page":"163-176","title":"Knowledge-Based Regional Economic Development: A Synthetic Review of Knowledge Spillovers, Entrepreneurship, and Entrepreneurial Ecosystems","type":"article-journal","volume":"32"},"uris":["http://www.mendeley.com/documents/?uuid=2660ccba-b54f-41f8-9f51-9823655fdf6b"]},{"id":"ITEM-2","itemData":{"author":[{"dropping-particle":"","family":"Qian","given":"Haifeng","non-dropping-particle":"","parse-names":false,"suffix":""},{"dropping-particle":"","family":"Yao","given":"Xin","non-dropping-particle":"","parse-names":false,"suffix":""}],"container-title":"Available at SSRN 2938194","id":"ITEM-2","issued":{"date-parts":[["2017"]]},"title":"The role of research universities in US college-town entrepreneurial ecosystems","type":"article-journal"},"uris":["http://www.mendeley.com/documents/?uuid=09aed69e-36ea-41e1-8151-1fddc26d0775"]},{"id":"ITEM-3","itemData":{"ISSN":"1464-3650","author":[{"dropping-particle":"","family":"Carlsson","given":"Bo","non-dropping-particle":"","parse-names":false,"suffix":""},{"dropping-particle":"","family":"Acs","given":"Zoltan","non-dropping-particle":"","parse-names":false,"suffix":""},{"dropping-particle":"","family":"Audretsch","given":"David","non-dropping-particle":"","parse-names":false,"suffix":""},{"dropping-particle":"","family":"Braunerhjelm","given":"Pontus","non-dropping-particle":"","parse-names":false,"suffix":""}],"container-title":"Industrial and corporate change","id":"ITEM-3","issue":"6","issued":{"date-parts":[["2009"]]},"page":"1193-1229","publisher":"Oxford University Press","title":"Knowledge creation, entrepreneurship, and economic growth: a historical review","type":"article-journal","volume":"18"},"uris":["http://www.mendeley.com/documents/?uuid=4bb3cc98-6273-45f0-96b1-ef50ed6fe7bc"]}],"mendeley":{"formattedCitation":"(Carlsson et al., 2009; Qian, 2018; Qian &amp; Yao, 2017)","plainTextFormattedCitation":"(Carlsson et al., 2009; Qian, 2018; Qian &amp; Yao, 2017)","previouslyFormattedCitation":"(Carlsson et al., 2009; Qian, 2018; Qian &amp; Yao, 2017)"},"properties":{"noteIndex":0},"schema":"https://github.com/citation-style-language/schema/raw/master/csl-citation.json"}</w:instrText>
      </w:r>
      <w:r w:rsidR="007B3C69" w:rsidRPr="00022807">
        <w:rPr>
          <w:rFonts w:ascii="Times New Roman" w:hAnsi="Times New Roman" w:cs="Times New Roman"/>
          <w:noProof/>
          <w:sz w:val="24"/>
          <w:szCs w:val="24"/>
          <w:lang w:val="en-GB"/>
        </w:rPr>
        <w:fldChar w:fldCharType="separate"/>
      </w:r>
      <w:r w:rsidR="007B3C69" w:rsidRPr="00022807">
        <w:rPr>
          <w:rFonts w:ascii="Times New Roman" w:hAnsi="Times New Roman" w:cs="Times New Roman"/>
          <w:noProof/>
          <w:sz w:val="24"/>
          <w:szCs w:val="24"/>
          <w:lang w:val="en-GB"/>
        </w:rPr>
        <w:t>(Carlsson et al., 2009; Qian, 2018; Qian &amp; Yao, 2017)</w:t>
      </w:r>
      <w:r w:rsidR="007B3C69"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B</w:t>
      </w:r>
      <w:r w:rsidRPr="00022807">
        <w:rPr>
          <w:rFonts w:ascii="Times New Roman" w:hAnsi="Times New Roman" w:cs="Times New Roman"/>
          <w:noProof/>
          <w:sz w:val="24"/>
          <w:szCs w:val="24"/>
          <w:lang w:val="en-GB"/>
        </w:rPr>
        <w:t xml:space="preserve">y </w:t>
      </w:r>
      <w:r w:rsidR="00C30DC0" w:rsidRPr="00022807">
        <w:rPr>
          <w:rFonts w:ascii="Times New Roman" w:hAnsi="Times New Roman" w:cs="Times New Roman"/>
          <w:noProof/>
          <w:sz w:val="24"/>
          <w:szCs w:val="24"/>
          <w:lang w:val="en-GB"/>
        </w:rPr>
        <w:t xml:space="preserve">enabling </w:t>
      </w:r>
      <w:r w:rsidRPr="00022807">
        <w:rPr>
          <w:rFonts w:ascii="Times New Roman" w:hAnsi="Times New Roman" w:cs="Times New Roman"/>
          <w:noProof/>
          <w:sz w:val="24"/>
          <w:szCs w:val="24"/>
          <w:lang w:val="en-GB"/>
        </w:rPr>
        <w:t xml:space="preserve">knowledge spillovers, entrepreneurs introduce new products or services into the market based on </w:t>
      </w:r>
      <w:r w:rsidR="00E3703A" w:rsidRPr="00022807">
        <w:rPr>
          <w:rFonts w:ascii="Times New Roman" w:hAnsi="Times New Roman" w:cs="Times New Roman"/>
          <w:noProof/>
          <w:sz w:val="24"/>
          <w:szCs w:val="24"/>
          <w:lang w:val="en-GB"/>
        </w:rPr>
        <w:t xml:space="preserve">that </w:t>
      </w:r>
      <w:r w:rsidRPr="00022807">
        <w:rPr>
          <w:rFonts w:ascii="Times New Roman" w:hAnsi="Times New Roman" w:cs="Times New Roman"/>
          <w:noProof/>
          <w:sz w:val="24"/>
          <w:szCs w:val="24"/>
          <w:lang w:val="en-GB"/>
        </w:rPr>
        <w:t xml:space="preserve">tacit knowledge that would otherwise be left uncommercialized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Consequently, entrepreneurship is considered the </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missing link</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between investments in new knowledge and economic growth by serving as a channel for knowledge spillovers </w:t>
      </w:r>
      <w:r w:rsidRPr="00022807">
        <w:rPr>
          <w:rFonts w:ascii="Times New Roman" w:hAnsi="Times New Roman" w:cs="Times New Roman"/>
          <w:noProof/>
          <w:sz w:val="24"/>
          <w:szCs w:val="24"/>
          <w:lang w:val="en-GB"/>
        </w:rPr>
        <w:fldChar w:fldCharType="begin" w:fldLock="1"/>
      </w:r>
      <w:r w:rsidR="00BC7495" w:rsidRPr="00022807">
        <w:rPr>
          <w:rFonts w:ascii="Times New Roman" w:hAnsi="Times New Roman" w:cs="Times New Roman"/>
          <w:noProof/>
          <w:sz w:val="24"/>
          <w:szCs w:val="24"/>
          <w:lang w:val="en-GB"/>
        </w:rPr>
        <w:instrText>ADDIN CSL_CITATION {"citationItems":[{"id":"ITEM-1","itemData":{"DOI":"10.1016/j.respol.2008.08.008","ISSN":"00487333","abstract":"The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Policy","id":"ITEM-1","issue":"10","issued":{"date-parts":[["2008"]]},"page":"1697-1705","title":"Resolving the knowledge paradox: Knowledge-spillover entrepreneurship and economic growth","type":"article-journal","volume":"37"},"uris":["http://www.mendeley.com/documents/?uuid=3b49fb1f-c3bf-4ae0-b7c3-b698606fdac2"]},{"id":"ITEM-2","itemData":{"DOI":"10.1007/s11187-009-9235-1","ISSN":"0921898X","abstract":"The intellectual breakthrough contributed by the new growth theory was the recognition that investments in knowledge and human capital endogenously generate economic growth through the spillover of knowledge. However, endogenous growth theory does not explain how or why spillovers occur. This paper presents a model that shows how growth depends on knowledge accumulation and its diffusion through both incumbents and entrepreneurial activities. We claim that entrepreneurs are one missing link in converting knowledge into economically relevant knowledge. Implementing different regression techniques for the Organisation for Economic Co-operation and Development (OECD) countries during 1981 to 2002 provides surprisingly robust evidence that primarily entrepreneurs contributed to growth and that the importance of entrepreneurs increased in the 1990s. A Granger test confirms that causality goes in the direction from entrepreneurs to growth. The results indicate that policies facilitating entrepreneurship are an important tool to enhance knowledge diffusion and promote economic growth. © The Author(s) 2009.","author":[{"dropping-particle":"","family":"Braunerhjelm","given":"Pontus","non-dropping-particle":"","parse-names":false,"suffix":""},{"dropping-particle":"","family":"Acs","given":"Zoltan","non-dropping-particle":"","parse-names":false,"suffix":""},{"dropping-particle":"","family":"Audretsch","given":"David","non-dropping-particle":"","parse-names":false,"suffix":""},{"dropping-particle":"","family":"Carlsson","given":"Bo","non-dropping-particle":"","parse-names":false,"suffix":""}],"container-title":"Small Business Economics","id":"ITEM-2","issue":"2","issued":{"date-parts":[["2010"]]},"page":"105-125","title":"The missing link: Knowledge diffusion and entrepreneurship in endogenous growth","type":"article-journal","volume":"34"},"uris":["http://www.mendeley.com/documents/?uuid=4c66e1e0-f633-40df-86f1-e0c2d399578e"]}],"mendeley":{"formattedCitation":"(Audretsch &amp; Keilbach, 2008; Braunerhjelm et al., 2010)","plainTextFormattedCitation":"(Audretsch &amp; Keilbach, 2008; Braunerhjelm et al., 2010)","previouslyFormattedCitation":"(Audretsch &amp; Keilbach, 2008; Braunerhjelm et al., 2010)"},"properties":{"noteIndex":0},"schema":"https://github.com/citation-style-language/schema/raw/master/csl-citation.json"}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Keilbach, 2008; Braunerhjelm et al., 2010)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p>
    <w:p w14:paraId="2D28207C" w14:textId="77777777" w:rsidR="005272E1" w:rsidRPr="00022807" w:rsidRDefault="005272E1" w:rsidP="00F75731">
      <w:pPr>
        <w:spacing w:after="0" w:line="240" w:lineRule="auto"/>
        <w:jc w:val="both"/>
        <w:rPr>
          <w:rFonts w:ascii="Times New Roman" w:hAnsi="Times New Roman" w:cs="Times New Roman"/>
          <w:noProof/>
          <w:sz w:val="24"/>
          <w:szCs w:val="24"/>
          <w:lang w:val="en-GB"/>
        </w:rPr>
      </w:pPr>
    </w:p>
    <w:p w14:paraId="5422960C" w14:textId="504C6613" w:rsidR="00C20878"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The underlying argument about why entrepreneurship contributes to innovation and, ultimately, territorial revitalization and local prosperity relies on the idea that knowledge spills over between economic agents</w:t>
      </w:r>
      <w:r w:rsidR="001F324A" w:rsidRPr="00022807">
        <w:rPr>
          <w:rFonts w:ascii="Times New Roman" w:hAnsi="Times New Roman" w:cs="Times New Roman"/>
          <w:noProof/>
          <w:sz w:val="24"/>
          <w:szCs w:val="24"/>
          <w:lang w:val="en-GB"/>
        </w:rPr>
        <w:t>. T</w:t>
      </w:r>
      <w:r w:rsidRPr="00022807">
        <w:rPr>
          <w:rFonts w:ascii="Times New Roman" w:hAnsi="Times New Roman" w:cs="Times New Roman"/>
          <w:noProof/>
          <w:sz w:val="24"/>
          <w:szCs w:val="24"/>
          <w:lang w:val="en-GB"/>
        </w:rPr>
        <w:t>he recipient</w:t>
      </w:r>
      <w:r w:rsidR="0044113B"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w:t>
      </w:r>
      <w:r w:rsidR="007B3C69" w:rsidRPr="00022807">
        <w:rPr>
          <w:rFonts w:ascii="Times New Roman" w:hAnsi="Times New Roman" w:cs="Times New Roman"/>
          <w:noProof/>
          <w:sz w:val="24"/>
          <w:szCs w:val="24"/>
          <w:lang w:val="en-GB"/>
        </w:rPr>
        <w:t xml:space="preserve">are the ones </w:t>
      </w:r>
      <w:r w:rsidR="001F324A" w:rsidRPr="00022807">
        <w:rPr>
          <w:rFonts w:ascii="Times New Roman" w:hAnsi="Times New Roman" w:cs="Times New Roman"/>
          <w:noProof/>
          <w:sz w:val="24"/>
          <w:szCs w:val="24"/>
          <w:lang w:val="en-GB"/>
        </w:rPr>
        <w:t xml:space="preserve">who </w:t>
      </w:r>
      <w:r w:rsidRPr="00022807">
        <w:rPr>
          <w:rFonts w:ascii="Times New Roman" w:hAnsi="Times New Roman" w:cs="Times New Roman"/>
          <w:noProof/>
          <w:sz w:val="24"/>
          <w:szCs w:val="24"/>
          <w:lang w:val="en-GB"/>
        </w:rPr>
        <w:t>better recognize its market value</w:t>
      </w:r>
      <w:r w:rsidR="007B3C69" w:rsidRPr="00022807">
        <w:rPr>
          <w:rFonts w:ascii="Times New Roman" w:hAnsi="Times New Roman" w:cs="Times New Roman"/>
          <w:noProof/>
          <w:sz w:val="24"/>
          <w:szCs w:val="24"/>
          <w:lang w:val="en-GB"/>
        </w:rPr>
        <w:t xml:space="preserve"> and</w:t>
      </w:r>
      <w:r w:rsidR="001F324A"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act faster to commercialize it. However, prior studies have noted that this mechanism</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magnitude depends on various factors in the regional entrepreneurial ecosystem, including knowledge bases, absorptive capacity, competition, networks, diversity, and culture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{"citationItems":[{"id":"ITEM-1","itemData":{"DOI":"10.1177/0891242418760981","ISSN":"15523543","abstract":"The geographical nature of knowledge spillovers and entrepreneurship has been well documented in the literature. In most regional or urban studies, these two topics are separately discussed. This research reviews literature at the intersection of knowledge spillovers, entrepreneurship, and regional economic development. The key argument is that entrepreneurship can serve as a mechanism for transmitting knowledge spillovers and accordingly contribute to regional innovation, cluster formation, and economic development. However, the effectiveness of this mechanism depends on various factors in the regional entrepreneurial ecosystem, notably including knowledge bases, absorptive capacity, competition, networks of people, diversity, and culture.","author":[{"dropping-particle":"","family":"Qian","given":"Haifeng","non-dropping-particle":"","parse-names":false,"suffix":""}],"container-title":"Economic Development Quarterly","id":"ITEM-1","issue":"2","issued":{"date-parts":[["2018"]]},"page":"163-176","title":"Knowledge-Based Regional Economic Development: A Synthetic Review of Knowledge Spillovers, Entrepreneurship, and Entrepreneurial Ecosystems","type":"article-journal","volume":"32"},"uris":["http://www.mendeley.com/documents/?uuid=2660ccba-b54f-41f8-9f51-9823655fdf6b"]}],"mendeley":{"formattedCitation":"(Qian, 2018)","plainTextFormattedCitation":"(Qian, 2018)","previouslyFormattedCitation":"(Qian,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(Qian,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w:t>
      </w:r>
      <w:r w:rsidR="002301BD" w:rsidRPr="00022807">
        <w:rPr>
          <w:rFonts w:ascii="Times New Roman" w:hAnsi="Times New Roman" w:cs="Times New Roman"/>
          <w:noProof/>
          <w:sz w:val="24"/>
          <w:szCs w:val="24"/>
          <w:lang w:val="en-GB"/>
        </w:rPr>
        <w:t xml:space="preserve"> As the knowledge-spillover process is far from automatic </w:t>
      </w:r>
      <w:r w:rsidR="002301BD" w:rsidRPr="00022807">
        <w:rPr>
          <w:rFonts w:ascii="Times New Roman" w:hAnsi="Times New Roman" w:cs="Times New Roman"/>
          <w:noProof/>
          <w:sz w:val="24"/>
          <w:szCs w:val="24"/>
          <w:lang w:val="en-GB"/>
        </w:rPr>
        <w:fldChar w:fldCharType="begin" w:fldLock="1"/>
      </w:r>
      <w:r w:rsidR="002301BD" w:rsidRPr="00022807">
        <w:rPr>
          <w:rFonts w:ascii="Times New Roman" w:hAnsi="Times New Roman" w:cs="Times New Roman"/>
          <w:noProof/>
          <w:sz w:val="24"/>
          <w:szCs w:val="24"/>
          <w:lang w:val="en-GB"/>
        </w:rPr>
        <w:instrText>ADDIN CSL_CITATION {"citationItems":[{"id":"ITEM-1","itemData":{"ISSN":"1478-6990","author":[{"dropping-particle":"","family":"Liu","given":"Xiaohui","non-dropping-particle":"","parse-names":false,"suffix":""},{"dropping-particle":"","family":"Lu","given":"Jiangyong","non-dropping-particle":"","parse-names":false,"suffix":""},{"dropping-particle":"","family":"Filatotchev","given":"Igor","non-dropping-particle":"","parse-names":false,"suffix":""},{"dropping-particle":"","family":"Buck","given":"Trevor","non-dropping-particle":"","parse-names":false,"suffix":""},{"dropping-particle":"","family":"Wright","given":"Mike","non-dropping-particle":"","parse-names":false,"suffix":""}],"container-title":"Journal of International Business Studies","id":"ITEM-1","issue":"7","issued":{"date-parts":[["2010"]]},"page":"1183-1197","publisher":"Springer","title":"Returnee entrepreneurs, knowledge spillovers and innovation in high-tech firms in emerging economies","type":"article-journal","volume":"41"},"uris":["http://www.mendeley.com/documents/?uuid=6758f7ee-18e1-47dd-8fc0-5d67787c9ff8"]}],"mendeley":{"formattedCitation":"(Liu et al., 2010)","plainTextFormattedCitation":"(Liu et al., 2010)","previouslyFormattedCitation":"(Liu et al., 2010)"},"properties":{"noteIndex":0},"schema":"https://github.com/citation-style-language/schema/raw/master/csl-citation.json"}</w:instrText>
      </w:r>
      <w:r w:rsidR="002301BD" w:rsidRPr="00022807">
        <w:rPr>
          <w:rFonts w:ascii="Times New Roman" w:hAnsi="Times New Roman" w:cs="Times New Roman"/>
          <w:noProof/>
          <w:sz w:val="24"/>
          <w:szCs w:val="24"/>
          <w:lang w:val="en-GB"/>
        </w:rPr>
        <w:fldChar w:fldCharType="separate"/>
      </w:r>
      <w:r w:rsidR="002301BD" w:rsidRPr="00022807">
        <w:rPr>
          <w:rFonts w:ascii="Times New Roman" w:hAnsi="Times New Roman" w:cs="Times New Roman"/>
          <w:noProof/>
          <w:sz w:val="24"/>
          <w:szCs w:val="24"/>
          <w:lang w:val="en-GB"/>
        </w:rPr>
        <w:t>(Liu et al., 2010)</w:t>
      </w:r>
      <w:r w:rsidR="002301BD" w:rsidRPr="00022807">
        <w:rPr>
          <w:rFonts w:ascii="Times New Roman" w:hAnsi="Times New Roman" w:cs="Times New Roman"/>
          <w:noProof/>
          <w:sz w:val="24"/>
          <w:szCs w:val="24"/>
          <w:lang w:val="en-GB"/>
        </w:rPr>
        <w:fldChar w:fldCharType="end"/>
      </w:r>
      <w:r w:rsidR="002301BD" w:rsidRPr="00022807">
        <w:rPr>
          <w:rFonts w:ascii="Times New Roman" w:hAnsi="Times New Roman" w:cs="Times New Roman"/>
          <w:noProof/>
          <w:sz w:val="24"/>
          <w:szCs w:val="24"/>
          <w:lang w:val="en-GB"/>
        </w:rPr>
        <w:t xml:space="preserve">, more evidence is needed to understand it when these general assumptions of the KSTE are relaxed, and new constraints reflecting the context of developing countries are introduced </w:t>
      </w:r>
      <w:r w:rsidR="002301BD" w:rsidRPr="00022807">
        <w:rPr>
          <w:rFonts w:ascii="Times New Roman" w:hAnsi="Times New Roman" w:cs="Times New Roman"/>
          <w:noProof/>
          <w:sz w:val="24"/>
          <w:szCs w:val="24"/>
          <w:lang w:val="en-GB"/>
        </w:rPr>
        <w:fldChar w:fldCharType="begin" w:fldLock="1"/>
      </w:r>
      <w:r w:rsidR="002301BD"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economies","type":"article-journal","volume":"27"},"uris":["http://www.mendeley.com/documents/?uuid=227b0c66-9171-4658-8a02-4ca92b6cf7d9"]},{"id":"ITEM-2","itemData":{"DOI":"10.1007/s11365-020-00667-w","ISSN":"15551938","abstract":"This is among the few studies to test the Knowledge Spillover Theory of Entrepreneurship (KSTE) at the city level in a developing country i.e. Pakistan. KSTE is in its empirical infancy; while the theory has been lauded for its advancement of microeconomic foundations in endogenous growth theory, there is scant literature on just how well KSTE holds when tested empirically outside the developed world. This study uses a novel dataset to measure knowledge stock and spillovers in ten major cities across Pakistan to answer the question: What is the role of knowledge spillover in the creation of business firms in cities of a developing country?</w:instrText>
      </w:r>
      <w:r w:rsidR="002301BD" w:rsidRPr="00F67CDE">
        <w:rPr>
          <w:rFonts w:ascii="Times New Roman" w:hAnsi="Times New Roman" w:cs="Times New Roman"/>
          <w:noProof/>
          <w:sz w:val="24"/>
          <w:szCs w:val="24"/>
          <w:lang w:val="es-CL"/>
        </w:rPr>
        <w:instrText xml:space="preserve"> The study provides valuable insights into the factors that lead to higher levels of firm creation through panel data analysis of ten cities of Pakistan during 2002–2014, and also contributes to captivating the global appeal for KSTE by testing the theory empirically in a developing country.","author":[{"dropping-particle":"","family":"Iftikhar","given":"Muhammad Naveed","non-dropping-particle":"","parse-names":false,"suffix":""},{"dropping-particle":"","family":"Ahmad","given":"Maha","non-dropping-particle":"","parse-names":false,"suffix":""},{"dropping-particle":"","family":"Audretsch","given":"David B.","non-dropping-particle":"","parse-names":false,"suffix":""}],"container-title":"International Entrepreneurship and Management Journal","id":"ITEM-2","issue":"4","issued":{"date-parts":[["2020"]]},"page":"1327-1346","publisher":"International Entrepreneurship and Management Journal","title":"The knowledge spillover theory of entrepreneurship: the developing country context","type":"article-journal","volume":"16"},"uris":["http://www.mendeley.com/documents/?uuid=8dbca96d-5d65-4e96-8aa2-eb3ea62a8937"]}],"mendeley":{"formattedCitation":"(González-Pernía et al., 2015; Iftikhar et al., 2020)","plainTextFormattedCitation":"(González-Pernía et al., 2015; Iftikhar et al., 2020)","previouslyFormattedCitation":"(González-Pernía et al., 2015; Iftikhar et al., 2020)"},"properties":{"noteIndex":0},"schema":"https://github.com/citation-style-language/schema/raw/master/csl-citation.json"}</w:instrText>
      </w:r>
      <w:r w:rsidR="002301BD" w:rsidRPr="00022807">
        <w:rPr>
          <w:rFonts w:ascii="Times New Roman" w:hAnsi="Times New Roman" w:cs="Times New Roman"/>
          <w:noProof/>
          <w:sz w:val="24"/>
          <w:szCs w:val="24"/>
          <w:lang w:val="en-GB"/>
        </w:rPr>
        <w:fldChar w:fldCharType="separate"/>
      </w:r>
      <w:r w:rsidR="002301BD" w:rsidRPr="00F67CDE">
        <w:rPr>
          <w:rFonts w:ascii="Times New Roman" w:hAnsi="Times New Roman" w:cs="Times New Roman"/>
          <w:noProof/>
          <w:sz w:val="24"/>
          <w:szCs w:val="24"/>
          <w:lang w:val="es-CL"/>
        </w:rPr>
        <w:t>(González-Pernía et al., 2015; Iftikhar et al., 2020)</w:t>
      </w:r>
      <w:r w:rsidR="002301BD" w:rsidRPr="00022807">
        <w:rPr>
          <w:rFonts w:ascii="Times New Roman" w:hAnsi="Times New Roman" w:cs="Times New Roman"/>
          <w:noProof/>
          <w:sz w:val="24"/>
          <w:szCs w:val="24"/>
          <w:lang w:val="en-GB"/>
        </w:rPr>
        <w:fldChar w:fldCharType="end"/>
      </w:r>
      <w:r w:rsidR="002301BD" w:rsidRPr="00F67CDE">
        <w:rPr>
          <w:rFonts w:ascii="Times New Roman" w:hAnsi="Times New Roman" w:cs="Times New Roman"/>
          <w:noProof/>
          <w:sz w:val="24"/>
          <w:szCs w:val="24"/>
          <w:lang w:val="es-CL"/>
        </w:rPr>
        <w:t>. In particular</w:t>
      </w:r>
      <w:r w:rsidR="00FC668F" w:rsidRPr="00F67CDE">
        <w:rPr>
          <w:rFonts w:ascii="Times New Roman" w:hAnsi="Times New Roman" w:cs="Times New Roman"/>
          <w:noProof/>
          <w:sz w:val="24"/>
          <w:szCs w:val="24"/>
          <w:lang w:val="es-CL"/>
        </w:rPr>
        <w:t xml:space="preserve">, </w:t>
      </w:r>
      <w:r w:rsidRPr="00022807">
        <w:rPr>
          <w:rFonts w:ascii="Times New Roman" w:hAnsi="Times New Roman" w:cs="Times New Roman"/>
          <w:noProof/>
          <w:sz w:val="24"/>
          <w:szCs w:val="24"/>
          <w:lang w:val="en-GB"/>
        </w:rPr>
        <w:fldChar w:fldCharType="begin" w:fldLock="1"/>
      </w:r>
      <w:r w:rsidRPr="00F67CDE">
        <w:rPr>
          <w:rFonts w:ascii="Times New Roman" w:hAnsi="Times New Roman" w:cs="Times New Roman"/>
          <w:noProof/>
          <w:sz w:val="24"/>
          <w:szCs w:val="24"/>
          <w:lang w:val="es-CL"/>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2015)","manualFormatting":"González-Pernía et al. (2015)","plainTextFormattedCitation":"(González-Pernía et al., 2015)","previouslyFormattedCitation":"(González-Pernía et al.,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F67CDE">
        <w:rPr>
          <w:rFonts w:ascii="Times New Roman" w:hAnsi="Times New Roman" w:cs="Times New Roman"/>
          <w:noProof/>
          <w:sz w:val="24"/>
          <w:szCs w:val="24"/>
          <w:lang w:val="es-CL"/>
        </w:rPr>
        <w:t xml:space="preserve">González-Pernía et al. </w:t>
      </w:r>
      <w:r w:rsidRPr="00022807">
        <w:rPr>
          <w:rFonts w:ascii="Times New Roman" w:hAnsi="Times New Roman" w:cs="Times New Roman"/>
          <w:noProof/>
          <w:sz w:val="24"/>
          <w:szCs w:val="24"/>
          <w:lang w:val="en-GB"/>
        </w:rPr>
        <w:t>(2015)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state that certain assumptions of the </w:t>
      </w:r>
      <w:r w:rsidR="00FC668F" w:rsidRPr="00022807">
        <w:rPr>
          <w:rFonts w:ascii="Times New Roman" w:hAnsi="Times New Roman" w:cs="Times New Roman"/>
          <w:noProof/>
          <w:sz w:val="24"/>
          <w:szCs w:val="24"/>
          <w:lang w:val="en-GB"/>
        </w:rPr>
        <w:t>KSTE</w:t>
      </w:r>
      <w:r w:rsidRPr="00022807">
        <w:rPr>
          <w:rFonts w:ascii="Times New Roman" w:hAnsi="Times New Roman" w:cs="Times New Roman"/>
          <w:noProof/>
          <w:sz w:val="24"/>
          <w:szCs w:val="24"/>
          <w:lang w:val="en-GB"/>
        </w:rPr>
        <w:t xml:space="preserve"> may not hold in less developed countries</w:t>
      </w:r>
      <w:r w:rsidR="00FC668F" w:rsidRPr="00022807">
        <w:rPr>
          <w:rFonts w:ascii="Times New Roman" w:hAnsi="Times New Roman" w:cs="Times New Roman"/>
          <w:noProof/>
          <w:sz w:val="24"/>
          <w:szCs w:val="24"/>
          <w:lang w:val="en-GB"/>
        </w:rPr>
        <w:t xml:space="preserve"> compared to developed economies</w:t>
      </w:r>
      <w:r w:rsidRPr="00022807">
        <w:rPr>
          <w:rFonts w:ascii="Times New Roman" w:hAnsi="Times New Roman" w:cs="Times New Roman"/>
          <w:noProof/>
          <w:sz w:val="24"/>
          <w:szCs w:val="24"/>
          <w:lang w:val="en-GB"/>
        </w:rPr>
        <w:t xml:space="preserve">, reducing </w:t>
      </w:r>
      <w:r w:rsidR="00FC668F" w:rsidRPr="00022807">
        <w:rPr>
          <w:rFonts w:ascii="Times New Roman" w:hAnsi="Times New Roman" w:cs="Times New Roman"/>
          <w:noProof/>
          <w:sz w:val="24"/>
          <w:szCs w:val="24"/>
          <w:lang w:val="en-GB"/>
        </w:rPr>
        <w:t>the theory</w:t>
      </w:r>
      <w:r w:rsidR="00EC7954" w:rsidRPr="00022807">
        <w:rPr>
          <w:rFonts w:ascii="Times New Roman" w:hAnsi="Times New Roman" w:cs="Times New Roman"/>
          <w:noProof/>
          <w:sz w:val="24"/>
          <w:szCs w:val="24"/>
          <w:lang w:val="en-GB"/>
        </w:rPr>
        <w:t>’</w:t>
      </w:r>
      <w:r w:rsidR="00FC668F"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effectiveness.</w:t>
      </w:r>
      <w:r w:rsidR="00E25FF9" w:rsidRPr="00022807">
        <w:rPr>
          <w:rFonts w:ascii="Times New Roman" w:hAnsi="Times New Roman" w:cs="Times New Roman"/>
          <w:noProof/>
          <w:sz w:val="24"/>
          <w:szCs w:val="24"/>
          <w:lang w:val="en-GB"/>
        </w:rPr>
        <w:t xml:space="preserve"> </w:t>
      </w:r>
      <w:r w:rsidR="006810C6" w:rsidRPr="00022807">
        <w:rPr>
          <w:rFonts w:ascii="Times New Roman" w:hAnsi="Times New Roman" w:cs="Times New Roman"/>
          <w:noProof/>
          <w:sz w:val="24"/>
          <w:szCs w:val="24"/>
          <w:lang w:val="en-GB"/>
        </w:rPr>
        <w:t>F</w:t>
      </w:r>
      <w:r w:rsidR="00A40262" w:rsidRPr="00022807">
        <w:rPr>
          <w:rFonts w:ascii="Times New Roman" w:hAnsi="Times New Roman" w:cs="Times New Roman"/>
          <w:noProof/>
          <w:sz w:val="24"/>
          <w:szCs w:val="24"/>
          <w:lang w:val="en-GB"/>
        </w:rPr>
        <w:t xml:space="preserve">irst, the flow of knowledge between local markets and institutional agents and its transformation into products and services is a process that does not seem to evolve as successful in developing countries as in developed countries </w:t>
      </w:r>
      <w:r w:rsidR="00A40262" w:rsidRPr="00022807">
        <w:rPr>
          <w:rFonts w:ascii="Times New Roman" w:hAnsi="Times New Roman" w:cs="Times New Roman"/>
          <w:noProof/>
          <w:sz w:val="24"/>
          <w:szCs w:val="24"/>
          <w:lang w:val="en-GB"/>
        </w:rPr>
        <w:fldChar w:fldCharType="begin" w:fldLock="1"/>
      </w:r>
      <w:r w:rsidR="00BC7495" w:rsidRPr="00022807">
        <w:rPr>
          <w:rFonts w:ascii="Times New Roman" w:hAnsi="Times New Roman" w:cs="Times New Roman"/>
          <w:noProof/>
          <w:sz w:val="24"/>
          <w:szCs w:val="24"/>
          <w:lang w:val="en-GB"/>
        </w:rPr>
        <w:instrText>ADDIN CSL_CITATION {"citationItems":[{"id":"ITEM-1","itemData":{"ISSN":"0034-3404","author":[{"dropping-particle":"","family":"Armington","given":"Catherine","non-dropping-particle":"","parse-names":false,"suffix":""},{"dropping-particle":"","family":"Acs","given":"Zoltan","non-dropping-particle":"","parse-names":false,"suffix":""}],"container-title":"Regional studies","id":"ITEM-1","issue":"1","issued":{"date-parts":[["2002"]]},"page":"33-45","publisher":"Taylor &amp; Francis Group","title":"The determinants of regional variation in new firm formation","type":"article-journal","volume":"36"},"uris":["http://www.mendeley.com/documents/?uuid=42795e61-07b1-4621-8301-981e8bfbbca8"]}],"mendeley":{"formattedCitation":"(Armington &amp; Acs, 2002)","plainTextFormattedCitation":"(Armington &amp; Acs, 2002)","previouslyFormattedCitation":"(Armington &amp; Acs, 2002)"},"properties":{"noteIndex":0},"schema":"https://github.com/citation-style-language/schema/raw/master/csl-citation.json"}</w:instrText>
      </w:r>
      <w:r w:rsidR="00A40262" w:rsidRPr="00022807">
        <w:rPr>
          <w:rFonts w:ascii="Times New Roman" w:hAnsi="Times New Roman" w:cs="Times New Roman"/>
          <w:noProof/>
          <w:sz w:val="24"/>
          <w:szCs w:val="24"/>
          <w:lang w:val="en-GB"/>
        </w:rPr>
        <w:fldChar w:fldCharType="separate"/>
      </w:r>
      <w:r w:rsidR="00A40262" w:rsidRPr="00022807">
        <w:rPr>
          <w:rFonts w:ascii="Times New Roman" w:hAnsi="Times New Roman" w:cs="Times New Roman"/>
          <w:noProof/>
          <w:sz w:val="24"/>
          <w:szCs w:val="24"/>
          <w:lang w:val="en-GB"/>
        </w:rPr>
        <w:t>(Armington &amp; Acs, 2002)</w:t>
      </w:r>
      <w:r w:rsidR="00A40262" w:rsidRPr="00022807">
        <w:rPr>
          <w:rFonts w:ascii="Times New Roman" w:hAnsi="Times New Roman" w:cs="Times New Roman"/>
          <w:noProof/>
          <w:sz w:val="24"/>
          <w:szCs w:val="24"/>
          <w:lang w:val="en-GB"/>
        </w:rPr>
        <w:fldChar w:fldCharType="end"/>
      </w:r>
      <w:r w:rsidR="00A40262" w:rsidRPr="00022807">
        <w:rPr>
          <w:rFonts w:ascii="Times New Roman" w:hAnsi="Times New Roman" w:cs="Times New Roman"/>
          <w:noProof/>
          <w:sz w:val="24"/>
          <w:szCs w:val="24"/>
          <w:lang w:val="en-GB"/>
        </w:rPr>
        <w:t xml:space="preserve">. Second, developing countries lack available human capital, financial inputs, legal services, and other advantages present in developed countries </w:t>
      </w:r>
      <w:r w:rsidR="00A40262" w:rsidRPr="00022807">
        <w:rPr>
          <w:rFonts w:ascii="Times New Roman" w:hAnsi="Times New Roman" w:cs="Times New Roman"/>
          <w:noProof/>
          <w:sz w:val="24"/>
          <w:szCs w:val="24"/>
          <w:lang w:val="en-GB"/>
        </w:rPr>
        <w:fldChar w:fldCharType="begin" w:fldLock="1"/>
      </w:r>
      <w:r w:rsidR="00BC7495" w:rsidRPr="00022807">
        <w:rPr>
          <w:rFonts w:ascii="Times New Roman" w:hAnsi="Times New Roman" w:cs="Times New Roman"/>
          <w:noProof/>
          <w:sz w:val="24"/>
          <w:szCs w:val="24"/>
          <w:lang w:val="en-GB"/>
        </w:rPr>
        <w:instrText>ADDIN CSL_CITATION {"citationItems":[{"id":"ITEM-1","itemData":{"ISSN":"1932-4391","author":[{"dropping-particle":"","family":"Agarwal","given":"Rajshree","non-dropping-particle":"","parse-names":false,"suffix":""},{"dropping-particle":"","family":"Audretsch","given":"David","non-dropping-particle":"","parse-names":false,"suffix":""},{"dropping-particle":"","family":"Sarkar","given":"M B","non-dropping-particle":"","parse-names":false,"suffix":""}],"container-title":"Strategic Entrepreneurship Journal","id":"ITEM-1","issue":"3‐4","issued":{"date-parts":[["2007"]]},"page":"263-286","publisher":"Wiley Online Library","title":"The process of creative construction: knowledge spillovers, entrepreneurship, and economic growth","type":"article-journal","volume":"1"},"uris":["http://www.mendeley.com/documents/?uuid=86a98d1f-8405-4cf0-a0ed-999c20ad9131"]},{"id":"ITEM-2","itemData":{"DOI":"10.1007/s11187-011-9368-x","ISSN":"0921898X","abstract":"The knowledge spillover theory of entrepreneurship identifies new knowledge as a source of entrepreneurial opportunities, and suggests that entrepreneurs play an important role in commercializing new knowledge developed in large incumbent firms or research institutions. This paper argues that, knowledge spillover entrepreneurship depends not only on new knowledge but more importantly on entrepreneurial absorptive capacity that allows entrepreneurs to understand new knowledge, recognize its value, and commercialize it by creating a firm. This absorptive capacity theory of knowledge spillover entrepreneurship is tested using data based on U. S. metropolitan areas. © 2011 Springer Science+Business Media, LLC.","author":[{"dropping-particle":"","family":"Qian","given":"Haifeng","non-dropping-particle":"","parse-names":false,"suffix":""},{"dropping-particle":"","family":"Acs","given":"Zoltan","non-dropping-particle":"","parse-names":false,"suffix":""}],"container-title":"Small Business Economics","id":"ITEM-2","issue":"2","issued":{"date-parts":[["2013"]]},"page":"185-197","publisher":"Springer","title":"An absorptive capacity theory of knowledge spillover entrepreneurship","type":"article-journal","volume":"40"},"uris":["http://www.mendeley.com/documents/?uuid=41730414-941f-4406-9f44-625debb673ca"]}],"mendeley":{"formattedCitation":"(Agarwal et al., 2007; Qian &amp; Acs, 2013)","plainTextFormattedCitation":"(Agarwal et al., 2007; Qian &amp; Acs, 2013)","previouslyFormattedCitation":"(Agarwal et al., 2007; Qian &amp; Acs, 2013)"},"properties":{"noteIndex":0},"schema":"https://github.com/citation-style-language/schema/raw/master/csl-citation.json"}</w:instrText>
      </w:r>
      <w:r w:rsidR="00A40262" w:rsidRPr="00022807">
        <w:rPr>
          <w:rFonts w:ascii="Times New Roman" w:hAnsi="Times New Roman" w:cs="Times New Roman"/>
          <w:noProof/>
          <w:sz w:val="24"/>
          <w:szCs w:val="24"/>
          <w:lang w:val="en-GB"/>
        </w:rPr>
        <w:fldChar w:fldCharType="separate"/>
      </w:r>
      <w:r w:rsidR="00A40262" w:rsidRPr="00022807">
        <w:rPr>
          <w:rFonts w:ascii="Times New Roman" w:hAnsi="Times New Roman" w:cs="Times New Roman"/>
          <w:noProof/>
          <w:sz w:val="24"/>
          <w:szCs w:val="24"/>
          <w:lang w:val="en-GB"/>
        </w:rPr>
        <w:t>(Agarwal et al., 2007; Qian &amp; Acs, 2013)</w:t>
      </w:r>
      <w:r w:rsidR="00A40262" w:rsidRPr="00022807">
        <w:rPr>
          <w:rFonts w:ascii="Times New Roman" w:hAnsi="Times New Roman" w:cs="Times New Roman"/>
          <w:noProof/>
          <w:sz w:val="24"/>
          <w:szCs w:val="24"/>
          <w:lang w:val="en-GB"/>
        </w:rPr>
        <w:fldChar w:fldCharType="end"/>
      </w:r>
      <w:r w:rsidR="00A40262" w:rsidRPr="00022807">
        <w:rPr>
          <w:rFonts w:ascii="Times New Roman" w:hAnsi="Times New Roman" w:cs="Times New Roman"/>
          <w:noProof/>
          <w:sz w:val="24"/>
          <w:szCs w:val="24"/>
          <w:lang w:val="en-GB"/>
        </w:rPr>
        <w:t xml:space="preserve">. </w:t>
      </w:r>
      <w:bookmarkStart w:id="1" w:name="_Hlk84433275"/>
      <w:r w:rsidR="00A40262" w:rsidRPr="00022807">
        <w:rPr>
          <w:rFonts w:ascii="Times New Roman" w:hAnsi="Times New Roman" w:cs="Times New Roman"/>
          <w:noProof/>
          <w:sz w:val="24"/>
          <w:szCs w:val="24"/>
          <w:lang w:val="en-GB"/>
        </w:rPr>
        <w:t xml:space="preserve">Third, market incentive mechanisms vary between countries </w:t>
      </w:r>
      <w:r w:rsidR="00A40262" w:rsidRPr="00022807">
        <w:rPr>
          <w:rFonts w:ascii="Times New Roman" w:hAnsi="Times New Roman" w:cs="Times New Roman"/>
          <w:noProof/>
          <w:sz w:val="24"/>
          <w:szCs w:val="24"/>
          <w:lang w:val="en-GB"/>
        </w:rPr>
        <w:fldChar w:fldCharType="begin" w:fldLock="1"/>
      </w:r>
      <w:r w:rsidR="00A40262" w:rsidRPr="00022807">
        <w:rPr>
          <w:rFonts w:ascii="Times New Roman" w:hAnsi="Times New Roman" w:cs="Times New Roman"/>
          <w:noProof/>
          <w:sz w:val="24"/>
          <w:szCs w:val="24"/>
          <w:lang w:val="en-GB"/>
        </w:rPr>
        <w:instrText>ADDIN CSL_CITATION {"citationItems":[{"id":"ITEM-1","itemData":{"DOI":"10.1002/sej.96","ISSN":"19324391","abstract":"Knowledge spillovers and strategic entrepreneurship has each been the subject of much schol- arly attention, but have largely been considered separately rather than in conjunction with each other. In this article, we develop implications of the link between knowledge spillovers and strategic entrepreneurship and identify key topics, themes, and issues for future research. In doing so, we also showcase the articles of the special issue, as they shed light on some unanswered questions and identify additional areas for fruitful research.","author":[{"dropping-particle":"","family":"Agarwal","given":"Rajshree","non-dropping-particle":"","parse-names":false,"suffix":""},{"dropping-particle":"","family":"Audretsch","given":"David","non-dropping-particle":"","parse-names":false,"suffix":""},{"dropping-particle":"","family":"Sarkar","given":"Mb","non-dropping-particle":"","parse-names":false,"suffix":""}],"container-title":"Strategic Entrepreneurship Journal","id":"ITEM-1","issue":"4","issued":{"date-parts":[["2010","12"]]},"page":"271-283","title":"Knowledge spillovers and strategic entrepreneurship","type":"article-journal","volume":"4"},"uris":["http://www.mendeley.com/documents/?uuid=0cac73ca-ae66-490f-9f2f-b2b20cd74824"]}],"mendeley":{"formattedCitation":"(Agarwal et al., 2010)","plainTextFormattedCitation":"(Agarwal et al., 2010)","previouslyFormattedCitation":"(Agarwal et al., 2010)"},"properties":{"noteIndex":0},"schema":"https://github.com/citation-style-language/schema/raw/master/csl-citation.json"}</w:instrText>
      </w:r>
      <w:r w:rsidR="00A40262" w:rsidRPr="00022807">
        <w:rPr>
          <w:rFonts w:ascii="Times New Roman" w:hAnsi="Times New Roman" w:cs="Times New Roman"/>
          <w:noProof/>
          <w:sz w:val="24"/>
          <w:szCs w:val="24"/>
          <w:lang w:val="en-GB"/>
        </w:rPr>
        <w:fldChar w:fldCharType="separate"/>
      </w:r>
      <w:r w:rsidR="00A40262" w:rsidRPr="00022807">
        <w:rPr>
          <w:rFonts w:ascii="Times New Roman" w:hAnsi="Times New Roman" w:cs="Times New Roman"/>
          <w:noProof/>
          <w:sz w:val="24"/>
          <w:szCs w:val="24"/>
          <w:lang w:val="en-GB"/>
        </w:rPr>
        <w:t>(Agarwal et al., 2010)</w:t>
      </w:r>
      <w:r w:rsidR="00A40262" w:rsidRPr="00022807">
        <w:rPr>
          <w:rFonts w:ascii="Times New Roman" w:hAnsi="Times New Roman" w:cs="Times New Roman"/>
          <w:noProof/>
          <w:sz w:val="24"/>
          <w:szCs w:val="24"/>
          <w:lang w:val="en-GB"/>
        </w:rPr>
        <w:fldChar w:fldCharType="end"/>
      </w:r>
      <w:bookmarkEnd w:id="1"/>
      <w:r w:rsidR="00A40262" w:rsidRPr="00022807">
        <w:rPr>
          <w:rFonts w:ascii="Times New Roman" w:hAnsi="Times New Roman" w:cs="Times New Roman"/>
          <w:noProof/>
          <w:sz w:val="24"/>
          <w:szCs w:val="24"/>
          <w:lang w:val="en-GB"/>
        </w:rPr>
        <w:t xml:space="preserve">. And fourth, </w:t>
      </w:r>
      <w:r w:rsidR="002301BD" w:rsidRPr="00022807">
        <w:rPr>
          <w:rFonts w:ascii="Times New Roman" w:hAnsi="Times New Roman" w:cs="Times New Roman"/>
          <w:noProof/>
          <w:sz w:val="24"/>
          <w:szCs w:val="24"/>
          <w:lang w:val="en-GB"/>
        </w:rPr>
        <w:t>key</w:t>
      </w:r>
      <w:r w:rsidR="00A40262" w:rsidRPr="00022807">
        <w:rPr>
          <w:rFonts w:ascii="Times New Roman" w:hAnsi="Times New Roman" w:cs="Times New Roman"/>
          <w:noProof/>
          <w:sz w:val="24"/>
          <w:szCs w:val="24"/>
          <w:lang w:val="en-GB"/>
        </w:rPr>
        <w:t xml:space="preserve"> support provided by institutions, including universities, national innovation systems, and industry clusters, to stimulate (innovation-driven) entrepreneurship operates differently in developing and developed contexts </w:t>
      </w:r>
      <w:r w:rsidR="00A40262" w:rsidRPr="00022807">
        <w:rPr>
          <w:rFonts w:ascii="Times New Roman" w:hAnsi="Times New Roman" w:cs="Times New Roman"/>
          <w:noProof/>
          <w:sz w:val="24"/>
          <w:szCs w:val="24"/>
          <w:lang w:val="en-GB"/>
        </w:rPr>
        <w:fldChar w:fldCharType="begin" w:fldLock="1"/>
      </w:r>
      <w:r w:rsidR="00A40262" w:rsidRPr="00022807">
        <w:rPr>
          <w:rFonts w:ascii="Times New Roman" w:hAnsi="Times New Roman" w:cs="Times New Roman"/>
          <w:noProof/>
          <w:sz w:val="24"/>
          <w:szCs w:val="24"/>
          <w:lang w:val="en-GB"/>
        </w:rPr>
        <w:instrText>ADDIN CSL_CITATION {"citationItems":[{"id":"ITEM-1","itemData":{"author":[{"dropping-particle":"","family":"Qian","given":"Haifeng","non-dropping-particle":"","parse-names":false,"suffix":""},{"dropping-particle":"","family":"Yao","given":"Xin","non-dropping-particle":"","parse-names":false,"suffix":""}],"container-title":"Available at SSRN 2938194","id":"ITEM-1","issued":{"date-parts":[["2017"]]},"title":"The role of research universities in US college-town entrepreneurial ecosystems","type":"article-journal"},"uris":["http://www.mendeley.com/documents/?uuid=09aed69e-36ea-41e1-8151-1fddc26d0775"]}],"mendeley":{"formattedCitation":"(Qian &amp; Yao, 2017)","plainTextFormattedCitation":"(Qian &amp; Yao, 2017)","previouslyFormattedCitation":"(Qian &amp; Yao, 2017)"},"properties":{"noteIndex":0},"schema":"https://github.com/citation-style-language/schema/raw/master/csl-citation.json"}</w:instrText>
      </w:r>
      <w:r w:rsidR="00A40262" w:rsidRPr="00022807">
        <w:rPr>
          <w:rFonts w:ascii="Times New Roman" w:hAnsi="Times New Roman" w:cs="Times New Roman"/>
          <w:noProof/>
          <w:sz w:val="24"/>
          <w:szCs w:val="24"/>
          <w:lang w:val="en-GB"/>
        </w:rPr>
        <w:fldChar w:fldCharType="separate"/>
      </w:r>
      <w:r w:rsidR="00A40262" w:rsidRPr="00022807">
        <w:rPr>
          <w:rFonts w:ascii="Times New Roman" w:hAnsi="Times New Roman" w:cs="Times New Roman"/>
          <w:noProof/>
          <w:sz w:val="24"/>
          <w:szCs w:val="24"/>
          <w:lang w:val="en-GB"/>
        </w:rPr>
        <w:t>(Qian &amp; Yao, 2017)</w:t>
      </w:r>
      <w:r w:rsidR="00A40262" w:rsidRPr="00022807">
        <w:rPr>
          <w:rFonts w:ascii="Times New Roman" w:hAnsi="Times New Roman" w:cs="Times New Roman"/>
          <w:noProof/>
          <w:sz w:val="24"/>
          <w:szCs w:val="24"/>
          <w:lang w:val="en-GB"/>
        </w:rPr>
        <w:fldChar w:fldCharType="end"/>
      </w:r>
      <w:r w:rsidR="00A40262" w:rsidRPr="00022807">
        <w:rPr>
          <w:rFonts w:ascii="Times New Roman" w:hAnsi="Times New Roman" w:cs="Times New Roman"/>
          <w:noProof/>
          <w:sz w:val="24"/>
          <w:szCs w:val="24"/>
          <w:lang w:val="en-GB"/>
        </w:rPr>
        <w:t>.</w:t>
      </w:r>
      <w:r w:rsidR="006810C6" w:rsidRPr="00022807">
        <w:rPr>
          <w:rFonts w:ascii="Times New Roman" w:hAnsi="Times New Roman" w:cs="Times New Roman"/>
          <w:noProof/>
          <w:sz w:val="24"/>
          <w:szCs w:val="24"/>
          <w:lang w:val="en-GB"/>
        </w:rPr>
        <w:t xml:space="preserve"> </w:t>
      </w:r>
    </w:p>
    <w:p w14:paraId="104CE367" w14:textId="77777777" w:rsidR="00C20878" w:rsidRPr="00022807" w:rsidRDefault="00C20878" w:rsidP="00F75731">
      <w:pPr>
        <w:spacing w:after="0" w:line="240" w:lineRule="auto"/>
        <w:jc w:val="both"/>
        <w:rPr>
          <w:rFonts w:ascii="Times New Roman" w:hAnsi="Times New Roman" w:cs="Times New Roman"/>
          <w:noProof/>
          <w:sz w:val="24"/>
          <w:szCs w:val="24"/>
          <w:lang w:val="en-GB"/>
        </w:rPr>
      </w:pPr>
    </w:p>
    <w:p w14:paraId="46DC58D6" w14:textId="364A9405" w:rsidR="00F71188" w:rsidRDefault="00E85D6C"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In sum, we argue that the core arguments of the KSTE - (</w:t>
      </w:r>
      <w:r w:rsidR="002301BD" w:rsidRPr="00022807">
        <w:rPr>
          <w:rFonts w:ascii="Times New Roman" w:hAnsi="Times New Roman" w:cs="Times New Roman"/>
          <w:noProof/>
          <w:sz w:val="24"/>
          <w:szCs w:val="24"/>
          <w:lang w:val="en-GB"/>
        </w:rPr>
        <w:t>1</w:t>
      </w:r>
      <w:r w:rsidRPr="00022807">
        <w:rPr>
          <w:rFonts w:ascii="Times New Roman" w:hAnsi="Times New Roman" w:cs="Times New Roman"/>
          <w:noProof/>
          <w:sz w:val="24"/>
          <w:szCs w:val="24"/>
          <w:lang w:val="en-GB"/>
        </w:rPr>
        <w:t xml:space="preserve">) </w:t>
      </w:r>
      <w:r w:rsidR="00472E91" w:rsidRPr="00022807">
        <w:rPr>
          <w:rFonts w:ascii="Times New Roman" w:hAnsi="Times New Roman" w:cs="Times New Roman"/>
          <w:noProof/>
          <w:sz w:val="24"/>
          <w:szCs w:val="24"/>
          <w:lang w:val="en-GB"/>
        </w:rPr>
        <w:t xml:space="preserve">growth and knowledge are endogenous, as new firms are born from knowledge and create knowledge themselves </w:t>
      </w:r>
      <w:r w:rsidR="00472E91"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00472E91"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00472E91" w:rsidRPr="00022807">
        <w:rPr>
          <w:rFonts w:ascii="Times New Roman" w:hAnsi="Times New Roman" w:cs="Times New Roman"/>
          <w:noProof/>
          <w:sz w:val="24"/>
          <w:szCs w:val="24"/>
          <w:lang w:val="en-GB"/>
        </w:rPr>
        <w:fldChar w:fldCharType="end"/>
      </w:r>
      <w:r w:rsidR="00472E91" w:rsidRPr="00022807">
        <w:rPr>
          <w:rFonts w:ascii="Times New Roman" w:hAnsi="Times New Roman" w:cs="Times New Roman"/>
          <w:noProof/>
          <w:sz w:val="24"/>
          <w:szCs w:val="24"/>
          <w:lang w:val="en-GB"/>
        </w:rPr>
        <w:t xml:space="preserve">, (2) </w:t>
      </w:r>
      <w:r w:rsidRPr="00022807">
        <w:rPr>
          <w:rFonts w:ascii="Times New Roman" w:hAnsi="Times New Roman" w:cs="Times New Roman"/>
          <w:noProof/>
          <w:sz w:val="24"/>
          <w:szCs w:val="24"/>
          <w:lang w:val="en-GB"/>
        </w:rPr>
        <w:t>knowledge must accumulate in a region</w:t>
      </w:r>
      <w:r w:rsidR="006810C6" w:rsidRPr="00022807">
        <w:rPr>
          <w:rFonts w:ascii="Times New Roman" w:hAnsi="Times New Roman" w:cs="Times New Roman"/>
          <w:noProof/>
          <w:sz w:val="24"/>
          <w:szCs w:val="24"/>
          <w:lang w:val="en-GB"/>
        </w:rPr>
        <w:t xml:space="preserve"> </w:t>
      </w:r>
      <w:r w:rsidR="006810C6"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Policy","id":"ITEM-1","issue":"8","issued":{"date-parts":[["2005"]]},"page":"1191-1202","title":"Does the knowledge spillover theory of entrepreneurship hold for regions?","type":"article-journal","volume":"34"},"uris":["http://www.mendeley.com/documents/?uuid=79312378-e041-4595-a82c-3584da7296c9"]}],"mendeley":{"formattedCitation":"(Audretsch &amp; Lehmann, 2005)","plainTextFormattedCitation":"(Audretsch &amp; Lehmann, 2005)","previouslyFormattedCitation":"(Audretsch &amp; Lehmann, 2005)"},"properties":{"noteIndex":0},"schema":"https://github.com/citation-style-language/schema/raw/master/csl-citation.json"}</w:instrText>
      </w:r>
      <w:r w:rsidR="006810C6" w:rsidRPr="00022807">
        <w:rPr>
          <w:rFonts w:ascii="Times New Roman" w:hAnsi="Times New Roman" w:cs="Times New Roman"/>
          <w:noProof/>
          <w:sz w:val="24"/>
          <w:szCs w:val="24"/>
          <w:lang w:val="en-GB"/>
        </w:rPr>
        <w:fldChar w:fldCharType="separate"/>
      </w:r>
      <w:r w:rsidR="006810C6" w:rsidRPr="00022807">
        <w:rPr>
          <w:rFonts w:ascii="Times New Roman" w:hAnsi="Times New Roman" w:cs="Times New Roman"/>
          <w:noProof/>
          <w:sz w:val="24"/>
          <w:szCs w:val="24"/>
          <w:lang w:val="en-GB"/>
        </w:rPr>
        <w:t>(Audretsch &amp; Lehmann, 2005)</w:t>
      </w:r>
      <w:r w:rsidR="006810C6"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472E91" w:rsidRPr="00022807">
        <w:rPr>
          <w:rFonts w:ascii="Times New Roman" w:hAnsi="Times New Roman" w:cs="Times New Roman"/>
          <w:noProof/>
          <w:sz w:val="24"/>
          <w:szCs w:val="24"/>
          <w:lang w:val="en-GB"/>
        </w:rPr>
        <w:t>and (3)</w:t>
      </w:r>
      <w:r w:rsidRPr="00022807">
        <w:rPr>
          <w:rFonts w:ascii="Times New Roman" w:hAnsi="Times New Roman" w:cs="Times New Roman"/>
          <w:noProof/>
          <w:sz w:val="24"/>
          <w:szCs w:val="24"/>
          <w:lang w:val="en-GB"/>
        </w:rPr>
        <w:t xml:space="preserve"> entrepreneurs act as knowledge filters by selecting and pursuing the best ideas</w:t>
      </w:r>
      <w:r w:rsidR="006810C6" w:rsidRPr="00022807">
        <w:rPr>
          <w:rFonts w:ascii="Times New Roman" w:hAnsi="Times New Roman" w:cs="Times New Roman"/>
          <w:noProof/>
          <w:sz w:val="24"/>
          <w:szCs w:val="24"/>
          <w:lang w:val="en-GB"/>
        </w:rPr>
        <w:t xml:space="preserve"> </w:t>
      </w:r>
      <w:r w:rsidR="006810C6" w:rsidRPr="00022807">
        <w:rPr>
          <w:rFonts w:ascii="Times New Roman" w:hAnsi="Times New Roman" w:cs="Times New Roman"/>
          <w:noProof/>
          <w:sz w:val="24"/>
          <w:szCs w:val="24"/>
          <w:lang w:val="en-GB"/>
        </w:rPr>
        <w:fldChar w:fldCharType="begin" w:fldLock="1"/>
      </w:r>
      <w:r w:rsidR="002B2658" w:rsidRPr="00022807">
        <w:rPr>
          <w:rFonts w:ascii="Times New Roman" w:hAnsi="Times New Roman" w:cs="Times New Roman"/>
          <w:noProof/>
          <w:sz w:val="24"/>
          <w:szCs w:val="24"/>
          <w:lang w:val="en-GB"/>
        </w:rPr>
        <w:instrText>ADDIN CSL_CITATION {"citationItems":[{"id":"ITEM-1","itemData":{"DOI":"10.1007/s11187-009-9235-1","ISSN":"0921898X","abstract":"The intellectual breakthrough contributed by the new growth theory was the recognition that investments in knowledge and human capital endogenously generate economic growth through the spillover of knowledge. However, endogenous growth theory does not explain how or why spillovers occur. This paper presents a model that shows how growth depends on knowledge accumulation and its diffusion through both incumbents and entrepreneurial activities. We claim that entrepreneurs are one missing link in converting knowledge into economically relevant knowledge. Implementing different regression techniques for the Organisation for Economic Co-operation and Development (OECD) countries during 1981 to 2002 provides surprisingly robust evidence that primarily entrepreneurs contributed to growth and that the importance of entrepreneurs increased in the 1990s. A Granger test confirms that causality goes in the direction from entrepreneurs to growth. The results indicate that policies facilitating entrepreneurship are an important tool to enhance knowledge diffusion and promote economic growth. © The Author(s) 2009.","author":[{"dropping-particle":"","family":"Braunerhjelm","given":"Pontus","non-dropping-particle":"","parse-names":false,"suffix":""},{"dropping-particle":"","family":"Acs","given":"Zoltan","non-dropping-particle":"","parse-names":false,"suffix":""},{"dropping-particle":"","family":"Audretsch","given":"David","non-dropping-particle":"","parse-names":false,"suffix":""},{"dropping-particle":"","family":"Carlsson","given":"Bo","non-dropping-particle":"","parse-names":false,"suffix":""}],"container-title":"Small Business Economics","id":"ITEM-1","issue":"2","issued":{"date-parts":[["2010"]]},"page":"105-125","title":"The missing link: Knowledge diffusion and entrepreneurship in endogenous growth","type":"article-journal","volume":"34"},"uris":["http://www.mendeley.com/documents/?uuid=4c66e1e0-f633-40df-86f1-e0c2d399578e"]}],"mendeley":{"formattedCitation":"(Braunerhjelm et al., 2010)","plainTextFormattedCitation":"(Braunerhjelm et al., 2010)","previouslyFormattedCitation":"(Braunerhjelm et al., 2010)"},"properties":{"noteIndex":0},"schema":"https://github.com/citation-style-language/schema/raw/master/csl-citation.json"}</w:instrText>
      </w:r>
      <w:r w:rsidR="006810C6" w:rsidRPr="00022807">
        <w:rPr>
          <w:rFonts w:ascii="Times New Roman" w:hAnsi="Times New Roman" w:cs="Times New Roman"/>
          <w:noProof/>
          <w:sz w:val="24"/>
          <w:szCs w:val="24"/>
          <w:lang w:val="en-GB"/>
        </w:rPr>
        <w:fldChar w:fldCharType="separate"/>
      </w:r>
      <w:r w:rsidR="006810C6" w:rsidRPr="00022807">
        <w:rPr>
          <w:rFonts w:ascii="Times New Roman" w:hAnsi="Times New Roman" w:cs="Times New Roman"/>
          <w:noProof/>
          <w:sz w:val="24"/>
          <w:szCs w:val="24"/>
          <w:lang w:val="en-GB"/>
        </w:rPr>
        <w:t>(Braunerhjelm et al., 2010)</w:t>
      </w:r>
      <w:r w:rsidR="006810C6" w:rsidRPr="00022807">
        <w:rPr>
          <w:rFonts w:ascii="Times New Roman" w:hAnsi="Times New Roman" w:cs="Times New Roman"/>
          <w:noProof/>
          <w:sz w:val="24"/>
          <w:szCs w:val="24"/>
          <w:lang w:val="en-GB"/>
        </w:rPr>
        <w:fldChar w:fldCharType="end"/>
      </w:r>
      <w:r w:rsidR="00472E91"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 may not </w:t>
      </w:r>
      <w:r w:rsidR="001F324A" w:rsidRPr="00022807">
        <w:rPr>
          <w:rFonts w:ascii="Times New Roman" w:hAnsi="Times New Roman" w:cs="Times New Roman"/>
          <w:noProof/>
          <w:sz w:val="24"/>
          <w:szCs w:val="24"/>
          <w:lang w:val="en-GB"/>
        </w:rPr>
        <w:t xml:space="preserve">appropriately </w:t>
      </w:r>
      <w:r w:rsidRPr="00022807">
        <w:rPr>
          <w:rFonts w:ascii="Times New Roman" w:hAnsi="Times New Roman" w:cs="Times New Roman"/>
          <w:noProof/>
          <w:sz w:val="24"/>
          <w:szCs w:val="24"/>
          <w:lang w:val="en-GB"/>
        </w:rPr>
        <w:t xml:space="preserve">activate economic development on </w:t>
      </w:r>
      <w:r w:rsidR="00C20878"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emerging economies</w:t>
      </w:r>
      <w:r w:rsidR="00E3703A" w:rsidRPr="00022807">
        <w:rPr>
          <w:rFonts w:ascii="Times New Roman" w:hAnsi="Times New Roman" w:cs="Times New Roman"/>
          <w:noProof/>
          <w:sz w:val="24"/>
          <w:szCs w:val="24"/>
          <w:lang w:val="en-GB"/>
        </w:rPr>
        <w:t>. This is</w:t>
      </w:r>
      <w:r w:rsidRPr="00022807">
        <w:rPr>
          <w:rFonts w:ascii="Times New Roman" w:hAnsi="Times New Roman" w:cs="Times New Roman"/>
          <w:noProof/>
          <w:sz w:val="24"/>
          <w:szCs w:val="24"/>
          <w:lang w:val="en-GB"/>
        </w:rPr>
        <w:t xml:space="preserve"> regardless </w:t>
      </w:r>
      <w:r w:rsidR="001F324A" w:rsidRPr="00022807">
        <w:rPr>
          <w:rFonts w:ascii="Times New Roman" w:hAnsi="Times New Roman" w:cs="Times New Roman"/>
          <w:noProof/>
          <w:sz w:val="24"/>
          <w:szCs w:val="24"/>
          <w:lang w:val="en-GB"/>
        </w:rPr>
        <w:t xml:space="preserve">of </w:t>
      </w:r>
      <w:r w:rsidR="008540D4" w:rsidRPr="00022807">
        <w:rPr>
          <w:rFonts w:ascii="Times New Roman" w:hAnsi="Times New Roman" w:cs="Times New Roman"/>
          <w:noProof/>
          <w:sz w:val="24"/>
          <w:szCs w:val="24"/>
          <w:lang w:val="en-GB"/>
        </w:rPr>
        <w:t xml:space="preserve">when </w:t>
      </w:r>
      <w:r w:rsidRPr="00022807">
        <w:rPr>
          <w:rFonts w:ascii="Times New Roman" w:hAnsi="Times New Roman" w:cs="Times New Roman"/>
          <w:noProof/>
          <w:sz w:val="24"/>
          <w:szCs w:val="24"/>
          <w:lang w:val="en-GB"/>
        </w:rPr>
        <w:t>apparent macro-level requirements – a strong and stable economy with intensive support to entrepreneurship</w:t>
      </w:r>
      <w:r w:rsidR="001F324A"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are fulfilled.</w:t>
      </w:r>
      <w:r w:rsidR="00F71188" w:rsidRPr="00022807">
        <w:rPr>
          <w:rFonts w:ascii="Times New Roman" w:hAnsi="Times New Roman" w:cs="Times New Roman"/>
          <w:noProof/>
          <w:sz w:val="24"/>
          <w:szCs w:val="24"/>
          <w:lang w:val="en-GB"/>
        </w:rPr>
        <w:t xml:space="preserve"> </w:t>
      </w:r>
    </w:p>
    <w:p w14:paraId="1A4E5013" w14:textId="77777777" w:rsidR="00F75731" w:rsidRDefault="00F75731" w:rsidP="00F75731">
      <w:pPr>
        <w:spacing w:after="0" w:line="240" w:lineRule="auto"/>
        <w:jc w:val="both"/>
        <w:rPr>
          <w:rFonts w:ascii="Times New Roman" w:hAnsi="Times New Roman" w:cs="Times New Roman"/>
          <w:noProof/>
          <w:sz w:val="24"/>
          <w:szCs w:val="24"/>
          <w:lang w:val="en-GB"/>
        </w:rPr>
      </w:pPr>
    </w:p>
    <w:p w14:paraId="694B83AB" w14:textId="77777777" w:rsidR="00F75731" w:rsidRPr="00022807" w:rsidRDefault="00F75731" w:rsidP="00F75731">
      <w:pPr>
        <w:spacing w:after="0" w:line="240" w:lineRule="auto"/>
        <w:jc w:val="both"/>
        <w:rPr>
          <w:rFonts w:ascii="Times New Roman" w:hAnsi="Times New Roman" w:cs="Times New Roman"/>
          <w:noProof/>
          <w:sz w:val="24"/>
          <w:szCs w:val="24"/>
          <w:lang w:val="en-GB"/>
        </w:rPr>
      </w:pPr>
    </w:p>
    <w:p w14:paraId="59CF4658" w14:textId="4962A31F" w:rsidR="00C75DFC" w:rsidRPr="00F75731" w:rsidRDefault="00C75DFC" w:rsidP="00F75731">
      <w:pPr>
        <w:pStyle w:val="Ttulo2"/>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2.1 Hypotheses Development</w:t>
      </w:r>
    </w:p>
    <w:p w14:paraId="71A4F268" w14:textId="77777777" w:rsidR="00787003" w:rsidRPr="00022807" w:rsidRDefault="002301BD"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For our hypotheses development, we expand on the previously stated four assumptions by </w:t>
      </w:r>
      <w:r w:rsidRPr="00022807">
        <w:rPr>
          <w:rFonts w:ascii="Times New Roman" w:hAnsi="Times New Roman" w:cs="Times New Roman"/>
          <w:noProof/>
          <w:sz w:val="24"/>
          <w:szCs w:val="24"/>
          <w:lang w:val="en-GB"/>
        </w:rPr>
        <w:fldChar w:fldCharType="begin" w:fldLock="1"/>
      </w:r>
      <w:r w:rsidR="00600FF3"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2015)","manualFormatting":"González-Pernía et al. (2015)","plainTextFormattedCitation":"(González-Pernía et al., 2015)","previouslyFormattedCitation":"(González-Pernía et al.,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González-Pernía et al.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that could fail when changing from a developed </w:t>
      </w:r>
      <w:r w:rsidRPr="00022807">
        <w:rPr>
          <w:rFonts w:ascii="Times New Roman" w:hAnsi="Times New Roman" w:cs="Times New Roman"/>
          <w:noProof/>
          <w:sz w:val="24"/>
          <w:szCs w:val="24"/>
          <w:lang w:val="en-GB"/>
        </w:rPr>
        <w:lastRenderedPageBreak/>
        <w:t>country to a developing country setting, thus reducing the effect of the KSTE mechanism.</w:t>
      </w:r>
      <w:r w:rsidR="0068595B" w:rsidRPr="00022807">
        <w:rPr>
          <w:rFonts w:ascii="Times New Roman" w:hAnsi="Times New Roman" w:cs="Times New Roman"/>
          <w:noProof/>
          <w:sz w:val="24"/>
          <w:szCs w:val="24"/>
          <w:lang w:val="en-GB"/>
        </w:rPr>
        <w:t xml:space="preserve"> </w:t>
      </w:r>
      <w:r w:rsidR="00787003" w:rsidRPr="00022807">
        <w:rPr>
          <w:rFonts w:ascii="Times New Roman" w:hAnsi="Times New Roman" w:cs="Times New Roman"/>
          <w:noProof/>
          <w:sz w:val="24"/>
          <w:szCs w:val="24"/>
          <w:lang w:val="en-GB"/>
        </w:rPr>
        <w:t>Figure 1 resumes the KSTE mechanism</w:t>
      </w:r>
      <w:r w:rsidR="00787003">
        <w:rPr>
          <w:rFonts w:ascii="Times New Roman" w:hAnsi="Times New Roman" w:cs="Times New Roman"/>
          <w:noProof/>
          <w:sz w:val="24"/>
          <w:szCs w:val="24"/>
          <w:lang w:val="en-GB"/>
        </w:rPr>
        <w:t xml:space="preserve"> and our hypotheses.</w:t>
      </w:r>
    </w:p>
    <w:p w14:paraId="10D367B1" w14:textId="77777777" w:rsidR="00787003" w:rsidRDefault="00787003" w:rsidP="00F75731">
      <w:pPr>
        <w:pStyle w:val="Sinespaciado"/>
        <w:jc w:val="both"/>
        <w:rPr>
          <w:rFonts w:ascii="Times New Roman" w:hAnsi="Times New Roman" w:cs="Times New Roman"/>
          <w:noProof/>
          <w:sz w:val="24"/>
          <w:szCs w:val="24"/>
          <w:lang w:val="en-GB"/>
        </w:rPr>
      </w:pPr>
    </w:p>
    <w:p w14:paraId="734979B9" w14:textId="5BE7C2DC" w:rsidR="0068595B" w:rsidRPr="00022807" w:rsidRDefault="00787003" w:rsidP="00F75731">
      <w:pPr>
        <w:pStyle w:val="Sinespaciado"/>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w:t>
      </w:r>
      <w:r w:rsidR="00E36DAD">
        <w:rPr>
          <w:rFonts w:ascii="Times New Roman" w:hAnsi="Times New Roman" w:cs="Times New Roman"/>
          <w:noProof/>
          <w:sz w:val="24"/>
          <w:szCs w:val="24"/>
          <w:lang w:val="en-GB"/>
        </w:rPr>
        <w:t>F</w:t>
      </w:r>
      <w:r>
        <w:rPr>
          <w:rFonts w:ascii="Times New Roman" w:hAnsi="Times New Roman" w:cs="Times New Roman"/>
          <w:noProof/>
          <w:sz w:val="24"/>
          <w:szCs w:val="24"/>
          <w:lang w:val="en-GB"/>
        </w:rPr>
        <w:t xml:space="preserve">igure 1 </w:t>
      </w:r>
      <w:r w:rsidR="00F75731">
        <w:rPr>
          <w:rFonts w:ascii="Times New Roman" w:hAnsi="Times New Roman" w:cs="Times New Roman"/>
          <w:noProof/>
          <w:sz w:val="24"/>
          <w:szCs w:val="24"/>
          <w:lang w:val="en-GB"/>
        </w:rPr>
        <w:t xml:space="preserve">about </w:t>
      </w:r>
      <w:r>
        <w:rPr>
          <w:rFonts w:ascii="Times New Roman" w:hAnsi="Times New Roman" w:cs="Times New Roman"/>
          <w:noProof/>
          <w:sz w:val="24"/>
          <w:szCs w:val="24"/>
          <w:lang w:val="en-GB"/>
        </w:rPr>
        <w:t>here--</w:t>
      </w:r>
    </w:p>
    <w:p w14:paraId="7B6FF32C" w14:textId="77777777" w:rsidR="00560AA5" w:rsidRPr="00022807" w:rsidRDefault="00560AA5" w:rsidP="00F75731">
      <w:pPr>
        <w:pStyle w:val="Sinespaciado"/>
        <w:ind w:left="708"/>
        <w:jc w:val="both"/>
        <w:rPr>
          <w:rFonts w:ascii="Times New Roman" w:hAnsi="Times New Roman" w:cs="Times New Roman"/>
          <w:i/>
          <w:iCs/>
          <w:noProof/>
          <w:sz w:val="24"/>
          <w:szCs w:val="24"/>
          <w:lang w:val="en-GB"/>
        </w:rPr>
      </w:pPr>
    </w:p>
    <w:p w14:paraId="77510F66" w14:textId="0A124F11" w:rsidR="002301BD" w:rsidRPr="00022807" w:rsidRDefault="001E5992" w:rsidP="00F75731">
      <w:pPr>
        <w:pStyle w:val="Sinespaciado"/>
        <w:spacing w:after="240"/>
        <w:ind w:left="708"/>
        <w:jc w:val="both"/>
        <w:rPr>
          <w:rFonts w:ascii="Times New Roman" w:hAnsi="Times New Roman" w:cs="Times New Roman"/>
          <w:noProof/>
          <w:sz w:val="24"/>
          <w:szCs w:val="24"/>
          <w:lang w:val="en-GB"/>
        </w:rPr>
      </w:pPr>
      <w:r w:rsidRPr="00022807">
        <w:rPr>
          <w:rFonts w:ascii="Times New Roman" w:hAnsi="Times New Roman" w:cs="Times New Roman"/>
          <w:i/>
          <w:iCs/>
          <w:noProof/>
          <w:sz w:val="24"/>
          <w:szCs w:val="24"/>
          <w:lang w:val="en-GB"/>
        </w:rPr>
        <w:t>Flow of knowledge into firms</w:t>
      </w:r>
    </w:p>
    <w:p w14:paraId="1E24078F" w14:textId="6AEE0107" w:rsidR="0054799F"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The occurrence of </w:t>
      </w:r>
      <w:r w:rsidR="00DA4540" w:rsidRPr="00022807">
        <w:rPr>
          <w:rFonts w:ascii="Times New Roman" w:hAnsi="Times New Roman" w:cs="Times New Roman"/>
          <w:noProof/>
          <w:sz w:val="24"/>
          <w:szCs w:val="24"/>
          <w:lang w:val="en-GB"/>
        </w:rPr>
        <w:t xml:space="preserve">the </w:t>
      </w:r>
      <w:r w:rsidR="001F324A" w:rsidRPr="00022807">
        <w:rPr>
          <w:rFonts w:ascii="Times New Roman" w:hAnsi="Times New Roman" w:cs="Times New Roman"/>
          <w:noProof/>
          <w:sz w:val="24"/>
          <w:szCs w:val="24"/>
          <w:lang w:val="en-GB"/>
        </w:rPr>
        <w:t>KSTE</w:t>
      </w:r>
      <w:r w:rsidRPr="00022807">
        <w:rPr>
          <w:rFonts w:ascii="Times New Roman" w:hAnsi="Times New Roman" w:cs="Times New Roman"/>
          <w:noProof/>
          <w:sz w:val="24"/>
          <w:szCs w:val="24"/>
          <w:lang w:val="en-GB"/>
        </w:rPr>
        <w:t xml:space="preserve"> has two major implications for regional economic development. First, ceteris paribus, a higher level of local knowledge creation leads to a higher level of start</w:t>
      </w:r>
      <w:r w:rsidR="008B0B7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up activity, as the former gives entrepreneurs more opportunities to discover and exploit. Therefore, investing in R&amp;D or knowledge creation may contribute to a more entrepreneurial regional economy. Many empirical studies have provided evidence of this positive relationship in regional economies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ISSN":"0883-9026","author":[{"dropping-particle":"","family":"Audretsch","given":"David","non-dropping-particle":"","parse-names":false,"suffix":""},{"dropping-particle":"","family":"Bönte","given":"Werner","non-dropping-particle":"","parse-names":false,"suffix":""},{"dropping-particle":"","family":"Keilbach","given":"Max","non-dropping-particle":"","parse-names":false,"suffix":""}],"container-title":"Journal of business venturing","id":"ITEM-1","issue":"6","issued":{"date-parts":[["2008"]]},"page":"687-698","publisher":"Elsevier","title":"Entrepreneurship capital and its impact on knowledge diffusion and economic performance","type":"article-journal","volume":"23"},"uris":["http://www.mendeley.com/documents/?uuid=1982d594-666d-4493-85d7-1d0aa857e86b"]},{"id":"ITEM-2","itemData":{"DOI":"10.1016/j.respol.2005.03.012","ISSN":"00487333","abstract":"The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Policy","id":"ITEM-2","issue":"8","issued":{"date-parts":[["2005"]]},"page":"1191-1202","title":"Does the knowledge spillover theory of entrepreneurship hold for regions?","type":"article-journal","volume":"34"},"uris":["http://www.mendeley.com/documents/?uuid=79312378-e041-4595-a82c-3584da7296c9"]},{"id":"ITEM-3","itemData":{"DOI":"10.1016/j.jbusvent.2012.10.003","ISSN":"08839026","abstract":"The knowledge spillover theory of entrepreneurship predicts that the relationship between new knowledge and entrepreneurial activity depends on the commercialization efficiency of incumbents. We extend the theory to contend that localized competition impedes entrepreneurial activity by reducing the incentive to exploit new knowledge, and we test this conjecture using spatial panel estimation. We find a positive relationship between new knowledge and entrepreneurial activity, which is negatively moderated by localized competition. We also find that greater agglomeration counteracts the moderating effect localized competition has on the relationship between new knowledge and entrepreneurial activity. © 2012 Elsevier Inc.","author":[{"dropping-particle":"","family":"Plummer","given":"Lawrence A.","non-dropping-particle":"","parse-names":false,"suffix":""},{"dropping-particle":"","family":"Acs","given":"Zoltan J.","non-dropping-particle":"","parse-names":false,"suffix":""}],"container-title":"Journal of Business Venturing","id":"ITEM-3","issue":"1","issued":{"date-parts":[["2014"]]},"page":"121-136","publisher":"Elsevier Inc.","title":"Localized competition in the knowledge spillover theory of entrepreneurship","type":"article-journal","volume":"29"},"uris":["http://www.mendeley.com/documents/?uuid=878579a3-fa07-45da-aad6-f93617e97e7a"]},{"id":"ITEM-4","itemData":{"DOI":"10.1093/jeg/lbs009","ISSN":"14682702","abstract":"This article focuses on entrepreneurship in economic geography and aims at a systematic investigation of regional variation in knowledge-based entrepreneurial activity. We develop and test a three-phase structural model for regional systems of entrepreneurship after introducing a systems approach to entrepreneurship. The model is built upon the absorptive capacity theory of knowledge spillover entrepreneurship that identifies new knowledge as one source of entrepreneurial opportunities and human capital as the major source of entrepreneurial absorptive capacity. Based on data of US metropolitan areas, we find that entrepreneurial absorptive capacity is a critical driving force for knowledge-based entrepreneurial activity. We also find that high technology and cultural diversity contribute to the vibrancy of regional systems of entrepreneurship. © The Author (2012). Published by Oxford University Press. All rights reserved.","author":[{"dropping-particle":"","family":"Qian","given":"Haifeng","non-dropping-particle":"","parse-names":false,"suffix":""},{"dropping-particle":"","family":"Acs","given":"Zoltan","non-dropping-particle":"","parse-names":false,"suffix":""},{"dropping-particle":"","family":"Stough","given":"Roger R.","non-dropping-particle":"","parse-names":false,"suffix":""}],"container-title":"Journal of Economic Geography","id":"ITEM-4","issue":"4","issued":{"date-parts":[["2013"]]},"page":"559-587","title":"Regional systems of entrepreneurship: The nexus of human capital, knowledge and new firm formation","type":"article-journal","volume":"13"},"uris":["http://www.mendeley.com/documents/?uuid=4e731969-40cf-4a96-a920-d87813a0573f"]},{"id":"ITEM-5","itemData":{"DOI":"10.1177/0891242415581398","ISBN":"0891242415581","ISSN":"15523543","abstract":"The literature suggests that technological advance is the major driver of economic growth, yet how new knowledge translates into superior economic performance is not described by the growth theories. Two recently proposed frameworks, the missing link hypothesis and the knowledge spillover theory of entrepreneurship, describe a mechanism of the relationship between knowledge creation and regional economic performance through entrepreneurs. This study empirically tests these frameworks using the data on professional, scientific, and technical services in U.S. metropolitan areas from 2001 to 2005. The results indicate an intervening role of entrepreneurs in the relationship between patenting activity and job-creating behavior of incumbent companies, thus lending partial support to the missing link hypothesis. The knowledge spillover theory of entrepreneurship is not supported, as greater local knowledge generation does not translate into increased firm formation.","author":[{"dropping-particle":"","family":"Tsvetkova","given":"Alexandra","non-dropping-particle":"","parse-names":false,"suffix":""}],"container-title":"Economic Development Quarterly","id":"ITEM-5","issue":"4","issued":{"date-parts":[["2015"]]},"page":"299-316","title":"Innovation, Entrepreneurship, and Metropolitan Economic Performance: Empirical Test of Recent Theoretical Propositions","type":"article-journal","volume":"29"},"uris":["http://www.mendeley.com/documents/?uuid=c45c79e5-e338-4494-a92a-ce58dcb5908c"]}],"mendeley":{"formattedCitation":"(Audretsch et al., 2008; Audretsch &amp; Lehmann, 2005; Plummer &amp; Acs, 2014; Qian et al., 2013; Tsvetkova, 2015)","plainTextFormattedCitation":"(Audretsch et al., 2008; Audretsch &amp; Lehmann, 2005; Plummer &amp; Acs, 2014; Qian et al., 2013; Tsvetkova, 2015)","previouslyFormattedCitation":"(Audretsch et al., 2008; Audretsch &amp; Lehmann, 2005; Plummer &amp; Acs, 2014; Qian et al., 2013; Tsvetkova,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et al., 2008; Audretsch &amp; Lehmann, 2005; Plummer &amp; Acs, 2014; Qian et al., 2013; Tsvetkova,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However, </w:t>
      </w:r>
      <w:r w:rsidR="001F324A" w:rsidRPr="00022807">
        <w:rPr>
          <w:rFonts w:ascii="Times New Roman" w:hAnsi="Times New Roman" w:cs="Times New Roman"/>
          <w:noProof/>
          <w:sz w:val="24"/>
          <w:szCs w:val="24"/>
          <w:lang w:val="en-GB"/>
        </w:rPr>
        <w:t xml:space="preserve">as </w:t>
      </w:r>
      <w:r w:rsidRPr="00022807">
        <w:rPr>
          <w:rFonts w:ascii="Times New Roman" w:hAnsi="Times New Roman" w:cs="Times New Roman"/>
          <w:noProof/>
          <w:sz w:val="24"/>
          <w:szCs w:val="24"/>
          <w:lang w:val="en-GB"/>
        </w:rPr>
        <w:t>developing countries tend to have less knowledge-intensive industries, this flow of new inventions based on knowledge spillovers could find less usefulness and thus not find market opportunit</w:t>
      </w:r>
      <w:r w:rsidR="0054799F" w:rsidRPr="00022807">
        <w:rPr>
          <w:rFonts w:ascii="Times New Roman" w:hAnsi="Times New Roman" w:cs="Times New Roman"/>
          <w:noProof/>
          <w:sz w:val="24"/>
          <w:szCs w:val="24"/>
          <w:lang w:val="en-GB"/>
        </w:rPr>
        <w:t>ies so easily</w:t>
      </w:r>
      <w:r w:rsidRPr="00022807">
        <w:rPr>
          <w:rFonts w:ascii="Times New Roman" w:hAnsi="Times New Roman" w:cs="Times New Roman"/>
          <w:noProof/>
          <w:sz w:val="24"/>
          <w:szCs w:val="24"/>
          <w:lang w:val="en-GB"/>
        </w:rPr>
        <w:t xml:space="preserve">. For example, the agriculture </w:t>
      </w:r>
      <w:r w:rsidR="00600FF3" w:rsidRPr="00022807">
        <w:rPr>
          <w:rFonts w:ascii="Times New Roman" w:hAnsi="Times New Roman" w:cs="Times New Roman"/>
          <w:noProof/>
          <w:sz w:val="24"/>
          <w:szCs w:val="24"/>
          <w:lang w:val="en-GB"/>
        </w:rPr>
        <w:t xml:space="preserve">industry </w:t>
      </w:r>
      <w:r w:rsidRPr="00022807">
        <w:rPr>
          <w:rFonts w:ascii="Times New Roman" w:hAnsi="Times New Roman" w:cs="Times New Roman"/>
          <w:noProof/>
          <w:sz w:val="24"/>
          <w:szCs w:val="24"/>
          <w:lang w:val="en-GB"/>
        </w:rPr>
        <w:t>sector, usually not highly knowledge dependent, could benefit from knowledge spillovers from the automatization industry, but only in economies that already use machines for extraction and are not made entirely by labor-intensive processes as low-income countries usually do.</w:t>
      </w:r>
      <w:r w:rsidR="00C20878" w:rsidRPr="00022807">
        <w:rPr>
          <w:rFonts w:ascii="Times New Roman" w:hAnsi="Times New Roman" w:cs="Times New Roman"/>
          <w:noProof/>
          <w:sz w:val="24"/>
          <w:szCs w:val="24"/>
          <w:lang w:val="en-GB"/>
        </w:rPr>
        <w:t xml:space="preserve"> </w:t>
      </w:r>
      <w:r w:rsidR="0054799F" w:rsidRPr="00022807">
        <w:rPr>
          <w:rFonts w:ascii="Times New Roman" w:hAnsi="Times New Roman" w:cs="Times New Roman"/>
          <w:noProof/>
          <w:sz w:val="24"/>
          <w:szCs w:val="24"/>
          <w:lang w:val="en-GB"/>
        </w:rPr>
        <w:t xml:space="preserve">Another </w:t>
      </w:r>
      <w:r w:rsidR="00C20878" w:rsidRPr="00022807">
        <w:rPr>
          <w:rFonts w:ascii="Times New Roman" w:hAnsi="Times New Roman" w:cs="Times New Roman"/>
          <w:noProof/>
          <w:sz w:val="24"/>
          <w:szCs w:val="24"/>
          <w:lang w:val="en-GB"/>
        </w:rPr>
        <w:t xml:space="preserve">issue in </w:t>
      </w:r>
      <w:r w:rsidR="0054799F" w:rsidRPr="00022807">
        <w:rPr>
          <w:rFonts w:ascii="Times New Roman" w:hAnsi="Times New Roman" w:cs="Times New Roman"/>
          <w:noProof/>
          <w:sz w:val="24"/>
          <w:szCs w:val="24"/>
          <w:lang w:val="en-GB"/>
        </w:rPr>
        <w:t xml:space="preserve">developed countries is the </w:t>
      </w:r>
      <w:r w:rsidR="00C20878" w:rsidRPr="00022807">
        <w:rPr>
          <w:rFonts w:ascii="Times New Roman" w:hAnsi="Times New Roman" w:cs="Times New Roman"/>
          <w:noProof/>
          <w:sz w:val="24"/>
          <w:szCs w:val="24"/>
          <w:lang w:val="en-GB"/>
        </w:rPr>
        <w:t>grade</w:t>
      </w:r>
      <w:r w:rsidR="0054799F" w:rsidRPr="00022807">
        <w:rPr>
          <w:rFonts w:ascii="Times New Roman" w:hAnsi="Times New Roman" w:cs="Times New Roman"/>
          <w:noProof/>
          <w:sz w:val="24"/>
          <w:szCs w:val="24"/>
          <w:lang w:val="en-GB"/>
        </w:rPr>
        <w:t xml:space="preserve"> of innovation that comes from them, as </w:t>
      </w:r>
      <w:r w:rsidR="00C20878" w:rsidRPr="00022807">
        <w:rPr>
          <w:rFonts w:ascii="Times New Roman" w:hAnsi="Times New Roman" w:cs="Times New Roman"/>
          <w:noProof/>
          <w:sz w:val="24"/>
          <w:szCs w:val="24"/>
          <w:lang w:val="en-GB"/>
        </w:rPr>
        <w:t xml:space="preserve">agents </w:t>
      </w:r>
      <w:r w:rsidR="0054799F" w:rsidRPr="00022807">
        <w:rPr>
          <w:rFonts w:ascii="Times New Roman" w:hAnsi="Times New Roman" w:cs="Times New Roman"/>
          <w:noProof/>
          <w:sz w:val="24"/>
          <w:szCs w:val="24"/>
          <w:lang w:val="en-GB"/>
        </w:rPr>
        <w:t xml:space="preserve">are more prone to imitative innovation than real ones </w:t>
      </w:r>
      <w:r w:rsidR="0054799F" w:rsidRPr="00022807">
        <w:rPr>
          <w:rFonts w:ascii="Times New Roman" w:hAnsi="Times New Roman" w:cs="Times New Roman"/>
          <w:noProof/>
          <w:sz w:val="24"/>
          <w:szCs w:val="24"/>
          <w:lang w:val="en-GB"/>
        </w:rPr>
        <w:fldChar w:fldCharType="begin" w:fldLock="1"/>
      </w:r>
      <w:r w:rsidR="007B3C69" w:rsidRPr="00022807">
        <w:rPr>
          <w:rFonts w:ascii="Times New Roman" w:hAnsi="Times New Roman" w:cs="Times New Roman"/>
          <w:noProof/>
          <w:sz w:val="24"/>
          <w:szCs w:val="24"/>
          <w:lang w:val="en-GB"/>
        </w:rPr>
        <w:instrText>ADDIN CSL_CITATION {"citationItems":[{"id":"ITEM-1","itemData":{"DOI":"10.1007/s11187-008-9107-0","ISSN":"0921898X","abstract":"Entrepreneurs differ in the degree and type of novelty that they introduce to the economy. This study provides theoretical insights and empirical evidence on the emergence of entrepreneurial innovativeness. The results suggest that entrepreneurial innovativeness depends both on individual factors and on the environment in which the individual acts. In particular, high educational attainment, unemployment, and a high degree of self-confidence are significantly associated with entrepreneurial innovativeness at the individual level. Furthermore, the distribution of innovative and imitative entrepreneurship varies across countries. Entrepreneurs in highly developed countries are significantly more likely to engage in innovative rather than purely imitative activities. The theoretical approach of this study combines a judgment and decision making framework with factors that contribute towards the individual perception of decision alternatives. Data used in the empirical analysis originate from the 2002-2004 adult population surveys of the Global Entrepreneurship Monitor, yielding a sample of 9,549 nascent entrepreneurs from 30 different countries. © 2008 The Author(s).","author":[{"dropping-particle":"","family":"Koellinger","given":"Philipp","non-dropping-particle":"","parse-names":false,"suffix":""}],"container-title":"Small Business Economics","id":"ITEM-1","issue":"1","issued":{"date-parts":[["2008"]]},"page":"21-37","title":"Why are some entrepreneurs more innovative than others?","type":"article-journal","volume":"31"},"uris":["http://www.mendeley.com/documents/?uuid=ae49adc1-15db-4576-8138-7b0fab9575bd"]},{"id":"ITEM-2","itemData":{"DOI":"10.1016/j.jbusvent.2008.10.002","ISSN":"08839026","abstract":"Most literature on economic growth focuses on expenditure in research and development (R&amp;D) because of its ability to produce technological change. Models based on this principle, however, fail to account for the exceptional growth exhibited in recent year by country such as China where R&amp;D expenditure is virtually non-existing and for the lack of growth observed in countries such as Japan where R&amp;D expenditure is significant. We propose a model in which entrepreneurs may be research-based (those incurring R&amp;D expenditure) or imitators (those not incurring R&amp;D expenditure) and show that, when the returns to R&amp;D expenditure are low, such as in many emerging economies, the presence of a high number of imitative entrepreneurs who increase competition and product supply is sufficient to generate economic growth regardless of the distribution of activity between research-based and imitative and in spite of low R&amp;D expenditure. © 2008 Elsevier Inc. All rights reserved.","author":[{"dropping-particle":"","family":"Minniti","given":"Maria","non-dropping-particle":"","parse-names":false,"suffix":""},{"dropping-particle":"","family":"Lévesque","given":"Moren","non-dropping-particle":"","parse-names":false,"suffix":""}],"container-title":"Journal of Business Venturing","id":"ITEM-2","issue":"3","issued":{"date-parts":[["2010"]]},"page":"305-314","publisher":"Elsevier Inc.","title":"Entrepreneurial types and economic growth","type":"article-journal","volume":"25"},"uris":["http://www.mendeley.com/documents/?uuid=8b08f9bb-b536-488d-a169-2aedaa153bac"]}],"mendeley":{"formattedCitation":"(Koellinger, 2008; Minniti &amp; Lévesque, 2010)","plainTextFormattedCitation":"(Koellinger, 2008; Minniti &amp; Lévesque, 2010)","previouslyFormattedCitation":"(Koellinger, 2008; Minniti &amp; Lévesque, 2010)"},"properties":{"noteIndex":0},"schema":"https://github.com/citation-style-language/schema/raw/master/csl-citation.json"}</w:instrText>
      </w:r>
      <w:r w:rsidR="0054799F" w:rsidRPr="00022807">
        <w:rPr>
          <w:rFonts w:ascii="Times New Roman" w:hAnsi="Times New Roman" w:cs="Times New Roman"/>
          <w:noProof/>
          <w:sz w:val="24"/>
          <w:szCs w:val="24"/>
          <w:lang w:val="en-GB"/>
        </w:rPr>
        <w:fldChar w:fldCharType="separate"/>
      </w:r>
      <w:r w:rsidR="0054799F" w:rsidRPr="00022807">
        <w:rPr>
          <w:rFonts w:ascii="Times New Roman" w:hAnsi="Times New Roman" w:cs="Times New Roman"/>
          <w:noProof/>
          <w:sz w:val="24"/>
          <w:szCs w:val="24"/>
          <w:lang w:val="en-GB"/>
        </w:rPr>
        <w:t>(Koellinger, 2008; Minniti &amp; Lévesque, 2010)</w:t>
      </w:r>
      <w:r w:rsidR="0054799F" w:rsidRPr="00022807">
        <w:rPr>
          <w:rFonts w:ascii="Times New Roman" w:hAnsi="Times New Roman" w:cs="Times New Roman"/>
          <w:noProof/>
          <w:sz w:val="24"/>
          <w:szCs w:val="24"/>
          <w:lang w:val="en-GB"/>
        </w:rPr>
        <w:fldChar w:fldCharType="end"/>
      </w:r>
      <w:r w:rsidR="0054799F" w:rsidRPr="00022807">
        <w:rPr>
          <w:rFonts w:ascii="Times New Roman" w:hAnsi="Times New Roman" w:cs="Times New Roman"/>
          <w:noProof/>
          <w:sz w:val="24"/>
          <w:szCs w:val="24"/>
          <w:lang w:val="en-GB"/>
        </w:rPr>
        <w:t xml:space="preserve">. This means that their products are only locally innovative, having to compete in the local market with the alternative of imported foreign technology </w:t>
      </w:r>
      <w:r w:rsidR="0054799F" w:rsidRPr="00022807">
        <w:rPr>
          <w:rFonts w:ascii="Times New Roman" w:hAnsi="Times New Roman" w:cs="Times New Roman"/>
          <w:noProof/>
          <w:sz w:val="24"/>
          <w:szCs w:val="24"/>
          <w:lang w:val="en-GB"/>
        </w:rPr>
        <w:fldChar w:fldCharType="begin" w:fldLock="1"/>
      </w:r>
      <w:r w:rsidR="0054799F"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2015)","plainTextFormattedCitation":"(González-Pernía et al., 2015)","previouslyFormattedCitation":"(González-Pernía et al., 2015)"},"properties":{"noteIndex":0},"schema":"https://github.com/citation-style-language/schema/raw/master/csl-citation.json"}</w:instrText>
      </w:r>
      <w:r w:rsidR="0054799F" w:rsidRPr="00022807">
        <w:rPr>
          <w:rFonts w:ascii="Times New Roman" w:hAnsi="Times New Roman" w:cs="Times New Roman"/>
          <w:noProof/>
          <w:sz w:val="24"/>
          <w:szCs w:val="24"/>
          <w:lang w:val="en-GB"/>
        </w:rPr>
        <w:fldChar w:fldCharType="separate"/>
      </w:r>
      <w:r w:rsidR="0054799F" w:rsidRPr="00022807">
        <w:rPr>
          <w:rFonts w:ascii="Times New Roman" w:hAnsi="Times New Roman" w:cs="Times New Roman"/>
          <w:noProof/>
          <w:sz w:val="24"/>
          <w:szCs w:val="24"/>
          <w:lang w:val="en-GB"/>
        </w:rPr>
        <w:t>(González-Pernía et al., 2015)</w:t>
      </w:r>
      <w:r w:rsidR="0054799F" w:rsidRPr="00022807">
        <w:rPr>
          <w:rFonts w:ascii="Times New Roman" w:hAnsi="Times New Roman" w:cs="Times New Roman"/>
          <w:noProof/>
          <w:sz w:val="24"/>
          <w:szCs w:val="24"/>
          <w:lang w:val="en-GB"/>
        </w:rPr>
        <w:fldChar w:fldCharType="end"/>
      </w:r>
      <w:r w:rsidR="0054799F" w:rsidRPr="00022807">
        <w:rPr>
          <w:rFonts w:ascii="Times New Roman" w:hAnsi="Times New Roman" w:cs="Times New Roman"/>
          <w:noProof/>
          <w:sz w:val="24"/>
          <w:szCs w:val="24"/>
          <w:lang w:val="en-GB"/>
        </w:rPr>
        <w:t>, adding risk to the process of commercializing their innovation and thus hindering the KSTE.</w:t>
      </w:r>
    </w:p>
    <w:p w14:paraId="7F016D31" w14:textId="77777777" w:rsidR="0054799F" w:rsidRPr="00022807" w:rsidRDefault="0054799F" w:rsidP="00F75731">
      <w:pPr>
        <w:pStyle w:val="Sinespaciado"/>
        <w:jc w:val="both"/>
        <w:rPr>
          <w:rFonts w:ascii="Times New Roman" w:hAnsi="Times New Roman" w:cs="Times New Roman"/>
          <w:noProof/>
          <w:sz w:val="24"/>
          <w:szCs w:val="24"/>
          <w:lang w:val="en-GB"/>
        </w:rPr>
      </w:pPr>
    </w:p>
    <w:p w14:paraId="0E32893D" w14:textId="53FDBC75" w:rsidR="00C75DFC"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In sum, if the KSTE theory holds in a </w:t>
      </w:r>
      <w:r w:rsidR="002301BD" w:rsidRPr="00022807">
        <w:rPr>
          <w:rFonts w:ascii="Times New Roman" w:hAnsi="Times New Roman" w:cs="Times New Roman"/>
          <w:noProof/>
          <w:sz w:val="24"/>
          <w:szCs w:val="24"/>
          <w:lang w:val="en-GB"/>
        </w:rPr>
        <w:t>less developed country</w:t>
      </w:r>
      <w:r w:rsidRPr="00022807">
        <w:rPr>
          <w:rFonts w:ascii="Times New Roman" w:hAnsi="Times New Roman" w:cs="Times New Roman"/>
          <w:noProof/>
          <w:sz w:val="24"/>
          <w:szCs w:val="24"/>
          <w:lang w:val="en-GB"/>
        </w:rPr>
        <w:t xml:space="preserve">, we should expect that more available knowledge in a region would turn into new ventures, but only in </w:t>
      </w:r>
      <w:r w:rsidR="00C20878" w:rsidRPr="00022807">
        <w:rPr>
          <w:rFonts w:ascii="Times New Roman" w:hAnsi="Times New Roman" w:cs="Times New Roman"/>
          <w:noProof/>
          <w:sz w:val="24"/>
          <w:szCs w:val="24"/>
          <w:lang w:val="en-GB"/>
        </w:rPr>
        <w:t xml:space="preserve">sectors of the economy more </w:t>
      </w:r>
      <w:r w:rsidRPr="00022807">
        <w:rPr>
          <w:rFonts w:ascii="Times New Roman" w:hAnsi="Times New Roman" w:cs="Times New Roman"/>
          <w:noProof/>
          <w:sz w:val="24"/>
          <w:szCs w:val="24"/>
          <w:lang w:val="en-GB"/>
        </w:rPr>
        <w:t xml:space="preserve">knowledge-dependent </w:t>
      </w:r>
      <w:r w:rsidR="00C20878" w:rsidRPr="00022807">
        <w:rPr>
          <w:rFonts w:ascii="Times New Roman" w:hAnsi="Times New Roman" w:cs="Times New Roman"/>
          <w:noProof/>
          <w:sz w:val="24"/>
          <w:szCs w:val="24"/>
          <w:lang w:val="en-GB"/>
        </w:rPr>
        <w:t>for innovation</w:t>
      </w:r>
      <w:r w:rsidRPr="00022807">
        <w:rPr>
          <w:rFonts w:ascii="Times New Roman" w:hAnsi="Times New Roman" w:cs="Times New Roman"/>
          <w:noProof/>
          <w:sz w:val="24"/>
          <w:szCs w:val="24"/>
          <w:lang w:val="en-GB"/>
        </w:rPr>
        <w:t xml:space="preserve">. Therefore, we can state our first </w:t>
      </w:r>
      <w:r w:rsidR="009145A8" w:rsidRPr="00022807">
        <w:rPr>
          <w:rFonts w:ascii="Times New Roman" w:hAnsi="Times New Roman" w:cs="Times New Roman"/>
          <w:noProof/>
          <w:sz w:val="24"/>
          <w:szCs w:val="24"/>
          <w:lang w:val="en-GB"/>
        </w:rPr>
        <w:t>hypothesis</w:t>
      </w:r>
      <w:r w:rsidRPr="00022807">
        <w:rPr>
          <w:rFonts w:ascii="Times New Roman" w:hAnsi="Times New Roman" w:cs="Times New Roman"/>
          <w:noProof/>
          <w:sz w:val="24"/>
          <w:szCs w:val="24"/>
          <w:lang w:val="en-GB"/>
        </w:rPr>
        <w:t>.</w:t>
      </w:r>
    </w:p>
    <w:p w14:paraId="43C7B43D" w14:textId="77777777" w:rsidR="00C75DFC" w:rsidRPr="00022807" w:rsidRDefault="00C75DFC" w:rsidP="00F75731">
      <w:pPr>
        <w:pStyle w:val="Sinespaciado"/>
        <w:jc w:val="both"/>
        <w:rPr>
          <w:rFonts w:ascii="Times New Roman" w:hAnsi="Times New Roman" w:cs="Times New Roman"/>
          <w:noProof/>
          <w:sz w:val="24"/>
          <w:szCs w:val="24"/>
          <w:lang w:val="en-GB"/>
        </w:rPr>
      </w:pPr>
    </w:p>
    <w:p w14:paraId="5F5A6226" w14:textId="77777777" w:rsidR="00C75DFC" w:rsidRPr="00022807" w:rsidRDefault="00C75DFC" w:rsidP="00F75731">
      <w:pPr>
        <w:pStyle w:val="Sinespaciado"/>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H</w:t>
      </w:r>
      <w:r w:rsidRPr="00022807">
        <w:rPr>
          <w:rFonts w:ascii="Times New Roman" w:hAnsi="Times New Roman" w:cs="Times New Roman"/>
          <w:i/>
          <w:iCs/>
          <w:noProof/>
          <w:sz w:val="24"/>
          <w:szCs w:val="24"/>
          <w:vertAlign w:val="subscript"/>
          <w:lang w:val="en-GB"/>
        </w:rPr>
        <w:t>1</w:t>
      </w:r>
      <w:r w:rsidRPr="00022807">
        <w:rPr>
          <w:rFonts w:ascii="Times New Roman" w:hAnsi="Times New Roman" w:cs="Times New Roman"/>
          <w:i/>
          <w:iCs/>
          <w:noProof/>
          <w:sz w:val="24"/>
          <w:szCs w:val="24"/>
          <w:lang w:val="en-GB"/>
        </w:rPr>
        <w:t>: Created and available knowledge in a region will be positively associated with entrepreneurial activity in highly knowledge-dependent sectors.</w:t>
      </w:r>
    </w:p>
    <w:p w14:paraId="53091780" w14:textId="77777777" w:rsidR="002301BD" w:rsidRPr="00022807" w:rsidRDefault="002301BD" w:rsidP="00F75731">
      <w:pPr>
        <w:pStyle w:val="Sinespaciado"/>
        <w:jc w:val="both"/>
        <w:rPr>
          <w:rFonts w:ascii="Times New Roman" w:hAnsi="Times New Roman" w:cs="Times New Roman"/>
          <w:noProof/>
          <w:sz w:val="24"/>
          <w:szCs w:val="24"/>
          <w:lang w:val="en-GB"/>
        </w:rPr>
      </w:pPr>
    </w:p>
    <w:p w14:paraId="29742B6A" w14:textId="2AAD313C" w:rsidR="00C75DFC" w:rsidRPr="00022807" w:rsidRDefault="002301BD" w:rsidP="00F75731">
      <w:pPr>
        <w:pStyle w:val="Sinespaciado"/>
        <w:spacing w:after="240"/>
        <w:ind w:left="708"/>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Effect of human capital</w:t>
      </w:r>
    </w:p>
    <w:p w14:paraId="68B252A7" w14:textId="1DCD3AD2" w:rsidR="00C75DFC" w:rsidRPr="00022807" w:rsidRDefault="00C20878"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The second implication of the KSTE for regional economic development </w:t>
      </w:r>
      <w:r w:rsidR="00C75DFC" w:rsidRPr="00022807">
        <w:rPr>
          <w:rFonts w:ascii="Times New Roman" w:hAnsi="Times New Roman" w:cs="Times New Roman"/>
          <w:noProof/>
          <w:sz w:val="24"/>
          <w:szCs w:val="24"/>
          <w:lang w:val="en-GB"/>
        </w:rPr>
        <w:t xml:space="preserve">is that for the entrepreneur to act as a knowledge filter and select the best available knowledge, their ability to do so depends on their </w:t>
      </w:r>
      <w:r w:rsidR="002301BD" w:rsidRPr="00022807">
        <w:rPr>
          <w:rFonts w:ascii="Times New Roman" w:hAnsi="Times New Roman" w:cs="Times New Roman"/>
          <w:noProof/>
          <w:sz w:val="24"/>
          <w:szCs w:val="24"/>
          <w:lang w:val="en-GB"/>
        </w:rPr>
        <w:t xml:space="preserve">own </w:t>
      </w:r>
      <w:r w:rsidR="00C75DFC" w:rsidRPr="00022807">
        <w:rPr>
          <w:rFonts w:ascii="Times New Roman" w:hAnsi="Times New Roman" w:cs="Times New Roman"/>
          <w:noProof/>
          <w:sz w:val="24"/>
          <w:szCs w:val="24"/>
          <w:lang w:val="en-GB"/>
        </w:rPr>
        <w:t xml:space="preserve">intrinsic capabilities. By introducing the entrepreneurial </w:t>
      </w:r>
      <w:r w:rsidR="00EC7954"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absorptive capacity</w:t>
      </w:r>
      <w:r w:rsidR="00EC7954"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 xml:space="preserve"> </w:t>
      </w:r>
      <w:r w:rsidR="00AB5A51"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i.e., the ability to understand new experiences, recognize these experiences</w:t>
      </w:r>
      <w:r w:rsidR="00EC7954"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 xml:space="preserve"> value, and commercialize them by creating a firm</w:t>
      </w:r>
      <w:r w:rsidR="00AB5A51"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 xml:space="preserve"> </w:t>
      </w:r>
      <w:r w:rsidR="00C75DFC" w:rsidRPr="00022807">
        <w:rPr>
          <w:rFonts w:ascii="Times New Roman" w:hAnsi="Times New Roman" w:cs="Times New Roman"/>
          <w:noProof/>
          <w:sz w:val="24"/>
          <w:szCs w:val="24"/>
          <w:lang w:val="en-GB"/>
        </w:rPr>
        <w:fldChar w:fldCharType="begin" w:fldLock="1"/>
      </w:r>
      <w:r w:rsidR="00BC7495" w:rsidRPr="00022807">
        <w:rPr>
          <w:rFonts w:ascii="Times New Roman" w:hAnsi="Times New Roman" w:cs="Times New Roman"/>
          <w:noProof/>
          <w:sz w:val="24"/>
          <w:szCs w:val="24"/>
          <w:lang w:val="en-GB"/>
        </w:rPr>
        <w:instrText>ADDIN CSL_CITATION {"citationItems":[{"id":"ITEM-1","itemData":{"DOI":"10.1007/s11187-011-9368-x","ISSN":"0921898X","abstract":"The knowledge spillover theory of entrepreneurship identifies new knowledge as a source of entrepreneurial opportunities, and suggests that entrepreneurs play an important role in commercializing new knowledge developed in large incumbent firms or research institutions. This paper argues that, knowledge spillover entrepreneurship depends not only on new knowledge but more importantly on entrepreneurial absorptive capacity that allows entrepreneurs to understand new knowledge, recognize its value, and commercialize it by creating a firm. This absorptive capacity theory of knowledge spillover entrepreneurship is tested using data based on U. S. metropolitan areas. © 2011 Springer Science+Business Media, LLC.","author":[{"dropping-particle":"","family":"Qian","given":"Haifeng","non-dropping-particle":"","parse-names":false,"suffix":""},{"dropping-particle":"","family":"Acs","given":"Zoltan","non-dropping-particle":"","parse-names":false,"suffix":""}],"container-title":"Small Business Economics","id":"ITEM-1","issue":"2","issued":{"date-parts":[["2013"]]},"page":"185-197","publisher":"Springer","title":"An absorptive capacity theory of knowledge spillover entrepreneurship","type":"article-journal","volume":"40"},"uris":["http://www.mendeley.com/documents/?uuid=41730414-941f-4406-9f44-625debb673ca"]}],"mendeley":{"formattedCitation":"(Qian &amp; Acs, 2013)","manualFormatting":"Qian and Acs (2013)","plainTextFormattedCitation":"(Qian &amp; Acs, 2013)","previouslyFormattedCitation":"(Qian &amp; Acs, 2013)"},"properties":{"noteIndex":0},"schema":"https://github.com/citation-style-language/schema/raw/master/csl-citation.json"}</w:instrText>
      </w:r>
      <w:r w:rsidR="00C75DFC" w:rsidRPr="00022807">
        <w:rPr>
          <w:rFonts w:ascii="Times New Roman" w:hAnsi="Times New Roman" w:cs="Times New Roman"/>
          <w:noProof/>
          <w:sz w:val="24"/>
          <w:szCs w:val="24"/>
          <w:lang w:val="en-GB"/>
        </w:rPr>
        <w:fldChar w:fldCharType="separate"/>
      </w:r>
      <w:r w:rsidR="00C75DFC" w:rsidRPr="00022807">
        <w:rPr>
          <w:rFonts w:ascii="Times New Roman" w:hAnsi="Times New Roman" w:cs="Times New Roman"/>
          <w:noProof/>
          <w:sz w:val="24"/>
          <w:szCs w:val="24"/>
          <w:lang w:val="en-GB"/>
        </w:rPr>
        <w:t>Qian and Acs (2013)</w:t>
      </w:r>
      <w:r w:rsidR="00C75DFC" w:rsidRPr="00022807">
        <w:rPr>
          <w:rFonts w:ascii="Times New Roman" w:hAnsi="Times New Roman" w:cs="Times New Roman"/>
          <w:noProof/>
          <w:sz w:val="24"/>
          <w:szCs w:val="24"/>
          <w:lang w:val="en-GB"/>
        </w:rPr>
        <w:fldChar w:fldCharType="end"/>
      </w:r>
      <w:r w:rsidR="00C75DFC" w:rsidRPr="00022807">
        <w:rPr>
          <w:rFonts w:ascii="Times New Roman" w:hAnsi="Times New Roman" w:cs="Times New Roman"/>
          <w:noProof/>
          <w:sz w:val="24"/>
          <w:szCs w:val="24"/>
          <w:lang w:val="en-GB"/>
        </w:rPr>
        <w:t xml:space="preserve"> also extend the application of the KSTE to non-inventor entrepreneurs</w:t>
      </w:r>
      <w:r w:rsidR="00EC7954"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 xml:space="preserve"> behavio</w:t>
      </w:r>
      <w:r w:rsidR="00600FF3" w:rsidRPr="00022807">
        <w:rPr>
          <w:rFonts w:ascii="Times New Roman" w:hAnsi="Times New Roman" w:cs="Times New Roman"/>
          <w:noProof/>
          <w:sz w:val="24"/>
          <w:szCs w:val="24"/>
          <w:lang w:val="en-GB"/>
        </w:rPr>
        <w:t>u</w:t>
      </w:r>
      <w:r w:rsidR="00C75DFC" w:rsidRPr="00022807">
        <w:rPr>
          <w:rFonts w:ascii="Times New Roman" w:hAnsi="Times New Roman" w:cs="Times New Roman"/>
          <w:noProof/>
          <w:sz w:val="24"/>
          <w:szCs w:val="24"/>
          <w:lang w:val="en-GB"/>
        </w:rPr>
        <w:t>r</w:t>
      </w:r>
      <w:r w:rsidRPr="00022807">
        <w:rPr>
          <w:rFonts w:ascii="Times New Roman" w:hAnsi="Times New Roman" w:cs="Times New Roman"/>
          <w:noProof/>
          <w:sz w:val="24"/>
          <w:szCs w:val="24"/>
          <w:lang w:val="en-GB"/>
        </w:rPr>
        <w:t>.</w:t>
      </w:r>
      <w:r w:rsidR="00C75DFC" w:rsidRPr="00022807">
        <w:rPr>
          <w:rFonts w:ascii="Times New Roman" w:hAnsi="Times New Roman" w:cs="Times New Roman"/>
          <w:noProof/>
          <w:sz w:val="24"/>
          <w:szCs w:val="24"/>
          <w:lang w:val="en-GB"/>
        </w:rPr>
        <w:t xml:space="preserve"> For example, an entrepreneur not affiliated with a specific university may exploit the market value of a new idea that originates from the university. In this case, the entrepreneur is not the inventor himself but has sufficient technical background to understand the new idea and discover its potential market value when communicating with the university research staff.</w:t>
      </w:r>
    </w:p>
    <w:p w14:paraId="1C19C602" w14:textId="77777777" w:rsidR="00C75DFC" w:rsidRPr="00022807" w:rsidRDefault="00C75DFC" w:rsidP="00F75731">
      <w:pPr>
        <w:pStyle w:val="Sinespaciado"/>
        <w:jc w:val="both"/>
        <w:rPr>
          <w:rFonts w:ascii="Times New Roman" w:hAnsi="Times New Roman" w:cs="Times New Roman"/>
          <w:noProof/>
          <w:sz w:val="24"/>
          <w:szCs w:val="24"/>
          <w:lang w:val="en-GB"/>
        </w:rPr>
      </w:pPr>
    </w:p>
    <w:p w14:paraId="4B701A8E" w14:textId="11BD967E" w:rsidR="00C75DFC"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lastRenderedPageBreak/>
        <w:t xml:space="preserve">The other role of the human capital in a region is in the knowledge generation process, as incumbent firms depend on them for R&amp;D activities. Empirically, </w:t>
      </w:r>
      <w:r w:rsidRPr="00022807">
        <w:rPr>
          <w:rFonts w:ascii="Times New Roman" w:hAnsi="Times New Roman" w:cs="Times New Roman"/>
          <w:noProof/>
          <w:sz w:val="24"/>
          <w:szCs w:val="24"/>
          <w:lang w:val="en-GB"/>
        </w:rPr>
        <w:fldChar w:fldCharType="begin" w:fldLock="1"/>
      </w:r>
      <w:r w:rsidR="001F324A" w:rsidRPr="00022807">
        <w:rPr>
          <w:rFonts w:ascii="Times New Roman" w:hAnsi="Times New Roman" w:cs="Times New Roman"/>
          <w:noProof/>
          <w:sz w:val="24"/>
          <w:szCs w:val="24"/>
          <w:lang w:val="en-GB"/>
        </w:rPr>
        <w:instrText>ADDIN CSL_CITATION {"citationItems":[{"id":"ITEM-1","itemData":{"ISSN":"0034-3404","author":[{"dropping-particle":"","family":"Qian","given":"Haifeng","non-dropping-particle":"","parse-names":false,"suffix":""}],"container-title":"Regional Studies","id":"ITEM-1","issue":"10","issued":{"date-parts":[["2017"]]},"page":"1469-1482","publisher":"Taylor &amp; Francis","title":"Skills and knowledge-based entrepreneurship: evidence from US cities","type":"article-journal","volume":"51"},"uris":["http://www.mendeley.com/documents/?uuid=57d79d2e-2919-438a-a96d-c2d74bb163de"]}],"mendeley":{"formattedCitation":"(Qian, 2017b)","manualFormatting":"Qian (2017b)","plainTextFormattedCitation":"(Qian, 2017b)","previouslyFormattedCitation":"(Qian, 2017b)"},"properties":{"noteIndex":0},"schema":"https://github.com/citation-style-language/schema/raw/master/csl-citation.json"}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Qian (2017b)</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has shown the direct and moderating effects of various labo</w:t>
      </w:r>
      <w:r w:rsidR="00600FF3"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 xml:space="preserve">r-market skills (human capital measures) on knowledge-spillover entrepreneurship in US cities. In particular, these skills, including cognitive, social, technological, problem-solving, systems, and resource-management skills, moderate the entrepreneurial process of commercializing knowledge. </w:t>
      </w:r>
      <w:r w:rsidR="00806D05" w:rsidRPr="00022807">
        <w:rPr>
          <w:rFonts w:ascii="Times New Roman" w:hAnsi="Times New Roman" w:cs="Times New Roman"/>
          <w:noProof/>
          <w:sz w:val="24"/>
          <w:szCs w:val="24"/>
          <w:lang w:val="en-GB"/>
        </w:rPr>
        <w:t>Thus, t</w:t>
      </w:r>
      <w:r w:rsidRPr="00022807">
        <w:rPr>
          <w:rFonts w:ascii="Times New Roman" w:hAnsi="Times New Roman" w:cs="Times New Roman"/>
          <w:noProof/>
          <w:sz w:val="24"/>
          <w:szCs w:val="24"/>
          <w:lang w:val="en-GB"/>
        </w:rPr>
        <w:t xml:space="preserve">he higher the absorptive capability of potential entrepreneurs in a region, they will have superior abilities to detect and discover the best ideas to commercialize, </w:t>
      </w:r>
      <w:r w:rsidR="002301BD" w:rsidRPr="00022807">
        <w:rPr>
          <w:rFonts w:ascii="Times New Roman" w:hAnsi="Times New Roman" w:cs="Times New Roman"/>
          <w:noProof/>
          <w:sz w:val="24"/>
          <w:szCs w:val="24"/>
          <w:lang w:val="en-GB"/>
        </w:rPr>
        <w:t xml:space="preserve">thus creating </w:t>
      </w:r>
      <w:r w:rsidR="00C20878" w:rsidRPr="00022807">
        <w:rPr>
          <w:rFonts w:ascii="Times New Roman" w:hAnsi="Times New Roman" w:cs="Times New Roman"/>
          <w:noProof/>
          <w:sz w:val="24"/>
          <w:szCs w:val="24"/>
          <w:lang w:val="en-GB"/>
        </w:rPr>
        <w:t>more</w:t>
      </w:r>
      <w:r w:rsidRPr="00022807">
        <w:rPr>
          <w:rFonts w:ascii="Times New Roman" w:hAnsi="Times New Roman" w:cs="Times New Roman"/>
          <w:noProof/>
          <w:sz w:val="24"/>
          <w:szCs w:val="24"/>
          <w:lang w:val="en-GB"/>
        </w:rPr>
        <w:t xml:space="preserve"> new business in the region. On the other side, a region without absorptive capability, even </w:t>
      </w:r>
      <w:r w:rsidR="00507A75">
        <w:rPr>
          <w:rFonts w:ascii="Times New Roman" w:hAnsi="Times New Roman" w:cs="Times New Roman"/>
          <w:noProof/>
          <w:sz w:val="24"/>
          <w:szCs w:val="24"/>
          <w:lang w:val="en-GB"/>
        </w:rPr>
        <w:t xml:space="preserve">with </w:t>
      </w:r>
      <w:r w:rsidRPr="00022807">
        <w:rPr>
          <w:rFonts w:ascii="Times New Roman" w:hAnsi="Times New Roman" w:cs="Times New Roman"/>
          <w:noProof/>
          <w:sz w:val="24"/>
          <w:szCs w:val="24"/>
          <w:lang w:val="en-GB"/>
        </w:rPr>
        <w:t xml:space="preserve">productive knowledge </w:t>
      </w:r>
      <w:r w:rsidR="00600FF3" w:rsidRPr="00022807">
        <w:rPr>
          <w:rFonts w:ascii="Times New Roman" w:hAnsi="Times New Roman" w:cs="Times New Roman"/>
          <w:noProof/>
          <w:sz w:val="24"/>
          <w:szCs w:val="24"/>
          <w:lang w:val="en-GB"/>
        </w:rPr>
        <w:t>centres</w:t>
      </w:r>
      <w:r w:rsidRPr="00022807">
        <w:rPr>
          <w:rFonts w:ascii="Times New Roman" w:hAnsi="Times New Roman" w:cs="Times New Roman"/>
          <w:noProof/>
          <w:sz w:val="24"/>
          <w:szCs w:val="24"/>
          <w:lang w:val="en-GB"/>
        </w:rPr>
        <w:t xml:space="preserve">, would imply that its knowledge would </w:t>
      </w:r>
      <w:r w:rsidR="002301BD" w:rsidRPr="00022807">
        <w:rPr>
          <w:rFonts w:ascii="Times New Roman" w:hAnsi="Times New Roman" w:cs="Times New Roman"/>
          <w:noProof/>
          <w:sz w:val="24"/>
          <w:szCs w:val="24"/>
          <w:lang w:val="en-GB"/>
        </w:rPr>
        <w:t xml:space="preserve">end </w:t>
      </w:r>
      <w:r w:rsidR="00600FF3" w:rsidRPr="00022807">
        <w:rPr>
          <w:rFonts w:ascii="Times New Roman" w:hAnsi="Times New Roman" w:cs="Times New Roman"/>
          <w:noProof/>
          <w:sz w:val="24"/>
          <w:szCs w:val="24"/>
          <w:lang w:val="en-GB"/>
        </w:rPr>
        <w:t xml:space="preserve">up </w:t>
      </w:r>
      <w:r w:rsidRPr="00022807">
        <w:rPr>
          <w:rFonts w:ascii="Times New Roman" w:hAnsi="Times New Roman" w:cs="Times New Roman"/>
          <w:noProof/>
          <w:sz w:val="24"/>
          <w:szCs w:val="24"/>
          <w:lang w:val="en-GB"/>
        </w:rPr>
        <w:t>being unused</w:t>
      </w:r>
      <w:r w:rsidR="002301BD" w:rsidRPr="00022807">
        <w:rPr>
          <w:rFonts w:ascii="Times New Roman" w:hAnsi="Times New Roman" w:cs="Times New Roman"/>
          <w:noProof/>
          <w:sz w:val="24"/>
          <w:szCs w:val="24"/>
          <w:lang w:val="en-GB"/>
        </w:rPr>
        <w:t xml:space="preserve"> and spoiled.</w:t>
      </w:r>
    </w:p>
    <w:p w14:paraId="26B79141" w14:textId="77777777" w:rsidR="00C75DFC" w:rsidRPr="00022807" w:rsidRDefault="00C75DFC" w:rsidP="00F75731">
      <w:pPr>
        <w:pStyle w:val="Sinespaciado"/>
        <w:jc w:val="both"/>
        <w:rPr>
          <w:rFonts w:ascii="Times New Roman" w:hAnsi="Times New Roman" w:cs="Times New Roman"/>
          <w:i/>
          <w:iCs/>
          <w:noProof/>
          <w:sz w:val="24"/>
          <w:szCs w:val="24"/>
          <w:lang w:val="en-GB"/>
        </w:rPr>
      </w:pPr>
    </w:p>
    <w:p w14:paraId="6B4C3205" w14:textId="77777777" w:rsidR="00C75DFC" w:rsidRPr="00022807" w:rsidRDefault="00C75DFC" w:rsidP="00F75731">
      <w:pPr>
        <w:pStyle w:val="Sinespaciado"/>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H</w:t>
      </w:r>
      <w:r w:rsidRPr="00022807">
        <w:rPr>
          <w:rFonts w:ascii="Times New Roman" w:hAnsi="Times New Roman" w:cs="Times New Roman"/>
          <w:i/>
          <w:iCs/>
          <w:noProof/>
          <w:sz w:val="24"/>
          <w:szCs w:val="24"/>
          <w:vertAlign w:val="subscript"/>
          <w:lang w:val="en-GB"/>
        </w:rPr>
        <w:t>2</w:t>
      </w:r>
      <w:r w:rsidRPr="00022807">
        <w:rPr>
          <w:rFonts w:ascii="Times New Roman" w:hAnsi="Times New Roman" w:cs="Times New Roman"/>
          <w:i/>
          <w:iCs/>
          <w:noProof/>
          <w:sz w:val="24"/>
          <w:szCs w:val="24"/>
          <w:lang w:val="en-GB"/>
        </w:rPr>
        <w:t xml:space="preserve">: The level of Human capital, representing the absorptive capacity of a region, will be positively associated with entrepreneurial activity. </w:t>
      </w:r>
    </w:p>
    <w:p w14:paraId="078ED916" w14:textId="77777777" w:rsidR="002301BD" w:rsidRPr="00022807" w:rsidRDefault="002301BD" w:rsidP="00F75731">
      <w:pPr>
        <w:pStyle w:val="Sinespaciado"/>
        <w:jc w:val="both"/>
        <w:rPr>
          <w:rFonts w:ascii="Times New Roman" w:hAnsi="Times New Roman" w:cs="Times New Roman"/>
          <w:i/>
          <w:iCs/>
          <w:noProof/>
          <w:sz w:val="24"/>
          <w:szCs w:val="24"/>
          <w:lang w:val="en-GB"/>
        </w:rPr>
      </w:pPr>
    </w:p>
    <w:p w14:paraId="6527C7A0" w14:textId="1BB8962F" w:rsidR="00C75DFC" w:rsidRPr="00022807" w:rsidRDefault="002301BD" w:rsidP="00F75731">
      <w:pPr>
        <w:pStyle w:val="Sinespaciado"/>
        <w:spacing w:after="240"/>
        <w:ind w:left="708"/>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Market incentive mechanisms</w:t>
      </w:r>
    </w:p>
    <w:p w14:paraId="42222ED9" w14:textId="706744E6" w:rsidR="00C75DFC"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Market incentive mechanisms vary between countries, as the contextual conditions (i.e., markets and institutions) in developing countries to launch innovative start</w:t>
      </w:r>
      <w:r w:rsidR="008B0B7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ups are less creative and supportive than those in advanced economies</w:t>
      </w:r>
      <w:r w:rsidR="001D6412" w:rsidRPr="00022807">
        <w:rPr>
          <w:rFonts w:ascii="Times New Roman" w:hAnsi="Times New Roman" w:cs="Times New Roman"/>
          <w:noProof/>
          <w:sz w:val="24"/>
          <w:szCs w:val="24"/>
          <w:lang w:val="en-GB"/>
        </w:rPr>
        <w:t xml:space="preserve"> </w:t>
      </w:r>
      <w:r w:rsidR="001D6412" w:rsidRPr="00022807">
        <w:rPr>
          <w:rFonts w:ascii="Times New Roman" w:hAnsi="Times New Roman" w:cs="Times New Roman"/>
          <w:noProof/>
          <w:sz w:val="24"/>
          <w:szCs w:val="24"/>
          <w:lang w:val="en-GB"/>
        </w:rPr>
        <w:fldChar w:fldCharType="begin" w:fldLock="1"/>
      </w:r>
      <w:r w:rsidR="001D6412" w:rsidRPr="00022807">
        <w:rPr>
          <w:rFonts w:ascii="Times New Roman" w:hAnsi="Times New Roman" w:cs="Times New Roman"/>
          <w:noProof/>
          <w:sz w:val="24"/>
          <w:szCs w:val="24"/>
          <w:lang w:val="en-GB"/>
        </w:rPr>
        <w:instrText>ADDIN CSL_CITATION {"citationItems":[{"id":"ITEM-1","itemData":{"DOI":"10.1002/sej.96","ISSN":"19324391","abstract":"Knowledge spillovers and strategic entrepreneurship has each been the subject of much schol- arly attention, but have largely been considered separately rather than in conjunction with each other. In this article, we develop implications of the link between knowledge spillovers and strategic entrepreneurship and identify key topics, themes, and issues for future research. In doing so, we also showcase the articles of the special issue, as they shed light on some unanswered questions and identify additional areas for fruitful research.","author":[{"dropping-particle":"","family":"Agarwal","given":"Rajshree","non-dropping-particle":"","parse-names":false,"suffix":""},{"dropping-particle":"","family":"Audretsch","given":"David","non-dropping-particle":"","parse-names":false,"suffix":""},{"dropping-particle":"","family":"Sarkar","given":"Mb","non-dropping-particle":"","parse-names":false,"suffix":""}],"container-title":"Strategic Entrepreneurship Journal","id":"ITEM-1","issue":"4","issued":{"date-parts":[["2010","12"]]},"page":"271-283","title":"Knowledge spillovers and strategic entrepreneurship","type":"article-journal","volume":"4"},"uris":["http://www.mendeley.com/documents/?uuid=0cac73ca-ae66-490f-9f2f-b2b20cd74824"]}],"mendeley":{"formattedCitation":"(Agarwal et al., 2010)","plainTextFormattedCitation":"(Agarwal et al., 2010)","previouslyFormattedCitation":"(Agarwal et al., 2010)"},"properties":{"noteIndex":0},"schema":"https://github.com/citation-style-language/schema/raw/master/csl-citation.json"}</w:instrText>
      </w:r>
      <w:r w:rsidR="001D6412" w:rsidRPr="00022807">
        <w:rPr>
          <w:rFonts w:ascii="Times New Roman" w:hAnsi="Times New Roman" w:cs="Times New Roman"/>
          <w:noProof/>
          <w:sz w:val="24"/>
          <w:szCs w:val="24"/>
          <w:lang w:val="en-GB"/>
        </w:rPr>
        <w:fldChar w:fldCharType="separate"/>
      </w:r>
      <w:r w:rsidR="001D6412" w:rsidRPr="00022807">
        <w:rPr>
          <w:rFonts w:ascii="Times New Roman" w:hAnsi="Times New Roman" w:cs="Times New Roman"/>
          <w:noProof/>
          <w:sz w:val="24"/>
          <w:szCs w:val="24"/>
          <w:lang w:val="en-GB"/>
        </w:rPr>
        <w:t>(Agarwal et al., 2010)</w:t>
      </w:r>
      <w:r w:rsidR="001D6412"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Therefore, the availability of entrepreneurial opportunities arising from knowledge spillovers in developing economies is expected to be low and not uniform among the poorest countries </w:t>
      </w:r>
      <w:r w:rsidR="00507A75" w:rsidRPr="00022807">
        <w:rPr>
          <w:rFonts w:ascii="Times New Roman" w:hAnsi="Times New Roman" w:cs="Times New Roman"/>
          <w:noProof/>
          <w:sz w:val="24"/>
          <w:szCs w:val="24"/>
          <w:lang w:val="en-GB"/>
        </w:rPr>
        <w:fldChar w:fldCharType="begin" w:fldLock="1"/>
      </w:r>
      <w:r w:rsidR="00507A75"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2015)","plainTextFormattedCitation":"(González-Pernía et al., 2015)","previouslyFormattedCitation":"(González-Pernía et al., 2015)"},"properties":{"noteIndex":0},"schema":"https://github.com/citation-style-language/schema/raw/master/csl-citation.json"}</w:instrText>
      </w:r>
      <w:r w:rsidR="00507A75" w:rsidRPr="00022807">
        <w:rPr>
          <w:rFonts w:ascii="Times New Roman" w:hAnsi="Times New Roman" w:cs="Times New Roman"/>
          <w:noProof/>
          <w:sz w:val="24"/>
          <w:szCs w:val="24"/>
          <w:lang w:val="en-GB"/>
        </w:rPr>
        <w:fldChar w:fldCharType="separate"/>
      </w:r>
      <w:r w:rsidR="00507A75" w:rsidRPr="00022807">
        <w:rPr>
          <w:rFonts w:ascii="Times New Roman" w:hAnsi="Times New Roman" w:cs="Times New Roman"/>
          <w:noProof/>
          <w:sz w:val="24"/>
          <w:szCs w:val="24"/>
          <w:lang w:val="en-GB"/>
        </w:rPr>
        <w:t>(González-Pernía et al., 2015)</w:t>
      </w:r>
      <w:r w:rsidR="00507A75" w:rsidRPr="00022807">
        <w:rPr>
          <w:rFonts w:ascii="Times New Roman" w:hAnsi="Times New Roman" w:cs="Times New Roman"/>
          <w:noProof/>
          <w:sz w:val="24"/>
          <w:szCs w:val="24"/>
          <w:lang w:val="en-GB"/>
        </w:rPr>
        <w:fldChar w:fldCharType="end"/>
      </w:r>
      <w:r w:rsidR="00507A75">
        <w:rPr>
          <w:rFonts w:ascii="Times New Roman" w:hAnsi="Times New Roman" w:cs="Times New Roman"/>
          <w:noProof/>
          <w:sz w:val="24"/>
          <w:szCs w:val="24"/>
          <w:lang w:val="en-GB"/>
        </w:rPr>
        <w:t xml:space="preserve">. This in turn leads </w:t>
      </w:r>
      <w:r w:rsidRPr="00022807">
        <w:rPr>
          <w:rFonts w:ascii="Times New Roman" w:hAnsi="Times New Roman" w:cs="Times New Roman"/>
          <w:noProof/>
          <w:sz w:val="24"/>
          <w:szCs w:val="24"/>
          <w:lang w:val="en-GB"/>
        </w:rPr>
        <w:t>to a lower expected return on entrepreneurship and weaker incentives to form innovation-driven start</w:t>
      </w:r>
      <w:r w:rsidR="008B0B7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up firms. </w:t>
      </w:r>
    </w:p>
    <w:p w14:paraId="346C1FFC" w14:textId="77777777" w:rsidR="00C75DFC" w:rsidRPr="00022807" w:rsidRDefault="00C75DFC" w:rsidP="00F75731">
      <w:pPr>
        <w:pStyle w:val="Sinespaciado"/>
        <w:jc w:val="both"/>
        <w:rPr>
          <w:rFonts w:ascii="Times New Roman" w:hAnsi="Times New Roman" w:cs="Times New Roman"/>
          <w:noProof/>
          <w:sz w:val="24"/>
          <w:szCs w:val="24"/>
          <w:lang w:val="en-GB"/>
        </w:rPr>
      </w:pPr>
    </w:p>
    <w:p w14:paraId="18A508DC" w14:textId="6BDBD8CD" w:rsidR="00806D05"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While a context with more knowledge infrastructure will generate more entrepreneurial opportunities, in contrast, </w:t>
      </w:r>
      <w:r w:rsidR="001F324A" w:rsidRPr="00022807">
        <w:rPr>
          <w:rFonts w:ascii="Times New Roman" w:hAnsi="Times New Roman" w:cs="Times New Roman"/>
          <w:noProof/>
          <w:sz w:val="24"/>
          <w:szCs w:val="24"/>
          <w:lang w:val="en-GB"/>
        </w:rPr>
        <w:t>one</w:t>
      </w:r>
      <w:r w:rsidRPr="00022807">
        <w:rPr>
          <w:rFonts w:ascii="Times New Roman" w:hAnsi="Times New Roman" w:cs="Times New Roman"/>
          <w:noProof/>
          <w:sz w:val="24"/>
          <w:szCs w:val="24"/>
          <w:lang w:val="en-GB"/>
        </w:rPr>
        <w:t xml:space="preserve"> with less (value-yielding) knowledge will generate fewer entrepreneurial opportunities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{"citationItems":[{"id":"ITEM-1","itemData":{"DOI":"10.1111/j.1467-6486.2007.00722.x","ISSN":"00222380","abstract":"The prevailing theories of entrepreneurship have typically revolved around the ability of individuals to recognize opportunities and then to act on them by starting a new venture. This has generated a literature asking why entrepreneurial behaviour varies across individuals with different characteristics while implicitly holding constant the external context in which the individual finds herself. Thus, where the opportunities come from, or the source of entrepreneurial opportunities, is also implicitly taken as given. By contrast, in this paper an important source of entrepreneurial opportunities is identified - knowledge and ideas created in an incumbent organization. By commercializing knowledge that otherwise would remain uncommercialized through the start-up of a new venture, entrepreneurship serves as a conduit of knowledge spillovers. According to the theory of knowledge spillover entrepreneurship, a context with more knowledge will generate more entrepreneurial opportunities. By contrast, a context with less knowledge will generate fewer entrepreneurial opportunities. Based on a data set linking entrepreneurship to the knowledge context, empirical evidence is provided that is consistent with the proposition that entrepreneurial opportunities are not exogenous but rather systematically created by investments in knowledge by incumbent organizations. © Blackwell Publishing Ltd 2007.","author":[{"dropping-particle":"","family":"Audretsch","given":"David","non-dropping-particle":"","parse-names":false,"suffix":""},{"dropping-particle":"","family":"Keilbach","given":"Max","non-dropping-particle":"","parse-names":false,"suffix":""}],"container-title":"Journal of Management Studies","id":"ITEM-1","issue":"7","issued":{"date-parts":[["2007"]]},"page":"1242-1254","title":"The theory of knowledge spillover entrepreneurship","type":"article-journal","volume":"44"},"uris":["http://www.mendeley.com/documents/?uuid=5317fe0b-41fc-45a1-8f48-67b2f7025241"]}],"mendeley":{"formattedCitation":"(Audretsch &amp; Keilbach, 2007)","plainTextFormattedCitation":"(Audretsch &amp; Keilbach, 2007)","previouslyFormattedCitation":"(Audretsch &amp; Keilbach, 2007)"},"properties":{"noteIndex":0},"schema":"https://github.com/citation-style-language/schema/raw/master/csl-citation.json"}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Keilbach, 2007)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Under this setting, recent literature has stated the importance of agglomeration dynamics to enhance regional capabilities to innovate</w:t>
      </w:r>
      <w:r w:rsidR="001D6412" w:rsidRPr="00022807">
        <w:rPr>
          <w:rFonts w:ascii="Times New Roman" w:hAnsi="Times New Roman" w:cs="Times New Roman"/>
          <w:noProof/>
          <w:sz w:val="24"/>
          <w:szCs w:val="24"/>
          <w:lang w:val="en-GB"/>
        </w:rPr>
        <w:t>.</w:t>
      </w:r>
      <w:r w:rsidR="00C20878" w:rsidRPr="00022807">
        <w:rPr>
          <w:rFonts w:ascii="Times New Roman" w:hAnsi="Times New Roman" w:cs="Times New Roman"/>
          <w:noProof/>
          <w:sz w:val="24"/>
          <w:szCs w:val="24"/>
          <w:lang w:val="en-GB"/>
        </w:rPr>
        <w:t xml:space="preserve"> </w:t>
      </w:r>
      <w:r w:rsidR="001D6412" w:rsidRPr="00022807">
        <w:rPr>
          <w:rFonts w:ascii="Times New Roman" w:hAnsi="Times New Roman" w:cs="Times New Roman"/>
          <w:noProof/>
          <w:sz w:val="24"/>
          <w:szCs w:val="24"/>
          <w:lang w:val="en-GB"/>
        </w:rPr>
        <w:t>H</w:t>
      </w:r>
      <w:r w:rsidRPr="00022807">
        <w:rPr>
          <w:rFonts w:ascii="Times New Roman" w:hAnsi="Times New Roman" w:cs="Times New Roman"/>
          <w:noProof/>
          <w:sz w:val="24"/>
          <w:szCs w:val="24"/>
          <w:lang w:val="en-GB"/>
        </w:rPr>
        <w:t xml:space="preserve">owever, </w:t>
      </w:r>
      <w:r w:rsidR="00600FF3" w:rsidRPr="00022807">
        <w:rPr>
          <w:rFonts w:ascii="Times New Roman" w:hAnsi="Times New Roman" w:cs="Times New Roman"/>
          <w:noProof/>
          <w:sz w:val="24"/>
          <w:szCs w:val="24"/>
          <w:lang w:val="en-GB"/>
        </w:rPr>
        <w:t>the literature is still inconclusive</w:t>
      </w:r>
      <w:r w:rsidRPr="00022807">
        <w:rPr>
          <w:rFonts w:ascii="Times New Roman" w:hAnsi="Times New Roman" w:cs="Times New Roman"/>
          <w:noProof/>
          <w:sz w:val="24"/>
          <w:szCs w:val="24"/>
          <w:lang w:val="en-GB"/>
        </w:rPr>
        <w:t xml:space="preserve"> </w:t>
      </w:r>
      <w:r w:rsidR="00600FF3" w:rsidRPr="00022807">
        <w:rPr>
          <w:rFonts w:ascii="Times New Roman" w:hAnsi="Times New Roman" w:cs="Times New Roman"/>
          <w:noProof/>
          <w:sz w:val="24"/>
          <w:szCs w:val="24"/>
          <w:lang w:val="en-GB"/>
        </w:rPr>
        <w:t>if</w:t>
      </w:r>
      <w:r w:rsidRPr="00022807">
        <w:rPr>
          <w:rFonts w:ascii="Times New Roman" w:hAnsi="Times New Roman" w:cs="Times New Roman"/>
          <w:noProof/>
          <w:sz w:val="24"/>
          <w:szCs w:val="24"/>
          <w:lang w:val="en-GB"/>
        </w:rPr>
        <w:t xml:space="preserve"> Marshallian specialization or Jacobian diversification externalities</w:t>
      </w:r>
      <w:r w:rsidR="00C20878" w:rsidRPr="00022807">
        <w:rPr>
          <w:rFonts w:ascii="Times New Roman" w:hAnsi="Times New Roman" w:cs="Times New Roman"/>
          <w:noProof/>
          <w:sz w:val="24"/>
          <w:szCs w:val="24"/>
          <w:lang w:val="en-GB"/>
        </w:rPr>
        <w:t xml:space="preserve"> will</w:t>
      </w:r>
      <w:r w:rsidRPr="00022807">
        <w:rPr>
          <w:rFonts w:ascii="Times New Roman" w:hAnsi="Times New Roman" w:cs="Times New Roman"/>
          <w:noProof/>
          <w:sz w:val="24"/>
          <w:szCs w:val="24"/>
          <w:lang w:val="en-GB"/>
        </w:rPr>
        <w:t xml:space="preserve"> favo</w:t>
      </w:r>
      <w:r w:rsidR="00C20878"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r overall regional innovativeness</w:t>
      </w:r>
      <w:r w:rsidR="00C20878" w:rsidRPr="00022807">
        <w:rPr>
          <w:rFonts w:ascii="Times New Roman" w:hAnsi="Times New Roman" w:cs="Times New Roman"/>
          <w:noProof/>
          <w:sz w:val="24"/>
          <w:szCs w:val="24"/>
          <w:lang w:val="en-GB"/>
        </w:rPr>
        <w:t xml:space="preserve"> better</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{"citationItems":[{"id":"ITEM-1","itemData":{"DOI":"10.1007/s00191-004-0232-x","ISSN":"09369937","abstract":"The literature remains inconclusive as to whether Marshallian specialization or Jacobian diversification externalities favor regional innovativeness. The specialization thesis asserts that regions with production structures specialized towards a particular industry tend to be more innovative in that particular industry, as it allows for knowledge to spill over between similar firms. The diversification thesis argues that knowledge spills over between different industries, causing diversified production structures to be more innovative. A closely related debate evolves around local competitiveness hypotheses. Using an original database of innovation counts, both these issues are addressed for the Dutch context. The results show that the Marshallian specialization thesis holds, though more pronounced for R&amp;D intensive and small firms. Fierce local competition within an industry negatively affects innovativeness in that particular industry.","author":[{"dropping-particle":"","family":"Panne","given":"Gerben","non-dropping-particle":"Van Der","parse-names":false,"suffix":""}],"container-title":"Journal of Evolutionary Economics","id":"ITEM-1","issue":"5","issued":{"date-parts":[["2004"]]},"page":"593-604","title":"Agglomeration externalities: Marshall versus Jacobs","type":"article-journal","volume":"14"},"uris":["http://www.mendeley.com/documents/?uuid=07f2204e-c5ba-45cb-aa94-18ea39ebbc42"]}],"mendeley":{"formattedCitation":"(Van Der Panne, 2004)","plainTextFormattedCitation":"(Van Der Panne, 2004)","previouslyFormattedCitation":"(Van Der Panne, 2004)"},"properties":{"noteIndex":0},"schema":"https://github.com/citation-style-language/schema/raw/master/csl-citation.json"}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(Van Der Panne, 2004)</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On the one hand, the specialization thesis asserts that regions with production structures toward a particular industry tend to be more innovative in that specific industry, allowing for knowledge to spill over to similar firms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{"citationItems":[{"id":"ITEM-1","itemData":{"DOI":"10.1007/s11365-018-0521-8","ISSN":"15551938","abstract":"Building on the literature on agglomeration economies, this study examines how urbanization, industry-diversification, district economics and incubating initiatives are associated to the creation of innovative start-ups in Italy. The empirical analysis is based on a sample of 6018 innovative start-ups distributed across 104 Italian NUTS 3 regions. Our findings show that incubating initiative and industrial districts play a major role for new venture creation and provide support to the positive role of urbanization economies and industry specialization over diversification. Finally, we discuss future research directions grounded on the empirical evidence provided by our study.","author":[{"dropping-particle":"","family":"Cavallo","given":"Angelo","non-dropping-particle":"","parse-names":false,"suffix":""},{"dropping-particle":"","family":"Ghezzi","given":"Antonio","non-dropping-particle":"","parse-names":false,"suffix":""},{"dropping-particle":"","family":"Colombelli","given":"Alessandra","non-dropping-particle":"","parse-names":false,"suffix":""},{"dropping-particle":"","family":"Casali","given":"Gian Luca","non-dropping-particle":"","parse-names":false,"suffix":""}],"container-title":"International Entrepreneurship and Management Journal","id":"ITEM-1","issue":"1","issued":{"date-parts":[["2020"]]},"page":"239-262","publisher":"International Entrepreneurship and Management Journal","title":"Agglomeration dynamics of innovative start-ups in Italy beyond the industrial district era","type":"article-journal","volume":"16"},"uris":["http://www.mendeley.com/documents/?uuid=b8a87ff8-ed3d-4520-9e49-7d4d60b3961b"]}],"mendeley":{"formattedCitation":"(Cavallo et al., 2020)","plainTextFormattedCitation":"(Cavallo et al., 2020)","previouslyFormattedCitation":"(Cavallo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(Cavallo et al.,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CE227A" w:rsidRPr="00022807">
        <w:rPr>
          <w:rFonts w:ascii="Times New Roman" w:hAnsi="Times New Roman" w:cs="Times New Roman"/>
          <w:noProof/>
          <w:sz w:val="24"/>
          <w:szCs w:val="24"/>
          <w:lang w:val="en-GB"/>
        </w:rPr>
        <w:t>The current discourse on specialization is on the so</w:t>
      </w:r>
      <w:r w:rsidR="008B0B7C" w:rsidRPr="00022807">
        <w:rPr>
          <w:rFonts w:ascii="Times New Roman" w:hAnsi="Times New Roman" w:cs="Times New Roman"/>
          <w:noProof/>
          <w:sz w:val="24"/>
          <w:szCs w:val="24"/>
          <w:lang w:val="en-GB"/>
        </w:rPr>
        <w:t>-</w:t>
      </w:r>
      <w:r w:rsidR="00CE227A" w:rsidRPr="00022807">
        <w:rPr>
          <w:rFonts w:ascii="Times New Roman" w:hAnsi="Times New Roman" w:cs="Times New Roman"/>
          <w:noProof/>
          <w:sz w:val="24"/>
          <w:szCs w:val="24"/>
          <w:lang w:val="en-GB"/>
        </w:rPr>
        <w:t xml:space="preserve">called smart specialization, where regions specialize in one particular industry sector according to hidden opportunities </w:t>
      </w:r>
      <w:r w:rsidR="00CE227A" w:rsidRPr="00022807">
        <w:rPr>
          <w:rFonts w:ascii="Times New Roman" w:hAnsi="Times New Roman" w:cs="Times New Roman"/>
          <w:noProof/>
          <w:sz w:val="24"/>
          <w:szCs w:val="24"/>
          <w:lang w:val="en-GB"/>
        </w:rPr>
        <w:fldChar w:fldCharType="begin" w:fldLock="1"/>
      </w:r>
      <w:r w:rsidR="00CE227A" w:rsidRPr="00022807">
        <w:rPr>
          <w:rFonts w:ascii="Times New Roman" w:hAnsi="Times New Roman" w:cs="Times New Roman"/>
          <w:noProof/>
          <w:sz w:val="24"/>
          <w:szCs w:val="24"/>
          <w:lang w:val="en-GB"/>
        </w:rPr>
        <w:instrText>ADDIN CSL_CITATION {"citationItems":[{"id":"ITEM-1","itemData":{"DOI":"10.1080/00343404.2018.1437900","ISSN":"13600591","abstract":"The operationalization of smart specialization policy has been rather limited because a coherent set of analytical tools to guide the policy directives remains elusive. We propose a policy framework around the concepts of relatedness and knowledge complexity. We show that diversifying into more complex technologies is attractive but difficult for European Union regions to accomplish. Regions can overcome this diversification dilemma by developing new complex technologies that build on local related capabilities. We use these findings to construct a policy framework for smart specialization that highlights the potential risks and rewards for regions of adopting competing diversification strategies.","author":[{"dropping-particle":"","family":"Balland","given":"Pierre Alexandre","non-dropping-particle":"","parse-names":false,"suffix":""},{"dropping-particle":"","family":"Boschma","given":"Ron","non-dropping-particle":"","parse-names":false,"suffix":""},{"dropping-particle":"","family":"Crespo","given":"Joan","non-dropping-particle":"","parse-names":false,"suffix":""},{"dropping-particle":"","family":"Rigby","given":"David L.","non-dropping-particle":"","parse-names":false,"suffix":""}],"container-title":"Regional Studies","id":"ITEM-1","issue":"9","issued":{"date-parts":[["2019"]]},"page":"1252-1268","publisher":"Taylor &amp; Francis","title":"Smart specialization policy in the European Union: relatedness, knowledge complexity and regional diversification","type":"article-journal","volume":"53"},"uris":["http://www.mendeley.com/documents/?uuid=707cf697-a129-4125-8393-33125619ca6f"]}],"mendeley":{"formattedCitation":"(Balland et al., 2019)","plainTextFormattedCitation":"(Balland et al., 2019)","previouslyFormattedCitation":"(Balland et al., 2019)"},"properties":{"noteIndex":0},"schema":"https://github.com/citation-style-language/schema/raw/master/csl-citation.json"}</w:instrText>
      </w:r>
      <w:r w:rsidR="00CE227A" w:rsidRPr="00022807">
        <w:rPr>
          <w:rFonts w:ascii="Times New Roman" w:hAnsi="Times New Roman" w:cs="Times New Roman"/>
          <w:noProof/>
          <w:sz w:val="24"/>
          <w:szCs w:val="24"/>
          <w:lang w:val="en-GB"/>
        </w:rPr>
        <w:fldChar w:fldCharType="separate"/>
      </w:r>
      <w:r w:rsidR="00CE227A" w:rsidRPr="00022807">
        <w:rPr>
          <w:rFonts w:ascii="Times New Roman" w:hAnsi="Times New Roman" w:cs="Times New Roman"/>
          <w:noProof/>
          <w:sz w:val="24"/>
          <w:szCs w:val="24"/>
          <w:lang w:val="en-GB"/>
        </w:rPr>
        <w:t>(Balland et al., 2019)</w:t>
      </w:r>
      <w:r w:rsidR="00CE227A" w:rsidRPr="00022807">
        <w:rPr>
          <w:rFonts w:ascii="Times New Roman" w:hAnsi="Times New Roman" w:cs="Times New Roman"/>
          <w:noProof/>
          <w:sz w:val="24"/>
          <w:szCs w:val="24"/>
          <w:lang w:val="en-GB"/>
        </w:rPr>
        <w:fldChar w:fldCharType="end"/>
      </w:r>
      <w:r w:rsidR="00CE227A" w:rsidRPr="00022807">
        <w:rPr>
          <w:rFonts w:ascii="Times New Roman" w:hAnsi="Times New Roman" w:cs="Times New Roman"/>
          <w:noProof/>
          <w:sz w:val="24"/>
          <w:szCs w:val="24"/>
          <w:lang w:val="en-GB"/>
        </w:rPr>
        <w:t xml:space="preserve"> or specific regional capabilities </w:t>
      </w:r>
      <w:r w:rsidR="00CE227A" w:rsidRPr="00022807">
        <w:rPr>
          <w:rFonts w:ascii="Times New Roman" w:hAnsi="Times New Roman" w:cs="Times New Roman"/>
          <w:noProof/>
          <w:sz w:val="24"/>
          <w:szCs w:val="24"/>
          <w:lang w:val="en-GB"/>
        </w:rPr>
        <w:fldChar w:fldCharType="begin" w:fldLock="1"/>
      </w:r>
      <w:r w:rsidR="0079661E" w:rsidRPr="00022807">
        <w:rPr>
          <w:rFonts w:ascii="Times New Roman" w:hAnsi="Times New Roman" w:cs="Times New Roman"/>
          <w:noProof/>
          <w:sz w:val="24"/>
          <w:szCs w:val="24"/>
          <w:lang w:val="en-GB"/>
        </w:rPr>
        <w:instrText>ADDIN CSL_CITATION {"citationItems":[{"id":"ITEM-1","itemData":{"DOI":"10.1111/pirs.12536","ISSN":"14355957","abstract":"This paper demonstrates how the Regional Entrepreneurship and Development Index (REDI) can be used to optimize local entrepreneurial discovery processes, in a manner which can support smart specialization strategies (S3). While S3 industry prioritization is based on the identification of local strengths, regional improvement can be achieved by improving the weakest features of the local entrepreneurial ecosystem. REDI based suggestions are place-based and offer rationale for tailor-made regional policy interventions. We found that without optimizing the entrepreneurial ecosystem, the industry specialization alone may not be successful because of the inability of the ecosystem to nurture high growth ventures.","author":[{"dropping-particle":"","family":"Szerb","given":"László","non-dropping-particle":"","parse-names":false,"suffix":""},{"dropping-particle":"","family":"Ortega-Argilés","given":"Raquel","non-dropping-particle":"","parse-names":false,"suffix":""},{"dropping-particle":"","family":"Acs","given":"Zoltan J.","non-dropping-particle":"","parse-names":false,"suffix":""},{"dropping-particle":"","family":"Komlósi","given":"Éva","non-dropping-particle":"","parse-names":false,"suffix":""}],"container-title":"Papers in Regional Science","id":"ITEM-1","issue":"5","issued":{"date-parts":[["2020"]]},"page":"1413-1457","title":"Optimizing entrepreneurial development processes for smart specialization in the European Union","type":"article-journal","volume":"99"},"uris":["http://www.mendeley.com/documents/?uuid=77ae72b1-a80d-464b-b125-22b55cc94ad4"]}],"mendeley":{"formattedCitation":"(Szerb et al., 2020)","plainTextFormattedCitation":"(Szerb et al., 2020)","previouslyFormattedCitation":"(Szerb et al., 2020)"},"properties":{"noteIndex":0},"schema":"https://github.com/citation-style-language/schema/raw/master/csl-citation.json"}</w:instrText>
      </w:r>
      <w:r w:rsidR="00CE227A" w:rsidRPr="00022807">
        <w:rPr>
          <w:rFonts w:ascii="Times New Roman" w:hAnsi="Times New Roman" w:cs="Times New Roman"/>
          <w:noProof/>
          <w:sz w:val="24"/>
          <w:szCs w:val="24"/>
          <w:lang w:val="en-GB"/>
        </w:rPr>
        <w:fldChar w:fldCharType="separate"/>
      </w:r>
      <w:r w:rsidR="00CE227A" w:rsidRPr="00022807">
        <w:rPr>
          <w:rFonts w:ascii="Times New Roman" w:hAnsi="Times New Roman" w:cs="Times New Roman"/>
          <w:noProof/>
          <w:sz w:val="24"/>
          <w:szCs w:val="24"/>
          <w:lang w:val="en-GB"/>
        </w:rPr>
        <w:t>(Szerb et al., 2020)</w:t>
      </w:r>
      <w:r w:rsidR="00CE227A" w:rsidRPr="00022807">
        <w:rPr>
          <w:rFonts w:ascii="Times New Roman" w:hAnsi="Times New Roman" w:cs="Times New Roman"/>
          <w:noProof/>
          <w:sz w:val="24"/>
          <w:szCs w:val="24"/>
          <w:lang w:val="en-GB"/>
        </w:rPr>
        <w:fldChar w:fldCharType="end"/>
      </w:r>
      <w:r w:rsidR="00CE227A"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On the other hand, the diversification thesis argues that knowledge spills over between different (but related) industries, causing diversified production structures to be more innovative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{"citationItems":[{"id":"ITEM-1","itemData":{"DOI":"10.1007/s10961-016-9492-5","ISSN":"15737047","abstract":"This study examines diversified knowledge and how it affects the impact of technological innovation. Specifically, we examine the effect of diversified technology knowledge—measured by technologies that underlie patents, and the effect of diversified country knowledge—measured by collaboration with inventors from other countries. Using Generalized Linear Latent and Mixed Modeling, we analyze 97,118 patents in the computers and communications industry and in the drugs and biotechnology industry, which were applied for and granted in the US to inventors from 13 countries over a period of 5 years. Controlling for economic and cultural variables, we find that diversified technology knowledge and diversified country knowledge are both positively associated with the impact of technological innovation. These findings provide new insights for firm managers, industry leaders, and policy makers regarding effective actions designed to increase the impact of technological innovation.","author":[{"dropping-particle":"","family":"Rosenzweig","given":"Stav","non-dropping-particle":"","parse-names":false,"suffix":""}],"container-title":"Journal of Technology Transfer","id":"ITEM-1","issue":"3","issued":{"date-parts":[["2017"]]},"page":"564-584","publisher":"Springer US","title":"The effects of diversified technology and country knowledge on the impact of technological innovation","type":"article-journal","volume":"42"},"uris":["http://www.mendeley.com/documents/?uuid=062207c3-95b2-4060-9a62-ad71511227ad"]},{"id":"ITEM-2","itemData":{"DOI":"10.1007/s10961-016-9507-2","ISSN":"15737047","author":[{"dropping-particle":"","family":"Audretsch","given":"David","non-dropping-particle":"","parse-names":false,"suffix":""},{"dropping-particle":"","family":"Lehmann","given":"Erik E","non-dropping-particle":"","parse-names":false,"suffix":""}],"container-title":"Journal of Technology Transfer","id":"ITEM-2","issue":"5","issued":{"date-parts":[["2017"]]},"page":"1234-1235","publisher":"Springer US","title":"Economic performance and the knowledge spillover theory of entrepreneurship: a comment","type":"article-journal","volume":"42"},"uris":["http://www.mendeley.com/documents/?uuid=d65199da-af97-47d8-9ccf-f9e010939c0a"]},{"id":"ITEM-3","itemData":{"DOI":"10.1007/s11187-019-00192-3","ISSN":"15730913","abstract":"This paper investigates how the characteristics of the local knowledge bases, stemming from the accumulation and recombination of competences over time, spur the emergence of new entrepreneurial activities across industries at the Italian provincial level. To do so, we exploit information on the number of new firms appearing across diverse industries in each Italian NUTS-3 region (province) from 1997 to 2009 as an indicator of local entrepreneurial activity. To build indicators of both local technological knowledge stocks and local technological knowledge compositions, we collect information on patenting activity at the provincial level. Our findings suggest that the availability of local knowledge spillovers is not sufficient per se to trigger the creation of new firms. Indeed, looking at the properties of local knowledge bases, the rate of new firm formation appears to be higher in contexts featured by knowledge stemming from search activities shaped by the accumulated competences and dispersed across a wide area of the technology landscape. This suggests that, in Italy, entrepreneurship is mostly related to the exploitation of technological knowledge accumulated over time rather than to profiting from radical breakthroughs.","author":[{"dropping-particle":"","family":"Colombelli","given":"Alessandra","non-dropping-particle":"","parse-names":false,"suffix":""},{"dropping-particle":"","family":"Orsatti","given":"Gianluca","non-dropping-particle":"","parse-names":false,"suffix":""},{"dropping-particle":"","family":"Quatraro","given":"Francesco","non-dropping-particle":"","parse-names":false,"suffix":""}],"container-title":"Small Business Economics","id":"ITEM-3","issue":"2","issued":{"date-parts":[["2021"]]},"page":"613-635","publisher":"Small Business Economics","title":"Local knowledge composition and the emergence of entrepreneurial activities across industries: evidence from Italian NUTS-3 regions","type":"article-journal","volume":"56"},"uris":["http://www.mendeley.com/documents/?uuid=38652c2f-4eb2-4c69-8010-abacd9205bf4"]},{"id":"ITEM-4","itemData":{"DOI":"10.1080/08985626.2011.617786","ISSN":"08985626","abstract":"This paper argues that the diversity of a region's knowledge stock and its balance between knowledge-based manufacturing and services are both important determinants of variations in the rate of new business formation across spatial areas. An empirical study of new firm formation across 408 local unitary authorities and districts in Great Britain over the period 2001-2007 is presented, taking explicit account of the interactions amongst spatial units through an econometric modelling procedure involving maximum likelihood spatial models and alternative spatial weighing matrices. The results indicate that both related and unrelated knowledge diversity have a positive impact on the rate of business formation, whilst aggregate local economy-wide industrial and ethnic diversity has no impact; the division of the knowledge stock between services and manufacturing is also significant, with services having a positive impact on new business formation in contrast to a negative impact for high-technology manufacturing. There is also some support for the view that low wages and economic inactivity constrain new business formation, whilst a competitive regional environment has a positive impact. The results imply that polices should be aimed at creating a diverse set of knowledge-based industries rather than specialization in a narrow range. © 2012 Copyright Taylor and Francis Group, LLC.","author":[{"dropping-particle":"","family":"Bishop","given":"Paul","non-dropping-particle":"","parse-names":false,"suffix":""}],"container-title":"Entrepreneurship and Regional Development","id":"ITEM-4","issue":"7-8","issued":{"date-parts":[["2012"]]},"page":"641-660","title":"Knowledge, diversity and entrepreneurship: A spatial analysis of new firm formation in Great Britain","type":"article-journal","volume":"24"},"uris":["http://www.mendeley.com/documents/?uuid=85f48712-5b22-4d49-bd82-e3a869a3f904"]}],"mendeley":{"formattedCitation":"(Audretsch &amp; Lehmann, 2017; Bishop, 2012; Colombelli et al., 2021; Rosenzweig, 2017)","plainTextFormattedCitation":"(Audretsch &amp; Lehmann, 2017; Bishop, 2012; Colombelli et al., 2021; Rosenzweig, 2017)","previouslyFormattedCitation":"(Audretsch &amp; Lehmann, 2017; Bishop, 2012; Colombelli et al., 2021; Rosenzweig,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Lehmann, 2017; Bishop, 2012; Colombelli et al., 2021; Rosenzweig,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p>
    <w:p w14:paraId="699F0C96" w14:textId="77777777" w:rsidR="00806D05" w:rsidRPr="00022807" w:rsidRDefault="00806D05" w:rsidP="00F75731">
      <w:pPr>
        <w:pStyle w:val="Sinespaciado"/>
        <w:jc w:val="both"/>
        <w:rPr>
          <w:rFonts w:ascii="Times New Roman" w:hAnsi="Times New Roman" w:cs="Times New Roman"/>
          <w:noProof/>
          <w:sz w:val="24"/>
          <w:szCs w:val="24"/>
          <w:lang w:val="en-GB"/>
        </w:rPr>
      </w:pPr>
    </w:p>
    <w:p w14:paraId="3313E8A1" w14:textId="4A9F3244" w:rsidR="00C75DFC" w:rsidRPr="00022807" w:rsidRDefault="00C75DFC"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Because there is still no consensus in the literature on which is more important, it has been suggested that </w:t>
      </w:r>
      <w:r w:rsidR="001F324A" w:rsidRPr="00022807">
        <w:rPr>
          <w:rFonts w:ascii="Times New Roman" w:hAnsi="Times New Roman" w:cs="Times New Roman"/>
          <w:noProof/>
          <w:sz w:val="24"/>
          <w:szCs w:val="24"/>
          <w:lang w:val="en-GB"/>
        </w:rPr>
        <w:t xml:space="preserve">it </w:t>
      </w:r>
      <w:r w:rsidRPr="00022807">
        <w:rPr>
          <w:rFonts w:ascii="Times New Roman" w:hAnsi="Times New Roman" w:cs="Times New Roman"/>
          <w:noProof/>
          <w:sz w:val="24"/>
          <w:szCs w:val="24"/>
          <w:lang w:val="en-GB"/>
        </w:rPr>
        <w:t>depend</w:t>
      </w:r>
      <w:r w:rsidR="001F324A"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on context, for example, on the industry</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lifecycle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{"citationItems":[{"id":"ITEM-1","itemData":{"DOI":"10.1016/j.respol.2008.11.010","ISSN":"00487333","abstract":"A large amount of literature provides empirical evidence in support of Marshall or Jacobs theories regarding the specialization or diversity effects on the economic performance of regions. This paper surveys these scholarly contributions and summarizes their results according to their similarities and differences. The reviewed empirical work presents a diverse picture of possible conditions and circumstances under which each kind of externalities could be at work. The wide breadth of findings is generally not explained by differences in the strength of agglomeration forces across industries, countries or time periods, but by measurement and methodological issues. The levels of industrial and geographical aggregation together with the choice of performance measures, specialization and diversity indicators are the main causes for the lack of resolution in the debate. The 3-digit industrial classification seems to be the level at which MAR and Jacobs effects are undistinguishable from one another, and this is often exacerbated by a high level of geographical aggregation. © 2008 Elsevier B.V. All rights reserved.","author":[{"dropping-particle":"","family":"Beaudry","given":"Catherine","non-dropping-particle":"","parse-names":false,"suffix":""},{"dropping-particle":"","family":"Schiffauerova","given":"Andrea","non-dropping-particle":"","parse-names":false,"suffix":""}],"container-title":"Research Policy","id":"ITEM-1","issue":"2","issued":{"date-parts":[["2009"]]},"page":"318-337","title":"Who's right, Marshall or Jacobs? The localization versus urbanization debate","type":"article-journal","volume":"38"},"uris":["http://www.mendeley.com/documents/?uuid=fe33ba8f-ee8a-4b92-8d92-779295456cc4"]}],"mendeley":{"formattedCitation":"(Beaudry &amp; Schiffauerova, 2009)","plainTextFormattedCitation":"(Beaudry &amp; Schiffauerova, 2009)","previouslyFormattedCitation":"(Beaudry &amp; Schiffauerova,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(Beaudry &amp; Schiffauerova,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or an industry</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source, nature, and direction of innovations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{"citationItems":[{"id":"ITEM-1","itemData":{"DOI":"10.1007/s11187-019-00192-3","ISSN":"15730913","abstract":"This paper investigates how the characteristics of the local knowledge bases, stemming from the accumulation and recombination of competences over time, spur the emergence of new entrepreneurial activities across industries at the Italian provincial level. To do so, we exploit information on the number of new firms appearing across diverse industries in each Italian NUTS-3 region (province) from 1997 to 2009 as an indicator of local entrepreneurial activity. To build indicators of both local technological knowledge stocks and local technological knowledge compositions, we collect information on patenting activity at the provincial level. Our findings suggest that the availability of local knowledge spillovers is not sufficient per se to trigger the creation of new firms. Indeed, looking at the properties of local knowledge bases, the rate of new firm formation appears to be higher in contexts featured by knowledge stemming from search activities shaped by the accumulated competences and dispersed across a wide area of the technology landscape. This suggests that, in Italy, entrepreneurship is mostly related to the exploitation of technological knowledge accumulated over time rather than to profiting from radical breakthroughs.","author":[{"dropping-particle":"","family":"Colombelli","given":"Alessandra","non-dropping-particle":"","parse-names":false,"suffix":""},{"dropping-particle":"","family":"Orsatti","given":"Gianluca","non-dropping-particle":"","parse-names":false,"suffix":""},{"dropping-particle":"","family":"Quatraro","given":"Francesco","non-dropping-particle":"","parse-names":false,"suffix":""}],"container-title":"Small Business Economics","id":"ITEM-1","issue":"2","issued":{"date-parts":[["2021"]]},"page":"613-635","publisher":"Small Business Economics","title":"Local knowledge composition and the emergence of entrepreneurial activities across industries: evidence from Italian NUTS-3 regions","type":"article-journal","volume":"56"},"uris":["http://www.mendeley.com/documents/?uuid=38652c2f-4eb2-4c69-8010-abacd9205bf4"]}],"mendeley":{"formattedCitation":"(Colombelli et al., 2021)","plainTextFormattedCitation":"(Colombelli et al., 2021)","previouslyFormattedCitation":"(Colombelli et al., 2021)"},"properties":{"noteIndex":0},"schema":"https://github.com/citation-style-language/schema/raw/master/csl-citation.json"}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(Colombelli et al., 2021)</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In particular,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{"citationItems":[{"id":"ITEM-1","itemData":{"DOI":"10.1007/s10961-016-9492-5","ISSN":"15737047","abstract":"This study examines diversified knowledge and how it affects the impact of technological innovation. Specifically, we examine the effect of diversified technology knowledge—measured by technologies that underlie patents, and the effect of diversified country knowledge—measured by collaboration with inventors from other countries. Using Generalized Linear Latent and Mixed Modeling, we analyze 97,118 patents in the computers and communications industry and in the drugs and biotechnology industry, which were applied for and granted in the US to inventors from 13 countries over a period of 5 years. Controlling for economic and cultural variables, we find that diversified technology knowledge and diversified country knowledge are both positively associated with the impact of technological innovation. These findings provide new insights for firm managers, industry leaders, and policy makers regarding effective actions designed to increase the impact of technological innovation.","author":[{"dropping-particle":"","family":"Rosenzweig","given":"Stav","non-dropping-particle":"","parse-names":false,"suffix":""}],"container-title":"Journal of Technology Transfer","id":"ITEM-1","issue":"3","issued":{"date-parts":[["2017"]]},"page":"564-584","publisher":"Springer US","title":"The effects of diversified technology and country knowledge on the impact of technological innovation","type":"article-journal","volume":"42"},"uris":["http://www.mendeley.com/documents/?uuid=062207c3-95b2-4060-9a62-ad71511227ad"]},{"id":"ITEM-2","itemData":{"DOI":"10.1007/s10961-016-9507-2","ISSN":"15737047","author":[{"dropping-particle":"","family":"Audretsch","given":"David","non-dropping-particle":"","parse-names":false,"suffix":""},{"dropping-particle":"","family":"Lehmann","given":"Erik E","non-dropping-particle":"","parse-names":false,"suffix":""}],"container-title":"Journal of Technology Transfer","id":"ITEM-2","issue":"5","issued":{"date-parts":[["2017"]]},"page":"1234-1235","publisher":"Springer US","title":"Economic performance and the knowledge spillover theory of entrepreneurship: a comment","type":"article-journal","volume":"42"},"uris":["http://www.mendeley.com/documents/?uuid=d65199da-af97-47d8-9ccf-f9e010939c0a"]}],"mendeley":{"formattedCitation":"(Audretsch &amp; Lehmann, 2017; Rosenzweig, 2017)","manualFormatting":"Rosenzweig (2017)","plainTextFormattedCitation":"(Audretsch &amp; Lehmann, 2017; Rosenzweig, 2017)","previouslyFormattedCitation":"(Audretsch &amp; Lehmann, 2017; Rosenzweig,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Rosenzweig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and later supported by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10.1007/s10961-016-9507-2","ISSN":"15737047","author":[{"dropping-particle":"","family":"Audretsch","given":"David","non-dropping-particle":"","parse-names":false,"suffix":""},{"dropping-particle":"","family":"Lehmann","given":"Erik E","non-dropping-particle":"","parse-names":false,"suffix":""}],"container-title":"Journal of Technology Transfer","id":"ITEM-1","issue":"5","issued":{"date-parts":[["2017"]]},"page":"1234-1235","publisher":"Springer US","title":"Economic performance and the knowledge spillover theory of entrepreneurship: a comment","type":"article-journal","volume":"42"},"uris":["http://www.mendeley.com/documents/?uuid=d65199da-af97-47d8-9ccf-f9e010939c0a"]}],"mendeley":{"formattedCitation":"(Audretsch &amp; Lehmann, 2017)","manualFormatting":"Audretsch &amp; Lehmann (2017)","plainTextFormattedCitation":"(Audretsch &amp; Lehmann, 2017)","previouslyFormattedCitation":"(Audretsch &amp; Lehmann,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Lehmann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favo</w:t>
      </w:r>
      <w:r w:rsidR="002B2658"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 xml:space="preserve">r that a country enhanced economic performance </w:t>
      </w:r>
      <w:r w:rsidR="001F324A" w:rsidRPr="00022807">
        <w:rPr>
          <w:rFonts w:ascii="Times New Roman" w:hAnsi="Times New Roman" w:cs="Times New Roman"/>
          <w:noProof/>
          <w:sz w:val="24"/>
          <w:szCs w:val="24"/>
          <w:lang w:val="en-GB"/>
        </w:rPr>
        <w:t xml:space="preserve">can be </w:t>
      </w:r>
      <w:r w:rsidRPr="00022807">
        <w:rPr>
          <w:rFonts w:ascii="Times New Roman" w:hAnsi="Times New Roman" w:cs="Times New Roman"/>
          <w:noProof/>
          <w:sz w:val="24"/>
          <w:szCs w:val="24"/>
          <w:lang w:val="en-GB"/>
        </w:rPr>
        <w:t>attributable to technological context</w:t>
      </w:r>
      <w:r w:rsidR="001F324A"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i.e., </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technology taken out of its original context and adapted to an entirely different technological context</w:t>
      </w:r>
      <w:r w:rsidR="001F324A" w:rsidRPr="00022807">
        <w:rPr>
          <w:rFonts w:ascii="Times New Roman" w:hAnsi="Times New Roman" w:cs="Times New Roman"/>
          <w:noProof/>
          <w:sz w:val="24"/>
          <w:szCs w:val="24"/>
          <w:lang w:val="en-GB"/>
        </w:rPr>
        <w:t>.</w:t>
      </w:r>
      <w:r w:rsidR="00EC7954" w:rsidRPr="00022807">
        <w:rPr>
          <w:rFonts w:ascii="Times New Roman" w:hAnsi="Times New Roman" w:cs="Times New Roman"/>
          <w:noProof/>
          <w:sz w:val="24"/>
          <w:szCs w:val="24"/>
          <w:lang w:val="en-GB"/>
        </w:rPr>
        <w:t>”</w:t>
      </w:r>
      <w:r w:rsidR="001F324A"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This </w:t>
      </w:r>
      <w:r w:rsidRPr="00022807">
        <w:rPr>
          <w:rFonts w:ascii="Times New Roman" w:hAnsi="Times New Roman" w:cs="Times New Roman"/>
          <w:noProof/>
          <w:sz w:val="24"/>
          <w:szCs w:val="24"/>
          <w:lang w:val="en-GB"/>
        </w:rPr>
        <w:lastRenderedPageBreak/>
        <w:t xml:space="preserve">suggests that </w:t>
      </w:r>
      <w:r w:rsidR="008B0B7C" w:rsidRPr="00022807">
        <w:rPr>
          <w:rFonts w:ascii="Times New Roman" w:hAnsi="Times New Roman" w:cs="Times New Roman"/>
          <w:noProof/>
          <w:sz w:val="24"/>
          <w:szCs w:val="24"/>
          <w:lang w:val="en-GB"/>
        </w:rPr>
        <w:t>a country’s firm capability to commercialize knowledge intended for a very different technological contex</w:t>
      </w:r>
      <w:r w:rsidRPr="00022807">
        <w:rPr>
          <w:rFonts w:ascii="Times New Roman" w:hAnsi="Times New Roman" w:cs="Times New Roman"/>
          <w:noProof/>
          <w:sz w:val="24"/>
          <w:szCs w:val="24"/>
          <w:lang w:val="en-GB"/>
        </w:rPr>
        <w:t xml:space="preserve">t bestows competitive advantage. </w:t>
      </w:r>
    </w:p>
    <w:p w14:paraId="529CC432" w14:textId="77777777" w:rsidR="0062627D" w:rsidRPr="00022807" w:rsidRDefault="0062627D" w:rsidP="00F75731">
      <w:pPr>
        <w:pStyle w:val="Sinespaciado"/>
        <w:jc w:val="both"/>
        <w:rPr>
          <w:rFonts w:ascii="Times New Roman" w:hAnsi="Times New Roman" w:cs="Times New Roman"/>
          <w:noProof/>
          <w:sz w:val="24"/>
          <w:szCs w:val="24"/>
          <w:lang w:val="en-GB"/>
        </w:rPr>
      </w:pPr>
    </w:p>
    <w:p w14:paraId="0D48F736" w14:textId="6FACE427" w:rsidR="0008194F" w:rsidRPr="00022807" w:rsidRDefault="0062627D" w:rsidP="00F75731">
      <w:pPr>
        <w:pStyle w:val="Sinespaciad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While in previous KSTE studies</w:t>
      </w:r>
      <w:r w:rsidR="0079661E"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there is some consensus on the </w:t>
      </w:r>
      <w:r w:rsidR="0079661E" w:rsidRPr="00022807">
        <w:rPr>
          <w:rFonts w:ascii="Times New Roman" w:hAnsi="Times New Roman" w:cs="Times New Roman"/>
          <w:noProof/>
          <w:sz w:val="24"/>
          <w:szCs w:val="24"/>
          <w:lang w:val="en-GB"/>
        </w:rPr>
        <w:t xml:space="preserve">overall </w:t>
      </w:r>
      <w:r w:rsidRPr="00022807">
        <w:rPr>
          <w:rFonts w:ascii="Times New Roman" w:hAnsi="Times New Roman" w:cs="Times New Roman"/>
          <w:noProof/>
          <w:sz w:val="24"/>
          <w:szCs w:val="24"/>
          <w:lang w:val="en-GB"/>
        </w:rPr>
        <w:t xml:space="preserve">importance of Jacobian spillovers </w:t>
      </w:r>
      <w:r w:rsidR="00C75DFC" w:rsidRPr="00022807">
        <w:rPr>
          <w:rFonts w:ascii="Times New Roman" w:hAnsi="Times New Roman" w:cs="Times New Roman"/>
          <w:noProof/>
          <w:sz w:val="24"/>
          <w:szCs w:val="24"/>
          <w:lang w:val="en-GB"/>
        </w:rPr>
        <w:fldChar w:fldCharType="begin" w:fldLock="1"/>
      </w:r>
      <w:r w:rsidR="00CE227A" w:rsidRPr="00022807">
        <w:rPr>
          <w:rFonts w:ascii="Times New Roman" w:hAnsi="Times New Roman" w:cs="Times New Roman"/>
          <w:noProof/>
          <w:sz w:val="24"/>
          <w:szCs w:val="24"/>
          <w:lang w:val="en-GB"/>
        </w:rPr>
        <w:instrText>ADDIN CSL_CITATION {"citationItems":[{"id":"ITEM-1","itemData":{"DOI":"10.1007/s11187-019-00268-0","ISSN":"15730913","abstract":"The aim of this paper is twofold. First, it aims to investigate whether the structure of knowledge networks (within and across urban areas) is important for the inventive capacity of cities. Second, it analyses whether the diversity and variety of the industrial structures of cities influence local knowledge networks and, consequently, foster invention. The research analyses co-patenting activities at firm level in the Italian provinces during the period 2004–2016. Patents’ data have been retrieved from the European Patent Office PATSTAT database. Results show that agglomeration economies of inventors are the most important force in fostering local invention capacity. However, the structure of knowledge networks also impacts on invention productivity. Moreover, either the impact of agglomeration economies of inventors or the structure of knowledge networks on local invention capacity increases when there is greater variety in the local industrial structure.","author":[{"dropping-particle":"","family":"Capone","given":"Francesco","non-dropping-particle":"","parse-names":false,"suffix":""},{"dropping-particle":"","family":"Lazzeretti","given":"Luciana","non-dropping-particle":"","parse-names":false,"suffix":""},{"dropping-particle":"","family":"Innocenti","given":"Niccolò","non-dropping-particle":"","parse-names":false,"suffix":""}],"container-title":"Small Business Economics","id":"ITEM-1","issued":{"date-parts":[["2019"]]},"publisher":"Small Business Economics","title":"Innovation and diversity: the role of knowledge networks in the inventive capacity of cities","type":"article-journal"},"uris":["http://www.mendeley.com/documents/?uuid=e18bd903-91aa-47b0-a018-eafe38706a31"]},{"id":"ITEM-2","itemData":{"DOI":"10.1111/j.1467-6486.2007.00722.x","ISSN":"00222380","abstract":"The prevailing theories of entrepreneurship have typically revolved around the ability of individuals to recognize opportunities and then to act on them by starting a new venture. This has generated a literature asking why entrepreneurial behaviour varies across individuals with different characteristics while implicitly holding constant the external context in which the individual finds herself. Thus, where the opportunities come from, or the source of entrepreneurial opportunities, is also implicitly taken as given. By contrast, in this paper an important source of entrepreneurial opportunities is identified - knowledge and ideas created in an incumbent organization. By commercializing knowledge that otherwise would remain uncommercialized through the start-up of a new venture, entrepreneurship serves as a conduit of knowledge spillovers. According to the theory of knowledge spillover entrepreneurship, a context with more knowledge will generate more entrepreneurial opportunities. By contrast, a context with less knowledge will generate fewer entrepreneurial opportunities. Based on a data set linking entrepreneurship to the knowledge context, empirical evidence is provided that is consistent with the proposition that entrepreneurial opportunities are not exogenous but rather systematically created by investments in knowledge by incumbent organizations. © Blackwell Publishing Ltd 2007.","author":[{"dropping-particle":"","family":"Audretsch","given":"David","non-dropping-particle":"","parse-names":false,"suffix":""},{"dropping-particle":"","family":"Keilbach","given":"Max","non-dropping-particle":"","parse-names":false,"suffix":""}],"container-title":"Journal of Management Studies","id":"ITEM-2","issue":"7","issued":{"date-parts":[["2007"]]},"page":"1242-1254","title":"The theory of knowledge spillover entrepreneurship","type":"article-journal","volume":"44"},"uris":["http://www.mendeley.com/documents/?uuid=5317fe0b-41fc-45a1-8f48-67b2f7025241"]},{"id":"ITEM-3","itemData":{"DOI":"10.1007/s11187-019-00193-2","ISSN":"15730913","abstract":"Recent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Economics","id":"ITEM-3","issue":"December","issued":{"date-parts":[["2019"]]},"publisher":"Small Business Economics","title":"Knowledge-based service economy and firm entry: an alternative to the knowledge spillover theory of entrepreneurship","type":"article-journal"},"uris":["http://www.mendeley.com/documents/?uuid=3d126842-9c0f-4638-b691-a0130ea6738d"]}],"mendeley":{"formattedCitation":"(Audretsch &amp; Keilbach, 2007; Capone et al., 2019; Tsvetkova &amp; Partridge, 2019)","plainTextFormattedCitation":"(Audretsch &amp; Keilbach, 2007; Capone et al., 2019; Tsvetkova &amp; Partridge, 2019)","previouslyFormattedCitation":"(Audretsch &amp; Keilbach, 2007; Capone et al., 2019; Tsvetkova &amp; Partridge, 2019)"},"properties":{"noteIndex":0},"schema":"https://github.com/citation-style-language/schema/raw/master/csl-citation.json"}</w:instrText>
      </w:r>
      <w:r w:rsidR="00C75DFC"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Keilbach, 2007; Capone et al., 2019; Tsvetkova &amp; Partridge, 2019)</w:t>
      </w:r>
      <w:r w:rsidR="00C75DFC" w:rsidRPr="00022807">
        <w:rPr>
          <w:rFonts w:ascii="Times New Roman" w:hAnsi="Times New Roman" w:cs="Times New Roman"/>
          <w:noProof/>
          <w:sz w:val="24"/>
          <w:szCs w:val="24"/>
          <w:lang w:val="en-GB"/>
        </w:rPr>
        <w:fldChar w:fldCharType="end"/>
      </w:r>
      <w:r w:rsidR="00C75DFC"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we did not find </w:t>
      </w:r>
      <w:r w:rsidR="0079661E" w:rsidRPr="00022807">
        <w:rPr>
          <w:rFonts w:ascii="Times New Roman" w:hAnsi="Times New Roman" w:cs="Times New Roman"/>
          <w:noProof/>
          <w:sz w:val="24"/>
          <w:szCs w:val="24"/>
          <w:lang w:val="en-GB"/>
        </w:rPr>
        <w:t xml:space="preserve">previous </w:t>
      </w:r>
      <w:r w:rsidRPr="00022807">
        <w:rPr>
          <w:rFonts w:ascii="Times New Roman" w:hAnsi="Times New Roman" w:cs="Times New Roman"/>
          <w:noProof/>
          <w:sz w:val="24"/>
          <w:szCs w:val="24"/>
          <w:lang w:val="en-GB"/>
        </w:rPr>
        <w:t xml:space="preserve">evidence </w:t>
      </w:r>
      <w:r w:rsidR="0079661E" w:rsidRPr="00022807">
        <w:rPr>
          <w:rFonts w:ascii="Times New Roman" w:hAnsi="Times New Roman" w:cs="Times New Roman"/>
          <w:noProof/>
          <w:sz w:val="24"/>
          <w:szCs w:val="24"/>
          <w:lang w:val="en-GB"/>
        </w:rPr>
        <w:t>for this theory in low-knowledge countries.</w:t>
      </w:r>
      <w:r w:rsidRPr="00022807">
        <w:rPr>
          <w:rFonts w:ascii="Times New Roman" w:hAnsi="Times New Roman" w:cs="Times New Roman"/>
          <w:noProof/>
          <w:sz w:val="24"/>
          <w:szCs w:val="24"/>
          <w:lang w:val="en-GB"/>
        </w:rPr>
        <w:t xml:space="preserve"> Nonetheless, </w:t>
      </w:r>
      <w:r w:rsidR="00CE227A" w:rsidRPr="00022807">
        <w:rPr>
          <w:rFonts w:ascii="Times New Roman" w:hAnsi="Times New Roman" w:cs="Times New Roman"/>
          <w:noProof/>
          <w:sz w:val="24"/>
          <w:szCs w:val="24"/>
          <w:lang w:val="en-GB"/>
        </w:rPr>
        <w:t>given that for the specialization agglomeration to be a successful enhancement for innovative new ventures</w:t>
      </w:r>
      <w:r w:rsidR="0079661E" w:rsidRPr="00022807">
        <w:rPr>
          <w:rFonts w:ascii="Times New Roman" w:hAnsi="Times New Roman" w:cs="Times New Roman"/>
          <w:noProof/>
          <w:sz w:val="24"/>
          <w:szCs w:val="24"/>
          <w:lang w:val="en-GB"/>
        </w:rPr>
        <w:t xml:space="preserve"> </w:t>
      </w:r>
      <w:r w:rsidR="00CE227A" w:rsidRPr="00022807">
        <w:rPr>
          <w:rFonts w:ascii="Times New Roman" w:hAnsi="Times New Roman" w:cs="Times New Roman"/>
          <w:noProof/>
          <w:sz w:val="24"/>
          <w:szCs w:val="24"/>
          <w:lang w:val="en-GB"/>
        </w:rPr>
        <w:t>depend</w:t>
      </w:r>
      <w:r w:rsidR="0079661E" w:rsidRPr="00022807">
        <w:rPr>
          <w:rFonts w:ascii="Times New Roman" w:hAnsi="Times New Roman" w:cs="Times New Roman"/>
          <w:noProof/>
          <w:sz w:val="24"/>
          <w:szCs w:val="24"/>
          <w:lang w:val="en-GB"/>
        </w:rPr>
        <w:t>s</w:t>
      </w:r>
      <w:r w:rsidR="00CE227A" w:rsidRPr="00022807">
        <w:rPr>
          <w:rFonts w:ascii="Times New Roman" w:hAnsi="Times New Roman" w:cs="Times New Roman"/>
          <w:noProof/>
          <w:sz w:val="24"/>
          <w:szCs w:val="24"/>
          <w:lang w:val="en-GB"/>
        </w:rPr>
        <w:t xml:space="preserve"> on the grade of</w:t>
      </w:r>
      <w:r w:rsidR="0079661E" w:rsidRPr="00022807">
        <w:rPr>
          <w:rFonts w:ascii="Times New Roman" w:hAnsi="Times New Roman" w:cs="Times New Roman"/>
          <w:noProof/>
          <w:sz w:val="24"/>
          <w:szCs w:val="24"/>
          <w:lang w:val="en-GB"/>
        </w:rPr>
        <w:t xml:space="preserve"> knowledge complexity, we should not expect this kind of spillovers to </w:t>
      </w:r>
      <w:r w:rsidR="008B0B7C" w:rsidRPr="00022807">
        <w:rPr>
          <w:rFonts w:ascii="Times New Roman" w:hAnsi="Times New Roman" w:cs="Times New Roman"/>
          <w:noProof/>
          <w:sz w:val="24"/>
          <w:szCs w:val="24"/>
          <w:lang w:val="en-GB"/>
        </w:rPr>
        <w:t>be relevant</w:t>
      </w:r>
      <w:r w:rsidR="0079661E" w:rsidRPr="00022807">
        <w:rPr>
          <w:rFonts w:ascii="Times New Roman" w:hAnsi="Times New Roman" w:cs="Times New Roman"/>
          <w:noProof/>
          <w:sz w:val="24"/>
          <w:szCs w:val="24"/>
          <w:lang w:val="en-GB"/>
        </w:rPr>
        <w:t>.</w:t>
      </w:r>
    </w:p>
    <w:p w14:paraId="624EB283" w14:textId="0A8310B1" w:rsidR="0008194F" w:rsidRPr="00022807" w:rsidRDefault="0008194F" w:rsidP="00F75731">
      <w:pPr>
        <w:pStyle w:val="Sinespaciado"/>
        <w:jc w:val="both"/>
        <w:rPr>
          <w:rFonts w:ascii="Times New Roman" w:hAnsi="Times New Roman" w:cs="Times New Roman"/>
          <w:noProof/>
          <w:sz w:val="24"/>
          <w:szCs w:val="24"/>
          <w:lang w:val="en-GB"/>
        </w:rPr>
      </w:pPr>
    </w:p>
    <w:p w14:paraId="31D2DF1D" w14:textId="6C2C7494" w:rsidR="00C75DFC" w:rsidRPr="00022807" w:rsidRDefault="00C75DFC" w:rsidP="00F75731">
      <w:pPr>
        <w:pStyle w:val="Sinespaciado"/>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H</w:t>
      </w:r>
      <w:r w:rsidRPr="00022807">
        <w:rPr>
          <w:rFonts w:ascii="Times New Roman" w:hAnsi="Times New Roman" w:cs="Times New Roman"/>
          <w:i/>
          <w:iCs/>
          <w:noProof/>
          <w:sz w:val="24"/>
          <w:szCs w:val="24"/>
          <w:vertAlign w:val="subscript"/>
          <w:lang w:val="en-GB"/>
        </w:rPr>
        <w:t>3</w:t>
      </w:r>
      <w:r w:rsidRPr="00022807">
        <w:rPr>
          <w:rFonts w:ascii="Times New Roman" w:hAnsi="Times New Roman" w:cs="Times New Roman"/>
          <w:i/>
          <w:iCs/>
          <w:noProof/>
          <w:sz w:val="24"/>
          <w:szCs w:val="24"/>
          <w:lang w:val="en-GB"/>
        </w:rPr>
        <w:t>: The level of industry diversification, representing the variety of activities in a region</w:t>
      </w:r>
      <w:r w:rsidR="00EC7954" w:rsidRPr="00022807">
        <w:rPr>
          <w:rFonts w:ascii="Times New Roman" w:hAnsi="Times New Roman" w:cs="Times New Roman"/>
          <w:i/>
          <w:iCs/>
          <w:noProof/>
          <w:sz w:val="24"/>
          <w:szCs w:val="24"/>
          <w:lang w:val="en-GB"/>
        </w:rPr>
        <w:t>’</w:t>
      </w:r>
      <w:r w:rsidRPr="00022807">
        <w:rPr>
          <w:rFonts w:ascii="Times New Roman" w:hAnsi="Times New Roman" w:cs="Times New Roman"/>
          <w:i/>
          <w:iCs/>
          <w:noProof/>
          <w:sz w:val="24"/>
          <w:szCs w:val="24"/>
          <w:lang w:val="en-GB"/>
        </w:rPr>
        <w:t>s economic sector, will be positively associated with entrepreneurial activity.</w:t>
      </w:r>
    </w:p>
    <w:p w14:paraId="01C6245F" w14:textId="77777777" w:rsidR="00C75DFC" w:rsidRPr="00022807" w:rsidRDefault="00C75DFC" w:rsidP="00F75731">
      <w:pPr>
        <w:pStyle w:val="Sinespaciado"/>
        <w:jc w:val="both"/>
        <w:rPr>
          <w:rFonts w:ascii="Times New Roman" w:hAnsi="Times New Roman" w:cs="Times New Roman"/>
          <w:noProof/>
          <w:sz w:val="24"/>
          <w:szCs w:val="24"/>
          <w:lang w:val="en-GB"/>
        </w:rPr>
      </w:pPr>
    </w:p>
    <w:p w14:paraId="54953A3D" w14:textId="0AB0F82D" w:rsidR="002301BD" w:rsidRPr="00022807" w:rsidRDefault="002301BD" w:rsidP="00F75731">
      <w:pPr>
        <w:pStyle w:val="Sinespaciado"/>
        <w:spacing w:after="240"/>
        <w:ind w:left="708"/>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Key support by institutions</w:t>
      </w:r>
    </w:p>
    <w:p w14:paraId="36583B8F" w14:textId="1DD01A04" w:rsidR="00787003" w:rsidRPr="00022807" w:rsidRDefault="00C75DFC"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Finally, the process by which employees of an existing firm leave their employment to initiate a new business venture, known as entrepreneurial spawning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{"citationItems":[{"id":"ITEM-1","itemData":{"DOI":"10.1007/s11187-017-9842-1","ISBN":"1118701798","ISSN":"15730913","abstract":"Entrepreneurial spawning is the transitory process by which employees of an existing firm leave their employment to initiate a new business venture. There is a lack of consensus regarding the predictors of entrepreneurial spawning. We used meta-analysis to analyze 28 studies (with 128 effect sizes) to examine the predictors of entrepreneurial spawning. Based on knowledge-based perspective, we hypothesize that employee characteristics (age, education, and job position) and parent firm characteristics (firm age, firm performance, and firm diversity) are significantly related to entrepreneurial spawning. We identified two inverted U-shaped relationships (age and tenure with entrepreneurial spawning) based on our meta-analytic hierarchical multiple regression analyses. Based on labor market rigidity perspectives, we also examined how country region (North America versus Europe) moderates the relationships between employee characteristics and entrepreneurial spawning and between parent firm characteristics and entrepreneurial spawning. Our paper provides theoretical and practical implications.","author":[{"dropping-particle":"","family":"Garrett","given":"Robert P.","non-dropping-particle":"","parse-names":false,"suffix":""},{"dropping-particle":"","family":"Miao","given":"Chao","non-dropping-particle":"","parse-names":false,"suffix":""},{"dropping-particle":"","family":"Qian","given":"Shanshan","non-dropping-particle":"","parse-names":false,"suffix":""},{"dropping-particle":"","family":"Bae","given":"Tae Jun","non-dropping-particle":"","parse-names":false,"suffix":""}],"container-title":"Small Business Economics","id":"ITEM-1","issue":"2","issued":{"date-parts":[["2017"]]},"page":"355-378","publisher":"Small Business Economics","title":"Entrepreneurial spawning and knowledge-based perspective: a meta-analysis","type":"article-journal","volume":"49"},"uris":["http://www.mendeley.com/documents/?uuid=fc3def67-584d-4324-bd5c-91263e8b09cb"]}],"mendeley":{"formattedCitation":"(Garrett et al., 2017)","plainTextFormattedCitation":"(Garrett et al., 2017)","previouslyFormattedCitation":"(Garrett et al.,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(Garrett et al.,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differs in high- or low-barrier industry groups. When entry into low-barrier lines of business requires only modest amounts of financial capital and little education levels, in </w:t>
      </w:r>
      <w:r w:rsidR="00507A75" w:rsidRPr="00022807">
        <w:rPr>
          <w:rFonts w:ascii="Times New Roman" w:hAnsi="Times New Roman" w:cs="Times New Roman"/>
          <w:noProof/>
          <w:sz w:val="24"/>
          <w:szCs w:val="24"/>
          <w:lang w:val="en-GB"/>
        </w:rPr>
        <w:t>high</w:t>
      </w:r>
      <w:r w:rsidR="00507A75">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barrier markets, it is the opposite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{"citationItems":[{"id":"ITEM-1","itemData":{"DOI":"10.1016/j.jbusvent.2013.01.004","ISSN":"08839026","abstract":"Why are some individuals more likely to become owners of small businesses than othersα We classify industries using measures of entry barriers and proceed to investigate how determinants of entry vary in high- as opposed to low-barrier fields. Claims that neither financial-capital constraints nor the educational backgrounds of aspiring small-business owners predict the likelihood of small-business entry are investigated in this context. These claims of irrelevance, we find, are inconsistent with the facts. The wealth and educational background characteristics potential entrepreneurs possess predispose them to make distinctly different industry choices, both because of the differing rewards available to them and the very different entry barriers they face. The characteristics of potential entrants, in other words, draw them toward some industries and away from others. © 2013 Elsevier Inc.","author":[{"dropping-particle":"","family":"Lofstrom","given":"Magnus","non-dropping-particle":"","parse-names":false,"suffix":""},{"dropping-particle":"","family":"Bates","given":"Timothy","non-dropping-particle":"","parse-names":false,"suffix":""},{"dropping-particle":"","family":"Parker","given":"Simon C","non-dropping-particle":"","parse-names":false,"suffix":""}],"container-title":"Journal of Business Venturing","id":"ITEM-1","issue":"2","issued":{"date-parts":[["2014"]]},"page":"232-251","publisher":"Elsevier Inc.","title":"Why are some people more likely to become small-businesses owners than others: Entrepreneurship entry and industry-specific barriers","type":"article-journal","volume":"29"},"uris":["http://www.mendeley.com/documents/?uuid=4fdbedcf-548c-4006-baed-eeef9a0149a8"]}],"mendeley":{"formattedCitation":"(Lofstrom et al., 2014)","plainTextFormattedCitation":"(Lofstrom et al., 2014)","previouslyFormattedCitation":"(Lofstrom et al., 2014)"},"properties":{"noteIndex":0},"schema":"https://github.com/citation-style-language/schema/raw/master/csl-citation.json"}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(Lofstrom et al., 2014)</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Besides market conditions, other relevant factors </w:t>
      </w:r>
      <w:r w:rsidR="001F324A" w:rsidRPr="00022807">
        <w:rPr>
          <w:rFonts w:ascii="Times New Roman" w:hAnsi="Times New Roman" w:cs="Times New Roman"/>
          <w:noProof/>
          <w:sz w:val="24"/>
          <w:szCs w:val="24"/>
          <w:lang w:val="en-GB"/>
        </w:rPr>
        <w:t xml:space="preserve">for this </w:t>
      </w:r>
      <w:r w:rsidRPr="00022807">
        <w:rPr>
          <w:rFonts w:ascii="Times New Roman" w:hAnsi="Times New Roman" w:cs="Times New Roman"/>
          <w:noProof/>
          <w:sz w:val="24"/>
          <w:szCs w:val="24"/>
          <w:lang w:val="en-GB"/>
        </w:rPr>
        <w:t>are risk aversion, legal restrictions, bureaucratic constraints, labo</w:t>
      </w:r>
      <w:r w:rsidR="00600FF3"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 xml:space="preserve">r market rigidities, taxes, or lack of social acceptance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{"citationItems":[{"id":"ITEM-1","itemData":{"ISBN":"1107170664","author":[{"dropping-particle":"","family":"Parker","given":"Simon C","non-dropping-particle":"","parse-names":false,"suffix":""}],"id":"ITEM-1","issued":{"date-parts":[["2018"]]},"publisher":"Cambridge University Press","title":"The economics of entrepreneurship","type":"book"},"uris":["http://www.mendeley.com/documents/?uuid=67a5a99f-46d1-425e-96cb-4320da73db35"]}],"mendeley":{"formattedCitation":"(Parker, 2018)","plainTextFormattedCitation":"(Parker, 2018)","previouslyFormattedCitation":"(Parker,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(Parker,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79661E" w:rsidRPr="00022807">
        <w:rPr>
          <w:rFonts w:ascii="Times New Roman" w:hAnsi="Times New Roman" w:cs="Times New Roman"/>
          <w:noProof/>
          <w:sz w:val="24"/>
          <w:szCs w:val="24"/>
          <w:lang w:val="en-GB"/>
        </w:rPr>
        <w:t>Ho</w:t>
      </w:r>
      <w:r w:rsidR="008B0B7C" w:rsidRPr="00022807">
        <w:rPr>
          <w:rFonts w:ascii="Times New Roman" w:hAnsi="Times New Roman" w:cs="Times New Roman"/>
          <w:noProof/>
          <w:sz w:val="24"/>
          <w:szCs w:val="24"/>
          <w:lang w:val="en-GB"/>
        </w:rPr>
        <w:t>w</w:t>
      </w:r>
      <w:r w:rsidR="0079661E" w:rsidRPr="00022807">
        <w:rPr>
          <w:rFonts w:ascii="Times New Roman" w:hAnsi="Times New Roman" w:cs="Times New Roman"/>
          <w:noProof/>
          <w:sz w:val="24"/>
          <w:szCs w:val="24"/>
          <w:lang w:val="en-GB"/>
        </w:rPr>
        <w:t>eve</w:t>
      </w:r>
      <w:r w:rsidRPr="00022807">
        <w:rPr>
          <w:rFonts w:ascii="Times New Roman" w:hAnsi="Times New Roman" w:cs="Times New Roman"/>
          <w:noProof/>
          <w:sz w:val="24"/>
          <w:szCs w:val="24"/>
          <w:lang w:val="en-GB"/>
        </w:rPr>
        <w:t>r</w:t>
      </w:r>
      <w:r w:rsidR="0079661E" w:rsidRPr="00022807">
        <w:rPr>
          <w:rFonts w:ascii="Times New Roman" w:hAnsi="Times New Roman" w:cs="Times New Roman"/>
          <w:noProof/>
          <w:sz w:val="24"/>
          <w:szCs w:val="24"/>
          <w:lang w:val="en-GB"/>
        </w:rPr>
        <w:t>, for developing countries, the most relevant are</w:t>
      </w:r>
      <w:r w:rsidRPr="00022807">
        <w:rPr>
          <w:rFonts w:ascii="Times New Roman" w:hAnsi="Times New Roman" w:cs="Times New Roman"/>
          <w:noProof/>
          <w:sz w:val="24"/>
          <w:szCs w:val="24"/>
          <w:lang w:val="en-GB"/>
        </w:rPr>
        <w:t xml:space="preserve"> financial, skill relationship</w:t>
      </w:r>
      <w:r w:rsidR="0079661E"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and market and institutional barrier</w:t>
      </w:r>
      <w:r w:rsidR="0079661E" w:rsidRPr="00022807">
        <w:rPr>
          <w:rFonts w:ascii="Times New Roman" w:hAnsi="Times New Roman" w:cs="Times New Roman"/>
          <w:noProof/>
          <w:sz w:val="24"/>
          <w:szCs w:val="24"/>
          <w:lang w:val="en-GB"/>
        </w:rPr>
        <w:t>s (</w:t>
      </w:r>
      <w:r w:rsidR="0079661E" w:rsidRPr="00022807">
        <w:rPr>
          <w:rFonts w:ascii="Times New Roman" w:hAnsi="Times New Roman" w:cs="Times New Roman"/>
          <w:noProof/>
          <w:sz w:val="24"/>
          <w:szCs w:val="24"/>
          <w:lang w:val="en-GB"/>
        </w:rPr>
        <w:fldChar w:fldCharType="begin" w:fldLock="1"/>
      </w:r>
      <w:r w:rsidR="00600FF3" w:rsidRPr="00022807">
        <w:rPr>
          <w:rFonts w:ascii="Times New Roman" w:hAnsi="Times New Roman" w:cs="Times New Roman"/>
          <w:noProof/>
          <w:sz w:val="24"/>
          <w:szCs w:val="24"/>
          <w:lang w:val="en-GB"/>
        </w:rPr>
        <w:instrText>ADDIN CSL_CITATION {"citationItems":[{"id":"ITEM-1","itemData":{"DOI":"10.1007/s11187-021-00491-8","ISSN":"0921-898X","abstract":"Using survey data from companies located in the Wuxi (Taihu) international science park in China, we aim to analyze to what extent science park residents experience barriers to innovation and to what extent opening up the innovation process allows them to overcome constraints and increase innovation performance. Findings indicate that surveyed firms that mostly undertake incremental innovation perceive many constraints and that the depth of external knowledge search-that is, the intensity of the relationship with external sources of knowledge-significantly influences innovation performance, mediating the relationships between innovation barriers and innovation performance. Our results allow us to explain how open innovation practices can be used to mitigate existing barriers, and therefore permeate the knowledge filter, and to theorize on the importance of institutional factors for open innovation theory in emerging economies. Plain English summary It is quality not quantity that matters! The intensity of relationships with external knowledge sources helps to mitigate innovation constraints, facilitate the flow of knowledge, and enhance innovation performance in emerging market firms. We surveyed high-tech SMEs located in the Wuxi (Taihu) international science park in China to find out to what extent external firm barriers to innovation have an impact on the innovation performance of science park residents, and how open innovation strategies affect this relationship. There are three key implications: First, for research, institutional factors need to be considered when studying open innovation, particularly in an emerging country context. Results emphasize the importance of deeper external knowledge sources as one mechanism to mitigate institutional barriers. Second, for management, we show human resource constraints are an important barrier for SMEs and managers should stimulate learning through reward systems and training that increase absorptive and innovative capacity ability. Third, for policy, we show that local officials responsible for the management of science parks in China should put more effort into providing financial support by creating specialized venture capital and a better knowledge of risk analysis from the financial system. NR - 130 PU - SPRINGER PI - DORDRECHT PA - VAN GODEWIJCKSTRAAT 30, 3311 GZ DORDRECHT, NETHERLANDS","author":[{"dropping-particle":"","family":"Torres de Oliveira","given":"Rui","non-dropping-particle":"","parse-names":false,"suffix":""},{"dropping-particle":"","family":"Gentile-Lüdecke","given":"Simona","non-dropping-particle":"","parse-names":false,"suffix":""},{"dropping-particle":"","family":"Figueira","given":"Sandra","non-dropping-particle":"","parse-names":false,"suffix":""}],"container-title":"Small Business Economics","id":"ITEM-1","issued":{"date-parts":[["2021"]]},"publisher":"Small Business Economics","title":"Barriers to innovation and innovation performance: the mediating role of external knowledge search in emerging economies","type":"article-journal"},"uris":["http://www.mendeley.com/documents/?uuid=e565ca50-b9eb-46da-a69f-0d3a7ba45d25"]}],"mendeley":{"formattedCitation":"(Torres de Oliveira et al., 2021)","manualFormatting":"Torres de Oliveira et al., 2021)","plainTextFormattedCitation":"(Torres de Oliveira et al., 2021)","previouslyFormattedCitation":"(Torres de Oliveira et al., 2021)"},"properties":{"noteIndex":0},"schema":"https://github.com/citation-style-language/schema/raw/master/csl-citation.json"}</w:instrText>
      </w:r>
      <w:r w:rsidR="0079661E" w:rsidRPr="00022807">
        <w:rPr>
          <w:rFonts w:ascii="Times New Roman" w:hAnsi="Times New Roman" w:cs="Times New Roman"/>
          <w:noProof/>
          <w:sz w:val="24"/>
          <w:szCs w:val="24"/>
          <w:lang w:val="en-GB"/>
        </w:rPr>
        <w:fldChar w:fldCharType="separate"/>
      </w:r>
      <w:r w:rsidR="0079661E" w:rsidRPr="00022807">
        <w:rPr>
          <w:rFonts w:ascii="Times New Roman" w:hAnsi="Times New Roman" w:cs="Times New Roman"/>
          <w:noProof/>
          <w:sz w:val="24"/>
          <w:szCs w:val="24"/>
          <w:lang w:val="en-GB"/>
        </w:rPr>
        <w:t>Torres de Oliveira et al.</w:t>
      </w:r>
      <w:r w:rsidR="00600FF3" w:rsidRPr="00022807">
        <w:rPr>
          <w:rFonts w:ascii="Times New Roman" w:hAnsi="Times New Roman" w:cs="Times New Roman"/>
          <w:noProof/>
          <w:sz w:val="24"/>
          <w:szCs w:val="24"/>
          <w:lang w:val="en-GB"/>
        </w:rPr>
        <w:t>,</w:t>
      </w:r>
      <w:r w:rsidR="0079661E" w:rsidRPr="00022807">
        <w:rPr>
          <w:rFonts w:ascii="Times New Roman" w:hAnsi="Times New Roman" w:cs="Times New Roman"/>
          <w:noProof/>
          <w:sz w:val="24"/>
          <w:szCs w:val="24"/>
          <w:lang w:val="en-GB"/>
        </w:rPr>
        <w:t xml:space="preserve"> 2021)</w:t>
      </w:r>
      <w:r w:rsidR="0079661E"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79661E" w:rsidRPr="00022807">
        <w:rPr>
          <w:rFonts w:ascii="Times New Roman" w:hAnsi="Times New Roman" w:cs="Times New Roman"/>
          <w:noProof/>
          <w:sz w:val="24"/>
          <w:szCs w:val="24"/>
          <w:lang w:val="en-GB"/>
        </w:rPr>
        <w:t xml:space="preserve">A lack of these factors in a given country </w:t>
      </w:r>
      <w:r w:rsidRPr="00022807">
        <w:rPr>
          <w:rFonts w:ascii="Times New Roman" w:hAnsi="Times New Roman" w:cs="Times New Roman"/>
          <w:noProof/>
          <w:sz w:val="24"/>
          <w:szCs w:val="24"/>
          <w:lang w:val="en-GB"/>
        </w:rPr>
        <w:t xml:space="preserve">could explain why economic agents might decide against starting a new venture, even when possessing knowledge that promises potential profit opportunities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bookmarkStart w:id="2" w:name="_Hlk96444353"/>
      <w:r w:rsidR="0079661E" w:rsidRPr="00022807">
        <w:rPr>
          <w:rFonts w:ascii="Times New Roman" w:hAnsi="Times New Roman" w:cs="Times New Roman"/>
          <w:noProof/>
          <w:sz w:val="24"/>
          <w:szCs w:val="24"/>
          <w:lang w:val="en-GB"/>
        </w:rPr>
        <w:t>In particular, t</w:t>
      </w:r>
      <w:r w:rsidRPr="00022807">
        <w:rPr>
          <w:rFonts w:ascii="Times New Roman" w:hAnsi="Times New Roman" w:cs="Times New Roman"/>
          <w:noProof/>
          <w:sz w:val="24"/>
          <w:szCs w:val="24"/>
          <w:lang w:val="en-GB"/>
        </w:rPr>
        <w:t>he degree of the bureaucracy process to start a business can contain most of them, as it increases costs, time, legal issues, and ultimately uncertainty to an employee</w:t>
      </w:r>
      <w:r w:rsidR="00507A75">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transition to entrepreneurship. </w:t>
      </w:r>
      <w:r w:rsidR="008779FD" w:rsidRPr="00022807">
        <w:rPr>
          <w:rFonts w:ascii="Times New Roman" w:hAnsi="Times New Roman" w:cs="Times New Roman"/>
          <w:noProof/>
          <w:sz w:val="24"/>
          <w:szCs w:val="24"/>
          <w:lang w:val="en-GB"/>
        </w:rPr>
        <w:t xml:space="preserve">A higher barrier to formalization in low-tech firms can lead to informality, a common feature of most developing economies. Two important concerns arise from this. First, informal firms tend to be less productive than formal firms. Second, the competition from informal firms can weigh on </w:t>
      </w:r>
      <w:r w:rsidR="00507A75">
        <w:rPr>
          <w:rFonts w:ascii="Times New Roman" w:hAnsi="Times New Roman" w:cs="Times New Roman"/>
          <w:noProof/>
          <w:sz w:val="24"/>
          <w:szCs w:val="24"/>
          <w:lang w:val="en-GB"/>
        </w:rPr>
        <w:t>firms' productivity</w:t>
      </w:r>
      <w:r w:rsidR="008779FD" w:rsidRPr="00022807">
        <w:rPr>
          <w:rFonts w:ascii="Times New Roman" w:hAnsi="Times New Roman" w:cs="Times New Roman"/>
          <w:noProof/>
          <w:sz w:val="24"/>
          <w:szCs w:val="24"/>
          <w:lang w:val="en-GB"/>
        </w:rPr>
        <w:t xml:space="preserve"> in the formal sector </w:t>
      </w:r>
      <w:r w:rsidR="008779FD" w:rsidRPr="00022807">
        <w:rPr>
          <w:rFonts w:ascii="Times New Roman" w:hAnsi="Times New Roman" w:cs="Times New Roman"/>
          <w:noProof/>
          <w:sz w:val="24"/>
          <w:szCs w:val="24"/>
          <w:lang w:val="en-GB"/>
        </w:rPr>
        <w:fldChar w:fldCharType="begin" w:fldLock="1"/>
      </w:r>
      <w:r w:rsidR="00B06A76" w:rsidRPr="00022807">
        <w:rPr>
          <w:rFonts w:ascii="Times New Roman" w:hAnsi="Times New Roman" w:cs="Times New Roman"/>
          <w:noProof/>
          <w:sz w:val="24"/>
          <w:szCs w:val="24"/>
          <w:lang w:val="en-GB"/>
        </w:rPr>
        <w:instrText>ADDIN CSL_CITATION {"citationItems":[{"id":"ITEM-1","itemData":{"DOI":"10.1111/rode.12697","ISSN":"14679361","abstract":"Informality is a salient feature of most developing economies. Two important concerns arise from informality. First, informal firms tend to be less productive than formal firms. Second, the competition from informal firms can weigh on the productivity of firms in the formal sector. These challenges can lower the aggregate productivity and thereby retard overall development in countries where the informal sector is pervasive. Our analysis provides robust evidence on both issues using firm-level survey data for a large cross section of countries. We also examine the extent to which firm characteristics and business environment quality shape the productivity gap between formal and informal firms as well as the impact of informal competition on the productivity of formal sector firms. The results show that, on average, the labor productivity of informal firms is about one-fourth that of formal firms. Moreover, competition from informal firms lowers the labor productivity of formal firms by 20%–24%. In line with the “parasite” view of informality, the negative impact of informal competition on the productivity of the formal sector firms is more pronounced when the business environment is less conducive to operating formally due to high corruption, burdensome regulations, and weak institutions.","author":[{"dropping-particle":"","family":"Amin","given":"Mohammad","non-dropping-particle":"","parse-names":false,"suffix":""},{"dropping-particle":"","family":"Okou","given":"Cedric","non-dropping-particle":"","parse-names":false,"suffix":""}],"container-title":"Review of Development Economics","id":"ITEM-1","issue":"4","issued":{"date-parts":[["2020"]]},"page":"1610-1630","title":"Casting a shadow: Productivity of formal firms and informality","type":"article-journal","volume":"24"},"uris":["http://www.mendeley.com/documents/?uuid=a64ff761-b899-41ea-aff4-76016586d640"]}],"mendeley":{"formattedCitation":"(Amin &amp; Okou, 2020)","plainTextFormattedCitation":"(Amin &amp; Okou, 2020)","previouslyFormattedCitation":"(Amin &amp; Okou, 2020)"},"properties":{"noteIndex":0},"schema":"https://github.com/citation-style-language/schema/raw/master/csl-citation.json"}</w:instrText>
      </w:r>
      <w:r w:rsidR="008779FD" w:rsidRPr="00022807">
        <w:rPr>
          <w:rFonts w:ascii="Times New Roman" w:hAnsi="Times New Roman" w:cs="Times New Roman"/>
          <w:noProof/>
          <w:sz w:val="24"/>
          <w:szCs w:val="24"/>
          <w:lang w:val="en-GB"/>
        </w:rPr>
        <w:fldChar w:fldCharType="separate"/>
      </w:r>
      <w:r w:rsidR="008779FD" w:rsidRPr="00022807">
        <w:rPr>
          <w:rFonts w:ascii="Times New Roman" w:hAnsi="Times New Roman" w:cs="Times New Roman"/>
          <w:noProof/>
          <w:sz w:val="24"/>
          <w:szCs w:val="24"/>
          <w:lang w:val="en-GB"/>
        </w:rPr>
        <w:t>(Amin &amp; Okou, 2020)</w:t>
      </w:r>
      <w:r w:rsidR="008779FD" w:rsidRPr="00022807">
        <w:rPr>
          <w:rFonts w:ascii="Times New Roman" w:hAnsi="Times New Roman" w:cs="Times New Roman"/>
          <w:noProof/>
          <w:sz w:val="24"/>
          <w:szCs w:val="24"/>
          <w:lang w:val="en-GB"/>
        </w:rPr>
        <w:fldChar w:fldCharType="end"/>
      </w:r>
      <w:r w:rsidR="008779FD" w:rsidRPr="00022807">
        <w:rPr>
          <w:rFonts w:ascii="Times New Roman" w:hAnsi="Times New Roman" w:cs="Times New Roman"/>
          <w:noProof/>
          <w:sz w:val="24"/>
          <w:szCs w:val="24"/>
          <w:lang w:val="en-GB"/>
        </w:rPr>
        <w:t xml:space="preserve">. Reducing such barriers can have the following effects: (1) As it is easier for informal businesses to incorporate into a firm, there should be a large sample of existing firms that now should be doing it for its enhancement effects. (2) An easier process will leave more available resources (human, financial) for this critical stage for survivability. These positive effects are compensated with the negative effect of increment of competition, thus reducing </w:t>
      </w:r>
      <w:r w:rsidR="00507A75">
        <w:rPr>
          <w:rFonts w:ascii="Times New Roman" w:hAnsi="Times New Roman" w:cs="Times New Roman"/>
          <w:noProof/>
          <w:sz w:val="24"/>
          <w:szCs w:val="24"/>
          <w:lang w:val="en-GB"/>
        </w:rPr>
        <w:t xml:space="preserve">the </w:t>
      </w:r>
      <w:r w:rsidR="008779FD" w:rsidRPr="00022807">
        <w:rPr>
          <w:rFonts w:ascii="Times New Roman" w:hAnsi="Times New Roman" w:cs="Times New Roman"/>
          <w:noProof/>
          <w:sz w:val="24"/>
          <w:szCs w:val="24"/>
          <w:lang w:val="en-GB"/>
        </w:rPr>
        <w:t xml:space="preserve">survivability of </w:t>
      </w:r>
      <w:r w:rsidR="00560AA5" w:rsidRPr="00022807">
        <w:rPr>
          <w:rFonts w:ascii="Times New Roman" w:hAnsi="Times New Roman" w:cs="Times New Roman"/>
          <w:noProof/>
          <w:sz w:val="24"/>
          <w:szCs w:val="24"/>
          <w:lang w:val="en-GB"/>
        </w:rPr>
        <w:t>inefficient</w:t>
      </w:r>
      <w:r w:rsidR="008779FD" w:rsidRPr="00022807">
        <w:rPr>
          <w:rFonts w:ascii="Times New Roman" w:hAnsi="Times New Roman" w:cs="Times New Roman"/>
          <w:noProof/>
          <w:sz w:val="24"/>
          <w:szCs w:val="24"/>
          <w:lang w:val="en-GB"/>
        </w:rPr>
        <w:t xml:space="preserve"> firms. </w:t>
      </w:r>
      <w:r w:rsidRPr="00022807">
        <w:rPr>
          <w:rFonts w:ascii="Times New Roman" w:hAnsi="Times New Roman" w:cs="Times New Roman"/>
          <w:noProof/>
          <w:sz w:val="24"/>
          <w:szCs w:val="24"/>
          <w:lang w:val="en-GB"/>
        </w:rPr>
        <w:t xml:space="preserve">As there is plenty of evidence that </w:t>
      </w:r>
      <w:r w:rsidR="008779FD" w:rsidRPr="00022807">
        <w:rPr>
          <w:rFonts w:ascii="Times New Roman" w:hAnsi="Times New Roman" w:cs="Times New Roman"/>
          <w:noProof/>
          <w:sz w:val="24"/>
          <w:szCs w:val="24"/>
          <w:lang w:val="en-GB"/>
        </w:rPr>
        <w:t xml:space="preserve">lower </w:t>
      </w:r>
      <w:r w:rsidRPr="00022807">
        <w:rPr>
          <w:rFonts w:ascii="Times New Roman" w:hAnsi="Times New Roman" w:cs="Times New Roman"/>
          <w:noProof/>
          <w:sz w:val="24"/>
          <w:szCs w:val="24"/>
          <w:lang w:val="en-GB"/>
        </w:rPr>
        <w:t xml:space="preserve">entry barriers </w:t>
      </w:r>
      <w:r w:rsidR="008779FD" w:rsidRPr="00022807">
        <w:rPr>
          <w:rFonts w:ascii="Times New Roman" w:hAnsi="Times New Roman" w:cs="Times New Roman"/>
          <w:noProof/>
          <w:sz w:val="24"/>
          <w:szCs w:val="24"/>
          <w:lang w:val="en-GB"/>
        </w:rPr>
        <w:t xml:space="preserve">into a market </w:t>
      </w:r>
      <w:r w:rsidRPr="00022807">
        <w:rPr>
          <w:rFonts w:ascii="Times New Roman" w:hAnsi="Times New Roman" w:cs="Times New Roman"/>
          <w:noProof/>
          <w:sz w:val="24"/>
          <w:szCs w:val="24"/>
          <w:lang w:val="en-GB"/>
        </w:rPr>
        <w:t xml:space="preserve">increase entrepreneurship </w:t>
      </w:r>
      <w:r w:rsidR="008779FD" w:rsidRPr="00022807">
        <w:rPr>
          <w:rFonts w:ascii="Times New Roman" w:hAnsi="Times New Roman" w:cs="Times New Roman"/>
          <w:noProof/>
          <w:sz w:val="24"/>
          <w:szCs w:val="24"/>
          <w:lang w:val="en-GB"/>
        </w:rPr>
        <w:t xml:space="preserve">overall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{"citationItems":[{"id":"ITEM-1","itemData":{"DOI":"10.1016/j.jfineco.2005.09.006","ISSN":"0304405X","abstract":"Using a comprehensive database of European firms, we study the effect of market entry regulations on the creation of new limited-liability firms, the average size of entrants, and the growth of incumbent firms. We find that costly regulations hamper the creation of new firms, especially in industries that should naturally have high entry. These regulations also force new entrants to be larger and cause incumbent firms in naturally high-entry industries to grow more slowly. Our results hold even when we correct for the availability of financing, the degree of protection of intellectual property, and labor regulations. © 2006 Elsevier B.V. All rights reserved.","author":[{"dropping-particle":"","family":"Klapper","given":"Leora","non-dropping-particle":"","parse-names":false,"suffix":""},{"dropping-particle":"","family":"Laeven","given":"Luc","non-dropping-particle":"","parse-names":false,"suffix":""},{"dropping-particle":"","family":"Rajan","given":"Raghuram","non-dropping-particle":"","parse-names":false,"suffix":""}],"container-title":"Journal of Financial Economics","id":"ITEM-1","issue":"3","issued":{"date-parts":[["2006"]]},"page":"591-629","title":"Entry regulation as a barrier to entrepreneurship","type":"article-journal","volume":"82"},"uris":["http://www.mendeley.com/documents/?uuid=db3189d7-637e-411e-8e58-d254f862f651"]}],"mendeley":{"formattedCitation":"(Klapper et al., 2006)","plainTextFormattedCitation":"(Klapper et al., 2006)","previouslyFormattedCitation":"(Klapper et al., 2006)"},"properties":{"noteIndex":0},"schema":"https://github.com/citation-style-language/schema/raw/master/csl-citation.json"}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(Klapper et al., 2006)</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we expect the same effect, ceteris paribus, in our case.</w:t>
      </w:r>
      <w:r w:rsidR="00787003">
        <w:rPr>
          <w:rFonts w:ascii="Times New Roman" w:hAnsi="Times New Roman" w:cs="Times New Roman"/>
          <w:noProof/>
          <w:sz w:val="24"/>
          <w:szCs w:val="24"/>
          <w:lang w:val="en-GB"/>
        </w:rPr>
        <w:t xml:space="preserve"> </w:t>
      </w:r>
    </w:p>
    <w:p w14:paraId="7A0C7011" w14:textId="77777777" w:rsidR="00C75DFC" w:rsidRPr="00022807" w:rsidRDefault="00C75DFC" w:rsidP="00F75731">
      <w:pPr>
        <w:pStyle w:val="Sinespaciado"/>
        <w:jc w:val="both"/>
        <w:rPr>
          <w:rFonts w:ascii="Times New Roman" w:hAnsi="Times New Roman" w:cs="Times New Roman"/>
          <w:i/>
          <w:iCs/>
          <w:noProof/>
          <w:sz w:val="24"/>
          <w:szCs w:val="24"/>
          <w:lang w:val="en-GB"/>
        </w:rPr>
      </w:pPr>
    </w:p>
    <w:p w14:paraId="7A974596" w14:textId="2B354177" w:rsidR="00B71CA9" w:rsidRDefault="00C75DFC" w:rsidP="00F75731">
      <w:pPr>
        <w:pStyle w:val="Sinespaciado"/>
        <w:jc w:val="both"/>
        <w:rPr>
          <w:rFonts w:ascii="Times New Roman" w:hAnsi="Times New Roman" w:cs="Times New Roman"/>
          <w:i/>
          <w:iCs/>
          <w:noProof/>
          <w:sz w:val="24"/>
          <w:szCs w:val="24"/>
          <w:lang w:val="en-GB"/>
        </w:rPr>
      </w:pPr>
      <w:r w:rsidRPr="00022807">
        <w:rPr>
          <w:rFonts w:ascii="Times New Roman" w:hAnsi="Times New Roman" w:cs="Times New Roman"/>
          <w:i/>
          <w:iCs/>
          <w:noProof/>
          <w:sz w:val="24"/>
          <w:szCs w:val="24"/>
          <w:lang w:val="en-GB"/>
        </w:rPr>
        <w:t>H</w:t>
      </w:r>
      <w:r w:rsidRPr="00022807">
        <w:rPr>
          <w:rFonts w:ascii="Times New Roman" w:hAnsi="Times New Roman" w:cs="Times New Roman"/>
          <w:i/>
          <w:iCs/>
          <w:noProof/>
          <w:sz w:val="24"/>
          <w:szCs w:val="24"/>
          <w:vertAlign w:val="subscript"/>
          <w:lang w:val="en-GB"/>
        </w:rPr>
        <w:t>4</w:t>
      </w:r>
      <w:r w:rsidRPr="00022807">
        <w:rPr>
          <w:rFonts w:ascii="Times New Roman" w:hAnsi="Times New Roman" w:cs="Times New Roman"/>
          <w:i/>
          <w:iCs/>
          <w:noProof/>
          <w:sz w:val="24"/>
          <w:szCs w:val="24"/>
          <w:lang w:val="en-GB"/>
        </w:rPr>
        <w:t xml:space="preserve">: A lower barrier to entrepreneurship, represented by the amount of paperwork, costs, and time for legally establishing a new venture, will be positively associated with </w:t>
      </w:r>
      <w:r w:rsidR="008779FD" w:rsidRPr="00022807">
        <w:rPr>
          <w:rFonts w:ascii="Times New Roman" w:hAnsi="Times New Roman" w:cs="Times New Roman"/>
          <w:i/>
          <w:iCs/>
          <w:noProof/>
          <w:sz w:val="24"/>
          <w:szCs w:val="24"/>
          <w:lang w:val="en-GB"/>
        </w:rPr>
        <w:t xml:space="preserve">overall </w:t>
      </w:r>
      <w:r w:rsidRPr="00022807">
        <w:rPr>
          <w:rFonts w:ascii="Times New Roman" w:hAnsi="Times New Roman" w:cs="Times New Roman"/>
          <w:i/>
          <w:iCs/>
          <w:noProof/>
          <w:sz w:val="24"/>
          <w:szCs w:val="24"/>
          <w:lang w:val="en-GB"/>
        </w:rPr>
        <w:t>entrepreneurial activity.</w:t>
      </w:r>
    </w:p>
    <w:bookmarkEnd w:id="2"/>
    <w:p w14:paraId="48E9D832" w14:textId="11CC50E4" w:rsidR="00FB03F4" w:rsidRPr="00022807" w:rsidRDefault="00FB03F4" w:rsidP="00F75731">
      <w:pPr>
        <w:pStyle w:val="Ttulo1"/>
        <w:numPr>
          <w:ilvl w:val="0"/>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lastRenderedPageBreak/>
        <w:t xml:space="preserve">Data, variable definitions, and methodology </w:t>
      </w:r>
    </w:p>
    <w:p w14:paraId="709B0C10" w14:textId="6E9A490B" w:rsidR="0025173F" w:rsidRPr="00022807" w:rsidRDefault="006A64DE" w:rsidP="00F75731">
      <w:pPr>
        <w:pStyle w:val="Ttulo2"/>
        <w:numPr>
          <w:ilvl w:val="1"/>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Research setting</w:t>
      </w:r>
    </w:p>
    <w:p w14:paraId="72537F37" w14:textId="6AAF1D30" w:rsidR="003B16EB" w:rsidRPr="00341B3F" w:rsidRDefault="00F21BE2" w:rsidP="00F75731">
      <w:pPr>
        <w:spacing w:after="240" w:line="240" w:lineRule="auto"/>
        <w:jc w:val="both"/>
        <w:rPr>
          <w:rFonts w:cs="Times New Roman"/>
          <w:color w:val="222222"/>
          <w:sz w:val="20"/>
          <w:szCs w:val="20"/>
          <w:shd w:val="clear" w:color="auto" w:fill="FFFFFF"/>
        </w:rPr>
      </w:pPr>
      <w:bookmarkStart w:id="3" w:name="_Hlk97801396"/>
      <w:r w:rsidRPr="00022807">
        <w:rPr>
          <w:rFonts w:ascii="Times New Roman" w:hAnsi="Times New Roman" w:cs="Times New Roman"/>
          <w:noProof/>
          <w:sz w:val="24"/>
          <w:szCs w:val="24"/>
          <w:lang w:val="en-GB"/>
        </w:rPr>
        <w:t xml:space="preserve">As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{"citationItems":[{"id":"ITEM-1","itemData":{"DOI":"10.5465/amj.2007.24160888","ISSN":"0001-4273","author":[{"dropping-particle":"","family":"Eisenhardt","given":"Kathleen M.","non-dropping-particle":"","parse-names":false,"suffix":""},{"dropping-particle":"","family":"Graebner","given":"Melissa E.","non-dropping-particle":"","parse-names":false,"suffix":""}],"container-title":"Academy of Management Journal","id":"ITEM-1","issue":"1","issued":{"date-parts":[["2007","2"]]},"page":"25-32","title":"Theory Building From Cases: Opportunities And Challenges","type":"article-journal","volume":"50"},"uris":["http://www.mendeley.com/documents/?uuid=b0d0c148-eb3d-4903-83c7-9a6c10bb50a0"]}],"mendeley":{"formattedCitation":"(Eisenhardt &amp; Graebner, 2007)","manualFormatting":"Eisenhardt and Graebner (2007)","plainTextFormattedCitation":"(Eisenhardt &amp; Graebner, 2007)","previouslyFormattedCitation":"(Eisenhardt &amp; Graebner, 2007)"},"properties":{"noteIndex":0},"schema":"https://github.com/citation-style-language/schema/raw/master/csl-citation.json"}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Eisenhardt and Graebner (2007)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argue, unusual or extreme cases are instances of theoretical sampling that may be very useful for building theory, helping to reveal different aspects of the phenomenon at hand and generate new theoretical insights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{"citationItems":[{"id":"ITEM-1","itemData":{"ISBN":"0001-4273","author":[{"dropping-particle":"","family":"Siggelkow","given":"N","non-dropping-particle":"","parse-names":false,"suffix":""}],"container-title":"Academy of Management Journal","id":"ITEM-1","issue":"1","issued":{"date-parts":[["2007"]]},"page":"20-24","title":"Persuasion wtih case studies","type":"article-journal","volume":"50"},"uris":["http://www.mendeley.com/documents/?uuid=d5a08549-5a36-4190-95dd-b0133df1abc1"]}],"mendeley":{"formattedCitation":"(Siggelkow, 2007)","plainTextFormattedCitation":"(Siggelkow, 2007)","previouslyFormattedCitation":"(Siggelkow, 2007)"},"properties":{"noteIndex":0},"schema":"https://github.com/citation-style-language/schema/raw/master/csl-citation.json"}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(Siggelkow, 2007)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C73062" w:rsidRPr="00022807">
        <w:rPr>
          <w:rFonts w:ascii="Times New Roman" w:hAnsi="Times New Roman" w:cs="Times New Roman"/>
          <w:noProof/>
          <w:sz w:val="24"/>
          <w:szCs w:val="24"/>
          <w:lang w:val="en-GB"/>
        </w:rPr>
        <w:t>The data we use to test our hypothesis are economic data from the country of Chile, a Latin American country in a transition stage from developing to developed status. Regarding the choice of the country, we believe that this transition stage is what gives this country its special status and appropriate characteristics for the testing of the KSTE theory. As "developed" is a loosely defined term, some authors have stated that Chile has already left the development group but is not quite actually developed. For example, the OECD graduated Chile from its Development Assistance Committee list in 2018 after defining it as a new 'high-income country'</w:t>
      </w:r>
      <w:r w:rsidR="00C73062" w:rsidRPr="00022807">
        <w:rPr>
          <w:rStyle w:val="Refdenotaalpie"/>
          <w:rFonts w:ascii="Times New Roman" w:hAnsi="Times New Roman" w:cs="Times New Roman"/>
          <w:noProof/>
          <w:sz w:val="24"/>
          <w:szCs w:val="24"/>
          <w:lang w:val="en-GB"/>
        </w:rPr>
        <w:footnoteReference w:id="1"/>
      </w:r>
      <w:r w:rsidR="00C73062" w:rsidRPr="00022807">
        <w:rPr>
          <w:rFonts w:ascii="Times New Roman" w:hAnsi="Times New Roman" w:cs="Times New Roman"/>
          <w:noProof/>
          <w:sz w:val="24"/>
          <w:szCs w:val="24"/>
          <w:lang w:val="en-GB"/>
        </w:rPr>
        <w:t>. Also, the World Bank classifies Chile as a 'high-income country' with a human development index of "very high"</w:t>
      </w:r>
      <w:r w:rsidR="00C73062" w:rsidRPr="00022807">
        <w:rPr>
          <w:rStyle w:val="Refdenotaalpie"/>
          <w:rFonts w:ascii="Times New Roman" w:hAnsi="Times New Roman" w:cs="Times New Roman"/>
          <w:noProof/>
          <w:sz w:val="24"/>
          <w:szCs w:val="24"/>
          <w:lang w:val="en-GB"/>
        </w:rPr>
        <w:footnoteReference w:id="2"/>
      </w:r>
      <w:r w:rsidR="00C73062" w:rsidRPr="00022807">
        <w:rPr>
          <w:rFonts w:ascii="Times New Roman" w:hAnsi="Times New Roman" w:cs="Times New Roman"/>
          <w:noProof/>
          <w:sz w:val="24"/>
          <w:szCs w:val="24"/>
          <w:lang w:val="en-GB"/>
        </w:rPr>
        <w:t>. However, at the same time, the country still lacks an innovative-driven economy</w:t>
      </w:r>
      <w:r w:rsidR="00C73062" w:rsidRPr="00022807">
        <w:rPr>
          <w:rStyle w:val="Refdenotaalpie"/>
          <w:rFonts w:ascii="Times New Roman" w:hAnsi="Times New Roman" w:cs="Times New Roman"/>
          <w:noProof/>
          <w:sz w:val="24"/>
          <w:szCs w:val="24"/>
          <w:lang w:val="en-GB"/>
        </w:rPr>
        <w:footnoteReference w:id="3"/>
      </w:r>
      <w:r w:rsidR="00C73062" w:rsidRPr="00022807">
        <w:rPr>
          <w:rFonts w:ascii="Times New Roman" w:hAnsi="Times New Roman" w:cs="Times New Roman"/>
          <w:noProof/>
          <w:sz w:val="24"/>
          <w:szCs w:val="24"/>
          <w:lang w:val="en-GB"/>
        </w:rPr>
        <w:t xml:space="preserve">, a characteristic usually related to developed countries and suffers a high economic </w:t>
      </w:r>
      <w:r w:rsidR="00787003" w:rsidRPr="00022807">
        <w:rPr>
          <w:rFonts w:ascii="Times New Roman" w:hAnsi="Times New Roman" w:cs="Times New Roman"/>
          <w:noProof/>
          <w:sz w:val="24"/>
          <w:szCs w:val="24"/>
          <w:lang w:val="en-GB"/>
        </w:rPr>
        <w:fldChar w:fldCharType="begin" w:fldLock="1"/>
      </w:r>
      <w:r w:rsidR="00787003" w:rsidRPr="00022807">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Chile","type":"article-journal","volume":"40"},"uris":["http://www.mendeley.com/documents/?uuid=56bed6b6-d74c-4485-bbf8-18c6f538192e"]},{"id":"ITEM-2","itemData":{"DOI":"10.1080/08985626.2019.1565421","ISSN":"14645114","abstract":"During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Development","id":"ITEM-2","issue":"9-10","issued":{"date-parts":[["2019"]]},"page":"755-767","publisher":"Routledge","title":"Entrepreneurship and regional dynamics: the case of Chile","type":"article-journal","volume":"31"},"uris":["http://www.mendeley.com/documents/?uuid=d235c60d-508d-4cef-9e6f-bd8edf3f5b41"]}],"mendeley":{"formattedCitation":"(Amorós et al., 2013; Espinoza et al., 2019)","plainTextFormattedCitation":"(Amorós et al., 2013; Espinoza et al., 2019)","previouslyFormattedCitation":"(Amorós et al., 2013; Espinoza et al., 2019)"},"properties":{"noteIndex":0},"schema":"https://github.com/citation-style-language/schema/raw/master/csl-citation.json"}</w:instrText>
      </w:r>
      <w:r w:rsidR="00787003" w:rsidRPr="00022807">
        <w:rPr>
          <w:rFonts w:ascii="Times New Roman" w:hAnsi="Times New Roman" w:cs="Times New Roman"/>
          <w:noProof/>
          <w:sz w:val="24"/>
          <w:szCs w:val="24"/>
          <w:lang w:val="en-GB"/>
        </w:rPr>
        <w:fldChar w:fldCharType="separate"/>
      </w:r>
      <w:r w:rsidR="00787003" w:rsidRPr="00022807">
        <w:rPr>
          <w:rFonts w:ascii="Times New Roman" w:hAnsi="Times New Roman" w:cs="Times New Roman"/>
          <w:noProof/>
          <w:sz w:val="24"/>
          <w:szCs w:val="24"/>
          <w:lang w:val="en-GB"/>
        </w:rPr>
        <w:t>(Amorós et al., 2013; Espinoza et al., 2019)</w:t>
      </w:r>
      <w:r w:rsidR="00787003" w:rsidRPr="00022807">
        <w:rPr>
          <w:rFonts w:ascii="Times New Roman" w:hAnsi="Times New Roman" w:cs="Times New Roman"/>
          <w:noProof/>
          <w:sz w:val="24"/>
          <w:szCs w:val="24"/>
          <w:lang w:val="en-GB"/>
        </w:rPr>
        <w:fldChar w:fldCharType="end"/>
      </w:r>
      <w:r w:rsidR="00787003" w:rsidRPr="00022807">
        <w:rPr>
          <w:rFonts w:ascii="Times New Roman" w:hAnsi="Times New Roman" w:cs="Times New Roman"/>
          <w:noProof/>
          <w:color w:val="4F81BD" w:themeColor="accent1"/>
          <w:sz w:val="24"/>
          <w:szCs w:val="24"/>
          <w:lang w:val="en-GB"/>
        </w:rPr>
        <w:t>.</w:t>
      </w:r>
      <w:r w:rsidR="00787003">
        <w:rPr>
          <w:rFonts w:ascii="Times New Roman" w:hAnsi="Times New Roman" w:cs="Times New Roman"/>
          <w:noProof/>
          <w:sz w:val="24"/>
          <w:szCs w:val="24"/>
          <w:lang w:val="en-GB"/>
        </w:rPr>
        <w:t>and human capital</w:t>
      </w:r>
      <w:r w:rsidR="00787003" w:rsidRPr="00022807">
        <w:rPr>
          <w:rFonts w:ascii="Times New Roman" w:hAnsi="Times New Roman" w:cs="Times New Roman"/>
          <w:noProof/>
          <w:sz w:val="24"/>
          <w:szCs w:val="24"/>
          <w:lang w:val="en-GB"/>
        </w:rPr>
        <w:t xml:space="preserve"> </w:t>
      </w:r>
      <w:r w:rsidR="00787003">
        <w:rPr>
          <w:rFonts w:ascii="Times New Roman" w:hAnsi="Times New Roman" w:cs="Times New Roman"/>
          <w:noProof/>
          <w:sz w:val="24"/>
          <w:szCs w:val="24"/>
          <w:lang w:val="en-GB"/>
        </w:rPr>
        <w:fldChar w:fldCharType="begin" w:fldLock="1"/>
      </w:r>
      <w:r w:rsidR="00787003">
        <w:rPr>
          <w:rFonts w:ascii="Times New Roman" w:hAnsi="Times New Roman" w:cs="Times New Roman"/>
          <w:noProof/>
          <w:sz w:val="24"/>
          <w:szCs w:val="24"/>
          <w:lang w:val="en-GB"/>
        </w:rPr>
        <w:instrText>ADDIN CSL_CITATION {"citationItems":[{"id":"ITEM-1","itemData":{"author":[{"dropping-particle":"","family":"Aroca","given":"Patricio","non-dropping-particle":"","parse-names":false,"suffix":""},{"dropping-particle":"","family":"Eberhard","given":"Juan Pedro","non-dropping-particle":"","parse-names":false,"suffix":""}],"id":"ITEM-1","issued":{"date-parts":[["2015"]]},"publisher":"55th Congress of the European Regional Science Association: \"World Renaissance: Changing roles for people and places\", 25-28 August 2015, Lisbon, Portugal, European Regional Science Association (ERSA), Louvain-la-Neuve","publisher-place":"Louvain-la-Neuve","title":"Human Capital Concentration and the Place-Based Policies in Chile","type":"paper-conference"},"uris":["http://www.mendeley.com/documents/?uuid=a3aac0fa-a6d7-4bce-b49d-2f8e13f975f3"]}],"mendeley":{"formattedCitation":"(Aroca &amp; Eberhard, 2015)","plainTextFormattedCitation":"(Aroca &amp; Eberhard, 2015)","previouslyFormattedCitation":"(Aroca &amp; Eberhard, 2015)"},"properties":{"noteIndex":0},"schema":"https://github.com/citation-style-language/schema/raw/master/csl-citation.json"}</w:instrText>
      </w:r>
      <w:r w:rsidR="00787003">
        <w:rPr>
          <w:rFonts w:ascii="Times New Roman" w:hAnsi="Times New Roman" w:cs="Times New Roman"/>
          <w:noProof/>
          <w:sz w:val="24"/>
          <w:szCs w:val="24"/>
          <w:lang w:val="en-GB"/>
        </w:rPr>
        <w:fldChar w:fldCharType="separate"/>
      </w:r>
      <w:r w:rsidR="00787003" w:rsidRPr="00787003">
        <w:rPr>
          <w:rFonts w:ascii="Times New Roman" w:hAnsi="Times New Roman" w:cs="Times New Roman"/>
          <w:noProof/>
          <w:sz w:val="24"/>
          <w:szCs w:val="24"/>
          <w:lang w:val="en-GB"/>
        </w:rPr>
        <w:t>(Aroca &amp; Eberhard, 2015)</w:t>
      </w:r>
      <w:r w:rsidR="00787003">
        <w:rPr>
          <w:rFonts w:ascii="Times New Roman" w:hAnsi="Times New Roman" w:cs="Times New Roman"/>
          <w:noProof/>
          <w:sz w:val="24"/>
          <w:szCs w:val="24"/>
          <w:lang w:val="en-GB"/>
        </w:rPr>
        <w:fldChar w:fldCharType="end"/>
      </w:r>
      <w:r w:rsidR="00787003">
        <w:rPr>
          <w:rFonts w:ascii="Times New Roman" w:hAnsi="Times New Roman" w:cs="Times New Roman"/>
          <w:noProof/>
          <w:sz w:val="24"/>
          <w:szCs w:val="24"/>
          <w:lang w:val="en-GB"/>
        </w:rPr>
        <w:t xml:space="preserve"> </w:t>
      </w:r>
      <w:r w:rsidR="00C73062" w:rsidRPr="00022807">
        <w:rPr>
          <w:rFonts w:ascii="Times New Roman" w:hAnsi="Times New Roman" w:cs="Times New Roman"/>
          <w:noProof/>
          <w:sz w:val="24"/>
          <w:szCs w:val="24"/>
          <w:lang w:val="en-GB"/>
        </w:rPr>
        <w:t>disparity</w:t>
      </w:r>
      <w:r w:rsidR="00787003">
        <w:rPr>
          <w:rFonts w:ascii="Times New Roman" w:hAnsi="Times New Roman" w:cs="Times New Roman"/>
          <w:noProof/>
          <w:sz w:val="24"/>
          <w:szCs w:val="24"/>
          <w:lang w:val="en-GB"/>
        </w:rPr>
        <w:t>,</w:t>
      </w:r>
      <w:r w:rsidR="00C73062" w:rsidRPr="00022807">
        <w:rPr>
          <w:rFonts w:ascii="Times New Roman" w:hAnsi="Times New Roman" w:cs="Times New Roman"/>
          <w:noProof/>
          <w:sz w:val="24"/>
          <w:szCs w:val="24"/>
          <w:lang w:val="en-GB"/>
        </w:rPr>
        <w:t>amount its population</w:t>
      </w:r>
      <w:r w:rsidR="00C73062" w:rsidRPr="00022807">
        <w:rPr>
          <w:rStyle w:val="Refdenotaalpie"/>
          <w:rFonts w:ascii="Times New Roman" w:hAnsi="Times New Roman" w:cs="Times New Roman"/>
          <w:noProof/>
          <w:sz w:val="24"/>
          <w:szCs w:val="24"/>
          <w:lang w:val="en-GB"/>
        </w:rPr>
        <w:footnoteReference w:id="4"/>
      </w:r>
      <w:r w:rsidR="00C73062" w:rsidRPr="00022807">
        <w:rPr>
          <w:rFonts w:ascii="Times New Roman" w:hAnsi="Times New Roman" w:cs="Times New Roman"/>
          <w:noProof/>
          <w:sz w:val="24"/>
          <w:szCs w:val="24"/>
          <w:lang w:val="en-GB"/>
        </w:rPr>
        <w:t xml:space="preserve"> and  regions </w:t>
      </w:r>
      <w:r w:rsidR="00C73062" w:rsidRPr="00022807">
        <w:rPr>
          <w:rFonts w:ascii="Times New Roman" w:hAnsi="Times New Roman" w:cs="Times New Roman"/>
          <w:noProof/>
          <w:color w:val="4F81BD" w:themeColor="accent1"/>
          <w:sz w:val="24"/>
          <w:szCs w:val="24"/>
          <w:lang w:val="en-GB"/>
        </w:rPr>
        <w:t xml:space="preserve"> </w:t>
      </w:r>
    </w:p>
    <w:p w14:paraId="67FFAF0A" w14:textId="77777777" w:rsidR="003B16EB" w:rsidRDefault="003B16EB" w:rsidP="00F75731">
      <w:pPr>
        <w:spacing w:after="0" w:line="240" w:lineRule="auto"/>
        <w:jc w:val="both"/>
        <w:rPr>
          <w:rFonts w:ascii="Times New Roman" w:hAnsi="Times New Roman" w:cs="Times New Roman"/>
          <w:noProof/>
          <w:color w:val="4F81BD" w:themeColor="accent1"/>
          <w:sz w:val="24"/>
          <w:szCs w:val="24"/>
          <w:lang w:val="en-GB"/>
        </w:rPr>
      </w:pPr>
    </w:p>
    <w:p w14:paraId="48C6E5E2" w14:textId="1C88DB34" w:rsidR="00F21BE2" w:rsidRPr="00022807" w:rsidRDefault="00F21BE2"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We consider at least three main arguments to justify the appropriateness of studying this country regarding the KSTE. </w:t>
      </w:r>
      <w:bookmarkEnd w:id="3"/>
      <w:r w:rsidRPr="00022807">
        <w:rPr>
          <w:rFonts w:ascii="Times New Roman" w:hAnsi="Times New Roman" w:cs="Times New Roman"/>
          <w:noProof/>
          <w:sz w:val="24"/>
          <w:szCs w:val="24"/>
          <w:lang w:val="en-GB"/>
        </w:rPr>
        <w:t xml:space="preserve">First, following the emergence of a more entrepreneurial capitalist class in the 1980s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{"citationItems":[{"id":"ITEM-1","itemData":{"DOI":"10.1007/BF02719329","ISSN":"00393606","abstract":"The Chilean economy has grown by leaps and bounds over the last decade, thanks to a dramatic increase in export activities (and earnings), and the emergence of a more entrepreneurial capitalist class. This article attempts to explain that remarkable phenomenon using original data on entrepreneurs in one of Chile's most important new export industries, namely, fishing. The central argument of the article is that domestic entrepreneurship flourished during the Pinochet period not because the state \"got the economic environment right,\" as the neoliberal ideologues are wont to argue, but rather because the Pinochet government behaved, in several important senses, like a \"developmental state,\" a la the states of East Asia. The analysis also reveals a heretofore ignored role of a developmental state, which is to help produce a new capitalist class culture. In the Chilean case, it was state policy as well as ideology that gave rise to a new generation of entrepreneurs.","author":[{"dropping-particle":"","family":"Schurman","given":"Rachel A.","non-dropping-particle":"","parse-names":false,"suffix":""}],"container-title":"Studies in Comparative International Development","id":"ITEM-1","issue":"2","issued":{"date-parts":[["1996"]]},"page":"83-109","title":"Chile's new entrepreneurs and the \"economic miracle\": The invisible hand or a hand from the state?","type":"article-journal","volume":"31"},"uris":["http://www.mendeley.com/documents/?uuid=a680c968-77d2-4c0f-8e00-6dd779032e63"]}],"mendeley":{"formattedCitation":"(Schurman, 1996)","plainTextFormattedCitation":"(Schurman, 1996)","previouslyFormattedCitation":"(Schurman, 1996)"},"properties":{"noteIndex":0},"schema":"https://github.com/citation-style-language/schema/raw/master/csl-citation.json"}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(Schurman, 1996)</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Chile</w:t>
      </w:r>
      <w:r w:rsidRPr="00022807">
        <w:rPr>
          <w:rFonts w:ascii="Times New Roman" w:hAnsi="Times New Roman" w:cs="Times New Roman"/>
          <w:noProof/>
          <w:sz w:val="24"/>
          <w:szCs w:val="24"/>
          <w:shd w:val="clear" w:color="auto" w:fill="FFFFFF"/>
          <w:lang w:val="en-GB"/>
        </w:rPr>
        <w:t xml:space="preserve"> has made tremendous progress toward greater economic prosperity, more than doubling its per capita income while lifting many Chileans out of poverty </w:t>
      </w:r>
      <w:r w:rsidRPr="00022807">
        <w:rPr>
          <w:rFonts w:ascii="Times New Roman" w:hAnsi="Times New Roman" w:cs="Times New Roman"/>
          <w:noProof/>
          <w:sz w:val="24"/>
          <w:szCs w:val="24"/>
          <w:shd w:val="clear" w:color="auto" w:fill="FFFFFF"/>
          <w:lang w:val="en-GB"/>
        </w:rPr>
        <w:fldChar w:fldCharType="begin" w:fldLock="1"/>
      </w:r>
      <w:r w:rsidRPr="00022807">
        <w:rPr>
          <w:rFonts w:ascii="Times New Roman" w:hAnsi="Times New Roman" w:cs="Times New Roman"/>
          <w:noProof/>
          <w:sz w:val="24"/>
          <w:szCs w:val="24"/>
          <w:shd w:val="clear" w:color="auto" w:fill="FFFFFF"/>
          <w:lang w:val="en-GB"/>
        </w:rPr>
        <w:instrText>ADDIN CSL_CITATION {"citationItems":[{"id":"ITEM-1","itemData":{"DOI":"10.1787/79b39420-en","ISBN":"9789264846630","author":[{"dropping-particle":"","family":"OECD","given":"","non-dropping-particle":"","parse-names":false,"suffix":""}],"collection-title":"OECD Economic Surveys: Chile","id":"ITEM-1","issued":{"date-parts":[["2021","2","4"]]},"publisher":"OECD","title":"OECD Economic Surveys: Chile 2021","type":"book"},"uris":["http://www.mendeley.com/documents/?uuid=74dff7c3-6854-4173-ab29-d6d5094cab3d"]}],"mendeley":{"formattedCitation":"(OECD, 2021)","plainTextFormattedCitation":"(OECD, 2021)","previouslyFormattedCitation":"(OECD, 2021)"},"properties":{"noteIndex":0},"schema":"https://github.com/citation-style-language/schema/raw/master/csl-citation.json"}</w:instrText>
      </w:r>
      <w:r w:rsidRPr="00022807">
        <w:rPr>
          <w:rFonts w:ascii="Times New Roman" w:hAnsi="Times New Roman" w:cs="Times New Roman"/>
          <w:noProof/>
          <w:sz w:val="24"/>
          <w:szCs w:val="24"/>
          <w:shd w:val="clear" w:color="auto" w:fill="FFFFFF"/>
          <w:lang w:val="en-GB"/>
        </w:rPr>
        <w:fldChar w:fldCharType="separate"/>
      </w:r>
      <w:r w:rsidRPr="00022807">
        <w:rPr>
          <w:rFonts w:ascii="Times New Roman" w:hAnsi="Times New Roman" w:cs="Times New Roman"/>
          <w:noProof/>
          <w:sz w:val="24"/>
          <w:szCs w:val="24"/>
          <w:shd w:val="clear" w:color="auto" w:fill="FFFFFF"/>
          <w:lang w:val="en-GB"/>
        </w:rPr>
        <w:t>(OECD, 2021)</w:t>
      </w:r>
      <w:r w:rsidRPr="00022807">
        <w:rPr>
          <w:rFonts w:ascii="Times New Roman" w:hAnsi="Times New Roman" w:cs="Times New Roman"/>
          <w:noProof/>
          <w:sz w:val="24"/>
          <w:szCs w:val="24"/>
          <w:shd w:val="clear" w:color="auto" w:fill="FFFFFF"/>
          <w:lang w:val="en-GB"/>
        </w:rPr>
        <w:fldChar w:fldCharType="end"/>
      </w:r>
      <w:r w:rsidRPr="00022807">
        <w:rPr>
          <w:rFonts w:ascii="Times New Roman" w:hAnsi="Times New Roman" w:cs="Times New Roman"/>
          <w:noProof/>
          <w:sz w:val="24"/>
          <w:szCs w:val="24"/>
          <w:shd w:val="clear" w:color="auto" w:fill="FFFFFF"/>
          <w:lang w:val="en-GB"/>
        </w:rPr>
        <w:t xml:space="preserve">. </w:t>
      </w:r>
      <w:r w:rsidR="006A64DE" w:rsidRPr="00022807">
        <w:rPr>
          <w:rFonts w:ascii="Times New Roman" w:hAnsi="Times New Roman" w:cs="Times New Roman"/>
          <w:noProof/>
          <w:color w:val="222222"/>
          <w:sz w:val="24"/>
          <w:szCs w:val="24"/>
          <w:shd w:val="clear" w:color="auto" w:fill="FFFFFF"/>
          <w:lang w:val="en-GB"/>
        </w:rPr>
        <w:t>Although</w:t>
      </w:r>
      <w:r w:rsidRPr="00022807">
        <w:rPr>
          <w:rFonts w:ascii="Times New Roman" w:hAnsi="Times New Roman" w:cs="Times New Roman"/>
          <w:noProof/>
          <w:color w:val="222222"/>
          <w:sz w:val="24"/>
          <w:szCs w:val="24"/>
          <w:shd w:val="clear" w:color="auto" w:fill="FFFFFF"/>
          <w:lang w:val="en-GB"/>
        </w:rPr>
        <w:t xml:space="preserve"> the main institutional approach still supports </w:t>
      </w:r>
      <w:r w:rsidR="0025173F" w:rsidRPr="00022807">
        <w:rPr>
          <w:rFonts w:ascii="Times New Roman" w:hAnsi="Times New Roman" w:cs="Times New Roman"/>
          <w:noProof/>
          <w:color w:val="222222"/>
          <w:sz w:val="24"/>
          <w:szCs w:val="24"/>
          <w:shd w:val="clear" w:color="auto" w:fill="FFFFFF"/>
          <w:lang w:val="en-GB"/>
        </w:rPr>
        <w:t>big corporations and concentration of power, the last 20 years have seen some considerable effort to shift this trend into a</w:t>
      </w:r>
      <w:r w:rsidR="0025173F" w:rsidRPr="00022807">
        <w:rPr>
          <w:rFonts w:ascii="Times New Roman" w:hAnsi="Times New Roman" w:cs="Times New Roman"/>
          <w:noProof/>
          <w:sz w:val="24"/>
          <w:szCs w:val="24"/>
          <w:shd w:val="clear" w:color="auto" w:fill="FFFFFF"/>
          <w:lang w:val="en-GB"/>
        </w:rPr>
        <w:t xml:space="preserve"> </w:t>
      </w:r>
      <w:r w:rsidRPr="00022807">
        <w:rPr>
          <w:rFonts w:ascii="Times New Roman" w:hAnsi="Times New Roman" w:cs="Times New Roman"/>
          <w:noProof/>
          <w:sz w:val="24"/>
          <w:szCs w:val="24"/>
          <w:shd w:val="clear" w:color="auto" w:fill="FFFFFF"/>
          <w:lang w:val="en-GB"/>
        </w:rPr>
        <w:t xml:space="preserve">more entrepreneurship-led </w:t>
      </w:r>
      <w:r w:rsidR="0025173F" w:rsidRPr="00022807">
        <w:rPr>
          <w:rFonts w:ascii="Times New Roman" w:hAnsi="Times New Roman" w:cs="Times New Roman"/>
          <w:noProof/>
          <w:sz w:val="24"/>
          <w:szCs w:val="24"/>
          <w:shd w:val="clear" w:color="auto" w:fill="FFFFFF"/>
          <w:lang w:val="en-GB"/>
        </w:rPr>
        <w:t xml:space="preserve">economy </w:t>
      </w:r>
      <w:r w:rsidRPr="00022807">
        <w:rPr>
          <w:rFonts w:ascii="Times New Roman" w:hAnsi="Times New Roman" w:cs="Times New Roman"/>
          <w:noProof/>
          <w:sz w:val="24"/>
          <w:szCs w:val="24"/>
          <w:shd w:val="clear" w:color="auto" w:fill="FFFFFF"/>
          <w:lang w:val="en-GB"/>
        </w:rPr>
        <w:fldChar w:fldCharType="begin" w:fldLock="1"/>
      </w:r>
      <w:r w:rsidR="008779FD" w:rsidRPr="00022807">
        <w:rPr>
          <w:rFonts w:ascii="Times New Roman" w:hAnsi="Times New Roman" w:cs="Times New Roman"/>
          <w:noProof/>
          <w:sz w:val="24"/>
          <w:szCs w:val="24"/>
          <w:shd w:val="clear" w:color="auto" w:fill="FFFFFF"/>
          <w:lang w:val="en-GB"/>
        </w:rPr>
        <w:instrText>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market","type":"article-journal","volume":"127"},"uris":["http://www.mendeley.com/documents/?uuid=facc0fad-c3d8-4387-9275-517696a88177"]},{"id":"ITEM-2","itemData":{"DOI":"10.1093/rfs/hhx103","ISSN":"14657368","abstract":"Do business accelerators affect new venture performance? We investigate this question in the context of Start-Up Chile, an ecosystem accelerator. We focus on two treatment conditions typically found in business accelerators: basic services of funding and coworking space, and additional entrepreneurship schooling. Using a regression discontinuity design, we show that schooling bundled with basic services can significantly increase new venture performance. In contrast, we find no evidence that basic services affect performance on their own. Our results are most relevant for ecosystem accelerators that attract young and early-stage businesses and suggest that entrepreneurial capital matters in new ventures.","author":[{"dropping-particle":"","family":"Gonzalez-Uribe","given":"Juanita","non-dropping-particle":"","parse-names":false,"suffix":""},{"dropping-particle":"","family":"Leatherbee","given":"Michael","non-dropping-particle":"","parse-names":false,"suffix":""}],"container-title":"Review of Financial Studies","id":"ITEM-2","issue":"4","issued":{"date-parts":[["2018","4","1"]]},"page":"1566-1603","title":"The effects of business accelerators on venture performance: Evidence from start-Up Chile","type":"article-journal","volume":"31"},"uris":["http://www.mendeley.com/documents/?uuid=25ff9c47-ff2d-4160-bf80-20f461c6df2d"]},{"id":"ITEM-3","itemData":{"author":[{"dropping-particle":"","family":"Feige","given":"David","non-dropping-particle":"","parse-names":false,"suffix":""},{"dropping-particle":"","family":"Feige","given":"By David","non-dropping-particle":"","parse-names":false,"suffix":""}],"container-title":"Int. Affairs Forum. Available at: https://www.ia-forum.org/Files/Start-Up Chile A Critical Analysis2.pdf","id":"ITEM-3","issued":{"date-parts":[["2014"]]},"title":"Start-Up Chile : A Critical Analysis","type":"article-journal"},"uris":["http://www.mendeley.com/documents/?uuid=b0cc08d0-94a3-4c18-b610-01bfb28f25cd"]}],"mendeley":{"formattedCitation":"(Bustamante et al., 2021; Feige &amp; Feige, 2014; Gonzalez-Uribe &amp; Leatherbee, 2018)","plainTextFormattedCitation":"(Bustamante et al., 2021; Feige &amp; Feige, 2014; Gonzalez-Uribe &amp; Leatherbee, 2018)","previouslyFormattedCitation":"(Bustamante et al., 2021; Feige &amp; Feige, 2014; Gonzalez-Uribe &amp; Leatherbee, 2018)"},"properties":{"noteIndex":0},"schema":"https://github.com/citation-style-language/schema/raw/master/csl-citation.json"}</w:instrText>
      </w:r>
      <w:r w:rsidRPr="00022807">
        <w:rPr>
          <w:rFonts w:ascii="Times New Roman" w:hAnsi="Times New Roman" w:cs="Times New Roman"/>
          <w:noProof/>
          <w:sz w:val="24"/>
          <w:szCs w:val="24"/>
          <w:shd w:val="clear" w:color="auto" w:fill="FFFFFF"/>
          <w:lang w:val="en-GB"/>
        </w:rPr>
        <w:fldChar w:fldCharType="separate"/>
      </w:r>
      <w:r w:rsidR="0025173F" w:rsidRPr="00022807">
        <w:rPr>
          <w:rFonts w:ascii="Times New Roman" w:hAnsi="Times New Roman" w:cs="Times New Roman"/>
          <w:noProof/>
          <w:sz w:val="24"/>
          <w:szCs w:val="24"/>
          <w:shd w:val="clear" w:color="auto" w:fill="FFFFFF"/>
          <w:lang w:val="en-GB"/>
        </w:rPr>
        <w:t>(Bustamante et al., 2021; Feige &amp; Feige, 2014; Gonzalez-Uribe &amp; Leatherbee, 2018)</w:t>
      </w:r>
      <w:r w:rsidRPr="00022807">
        <w:rPr>
          <w:rFonts w:ascii="Times New Roman" w:hAnsi="Times New Roman" w:cs="Times New Roman"/>
          <w:noProof/>
          <w:sz w:val="24"/>
          <w:szCs w:val="24"/>
          <w:shd w:val="clear" w:color="auto" w:fill="FFFFFF"/>
          <w:lang w:val="en-GB"/>
        </w:rPr>
        <w:fldChar w:fldCharType="end"/>
      </w:r>
      <w:r w:rsidRPr="00022807">
        <w:rPr>
          <w:rFonts w:ascii="Times New Roman" w:hAnsi="Times New Roman" w:cs="Times New Roman"/>
          <w:noProof/>
          <w:sz w:val="24"/>
          <w:szCs w:val="24"/>
          <w:shd w:val="clear" w:color="auto" w:fill="FFFFFF"/>
          <w:lang w:val="en-GB"/>
        </w:rPr>
        <w:t xml:space="preserve">. </w:t>
      </w:r>
      <w:r w:rsidRPr="00022807">
        <w:rPr>
          <w:rFonts w:ascii="Times New Roman" w:eastAsia="Times New Roman" w:hAnsi="Times New Roman" w:cs="Times New Roman"/>
          <w:noProof/>
          <w:sz w:val="24"/>
          <w:szCs w:val="24"/>
          <w:lang w:val="en-GB"/>
        </w:rPr>
        <w:t>T</w:t>
      </w:r>
      <w:r w:rsidRPr="00022807">
        <w:rPr>
          <w:rFonts w:ascii="Times New Roman" w:hAnsi="Times New Roman" w:cs="Times New Roman"/>
          <w:noProof/>
          <w:sz w:val="24"/>
          <w:szCs w:val="24"/>
          <w:lang w:val="en-GB"/>
        </w:rPr>
        <w:t>hanks to its stable macroeconomic context, strong open market, and well-developed institutions, the country is the most competitive economy with the highest development levels in</w:t>
      </w:r>
      <w:r w:rsidRPr="00022807">
        <w:rPr>
          <w:rFonts w:ascii="Times New Roman" w:eastAsia="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Latin America and the Caribbean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Chile","type":"article-journal","volume":"40"},"uris":["http://www.mendeley.com/documents/?uuid=56bed6b6-d74c-4485-bbf8-18c6f538192e"]}],"mendeley":{"formattedCitation":"(Amorós et al., 2013)","plainTextFormattedCitation":"(Amorós et al., 2013)","previouslyFormattedCitation":"(Amorós et al.,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(Amorós et al., 2013)</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Also, it stands out among transitioning and developing economies with an unusually high growth-oriented entrepreneurship rate (Stam, 2013) and innovative high rates among nascent entrepreneurs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{"citationItems":[{"id":"ITEM-1","itemData":{"DOI":"10.1007/s11187-008-9107-0","ISSN":"0921898X","abstract":"Entrepreneurs differ in the degree and type of novelty that they introduce to the economy. This study provides theoretical insights and empirical evidence on the emergence of entrepreneurial innovativeness. The results suggest that entrepreneurial innovativeness depends both on individual factors and on the environment in which the individual acts. In particular, high educational attainment, unemployment, and a high degree of self-confidence are significantly associated with entrepreneurial innovativeness at the individual level. Furthermore, the distribution of innovative and imitative entrepreneurship varies across countries. Entrepreneurs in highly developed countries are significantly more likely to engage in innovative rather than purely imitative activities. The theoretical approach of this study combines a judgment and decision making framework with factors that contribute towards the individual perception of decision alternatives. Data used in the empirical analysis originate from the 2002-2004 adult population surveys of the Global Entrepreneurship Monitor, yielding a sample of 9,549 nascent entrepreneurs from 30 different countries. © 2008 The Author(s).","author":[{"dropping-particle":"","family":"Koellinger","given":"Philipp","non-dropping-particle":"","parse-names":false,"suffix":""}],"container-title":"Small Business Economics","id":"ITEM-1","issue":"1","issued":{"date-parts":[["2008"]]},"page":"21-37","title":"Why are some entrepreneurs more innovative than others?","type":"article-journal","volume":"31"},"uris":["http://www.mendeley.com/documents/?uuid=ae49adc1-15db-4576-8138-7b0fab9575bd"]}],"mendeley":{"formattedCitation":"(Koellinger, 2008)","plainTextFormattedCitation":"(Koellinger, 2008)","previouslyFormattedCitation":"(Koellinger, 2008)"},"properties":{"noteIndex":0},"schema":"https://github.com/citation-style-language/schema/raw/master/csl-citation.json"}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(Koellinger, 2008)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As such, it is considered one of the world’s best entrepreneurial ecosystems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author":[{"dropping-particle":"","family":"Acs","given":"Zoltan","non-dropping-particle":"","parse-names":false,"suffix":""},{"dropping-particle":"","family":"Szerb","given":"L","non-dropping-particle":"","parse-names":false,"suffix":""},{"dropping-particle":"","family":"Lafuente","given":"E","non-dropping-particle":"","parse-names":false,"suffix":""},{"dropping-particle":"","family":"Márkus","given":"G","non-dropping-particle":"","parse-names":false,"suffix":""}],"id":"ITEM-1","issued":{"date-parts":[["2019"]]},"publisher-place":"Washington, DC, USA","title":"2019 Global Entrepreneurship Index","type":"report"},"uris":["http://www.mendeley.com/documents/?uuid=7ca8fa3e-24da-4505-a6d8-d9ca62cbcfbd"]}],"mendeley":{"formattedCitation":"(Z. Acs et al., 2019)","plainTextFormattedCitation":"(Z. Acs et al., 2019)","previouslyFormattedCitation":"(Z. Acs et al.,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Acs et al.,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However, this contradicts with a severe lack of innovation outcomes, as it has among OECD countries the lowest R&amp;D spending, patenting activity, and economic complexity</w:t>
      </w:r>
      <w:r w:rsidRPr="00022807">
        <w:rPr>
          <w:rStyle w:val="Refdenotaalpie"/>
          <w:rFonts w:ascii="Times New Roman" w:hAnsi="Times New Roman" w:cs="Times New Roman"/>
          <w:noProof/>
          <w:sz w:val="24"/>
          <w:szCs w:val="24"/>
          <w:lang w:val="en-GB"/>
        </w:rPr>
        <w:footnoteReference w:id="5"/>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{"citationItems":[{"id":"ITEM-1","itemData":{"ISBN":"9782940631025","abstract":"The Global Competitiveness Index 4.0 measures national competitiveness—defined as the set of institutions, policies and factors that determine the level of productivity.","author":[{"dropping-particle":"","family":"World Economic Forum","given":"","non-dropping-particle":"","parse-names":false,"suffix":""}],"edition":"2019","id":"ITEM-1","issued":{"date-parts":[["2019"]]},"number-of-pages":"666","publisher":"World Economic Forum","publisher-place":"Geneva, Switzerland","title":"The Global Competitiveness Report 2019","type":"book"},"uris":["http://www.mendeley.com/documents/?uuid=11fc5fcf-9a6b-4bd8-82de-7c85042f2e74"]}],"mendeley":{"formattedCitation":"(World Economic Forum, 2019)","plainTextFormattedCitation":"(World Economic Forum, 2019)","previouslyFormattedCitation":"(World Economic Forum,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(World Economic Forum,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In fact, for Koellinger (2008), the main issue is not a lack of innovative entrepreneurs, but the type of innovation that comes out of them, characterizing it as only innovations at a local level and not necessarily novel for the global market. This paradoxical state allows us to discard any bias due to economic or institutional effects </w:t>
      </w:r>
      <w:r w:rsidRPr="00022807">
        <w:rPr>
          <w:rFonts w:ascii="Times New Roman" w:hAnsi="Times New Roman" w:cs="Times New Roman"/>
          <w:noProof/>
          <w:sz w:val="24"/>
          <w:szCs w:val="24"/>
          <w:lang w:val="en-GB"/>
        </w:rPr>
        <w:lastRenderedPageBreak/>
        <w:t>that would arise with another developing country when comparing our results with a developed country, thereby enabling us to focus on our model variables.</w:t>
      </w:r>
    </w:p>
    <w:p w14:paraId="116DE246" w14:textId="77777777" w:rsidR="00F21BE2" w:rsidRPr="00022807" w:rsidRDefault="00F21BE2" w:rsidP="00F75731">
      <w:pPr>
        <w:spacing w:after="0" w:line="240" w:lineRule="auto"/>
        <w:jc w:val="both"/>
        <w:rPr>
          <w:rFonts w:ascii="Times New Roman" w:hAnsi="Times New Roman" w:cs="Times New Roman"/>
          <w:noProof/>
          <w:sz w:val="24"/>
          <w:szCs w:val="24"/>
          <w:lang w:val="en-GB"/>
        </w:rPr>
      </w:pPr>
    </w:p>
    <w:p w14:paraId="7BCDC351" w14:textId="3230A8A4" w:rsidR="00800BBF" w:rsidRDefault="00F21BE2" w:rsidP="00F75731">
      <w:pPr>
        <w:spacing w:line="240" w:lineRule="auto"/>
        <w:jc w:val="both"/>
        <w:rPr>
          <w:sz w:val="16"/>
        </w:rPr>
      </w:pPr>
      <w:r w:rsidRPr="00022807">
        <w:rPr>
          <w:rFonts w:ascii="Times New Roman" w:hAnsi="Times New Roman" w:cs="Times New Roman"/>
          <w:noProof/>
          <w:sz w:val="24"/>
          <w:szCs w:val="24"/>
          <w:lang w:val="en-GB"/>
        </w:rPr>
        <w:t xml:space="preserve">Second, while being a small country with only 19 million inhabitants, Chile’s particular longitudinal form gives </w:t>
      </w:r>
      <w:r w:rsidR="00113542">
        <w:rPr>
          <w:rFonts w:ascii="Times New Roman" w:hAnsi="Times New Roman" w:cs="Times New Roman"/>
          <w:noProof/>
          <w:sz w:val="24"/>
          <w:szCs w:val="24"/>
          <w:lang w:val="en-GB"/>
        </w:rPr>
        <w:t>culturally and economically heterogeneous region</w:t>
      </w:r>
      <w:r w:rsidRPr="00022807">
        <w:rPr>
          <w:rFonts w:ascii="Times New Roman" w:hAnsi="Times New Roman" w:cs="Times New Roman"/>
          <w:noProof/>
          <w:sz w:val="24"/>
          <w:szCs w:val="24"/>
          <w:lang w:val="en-GB"/>
        </w:rPr>
        <w:t xml:space="preserve">s with a unique geographic and climate diversity. This creates regional gaps of significant development differences </w:t>
      </w:r>
      <w:bookmarkStart w:id="4" w:name="_Hlk97113495"/>
      <w:r w:rsidR="00787003">
        <w:rPr>
          <w:rFonts w:ascii="Times New Roman" w:hAnsi="Times New Roman" w:cs="Times New Roman"/>
          <w:noProof/>
          <w:sz w:val="24"/>
          <w:szCs w:val="24"/>
          <w:lang w:val="en-GB"/>
        </w:rPr>
        <w:fldChar w:fldCharType="begin" w:fldLock="1"/>
      </w:r>
      <w:r w:rsidR="00140872">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Chile","type":"article-journal","volume":"40"},"uris":["http://www.mendeley.com/documents/?uuid=56bed6b6-d74c-4485-bbf8-18c6f538192e"]},{"id":"ITEM-2","itemData":{"DOI":"10.1080/08985626.2019.1565421","ISSN":"14645114","abstract":"During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Development","id":"ITEM-2","issue":"9-10","issued":{"date-parts":[["2019"]]},"page":"755-767","publisher":"Routledge","title":"Entrepreneurship and regional dynamics: the case of Chile","type":"article-journal","volume":"31"},"uris":["http://www.mendeley.com/documents/?uuid=d235c60d-508d-4cef-9e6f-bd8edf3f5b41"]}],"mendeley":{"formattedCitation":"(Amorós et al., 2013; Espinoza et al., 2019)","plainTextFormattedCitation":"(Amorós et al., 2013; Espinoza et al., 2019)","previouslyFormattedCitation":"(Amorós et al., 2013; Espinoza et al., 2019)"},"properties":{"noteIndex":0},"schema":"https://github.com/citation-style-language/schema/raw/master/csl-citation.json"}</w:instrText>
      </w:r>
      <w:r w:rsidR="00787003">
        <w:rPr>
          <w:rFonts w:ascii="Times New Roman" w:hAnsi="Times New Roman" w:cs="Times New Roman"/>
          <w:noProof/>
          <w:sz w:val="24"/>
          <w:szCs w:val="24"/>
          <w:lang w:val="en-GB"/>
        </w:rPr>
        <w:fldChar w:fldCharType="separate"/>
      </w:r>
      <w:r w:rsidR="00787003" w:rsidRPr="001D159B">
        <w:rPr>
          <w:rFonts w:ascii="Times New Roman" w:hAnsi="Times New Roman" w:cs="Times New Roman"/>
          <w:noProof/>
          <w:sz w:val="24"/>
          <w:szCs w:val="24"/>
        </w:rPr>
        <w:t>(Amorós et al., 2013; Espinoza et al., 2019)</w:t>
      </w:r>
      <w:r w:rsidR="00787003">
        <w:rPr>
          <w:rFonts w:ascii="Times New Roman" w:hAnsi="Times New Roman" w:cs="Times New Roman"/>
          <w:noProof/>
          <w:sz w:val="24"/>
          <w:szCs w:val="24"/>
          <w:lang w:val="en-GB"/>
        </w:rPr>
        <w:fldChar w:fldCharType="end"/>
      </w:r>
      <w:bookmarkEnd w:id="4"/>
      <w:r w:rsidR="00113542" w:rsidRPr="001D159B">
        <w:rPr>
          <w:rFonts w:ascii="Times New Roman" w:hAnsi="Times New Roman" w:cs="Times New Roman"/>
          <w:noProof/>
          <w:sz w:val="24"/>
          <w:szCs w:val="24"/>
        </w:rPr>
        <w:t xml:space="preserve"> and</w:t>
      </w:r>
      <w:r w:rsidRPr="001D159B">
        <w:rPr>
          <w:rFonts w:ascii="Times New Roman" w:hAnsi="Times New Roman" w:cs="Times New Roman"/>
          <w:noProof/>
          <w:sz w:val="24"/>
          <w:szCs w:val="24"/>
        </w:rPr>
        <w:t xml:space="preserve"> distinctive entrepreneurial </w:t>
      </w:r>
      <w:r w:rsidRPr="00022807">
        <w:rPr>
          <w:rFonts w:ascii="Times New Roman" w:hAnsi="Times New Roman" w:cs="Times New Roman"/>
          <w:noProof/>
          <w:sz w:val="24"/>
          <w:szCs w:val="24"/>
          <w:lang w:val="en-GB"/>
        </w:rPr>
        <w:fldChar w:fldCharType="begin" w:fldLock="1"/>
      </w:r>
      <w:r w:rsidRPr="001D159B">
        <w:rPr>
          <w:rFonts w:ascii="Times New Roman" w:hAnsi="Times New Roman" w:cs="Times New Roman"/>
          <w:noProof/>
          <w:sz w:val="24"/>
          <w:szCs w:val="24"/>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w:instrText>
      </w:r>
      <w:r w:rsidRPr="00800BBF">
        <w:rPr>
          <w:rFonts w:ascii="Times New Roman" w:hAnsi="Times New Roman" w:cs="Times New Roman"/>
          <w:noProof/>
          <w:sz w:val="24"/>
          <w:szCs w:val="24"/>
        </w:rPr>
        <w:instrText>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Policy","id":"ITEM-1","issue":"November 2019","issued":{"date-parts":[["2020","7"]]},"page":"104065","publisher":"Elsevier","title":"Local entrepreneurial ecosystems as configural narratives: A new way of seeing and evaluating antecedents and outcomes","type":"article-journal"},"uris":["http://www.mendeley.com/documents/?uuid=0a45ebbf-35b8-43e4-8f1d-ddadc052debd"]}],"mendeley":{"formattedCitation":"(Muñoz, Kibler, et al., 2020)","plainTextFormattedCitation":"(Muñoz, Kibler, et al., 2020)","previouslyFormattedCitation":"(Muñoz, Kibler,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800BBF">
        <w:rPr>
          <w:rFonts w:ascii="Times New Roman" w:hAnsi="Times New Roman" w:cs="Times New Roman"/>
          <w:noProof/>
          <w:sz w:val="24"/>
          <w:szCs w:val="24"/>
        </w:rPr>
        <w:t>(Muñoz, Kibler, et al., 2020)</w:t>
      </w:r>
      <w:r w:rsidRPr="00022807">
        <w:rPr>
          <w:rFonts w:ascii="Times New Roman" w:hAnsi="Times New Roman" w:cs="Times New Roman"/>
          <w:noProof/>
          <w:sz w:val="24"/>
          <w:szCs w:val="24"/>
          <w:lang w:val="en-GB"/>
        </w:rPr>
        <w:fldChar w:fldCharType="end"/>
      </w:r>
      <w:r w:rsidRPr="00800BBF">
        <w:rPr>
          <w:rFonts w:ascii="Times New Roman" w:hAnsi="Times New Roman" w:cs="Times New Roman"/>
          <w:noProof/>
          <w:sz w:val="24"/>
          <w:szCs w:val="24"/>
        </w:rPr>
        <w:t xml:space="preserve"> and innovation </w:t>
      </w:r>
      <w:r w:rsidRPr="00022807">
        <w:rPr>
          <w:rFonts w:ascii="Times New Roman" w:hAnsi="Times New Roman" w:cs="Times New Roman"/>
          <w:noProof/>
          <w:sz w:val="24"/>
          <w:szCs w:val="24"/>
          <w:lang w:val="en-GB"/>
        </w:rPr>
        <w:fldChar w:fldCharType="begin" w:fldLock="1"/>
      </w:r>
      <w:r w:rsidRPr="00800BBF">
        <w:rPr>
          <w:rFonts w:ascii="Times New Roman" w:hAnsi="Times New Roman" w:cs="Times New Roman"/>
          <w:noProof/>
          <w:sz w:val="24"/>
          <w:szCs w:val="24"/>
        </w:rPr>
        <w:instrText>ADDIN CSL_CITATION {"citationItems":[{"id":"ITEM-1","itemData":{"abstract":"This paper seeks to determine the factors which explain differing levels of innovation in Chile at the regional level. Data used in the study was obtained from the Tenth Inquiry into Innovation in Businesses 2016, published in 2018 by the National Institute of Statistics (INE). Binary logistic regressions (Logit) were developed for each region, identifying the specific explanatory factors which determine the greatest likelihood of innovation among local businesses. The study concludes that the heterogeneities detected call for an adjustment in public policies in accordance with regional dynamics, which should be understood as subnational spaces.","author":[{"dropping-particle":"","family":"Gatica-Neira","given":"Francisco Eduardo","non-dropping-particle":"","parse-names":false,"suffix":""}],"container-title":"Problemas del Desarrollo. Revista Latinoamericana de Economía","id":"ITEM-1","issue":"198","issued":{"date-parts":[["2019"]]},"title":"Technical innovation in regions of Chile: similarities and differences","type":"article-journal","volume":"50"},"uris":["http://www.mendeley.com/documents/?uuid=679c46f0-5914-49e3-897f-c250bcac2265"]}],"mendeley":{"formattedCitation":"(Gatica-Neira, 2019)","plainTextFormattedCitation":"(Gatica-Neira, 2019)","previouslyFormattedCitation":"(Gatica-Neira, 2019)"},"properties":{"noteIndex":0},"schema":"https://github.com/</w:instrText>
      </w:r>
      <w:r w:rsidRPr="00022807">
        <w:rPr>
          <w:rFonts w:ascii="Times New Roman" w:hAnsi="Times New Roman" w:cs="Times New Roman"/>
          <w:noProof/>
          <w:sz w:val="24"/>
          <w:szCs w:val="24"/>
          <w:lang w:val="en-GB"/>
        </w:rPr>
        <w:instrText>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(Gatica-Neira,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ecosystem characteristics</w:t>
      </w:r>
      <w:r w:rsidR="00787003">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with different levels of success and configurations. For example,</w:t>
      </w:r>
      <w:r w:rsidR="00113542">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while</w:t>
      </w:r>
      <w:r w:rsidR="00113542">
        <w:rPr>
          <w:rFonts w:ascii="Times New Roman" w:hAnsi="Times New Roman" w:cs="Times New Roman"/>
          <w:noProof/>
          <w:sz w:val="24"/>
          <w:szCs w:val="24"/>
          <w:lang w:val="en-GB"/>
        </w:rPr>
        <w:t xml:space="preserve"> the northern mining regions receive</w:t>
      </w:r>
      <w:r w:rsidRPr="00022807">
        <w:rPr>
          <w:rFonts w:ascii="Times New Roman" w:hAnsi="Times New Roman" w:cs="Times New Roman"/>
          <w:noProof/>
          <w:sz w:val="24"/>
          <w:szCs w:val="24"/>
          <w:lang w:val="en-GB"/>
        </w:rPr>
        <w:t xml:space="preserve"> robust private funding</w:t>
      </w:r>
      <w:r w:rsidR="00113542">
        <w:rPr>
          <w:rFonts w:ascii="Times New Roman" w:hAnsi="Times New Roman" w:cs="Times New Roman"/>
          <w:noProof/>
          <w:sz w:val="24"/>
          <w:szCs w:val="24"/>
          <w:lang w:val="en-GB"/>
        </w:rPr>
        <w:t xml:space="preserve">, in </w:t>
      </w:r>
      <w:r w:rsidRPr="00022807">
        <w:rPr>
          <w:rFonts w:ascii="Times New Roman" w:hAnsi="Times New Roman" w:cs="Times New Roman"/>
          <w:noProof/>
          <w:sz w:val="24"/>
          <w:szCs w:val="24"/>
          <w:lang w:val="en-GB"/>
        </w:rPr>
        <w:t xml:space="preserve">the more impoverished southern regions like Araucanía (with a high percentage of rural indigenous inhabitants) </w:t>
      </w:r>
      <w:r w:rsidR="00113542">
        <w:rPr>
          <w:rFonts w:ascii="Times New Roman" w:hAnsi="Times New Roman" w:cs="Times New Roman"/>
          <w:noProof/>
          <w:sz w:val="24"/>
          <w:szCs w:val="24"/>
          <w:lang w:val="en-GB"/>
        </w:rPr>
        <w:t>or</w:t>
      </w:r>
      <w:r w:rsidR="00113542"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Aysén (sparsely populated with rich European and Argentinian Gaucho influences), support mainly comes from public funds. </w:t>
      </w:r>
      <w:r w:rsidR="00113542">
        <w:rPr>
          <w:rFonts w:ascii="Times New Roman" w:hAnsi="Times New Roman" w:cs="Times New Roman"/>
          <w:noProof/>
          <w:sz w:val="24"/>
          <w:szCs w:val="24"/>
          <w:lang w:val="en-GB"/>
        </w:rPr>
        <w:t>This allowed us to obtain high variability in our sample in</w:t>
      </w:r>
      <w:r w:rsidRPr="00022807">
        <w:rPr>
          <w:rFonts w:ascii="Times New Roman" w:hAnsi="Times New Roman" w:cs="Times New Roman"/>
          <w:noProof/>
          <w:sz w:val="24"/>
          <w:szCs w:val="24"/>
          <w:lang w:val="en-GB"/>
        </w:rPr>
        <w:t xml:space="preserve"> a relatively small country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Policy","id":"ITEM-1","issue":"November 2019","issued":{"date-parts":[["2020","7"]]},"page":"104065","publisher":"Elsevier","title":"Local entrepreneurial ecosystems as configural narratives: A new way of seeing and evaluating antecedents and outcomes","type":"article-journal"},"uris":["http://www.mendeley.com/documents/?uuid=0a45ebbf-35b8-43e4-8f1d-ddadc052debd"]}],"mendeley":{"formattedCitation":"(Muñoz, Kibler, et al., 2020)","plainTextFormattedCitation":"(Muñoz, Kibler, et al., 2020)","previouslyFormattedCitation":"(Muñoz, Kibler,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(Muñoz, Kibler, et al.,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w:t>
      </w:r>
      <w:r w:rsidR="00C46FD3" w:rsidRPr="00022807">
        <w:rPr>
          <w:rFonts w:ascii="Times New Roman" w:hAnsi="Times New Roman" w:cs="Times New Roman"/>
          <w:noProof/>
          <w:sz w:val="24"/>
          <w:szCs w:val="24"/>
          <w:lang w:val="en-GB"/>
        </w:rPr>
        <w:t xml:space="preserve"> </w:t>
      </w:r>
      <w:r w:rsidR="00113542" w:rsidRPr="00BB0797">
        <w:rPr>
          <w:rFonts w:ascii="Times New Roman" w:hAnsi="Times New Roman" w:cs="Times New Roman"/>
          <w:noProof/>
          <w:sz w:val="24"/>
          <w:szCs w:val="24"/>
          <w:lang w:val="en-GB"/>
        </w:rPr>
        <w:t xml:space="preserve">Although </w:t>
      </w:r>
      <w:r w:rsidR="00113542" w:rsidRPr="00BB0797">
        <w:rPr>
          <w:rFonts w:ascii="Times New Roman" w:hAnsi="Times New Roman" w:cs="Times New Roman"/>
          <w:color w:val="222222"/>
          <w:sz w:val="24"/>
          <w:szCs w:val="24"/>
          <w:shd w:val="clear" w:color="auto" w:fill="FFFFFF"/>
        </w:rPr>
        <w:t xml:space="preserve">working on a more fine detailed level of analysis should deliver more robustness to our results, </w:t>
      </w:r>
      <w:proofErr w:type="gramStart"/>
      <w:r w:rsidR="00800BBF" w:rsidRPr="001D159B">
        <w:rPr>
          <w:sz w:val="24"/>
          <w:szCs w:val="24"/>
        </w:rPr>
        <w:t>Given</w:t>
      </w:r>
      <w:proofErr w:type="gramEnd"/>
      <w:r w:rsidR="00800BBF" w:rsidRPr="001D159B">
        <w:rPr>
          <w:sz w:val="24"/>
          <w:szCs w:val="24"/>
        </w:rPr>
        <w:t xml:space="preserve"> the nonexistence of data, we can only deliver some reasons why this should not be an issue. The main reason is that, for each region, the knowledge production is mainly concentrated in its capital, with low activity outside of it (</w:t>
      </w:r>
      <w:proofErr w:type="spellStart"/>
      <w:r w:rsidR="00800BBF" w:rsidRPr="001D159B">
        <w:rPr>
          <w:sz w:val="24"/>
          <w:szCs w:val="24"/>
        </w:rPr>
        <w:t>Modrego</w:t>
      </w:r>
      <w:proofErr w:type="spellEnd"/>
      <w:r w:rsidR="00800BBF" w:rsidRPr="001D159B">
        <w:rPr>
          <w:sz w:val="24"/>
          <w:szCs w:val="24"/>
        </w:rPr>
        <w:t xml:space="preserve"> et al., 2015). One notable characteristic of the country, similar to other Latin American countries, is the high rurality characteristics outside of its regional capitals. As rural communes are less innovative than urban (</w:t>
      </w:r>
      <w:proofErr w:type="spellStart"/>
      <w:r w:rsidR="00800BBF" w:rsidRPr="001D159B">
        <w:rPr>
          <w:sz w:val="24"/>
          <w:szCs w:val="24"/>
        </w:rPr>
        <w:t>Modrego</w:t>
      </w:r>
      <w:proofErr w:type="spellEnd"/>
      <w:r w:rsidR="00800BBF" w:rsidRPr="001D159B">
        <w:rPr>
          <w:sz w:val="24"/>
          <w:szCs w:val="24"/>
        </w:rPr>
        <w:t xml:space="preserve"> and Foster, 2021), and their entrepreneurs tend to have fewer growth expectations (</w:t>
      </w:r>
      <w:proofErr w:type="spellStart"/>
      <w:r w:rsidR="00800BBF" w:rsidRPr="001D159B">
        <w:rPr>
          <w:sz w:val="24"/>
          <w:szCs w:val="24"/>
        </w:rPr>
        <w:t>Mahn</w:t>
      </w:r>
      <w:proofErr w:type="spellEnd"/>
      <w:r w:rsidR="00800BBF" w:rsidRPr="001D159B">
        <w:rPr>
          <w:sz w:val="24"/>
          <w:szCs w:val="24"/>
        </w:rPr>
        <w:t xml:space="preserve"> et al., 2022), this limits their potential for knowledge production. Combined with the fact that Innovation policies tend to be regional-based (</w:t>
      </w:r>
      <w:proofErr w:type="spellStart"/>
      <w:r w:rsidR="00800BBF" w:rsidRPr="001D159B">
        <w:rPr>
          <w:sz w:val="24"/>
          <w:szCs w:val="24"/>
        </w:rPr>
        <w:t>Amorós</w:t>
      </w:r>
      <w:proofErr w:type="spellEnd"/>
      <w:r w:rsidR="00800BBF" w:rsidRPr="001D159B">
        <w:rPr>
          <w:sz w:val="24"/>
          <w:szCs w:val="24"/>
        </w:rPr>
        <w:t xml:space="preserve"> et al., 2013), we can consider each region as an independent EE -as also Villegas </w:t>
      </w:r>
      <w:proofErr w:type="spellStart"/>
      <w:r w:rsidR="00800BBF" w:rsidRPr="001D159B">
        <w:rPr>
          <w:sz w:val="24"/>
          <w:szCs w:val="24"/>
        </w:rPr>
        <w:t>Mateos</w:t>
      </w:r>
      <w:proofErr w:type="spellEnd"/>
      <w:r w:rsidR="00800BBF" w:rsidRPr="001D159B">
        <w:rPr>
          <w:sz w:val="24"/>
          <w:szCs w:val="24"/>
        </w:rPr>
        <w:t xml:space="preserve"> and </w:t>
      </w:r>
      <w:proofErr w:type="spellStart"/>
      <w:r w:rsidR="00800BBF" w:rsidRPr="001D159B">
        <w:rPr>
          <w:sz w:val="24"/>
          <w:szCs w:val="24"/>
        </w:rPr>
        <w:t>Amorós</w:t>
      </w:r>
      <w:proofErr w:type="spellEnd"/>
      <w:r w:rsidR="00800BBF" w:rsidRPr="001D159B">
        <w:rPr>
          <w:sz w:val="24"/>
          <w:szCs w:val="24"/>
        </w:rPr>
        <w:t xml:space="preserve"> (2019), suggests. </w:t>
      </w:r>
    </w:p>
    <w:p w14:paraId="546E8ED4" w14:textId="77777777" w:rsidR="00F21BE2" w:rsidRPr="00022807" w:rsidRDefault="00F21BE2" w:rsidP="00F75731">
      <w:pPr>
        <w:spacing w:after="0" w:line="240" w:lineRule="auto"/>
        <w:jc w:val="both"/>
        <w:rPr>
          <w:rFonts w:ascii="Times New Roman" w:hAnsi="Times New Roman" w:cs="Times New Roman"/>
          <w:noProof/>
          <w:sz w:val="24"/>
          <w:szCs w:val="24"/>
          <w:lang w:val="en-GB"/>
        </w:rPr>
      </w:pPr>
    </w:p>
    <w:p w14:paraId="306A2E43" w14:textId="0BE9ED9D" w:rsidR="00F21BE2" w:rsidRPr="00022807" w:rsidRDefault="00F21BE2"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Third, in general, there is evidence that Chilean firms’ productivity is not affected by innovative results nor research expenditures in the short-run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{"citationItems":[{"id":"ITEM-1","itemData":{"abstract":"This paper continues the empirical research line started by Crepon et al. (Crepon, B., Duguet, E. and Mairesse, J. (1998) Research, Innovation, and Productivity: An Econometric Analysis at the Firm Level. Economics of Innovation and New Technology, 7(2), 115-158.) about the impact of research and development on innovation and innovation on productivity of firms. In this paper, we estimate a structural model using asymptotic least squares, which corrects for selectivity and simultaneity biases taking into consideration the particular characteristics of the available data. We find that most of the Schumpeterian hypotheses are confirmed: research and innovative activities are related with firm size and market power. However, in the case of Chile, firms' productivity is not affected by innovative results, nor by research expenditures in the short run.","author":[{"dropping-particle":"","family":"Benavente","given":"Jose Miguel","non-dropping-particle":"","parse-names":false,"suffix":""}],"container-title":"Economics of Innovation and New Technology","id":"ITEM-1","issue":"4-5","issued":{"date-parts":[["2006"]]},"page":"301-315","title":"The role of research and innovation in promoting productivity in chile","type":"article-journal","volume":"15"},"uris":["http://www.mendeley.com/documents/?uuid=de4716b7-af1e-4890-b808-c2a8030f91f4"]}],"mendeley":{"formattedCitation":"(Benavente, 2006)","plainTextFormattedCitation":"(Benavente, 2006)","previouslyFormattedCitation":"(Benavente, 2006)"},"properties":{"noteIndex":0},"schema":"https://github.com/citation-style-language/schema/raw/master/csl-citation.json"}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(Benavente, 2006)</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Adding to the lack of a robust venture-capital market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market","type":"article-journal","volume":"127"},"uris":["http://www.mendeley.com/documents/?uuid=facc0fad-c3d8-4387-9275-517696a88177"]}],"mendeley":{"formattedCitation":"(Bustamante et al., 2021)","plainTextFormattedCitation":"(Bustamante et al., 2021)","previouslyFormattedCitation":"(Bustamante et al., 2021)"},"properties":{"noteIndex":0},"schema":"https://github.com/citation-style-language/schema/raw/master/csl-citation.json"}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(Bustamante et al., 2021)</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and the concentration of resources in the core regions of the country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{"citationItems":[{"id":"ITEM-1","itemData":{"DOI":"10.1007/s11187-011-9349-0","ISSN":"0921898X","abstract":"Governmental policies tend to support and boost entrepreneurship in peripheral regions in many countries. This research revives the debate about specific regional policies designed to foster local new business creation, and the entrepreneurial framework conditions needed at the regional level for emerging regions such as Latin America. We applied one of the Global Entrepreneurship Monitor's methodologies, the National Experts Survey, to a sample of 695 key informants in Chile at eight regions of which six are classified as peripheral. Using non-parametric statistics we compared the differences between peripheral and core regions. The main results indicate that peripherally located entrepreneurship experts perceive their regions as in a worse position than centrally located experts in terms of finance access and physical infrastructure. On the other hand, the results indicate that peripheral entrepreneurship experts detect more market dynamism in their regions and surprisingly perceive general policy and government programs as supporting entrepreneurship although the Chilean government had not promoted many regional policies. © 2011 Springer Science+Business Media, LLC.","author":[{"dropping-particle":"","family":"Amorós","given":"José Ernesto","non-dropping-particle":"","parse-names":false,"suffix":""},{"dropping-particle":"","family":"Felzensztein","given":"Christian","non-dropping-particle":"","parse-names":false,"suffix":""},{"dropping-particle":"","family":"Gimmon","given":"Eli","non-dropping-particle":"","parse-names":false,"suffix":""}],"container-title":"Small Business Economics","id":"ITEM-1","issue":"1","issued":{"date-parts":[["2013"]]},"page":"119-139","title":"Entrepreneurial opportunities in peripheral versus core regions in Chile","type":"article-journal","volume":"40"},"uris":["http://www.mendeley.com/documents/?uuid=56bed6b6-d74c-4485-bbf8-18c6f538192e"]}],"mendeley":{"formattedCitation":"(Amorós et al., 2013)","plainTextFormattedCitation":"(Amorós et al., 2013)","previouslyFormattedCitation":"(Amorós et al.,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(Amorós et al., 2013)</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it has led to highly heterogeneous regional innovative capabilities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{"citationItems":[{"id":"ITEM-1","itemData":{"abstract":"This paper seeks to determine the factors which explain differing levels of innovation in Chile at the regional level. Data used in the study was obtained from the Tenth Inquiry into Innovation in Businesses 2016, published in 2018 by the National Institute of Statistics (INE). Binary logistic regressions (Logit) were developed for each region, identifying the specific explanatory factors which determine the greatest likelihood of innovation among local businesses. The study concludes that the heterogeneities detected call for an adjustment in public policies in accordance with regional dynamics, which should be understood as subnational spaces.","author":[{"dropping-particle":"","family":"Gatica-Neira","given":"Francisco Eduardo","non-dropping-particle":"","parse-names":false,"suffix":""}],"container-title":"Problemas del Desarrollo. Revista Latinoamericana de Economía","id":"ITEM-1","issue":"198","issued":{"date-parts":[["2019"]]},"title":"Technical innovation in regions of Chile: similarities and differences","type":"article-journal","volume":"50"},"uris":["http://www.mendeley.com/documents/?uuid=679c46f0-5914-49e3-897f-c250bcac2265"]},{"id":"ITEM-2","itemData":{"DOI":"10.1007/s11187-014-9612-2","ISBN":"1118701496","ISSN":"15730913","abstract":"This paper presents a model of regional innovation based on the matching of research and entrepreneurial skills. We provide a method of empirically testing the model using a dynamic knowledge matching (KM) function, which is applied to data on patent applications and new firms in Chilean municipalities for the period 2002–2008. The estimations confirm the explanatory power of the KM mechanism regarding the spatial variation of innovation in the country, a result that is largely robust to the consideration of other main hypotheses of regional innovation. This evidence warrants further consideration of the spatial dimension of innovation in the country. It also suggests that there are unexploited synergies to be had between support policies for innovation and support policies for entrepreneurship in the context of regional development initiatives.","author":[{"dropping-particle":"","family":"Modrego","given":"Félix","non-dropping-particle":"","parse-names":false,"suffix":""},{"dropping-particle":"","family":"McCann","given":"Philip","non-dropping-particle":"","parse-names":false,"suffix":""},{"dropping-particle":"","family":"Foster","given":"William E.","non-dropping-particle":"","parse-names":false,"suffix":""},{"dropping-particle":"","family":"Olfert","given":"M. Rose","non-dropping-particle":"","parse-names":false,"suffix":""}],"container-title":"Small Business Economics","id":"ITEM-2","issue":"3","issued":{"date-parts":[["2015"]]},"page":"685-703","title":"Regional entrepreneurship and innovation in Chile: a knowledge matching approach","type":"article-journal","volume":"44"},"uris":["http://www.mendeley.com/documents/?uuid=f3ae1911-9bc2-41bd-a232-2ad53eed7e19"]}],"mendeley":{"formattedCitation":"(Gatica-Neira, 2019; Modrego et al., 2015)","plainTextFormattedCitation":"(Gatica-Neira, 2019; Modrego et al., 2015)","previouslyFormattedCitation":"(Gatica-Neira, 2019; Modrego et al.,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(Gatica-Neira, 2019; Modrego et al.,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This intensifies the disparities in the regions’ economic development levels. Given the regions’ path-dependent characteristics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{"citationItems":[{"id":"ITEM-1","itemData":{"DOI":"10.1080/08985626.2020.1743769","ISSN":"14645114","abstract":"While there is a growing body of studies on persistence and change in municipal start-up rates in more developed countries, this type of study for developing countries is still scarce. This work analyzes the spatio-temporal dynamics of municipal business start-up rates in Chile between 2005 and 2015 using spatial panel data for 342 Chilean municipalities from the Internal Revenue Service (SII) database and the National Municipal Information System (SINIM). We employ descriptive statistics, spatial analysis, Markov chains and econometric models to identify persistence and change in the start-ups rates and identify the determinants of the spatio-temporal dynamics in entrepreneurship rates. Results confirm a high level of persistence in the most and least entrepreneurial areas of the county but, at the same time, show mobility in the intermediate municipalities. Econometric models confirm that past rates of entrepreneurship can explain current business start-up rates, and also validate the influence of spatially sticky characteristics, in many cases related to extreme differences in economic development among Chilean municipalities. Increasing diversity and urbanization favour persistence and change, while density, poverty, mining activity and the percentage of large firms and mining have a negative impact. The results suggest place-based policies according to entrepreneurial dynamism.","author":[{"dropping-particle":"","family":"Oyarzo","given":"Mauricio","non-dropping-particle":"","parse-names":false,"suffix":""},{"dropping-particle":"","family":"Romaní","given":"Gianni","non-dropping-particle":"","parse-names":false,"suffix":""},{"dropping-particle":"","family":"Atienza","given":"Miguel","non-dropping-particle":"","parse-names":false,"suffix":""},{"dropping-particle":"","family":"Lufín","given":"Marcelo","non-dropping-particle":"","parse-names":false,"suffix":""}],"container-title":"Entrepreneurship and Regional Development","id":"ITEM-1","issue":"00","issued":{"date-parts":[["2020"]]},"page":"1-29","publisher":"Routledge","title":"Spatio-temporal dynamics in municipal rates of business start-ups in Chile","type":"article-journal","volume":"00"},"uris":["http://www.mendeley.com/documents/?uuid=ea201d40-fb12-4bc1-a32d-68cd77d1b6d7"]},{"id":"ITEM-2","itemData":{"DOI":"10.1080/08985626.2019.1565421","ISSN":"14645114","abstract":"During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Development","id":"ITEM-2","issue":"9-10","issued":{"date-parts":[["2019"]]},"page":"755-767","publisher":"Routledge","title":"Entrepreneurship and regional dynamics: the case of Chile","type":"article-journal","volume":"31"},"uris":["http://www.mendeley.com/documents/?uuid=d235c60d-508d-4cef-9e6f-bd8edf3f5b41"]}],"mendeley":{"formattedCitation":"(Espinoza et al., 2019; Oyarzo et al., 2020)","plainTextFormattedCitation":"(Espinoza et al., 2019; Oyarzo et al., 2020)","previouslyFormattedCitation":"(Espinoza et al., 2019; Oyarzo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(Espinoza et al., 2019; Oyarzo et al.,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this state has continued over time. To improve the shortcomings of the ecosystem, the Chilean Economic Development Agency (CORFO) came in to fill the gap, delivering seed money, mentoring systems, and R&amp;D funding, with mixed results </w:t>
      </w:r>
      <w:r w:rsidRPr="00022807">
        <w:rPr>
          <w:rFonts w:ascii="Times New Roman" w:hAnsi="Times New Roman" w:cs="Times New Roman"/>
          <w:noProof/>
          <w:sz w:val="24"/>
          <w:szCs w:val="24"/>
          <w:lang w:val="en-GB"/>
        </w:rPr>
        <w:fldChar w:fldCharType="begin" w:fldLock="1"/>
      </w:r>
      <w:r w:rsidR="00787003">
        <w:rPr>
          <w:rFonts w:ascii="Times New Roman" w:hAnsi="Times New Roman" w:cs="Times New Roman"/>
          <w:noProof/>
          <w:sz w:val="24"/>
          <w:szCs w:val="24"/>
          <w:lang w:val="en-GB"/>
        </w:rPr>
        <w:instrText>ADDIN CSL_CITATION {"citationItems":[{"id":"ITEM-1","itemData":{"abstract":"This paper uses administrative data from projects for which an application was made to CORFO's (Chile's main development agency) Seed Capital Program (SCP) during the 2008-12 period. This paper analyzes the likely impact of the program-which is a subsidy provided to new, innovative firms-on Start, Growth, and Survival. The projects are supported by sponsors in the application process. Results of our analysis indicate that, controlling for observed characteristics, projects that received the subsidy had a 9.5 percentage point higher probability of starting to sell. Among created firms, subsidized (Treated) firms showed a 17 percentage point higher probability of significant Growth (in sales) and a similar effect on Survival. The analysis also examined a change in the program rules in 2011, whereby sponsors were paid based on performance instead of fixed fees, as it was before 2011. For projects affected by the policy change, results indicate no overall association of the program with the probability of Start and a positive correlation with Growth and Survival. These results could be a consequence of sponsors making better project selections for funding. The change in rules would suggest that the program contributes more to the Growth and Survival of new firms than to their Start, which would take place anyway. The data available for this study did not make it possible to fully control for potential selection biases, and thus the results may overestimate the impact of the program. This calls to suggest to improve data collection standards to help identify the true effect of this type of program. Estudios de Economía, Vol. 45-Nº 2 302 Resumen Este trabajo utiliza datos administrativos de proyectos de emprendimiento que aplicaron al Programa Capital Semilla de CORFO en el período 2008-2012. Se estudia el efecto del programa en la Creación de ventas, Crecimiento de ventas y Supervivencia de las firmas. Los resultados del análisis sugieren que, controlando por características observables, los proyectos que recibieron el subsidio Capital Semilla presentaron una probabilidad 9,5 puntos porcentuales mayor de comenzar a vender. Entre las firmas que comenzaron a vender, las tratadas mostraron una probabilidad 17 puntos porcentuales mayor de lograr un Crecimiento importante en ventas y un efecto similar en Supervivencia. El programa tuvo un cambio de reglas en 2011, a partir de este, las entidades patrocinadoras (incubadoras) pasaron a ser remuneradas según el dese…","author":[{"dropping-particle":"","family":"Navarro","given":"Lucas","non-dropping-particle":"","parse-names":false,"suffix":""}],"container-title":"Estudios de Economía","id":"ITEM-1","issued":{"date-parts":[["2018"]]},"page":"301-316","title":"Entrepreneurship policy and firm performance Chile's CORFO Seed Capital Program","type":"article-journal","volume":"45"},"uris":["http://www.mendeley.com/documents/?uuid=49856e68-7d2f-4a75-be95-035dd56e26da"]},{"id":"ITEM-2","itemData":{"DOI":"10.1093/rfs/hhx103","ISSN":"14657368","abstract":"Do business accelerators affect new venture performance? We investigate this question in the context of Start-Up Chile, an ecosystem accelerator. We focus on two treatment conditions typically found in business accelerators: basic services of funding and coworking space, and additional entrepreneurship schooling. Using a regression discontinuity design, we show that schooling bundled with basic services can significantly increase new venture performance. In contrast, we find no evidence that basic services affect performance on their own. Our results are most relevant for ecosystem accelerators that attract young and early-stage businesses and suggest that entrepreneurial capital matters in new ventures.","author":[{"dropping-particle":"","family":"Gonzalez-Uribe","given":"Juanita","non-dropping-particle":"","parse-names":false,"suffix":""},{"dropping-particle":"","family":"Leatherbee","given":"Michael","non-dropping-particle":"","parse-names":false,"suffix":""}],"container-title":"Review of Financial Studies","id":"ITEM-2","issue":"4","issued":{"date-parts":[["2018","4","1"]]},"page":"1566-1603","title":"The effects of business accelerators on venture performance: Evidence from start-Up Chile","type":"article-journal","volume":"31"},"uris":["http://www.mendeley.com/documents/?uuid=25ff9c47-ff2d-4160-bf80-20f461c6df2d"]},{"id":"ITEM-3","itemData":{"DOI":"10.1016/j.worlddev.2020.104948","ISSN":"18735991","abstract":"This paper estimates the direct and spillover effects of two matching grants schemes designed to promote firm-level research and development (R&amp;D) investment in Chile on firm productivity. Because the two programs target different kinds of projects—the National Productivity and Technological Development Fund (FONTEC) subsidizes intramural R&amp;D, while the Science and Technology Development Fund (FONDEF) finances extramural R&amp;D carried out in collaboration with research institutes—analyzing their effects can shed light on the process of knowledge creation and diffusion. The paper applies fixed-effects techniques to a novel dataset that merges several waves of Chile's National Manufacturing Surveys collected by the National Institute of Statistics with register data on the beneficiaries of both programs. The results suggest that while both programs have had a positive impact on participants’ productivity, only FONDEF-funded projects have generated positive spillovers on firms’ productivity. The analysis reveals that the spillover effects on productivity display an inverted-U relationship with the intensity of public support. Spillover effects were found to occur only if firms were both geographically and technologically close.","author":[{"dropping-particle":"","family":"Crespi","given":"Gustavo","non-dropping-particle":"","parse-names":false,"suffix":""},{"dropping-particle":"","family":"Figal Garone","given":"Lucas","non-dropping-particle":"","parse-names":false,"suffix":""},{"dropping-particle":"","family":"Maffioli","given":"Alessandro","non-dropping-particle":"","parse-names":false,"suffix":""},{"dropping-particle":"","family":"Stein","given":"Ernesto","non-dropping-particle":"","parse-names":false,"suffix":""}],"container-title":"World Development","id":"ITEM-3","issued":{"date-parts":[["2020"]]},"page":"104948","publisher":"Elsevier Ltd","title":"Public support to R&amp;D, productivity, and spillover effects: Firm-level evidence from Chile","type":"article-journal","volume":"130"},"uris":["http://www.mendeley.com/documents/?uuid=17bd69c0-e02c-4be4-a17e-b3e2fd199d37"]},{"id":"ITEM-4","itemData":{"DOI":"10.1080/13691066.2013.788822","ISSN":"1369-1066","author":[{"dropping-particle":"","family":"Romaní","given":"Gianni","non-dropping-particle":"","parse-names":false,"suffix":""},{"dropping-particle":"","family":"Atienza","given":"Miguel","non-dropping-particle":"","parse-names":false,"suffix":""},{"dropping-particle":"","family":"Amorós","given":"José Ernesto","non-dropping-particle":"","parse-names":false,"suffix":""}],"container-title":"Venture Capital","id":"ITEM-4","issue":"2","issued":{"date-parts":[["2013","4"]]},"note":"For example, (Romaní et al., 2013) show how the development of business angel networks (BANs) in Chile, although with a national focus, it only end up with surviving BANS  in the capital.   \n-In contrast to the experience of Europe (Mason and Harrison 2001; Roure and San Jose´ 2005; Mason 2009) and Asia (Botelho 2005), where the support for the formation of angel networks sought to reduce the equity ga</w:instrText>
      </w:r>
      <w:r w:rsidR="00787003" w:rsidRPr="00E36DAD">
        <w:rPr>
          <w:rFonts w:ascii="Times New Roman" w:hAnsi="Times New Roman" w:cs="Times New Roman"/>
          <w:noProof/>
          <w:sz w:val="24"/>
          <w:szCs w:val="24"/>
          <w:lang w:val="es-CL"/>
        </w:rPr>
        <w:instrText>p, in Chile the objective of this policy was to strengthen innovative entrepreneurs. In \n -only 20% came from incubators ( (The low percentage of projects that attracted funding, just 14%, is also striking  Se hizo esfuerzo en levanter incubadores regioanles. \n  Santiago captured all BANS. \ndifficulties the BANs face in finding attractive projects. \nChile come only on the supply side (the BANs programme and, recently, the SSAF programme). On the demand side, no direct policies for developing the informal venture capital have been initiated. \nThe entrepreneurs do not present good projects, the rejection rate is high and it is difficult to reach the targets set for the number of projects financed, which weakens the sustainability of the BANs.","page":"95-113","title":"The development of business angel networks in Latin American countries: the case of Chile","type":"article-journal","volume":"15"},"uris":["http://www.mendeley.com/documents/?uuid=d75e2524-b290-4d37-82bc-1d259030ddec"]}],"mendeley":{"formattedCitation":"(Crespi et al., 2020; Gonzalez-Uribe &amp; Leatherbee, 2018; Navarro, 2018; Romaní et al., 2013)","plainTextFormattedCitation":"(Crespi et al., 2020; Gonzalez-Uribe &amp; Leatherbee, 2018; Navarro, 2018; Romaní et al., 2013)","previouslyFormattedCitation":"(Crespi et al., 2020; Gonzalez-Uribe &amp; Leatherbee, 2018; Navarro, 2018; Romaní et al.,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F67CDE">
        <w:rPr>
          <w:rFonts w:ascii="Times New Roman" w:hAnsi="Times New Roman" w:cs="Times New Roman"/>
          <w:noProof/>
          <w:sz w:val="24"/>
          <w:szCs w:val="24"/>
          <w:lang w:val="es-CL"/>
        </w:rPr>
        <w:t>(Crespi et al., 2020; Gonzalez-Uribe &amp; Leatherbee, 2018; Navarro, 2018; Romaní et al., 2013)</w:t>
      </w:r>
      <w:r w:rsidRPr="00022807">
        <w:rPr>
          <w:rFonts w:ascii="Times New Roman" w:hAnsi="Times New Roman" w:cs="Times New Roman"/>
          <w:noProof/>
          <w:sz w:val="24"/>
          <w:szCs w:val="24"/>
          <w:lang w:val="en-GB"/>
        </w:rPr>
        <w:fldChar w:fldCharType="end"/>
      </w:r>
      <w:r w:rsidRPr="00F67CDE">
        <w:rPr>
          <w:rFonts w:ascii="Times New Roman" w:hAnsi="Times New Roman" w:cs="Times New Roman"/>
          <w:noProof/>
          <w:sz w:val="24"/>
          <w:szCs w:val="24"/>
          <w:lang w:val="es-CL"/>
        </w:rPr>
        <w:t xml:space="preserve">. </w:t>
      </w:r>
      <w:r w:rsidRPr="00022807">
        <w:rPr>
          <w:rFonts w:ascii="Times New Roman" w:hAnsi="Times New Roman" w:cs="Times New Roman"/>
          <w:noProof/>
          <w:sz w:val="24"/>
          <w:szCs w:val="24"/>
          <w:lang w:val="en-GB"/>
        </w:rPr>
        <w:t xml:space="preserve">With all this expending effort, policymakers expected that all the generated knowledge would transition into new ventures, generating KSTE-related endogenous growth, and thus push the economy forward into a developed, innovation-driven economy—but it has not. In fact, GDP per capita growth has been falling since its higher value in 1992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{"citationItems":[{"id":"ITEM-1","itemData":{"URL":"https://data.worldbank.org/indicator/NY.GDP.MKTP.KD.ZG?locations=CL","accessed":{"date-parts":[["2021","8","30"]]},"author":[{"dropping-particle":"","family":"World Bank","given":"","non-dropping-particle":"","parse-names":false,"suffix":""}],"container-title":"World Development Indicators","id":"ITEM-1","issued":{"date-parts":[["2021"]]},"title":"GDP growth (annual %) - Chile","type":"webpage"},"uris":["http://www.mendeley.com/documents/?uuid=6d489e8e-d00c-402d-b965-613d987c6933"]}],"mendeley":{"formattedCitation":"(World Bank, 2021)","plainTextFormattedCitation":"(World Bank, 2021)","previouslyFormattedCitation":"(World Bank, 2021)"},"properties":{"noteIndex":0},"schema":"https://github.com/citation-style-language/schema/raw/master/csl-citation.json"}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(World Bank, 2021)</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and The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{"citationItems":[{"id":"ITEM-1","itemData":{"ISBN":"9782940631025","abstract":"The Global Competitiveness Index 4.0 measures national competitiveness—defined as the set of institutions, policies and factors that determine the level of productivity.","author":[{"dropping-particle":"","family":"World Economic Forum","given":"","non-dropping-particle":"","parse-names":false,"suffix":""}],"edition":"2019","id":"ITEM-1","issued":{"date-parts":[["2019"]]},"number-of-pages":"666","publisher":"World Economic Forum","publisher-place":"Geneva, Switzerland","title":"The Global Competitiveness Report 2019","type":"book"},"uris":["http://www.mendeley.com/documents/?uuid=11fc5fcf-9a6b-4bd8-82de-7c85042f2e74"]}],"mendeley":{"formattedCitation":"(World Economic Forum, 2019)","manualFormatting":"World Economic Forum (2019","plainTextFormattedCitation":"(World Economic Forum, 2019)","previouslyFormattedCitation":"(World Economic Forum,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World Economic Forum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ranked Chile five places below where it was a decade ago, still being categorized as an economy in transition into the Innovation-driven Stage. So, after two decades of investments into knowledge production, not only has the country not advanced into the innovative stage, but also slowed down against their competitors.</w:t>
      </w:r>
    </w:p>
    <w:p w14:paraId="747D929C" w14:textId="77777777" w:rsidR="00F21BE2" w:rsidRPr="00022807" w:rsidRDefault="00F21BE2" w:rsidP="00F75731">
      <w:pPr>
        <w:spacing w:after="0" w:line="240" w:lineRule="auto"/>
        <w:jc w:val="both"/>
        <w:rPr>
          <w:rFonts w:ascii="Times New Roman" w:hAnsi="Times New Roman" w:cs="Times New Roman"/>
          <w:noProof/>
          <w:sz w:val="24"/>
          <w:szCs w:val="24"/>
          <w:lang w:val="en-GB"/>
        </w:rPr>
      </w:pPr>
    </w:p>
    <w:p w14:paraId="106E5573" w14:textId="77777777" w:rsidR="00F21BE2" w:rsidRPr="00022807" w:rsidRDefault="00F21BE2"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lastRenderedPageBreak/>
        <w:t xml:space="preserve">Concerning the study’s timeframe, we focused on the years 2010 to 2019, a period of particular economic and financial stability for the country, reducing external shocks that could have affected our analysis. In February 2010, the 8.8 magnitude Maule earthquake caused severe damage to the central part of the country’s infrastructure, requiring heavy public investment in reconstruction. </w:t>
      </w:r>
      <w:r w:rsidRPr="00022807">
        <w:rPr>
          <w:rFonts w:ascii="Times New Roman" w:hAnsi="Times New Roman" w:cs="Times New Roman"/>
          <w:noProof/>
          <w:sz w:val="24"/>
          <w:szCs w:val="24"/>
          <w:shd w:val="clear" w:color="auto" w:fill="FFFFFF"/>
          <w:lang w:val="en-GB"/>
        </w:rPr>
        <w:t>As 2009 marked the year in which informal institutions started to legitimize entrepreneurship as a real alternative to employment</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market","type":"article-journal","volume":"127"},"uris":["http://www.mendeley.com/documents/?uuid=facc0fad-c3d8-4387-9275-517696a88177"]}],"mendeley":{"formattedCitation":"(Bustamante et al., 2021)","plainTextFormattedCitation":"(Bustamante et al., 2021)","previouslyFormattedCitation":"(Bustamante et al., 2021)"},"properties":{"noteIndex":0},"schema":"https://github.com/citation-style-language/schema/raw/master/csl-citation.json"}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(Bustamante et al., 2021)</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this event reinforced the positive attitude toward entrepreneurship even more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10.1108/IJOEM-10-2019-0846","ISSN":"1746-8809","author":[{"dropping-particle":"","family":"Bustamante","given":"Carla","non-dropping-particle":"","parse-names":false,"suffix":""},{"dropping-particle":"","family":"Poblete","given":"Carlos","non-dropping-particle":"","parse-names":false,"suffix":""},{"dropping-particle":"","family":"Amorós","given":"José Ernesto","non-dropping-particle":"","parse-names":false,"suffix":""}],"container-title":"International Journal of Emerging Markets","id":"ITEM-1","issue":"ahead-of-print","issued":{"date-parts":[["2020","12","7"]]},"page":"aomafr.2012.032","title":"Entrepreneurial intentions in the context of a natural disaster","type":"article-journal","volume":"ahead-of-p"},"uris":["http://www.mendeley.com/documents/?uuid=5232410e-c8fa-4be7-aa99-3d3822b4b01a"]},{"id":"ITEM-2","itemData":{"DOI":"10.1007/978-3-319-15111-3","ISBN":"9783319151113","abstract":"The aim of this book is to analyze the relationships among entrepreneurship, regional development and culture in the current economy. Using an institutional approach, it examines the main theoretical issues and practices and their effect on different dimensions of society and the economy. Business creation is considered a key element of economic growth, innovation and employment. In recent years, entrepreneurial scholars have studied the factors that affect entrepreneurship and drive economic growth. In doing so, these scholars have aimed to understand what promotes entrepreneurial activity and also how to improve the development of regions or countries to increase wealth in society. The institutional approach can be applied to the entrepreneurship field to understand the phenomenon of entrepreneurship. This view considers the role of environment in the decision to create a company, which is critical to entrepreneurship, innovation and economic growth. Environment relates to legal aspects, public policy and support services (formal institutions) but is especially important in terms of sociocultural context (informal institutions). The creation of new ventures is greatly influenced by culture. Furthermore, it is important to highlight the influence of entrepreneurship on regional development, specifically through job creation, stimulation of economic growth and innovation. Thus, entrepreneurship, regional development and culture are fundamental for understanding economic growth and development as well as other phenomena such as technology transfer or women's entrepreneurship. Featuring contributions and cases studies from various countries and sectors, this volume provides an essential reference for scholars, academics, and researchers in entrepreneurship, business management, innovation and economics.","author":[{"dropping-particle":"","family":"Mandakovic","given":"Vesna","non-dropping-particle":"","parse-names":false,"suffix":""},{"dropping-particle":"","family":"Cohen","given":"Boyd","non-dropping-particle":"","parse-names":false,"suffix":""},{"dropping-particle":"","family":"Amorós","given":"José Ernesto","non-dropping-particle":"","parse-names":false,"suffix":""}],"container-title":"Entrepreneurship, Regional Development and Culture: An Institutional Perspective","id":"ITEM-2","issued":{"date-parts":[["2015"]]},"page":"1-216","title":"Chapter 7 Entrepreneurship Policy and Its Impact on the Cultural Legitimacy for Entrepreneurship in a Developing Country Context","type":"chapter"},"uris":["http://www.mendeley.com/documents/?uuid=1af47304-fb60-4ff8-9097-2df8a15abd5f"]}],"mendeley":{"formattedCitation":"(Bustamante et al., 2020; Mandakovic et al., 2015)","plainTextFormattedCitation":"(Bustamante et al., 2020; Mandakovic et al., 2015)","previouslyFormattedCitation":"(Bustamante et al., 2020; Mandakovic et al.,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(Bustamante et al., 2020; Mandakovic et al.,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which followed a decade of economic and social stability. Subsequent efforts by CORFO to promote innovation spillovers led to the support of university-based business accelerators and seed money for innovative start-ups.</w:t>
      </w:r>
      <w:r w:rsidRPr="00022807">
        <w:rPr>
          <w:rFonts w:ascii="Times New Roman" w:hAnsi="Times New Roman" w:cs="Times New Roman"/>
          <w:noProof/>
          <w:sz w:val="24"/>
          <w:szCs w:val="24"/>
          <w:shd w:val="clear" w:color="auto" w:fill="FFFFFF"/>
          <w:lang w:val="en-GB"/>
        </w:rPr>
        <w:t xml:space="preserve"> During 2010–2014, even though R&amp;D activity in Chile remained low, PCT patenting efforts increased significantly</w:t>
      </w:r>
      <w:r w:rsidRPr="00022807">
        <w:rPr>
          <w:rFonts w:ascii="Times New Roman" w:hAnsi="Times New Roman" w:cs="Times New Roman"/>
          <w:noProof/>
          <w:sz w:val="24"/>
          <w:szCs w:val="24"/>
          <w:lang w:val="en-GB"/>
        </w:rPr>
        <w:t>. However, in October 2019, the country went through its worst social crisis in decades, starting a civil process to change its Constitution and kickstarting an economic crisis. This crisis, forced by previous economic disparity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{"citationItems":[{"id":"ITEM-1","itemData":{"author":[{"dropping-particle":"","family":"Edwards","given":"Sebastian","non-dropping-particle":"","parse-names":false,"suffix":""}],"container-title":"Voxeu. org","id":"ITEM-1","issue":"11","issued":{"date-parts":[["2019"]]},"title":"Chile’s Insurgency and the End of Neoliberalism","type":"article-journal","volume":"30"},"uris":["http://www.mendeley.com/documents/?uuid=00e7bb22-46c0-4bc8-86a7-8e1385f1e94f"]},{"id":"ITEM-2","itemData":{"DOI":"10.1080/21582041.2021.1973677","ISSN":"2158205X","abstract":"Why did one of Latin America’s most stable democracies experience a social upheaval that forced the political class to organise a referendum to rewrite the current constitution? To what degree did the COVID-19 pandemic influence the development of the constitutional referendum of October 2020? What institutional paths will open for Chile when the new constitution comes into force? In this article, it is suggested, first, that Chile successfully reduced poverty levels but inequality was reduced more slowly, which contributed to generating discontent with democracy. Second, that Chile has had a long-term crisis of representation, with a rigid party system which partially changed in 2017 due to the implementation of a new electoral system. Third, that in the 2020 constitutional referendum the lower-income sectors–whose COVID 19 infection rates were higher than the rest of the population–surprisingly turned out to vote in greater numbers than in previous elections. Fourth, that Chile is beginning a constitutional process blighted by uncertainty, polarisation and political instability, which will culminate only with the referendum in mid-2022 to approve or reject the new constitution.","author":[{"dropping-particle":"","family":"Morales Quiroga","given":"Mauricio","non-dropping-particle":"","parse-names":false,"suffix":""}],"container-title":"Contemporary Social Science","id":"ITEM-2","issue":"0","issued":{"date-parts":[["2021"]]},"page":"1-17","title":"Chile’s perfect storm: social upheaval, COVID-19 and the constitutional referendum","type":"article-journal","volume":"0"},"uris":["http://www.mendeley.com/documents/?uuid=79dae9ca-712e-4928-a01a-35b936ad5cdf"]}],"mendeley":{"formattedCitation":"(Edwards, 2019; Morales Quiroga, 2021)","manualFormatting":"Edwards, 2019; Morales Quiroga, 2021)","plainTextFormattedCitation":"(Edwards, 2019; Morales Quiroga, 2021)","previouslyFormattedCitation":"(Edwards, 2019; Morales Quiroga, 2021)"},"properties":{"noteIndex":0},"schema":"https://github.com/citation-style-language/schema/raw/master/csl-citation.json"}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Edwards, 2019; Morales Quiroga, 2021)</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was exacerbated by the COVID-19 pandemic, </w:t>
      </w:r>
      <w:r w:rsidRPr="00022807">
        <w:rPr>
          <w:rFonts w:ascii="Times New Roman" w:hAnsi="Times New Roman" w:cs="Times New Roman"/>
          <w:noProof/>
          <w:sz w:val="24"/>
          <w:szCs w:val="24"/>
          <w:shd w:val="clear" w:color="auto" w:fill="FFFFFF"/>
          <w:lang w:val="en-GB"/>
        </w:rPr>
        <w:t xml:space="preserve">plunging Chile into a recession with a magnitude unseen since the 1982 monetary crisis </w:t>
      </w:r>
      <w:r w:rsidRPr="00022807">
        <w:rPr>
          <w:rFonts w:ascii="Times New Roman" w:hAnsi="Times New Roman" w:cs="Times New Roman"/>
          <w:noProof/>
          <w:sz w:val="24"/>
          <w:szCs w:val="24"/>
          <w:shd w:val="clear" w:color="auto" w:fill="FFFFFF"/>
          <w:lang w:val="en-GB"/>
        </w:rPr>
        <w:fldChar w:fldCharType="begin" w:fldLock="1"/>
      </w:r>
      <w:r w:rsidRPr="00022807">
        <w:rPr>
          <w:rFonts w:ascii="Times New Roman" w:hAnsi="Times New Roman" w:cs="Times New Roman"/>
          <w:noProof/>
          <w:sz w:val="24"/>
          <w:szCs w:val="24"/>
          <w:shd w:val="clear" w:color="auto" w:fill="FFFFFF"/>
          <w:lang w:val="en-GB"/>
        </w:rPr>
        <w:instrText>ADDIN CSL_CITATION {"citationItems":[{"id":"ITEM-1","itemData":{"DOI":"10.1787/79b39420-en","ISBN":"9789264846630","author":[{"dropping-particle":"","family":"OECD","given":"","non-dropping-particle":"","parse-names":false,"suffix":""}],"collection-title":"OECD Economic Surveys: Chile","id":"ITEM-1","issued":{"date-parts":[["2021","2","4"]]},"publisher":"OECD","title":"OECD Economic Surveys: Chile 2021","type":"book"},"uris":["http://www.mendeley.com/documents/?uuid=74dff7c3-6854-4173-ab29-d6d5094cab3d"]},{"id":"ITEM-2","itemData":{"DOI":"10.1016/j.jbvi.2020.e00181","ISSN":"23526734","abstract":"Chile is experiencing its worst economic and social crisis in decades, which is adversely impacting entrepreneurs and SMEs. Chile's Economic Development Agency is seeking to support recovery efforts by reorienting its entrepreneurship programs and ecosystem support capacity. What makes the reorientation especially challenging is the need to ensure all actions are sensitive to the causes of the social unrest, where arguably extant entrepreneurship policy has played a role. Theory and evidence in entrepreneurship literature seem insufficient to inform immediate actions. In this rapid response paper, we leverage and translate research on ecosystem democracy, spontaneous venturing and entrepreneurship-enabled social cohesion to inform decision-making and contribute to the development of policy solutions. We propose an entrepreneurship policy reorientation model, including interventions during and post crisis, potentially capable of minimizing the effects of the crisis and changing the orientation of future support.","author":[{"dropping-particle":"","family":"Muñoz","given":"Pablo","non-dropping-particle":"","parse-names":false,"suffix":""},{"dropping-particle":"","family":"Naudé","given":"Wim","non-dropping-particle":"","parse-names":false,"suffix":""},{"dropping-particle":"","family":"Williams","given":"Nick","non-dropping-particle":"","parse-names":false,"suffix":""},{"dropping-particle":"","family":"Williams","given":"Trenton A","non-dropping-particle":"","parse-names":false,"suffix":""},{"dropping-particle":"","family":"Frías","given":"Rodrigo","non-dropping-particle":"","parse-names":false,"suffix":""}],"container-title":"Journal of Business Venturing Insights","id":"ITEM-2","issue":"April","issued":{"date-parts":[["2020"]]},"title":"Reorienting entrepreneurial support infrastructure to tackle a social crisis: A rapid response","type":"article-journal","volume":"14"},"uris":["http://www.mendeley.com/documents/?uuid=e09be73f-a6d4-436e-b340-ab6155524ae6"]}],"mendeley":{"formattedCitation":"(Muñoz, Naudé, et al., 2020; OECD, 2021)","plainTextFormattedCitation":"(Muñoz, Naudé, et al., 2020; OECD, 2021)","previouslyFormattedCitation":"(Muñoz, Naudé, et al., 2020; OECD, 2021)"},"properties":{"noteIndex":0},"schema":"https://github.com/citation-style-language/schema/raw/master/csl-citation.json"}</w:instrText>
      </w:r>
      <w:r w:rsidRPr="00022807">
        <w:rPr>
          <w:rFonts w:ascii="Times New Roman" w:hAnsi="Times New Roman" w:cs="Times New Roman"/>
          <w:noProof/>
          <w:sz w:val="24"/>
          <w:szCs w:val="24"/>
          <w:shd w:val="clear" w:color="auto" w:fill="FFFFFF"/>
          <w:lang w:val="en-GB"/>
        </w:rPr>
        <w:fldChar w:fldCharType="separate"/>
      </w:r>
      <w:r w:rsidRPr="00022807">
        <w:rPr>
          <w:rFonts w:ascii="Times New Roman" w:hAnsi="Times New Roman" w:cs="Times New Roman"/>
          <w:noProof/>
          <w:sz w:val="24"/>
          <w:szCs w:val="24"/>
          <w:shd w:val="clear" w:color="auto" w:fill="FFFFFF"/>
          <w:lang w:val="en-GB"/>
        </w:rPr>
        <w:t>(Muñoz, Naudé, et al., 2020; OECD, 2021)</w:t>
      </w:r>
      <w:r w:rsidRPr="00022807">
        <w:rPr>
          <w:rFonts w:ascii="Times New Roman" w:hAnsi="Times New Roman" w:cs="Times New Roman"/>
          <w:noProof/>
          <w:sz w:val="24"/>
          <w:szCs w:val="24"/>
          <w:shd w:val="clear" w:color="auto" w:fill="FFFFFF"/>
          <w:lang w:val="en-GB"/>
        </w:rPr>
        <w:fldChar w:fldCharType="end"/>
      </w:r>
      <w:r w:rsidRPr="00022807">
        <w:rPr>
          <w:rFonts w:ascii="Times New Roman" w:hAnsi="Times New Roman" w:cs="Times New Roman"/>
          <w:noProof/>
          <w:sz w:val="24"/>
          <w:szCs w:val="24"/>
          <w:shd w:val="clear" w:color="auto" w:fill="FFFFFF"/>
          <w:lang w:val="en-GB"/>
        </w:rPr>
        <w:t xml:space="preserve">. </w:t>
      </w:r>
    </w:p>
    <w:p w14:paraId="73D0CA1B" w14:textId="77777777" w:rsidR="00F21BE2" w:rsidRPr="00022807" w:rsidRDefault="00F21BE2" w:rsidP="00F75731">
      <w:pPr>
        <w:spacing w:after="0" w:line="240" w:lineRule="auto"/>
        <w:jc w:val="both"/>
        <w:rPr>
          <w:rFonts w:ascii="Times New Roman" w:hAnsi="Times New Roman" w:cs="Times New Roman"/>
          <w:noProof/>
          <w:sz w:val="24"/>
          <w:szCs w:val="24"/>
          <w:lang w:val="en-GB"/>
        </w:rPr>
      </w:pPr>
    </w:p>
    <w:p w14:paraId="487FFBFA" w14:textId="0CF24AA8" w:rsidR="009613B2" w:rsidRPr="00022807" w:rsidRDefault="00F21BE2"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In sum, we have a country that apparently complies with all KSTE pitfalls in developing countries from </w:t>
      </w:r>
      <w:r w:rsidRPr="00022807">
        <w:rPr>
          <w:rFonts w:ascii="Times New Roman" w:hAnsi="Times New Roman" w:cs="Times New Roman"/>
          <w:noProof/>
          <w:sz w:val="24"/>
          <w:szCs w:val="24"/>
          <w:lang w:val="en-GB"/>
        </w:rPr>
        <w:fldChar w:fldCharType="begin" w:fldLock="1"/>
      </w:r>
      <w:r w:rsidR="00CF611C"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2015)","manualFormatting":"González-Pernía et al. (2015)","plainTextFormattedCitation":"(González-Pernía et al., 2015)","previouslyFormattedCitation":"(González-Pernía et al.,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González-Pernía et al.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and also respects all the requirements for the KSTE mechanisms to occur: a strong and stable economy, local support to entrepreneurship from formal institutions, and robust innovation capabilities. However, no substantial growth has been observed at all. This disparity is what allows us to examine rival explanations related to the role of economic incentives and the entrepreneurial ecosystem in encouraging innovation-driven entrepreneurship. With this in mind, we can state the Chilean Paradox: Why does an OECD country, “rich” in innovative entrepreneurs, exhibit such low growth rates</w:t>
      </w:r>
      <w:r w:rsidR="00CF611C" w:rsidRPr="00022807">
        <w:rPr>
          <w:rFonts w:ascii="Times New Roman" w:hAnsi="Times New Roman" w:cs="Times New Roman"/>
          <w:noProof/>
          <w:sz w:val="24"/>
          <w:szCs w:val="24"/>
          <w:lang w:val="en-GB"/>
        </w:rPr>
        <w:t>.</w:t>
      </w:r>
    </w:p>
    <w:p w14:paraId="461EE9B1" w14:textId="77777777" w:rsidR="00402AE1" w:rsidRPr="00022807" w:rsidRDefault="00402AE1" w:rsidP="00F75731">
      <w:pPr>
        <w:pStyle w:val="Textoindependiente"/>
        <w:rPr>
          <w:rFonts w:ascii="Times New Roman" w:hAnsi="Times New Roman" w:cs="Times New Roman"/>
          <w:noProof/>
          <w:sz w:val="24"/>
          <w:szCs w:val="24"/>
          <w:lang w:val="en-GB"/>
        </w:rPr>
      </w:pPr>
    </w:p>
    <w:p w14:paraId="4E17CFB4" w14:textId="2A66D5A5" w:rsidR="00FB03F4" w:rsidRPr="00022807" w:rsidRDefault="00FB03F4" w:rsidP="00F75731">
      <w:pPr>
        <w:pStyle w:val="Ttulo2"/>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3.</w:t>
      </w:r>
      <w:r w:rsidR="00600FF3" w:rsidRPr="00022807">
        <w:rPr>
          <w:rFonts w:ascii="Times New Roman" w:hAnsi="Times New Roman" w:cs="Times New Roman"/>
          <w:b/>
          <w:bCs/>
          <w:noProof/>
          <w:color w:val="auto"/>
          <w:sz w:val="24"/>
          <w:szCs w:val="24"/>
          <w:lang w:val="en-GB"/>
        </w:rPr>
        <w:t xml:space="preserve">2 </w:t>
      </w:r>
      <w:r w:rsidRPr="00022807">
        <w:rPr>
          <w:rFonts w:ascii="Times New Roman" w:hAnsi="Times New Roman" w:cs="Times New Roman"/>
          <w:b/>
          <w:bCs/>
          <w:noProof/>
          <w:color w:val="auto"/>
          <w:sz w:val="24"/>
          <w:szCs w:val="24"/>
          <w:lang w:val="en-GB"/>
        </w:rPr>
        <w:t>Dependent variables</w:t>
      </w:r>
    </w:p>
    <w:p w14:paraId="21C71A64" w14:textId="6F3DF5DC" w:rsidR="002421AC" w:rsidRPr="00022807" w:rsidRDefault="00FB03F4" w:rsidP="00F75731">
      <w:pPr>
        <w:spacing w:after="24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A common pitfall in KSTE studies is the difficulty </w:t>
      </w:r>
      <w:r w:rsidR="00E84AC0" w:rsidRPr="00022807">
        <w:rPr>
          <w:rFonts w:ascii="Times New Roman" w:hAnsi="Times New Roman" w:cs="Times New Roman"/>
          <w:noProof/>
          <w:sz w:val="24"/>
          <w:szCs w:val="24"/>
          <w:lang w:val="en-GB"/>
        </w:rPr>
        <w:t>of measuring</w:t>
      </w:r>
      <w:r w:rsidRPr="00022807">
        <w:rPr>
          <w:rFonts w:ascii="Times New Roman" w:hAnsi="Times New Roman" w:cs="Times New Roman"/>
          <w:noProof/>
          <w:sz w:val="24"/>
          <w:szCs w:val="24"/>
          <w:lang w:val="en-GB"/>
        </w:rPr>
        <w:t xml:space="preserve"> venture </w:t>
      </w:r>
      <w:r w:rsidR="00E8349B" w:rsidRPr="00022807">
        <w:rPr>
          <w:rFonts w:ascii="Times New Roman" w:hAnsi="Times New Roman" w:cs="Times New Roman"/>
          <w:noProof/>
          <w:sz w:val="24"/>
          <w:szCs w:val="24"/>
          <w:lang w:val="en-GB"/>
        </w:rPr>
        <w:t xml:space="preserve">creation rates </w:t>
      </w:r>
      <w:r w:rsidRPr="00022807">
        <w:rPr>
          <w:rFonts w:ascii="Times New Roman" w:hAnsi="Times New Roman" w:cs="Times New Roman"/>
          <w:noProof/>
          <w:sz w:val="24"/>
          <w:szCs w:val="24"/>
          <w:lang w:val="en-GB"/>
        </w:rPr>
        <w:t>based on knowledge spillovers</w:t>
      </w:r>
      <w:r w:rsidR="001F324A"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as it is </w:t>
      </w:r>
      <w:r w:rsidR="00E8349B" w:rsidRPr="00022807">
        <w:rPr>
          <w:rFonts w:ascii="Times New Roman" w:hAnsi="Times New Roman" w:cs="Times New Roman"/>
          <w:noProof/>
          <w:sz w:val="24"/>
          <w:szCs w:val="24"/>
          <w:lang w:val="en-GB"/>
        </w:rPr>
        <w:t>non-trivial</w:t>
      </w:r>
      <w:r w:rsidRPr="00022807">
        <w:rPr>
          <w:rFonts w:ascii="Times New Roman" w:hAnsi="Times New Roman" w:cs="Times New Roman"/>
          <w:noProof/>
          <w:sz w:val="24"/>
          <w:szCs w:val="24"/>
          <w:lang w:val="en-GB"/>
        </w:rPr>
        <w:t xml:space="preserve"> to separate </w:t>
      </w:r>
      <w:r w:rsidR="00E84AC0" w:rsidRPr="00022807">
        <w:rPr>
          <w:rFonts w:ascii="Times New Roman" w:hAnsi="Times New Roman" w:cs="Times New Roman"/>
          <w:noProof/>
          <w:sz w:val="24"/>
          <w:szCs w:val="24"/>
          <w:lang w:val="en-GB"/>
        </w:rPr>
        <w:t xml:space="preserve">such ventures </w:t>
      </w:r>
      <w:r w:rsidRPr="00022807">
        <w:rPr>
          <w:rFonts w:ascii="Times New Roman" w:hAnsi="Times New Roman" w:cs="Times New Roman"/>
          <w:noProof/>
          <w:sz w:val="24"/>
          <w:szCs w:val="24"/>
          <w:lang w:val="en-GB"/>
        </w:rPr>
        <w:t xml:space="preserve">from firms created from other sources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{"citationItems":[{"id":"ITEM-1","itemData":{"DOI":"10.1177/0891242418760981","ISSN":"15523543","abstract":"The geographical nature of knowledge spillovers and entrepreneurship has been well documented in the literature. In most regional or urban studies, these two topics are separately discussed. This research reviews literature at the intersection of knowledge spillovers, entrepreneurship, and regional economic development. The key argument is that entrepreneurship can serve as a mechanism for transmitting knowledge spillovers and accordingly contribute to regional innovation, cluster formation, and economic development. However, the effectiveness of this mechanism depends on various factors in the regional entrepreneurial ecosystem, notably including knowledge bases, absorptive capacity, competition, networks of people, diversity, and culture.","author":[{"dropping-particle":"","family":"Qian","given":"Haifeng","non-dropping-particle":"","parse-names":false,"suffix":""}],"container-title":"Economic Development Quarterly","id":"ITEM-1","issue":"2","issued":{"date-parts":[["2018"]]},"page":"163-176","title":"Knowledge-Based Regional Economic Development: A Synthetic Review of Knowledge Spillovers, Entrepreneurship, and Entrepreneurial Ecosystems","type":"article-journal","volume":"32"},"uris":["http://www.mendeley.com/documents/?uuid=2660ccba-b54f-41f8-9f51-9823655fdf6b"]}],"mendeley":{"formattedCitation":"(Qian, 2018)","plainTextFormattedCitation":"(Qian, 2018)","previouslyFormattedCitation":"(Qian,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(Qian,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480ABE" w:rsidRPr="00022807">
        <w:rPr>
          <w:rFonts w:ascii="Times New Roman" w:hAnsi="Times New Roman" w:cs="Times New Roman"/>
          <w:noProof/>
          <w:sz w:val="24"/>
          <w:szCs w:val="24"/>
          <w:lang w:val="en-GB"/>
        </w:rPr>
        <w:t>A</w:t>
      </w:r>
      <w:r w:rsidRPr="00022807">
        <w:rPr>
          <w:rFonts w:ascii="Times New Roman" w:hAnsi="Times New Roman" w:cs="Times New Roman"/>
          <w:noProof/>
          <w:sz w:val="24"/>
          <w:szCs w:val="24"/>
          <w:lang w:val="en-GB"/>
        </w:rPr>
        <w:t xml:space="preserve">s most entrepreneurial measures typically correlate with economic growth, there could be some confusion when separating and analyzing our phenomenon. </w:t>
      </w:r>
      <w:r w:rsidR="00A169FF" w:rsidRPr="00022807">
        <w:rPr>
          <w:rFonts w:ascii="Times New Roman" w:hAnsi="Times New Roman" w:cs="Times New Roman"/>
          <w:noProof/>
          <w:sz w:val="24"/>
          <w:szCs w:val="24"/>
          <w:lang w:val="en-GB"/>
        </w:rPr>
        <w:t xml:space="preserve">A common fix for this in previous studies is to use “entrepreneurship in knowledge-intensive sectors” as a proxy </w:t>
      </w:r>
      <w:r w:rsidR="002421AC" w:rsidRPr="00022807">
        <w:rPr>
          <w:rFonts w:ascii="Times New Roman" w:hAnsi="Times New Roman" w:cs="Times New Roman"/>
          <w:noProof/>
          <w:sz w:val="24"/>
          <w:szCs w:val="24"/>
          <w:lang w:val="en-GB"/>
        </w:rPr>
        <w:fldChar w:fldCharType="begin" w:fldLock="1"/>
      </w:r>
      <w:r w:rsidR="00AF39BA" w:rsidRPr="00022807">
        <w:rPr>
          <w:rFonts w:ascii="Times New Roman" w:hAnsi="Times New Roman" w:cs="Times New Roman"/>
          <w:noProof/>
          <w:sz w:val="24"/>
          <w:szCs w:val="24"/>
          <w:lang w:val="en-GB"/>
        </w:rPr>
        <w:instrText>ADDIN CSL_CITATION {"citationItems":[{"id":"ITEM-1","itemData":{"DOI":"10.1007/s11187","author":[{"dropping-particle":"","family":"Tsvetkova","given":"Alexandra","non-dropping-particle":"","parse-names":false,"suffix":""},{"dropping-particle":"","family":"Thill","given":"Jean-Claude","non-dropping-particle":"","parse-names":false,"suffix":""},{"dropping-particle":"","family":"Strumsky","given":"Deborah","non-dropping-particle":"","parse-names":false,"suffix":""}],"id":"ITEM-1","issue":"May","issued":{"date-parts":[["2015"]]},"page":"38-40","title":"Metropolitan innovation, firm size, and business longevity in a U.S. high-tech industry","type":"article-journal"},"uris":["http://www.mendeley.com/documents/?uuid=bed83f51-8d67-4d5b-98d7-f9ad20b4ddd2"]},{"id":"ITEM-2","itemData":{"DOI":"10.1016/j.respol.2008.08.008","ISSN":"00487333","abstract":"The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Policy","id":"ITEM-2","issue":"10","issued":{"date-parts":[["2008"]]},"page":"1697-1705","title":"Resolving the knowledge paradox: Knowledge-spillover entrepreneurship and economic growth","type":"article-journal","volume":"37"},"uris":["http://www.mendeley.com/documents/?uuid=3b49fb1f-c3bf-4ae0-b7c3-b698606fdac2"]}],"mendeley":{"formattedCitation":"(Audretsch &amp; Keilbach, 2008; Tsvetkova et al., 2015)","manualFormatting":"(e.g. Audretsch &amp; Keilbach, 2008; Tsvetkova et al., 2015)","plainTextFormattedCitation":"(Audretsch &amp; Keilbach, 2008; Tsvetkova et al., 2015)","previouslyFormattedCitation":"(Audretsch &amp; Keilbach, 2008; Tsvetkova et al., 2015)"},"properties":{"noteIndex":0},"schema":"https://github.com/citation-style-language/schema/raw/master/csl-citation.json"}</w:instrText>
      </w:r>
      <w:r w:rsidR="002421AC" w:rsidRPr="00022807">
        <w:rPr>
          <w:rFonts w:ascii="Times New Roman" w:hAnsi="Times New Roman" w:cs="Times New Roman"/>
          <w:noProof/>
          <w:sz w:val="24"/>
          <w:szCs w:val="24"/>
          <w:lang w:val="en-GB"/>
        </w:rPr>
        <w:fldChar w:fldCharType="separate"/>
      </w:r>
      <w:r w:rsidR="002421AC" w:rsidRPr="00022807">
        <w:rPr>
          <w:rFonts w:ascii="Times New Roman" w:hAnsi="Times New Roman" w:cs="Times New Roman"/>
          <w:noProof/>
          <w:sz w:val="24"/>
          <w:szCs w:val="24"/>
          <w:lang w:val="en-GB"/>
        </w:rPr>
        <w:t>(e.g. Audretsch &amp; Keilbach, 2008; Tsvetkova et al., 2015)</w:t>
      </w:r>
      <w:r w:rsidR="002421AC" w:rsidRPr="00022807">
        <w:rPr>
          <w:rFonts w:ascii="Times New Roman" w:hAnsi="Times New Roman" w:cs="Times New Roman"/>
          <w:noProof/>
          <w:sz w:val="24"/>
          <w:szCs w:val="24"/>
          <w:lang w:val="en-GB"/>
        </w:rPr>
        <w:fldChar w:fldCharType="end"/>
      </w:r>
    </w:p>
    <w:p w14:paraId="59D7273E" w14:textId="77777777" w:rsidR="002421AC" w:rsidRPr="00022807" w:rsidRDefault="002421AC" w:rsidP="00F75731">
      <w:pPr>
        <w:spacing w:after="0" w:line="240" w:lineRule="auto"/>
        <w:jc w:val="both"/>
        <w:rPr>
          <w:rFonts w:ascii="Times New Roman" w:hAnsi="Times New Roman" w:cs="Times New Roman"/>
          <w:noProof/>
          <w:sz w:val="24"/>
          <w:szCs w:val="24"/>
          <w:lang w:val="en-GB"/>
        </w:rPr>
      </w:pPr>
    </w:p>
    <w:p w14:paraId="29AFAE9A" w14:textId="1713FD90" w:rsidR="00FB03F4" w:rsidRPr="00022807" w:rsidRDefault="00215F49" w:rsidP="00F75731">
      <w:pPr>
        <w:spacing w:after="0" w:line="240" w:lineRule="auto"/>
        <w:jc w:val="both"/>
        <w:rPr>
          <w:rFonts w:ascii="Times New Roman" w:hAnsi="Times New Roman" w:cs="Times New Roman"/>
          <w:noProof/>
          <w:color w:val="222222"/>
          <w:sz w:val="24"/>
          <w:szCs w:val="24"/>
          <w:shd w:val="clear" w:color="auto" w:fill="FFFFFF"/>
          <w:lang w:val="en-GB"/>
        </w:rPr>
      </w:pPr>
      <w:r w:rsidRPr="00022807">
        <w:rPr>
          <w:rFonts w:ascii="Times New Roman" w:hAnsi="Times New Roman" w:cs="Times New Roman"/>
          <w:noProof/>
          <w:sz w:val="24"/>
          <w:szCs w:val="24"/>
          <w:lang w:val="en-GB"/>
        </w:rPr>
        <w:t xml:space="preserve">We </w:t>
      </w:r>
      <w:r w:rsidR="00B45B52" w:rsidRPr="00022807">
        <w:rPr>
          <w:rFonts w:ascii="Times New Roman" w:hAnsi="Times New Roman" w:cs="Times New Roman"/>
          <w:noProof/>
          <w:sz w:val="24"/>
          <w:szCs w:val="24"/>
          <w:lang w:val="en-GB"/>
        </w:rPr>
        <w:t>select</w:t>
      </w:r>
      <w:r w:rsidR="00E84AC0" w:rsidRPr="00022807">
        <w:rPr>
          <w:rFonts w:ascii="Times New Roman" w:hAnsi="Times New Roman" w:cs="Times New Roman"/>
          <w:noProof/>
          <w:sz w:val="24"/>
          <w:szCs w:val="24"/>
          <w:lang w:val="en-GB"/>
        </w:rPr>
        <w:t>ed</w:t>
      </w:r>
      <w:r w:rsidR="00FB03F4" w:rsidRPr="00022807">
        <w:rPr>
          <w:rFonts w:ascii="Times New Roman" w:hAnsi="Times New Roman" w:cs="Times New Roman"/>
          <w:noProof/>
          <w:sz w:val="24"/>
          <w:szCs w:val="24"/>
          <w:lang w:val="en-GB"/>
        </w:rPr>
        <w:t xml:space="preserve"> four </w:t>
      </w:r>
      <w:r w:rsidR="00B45B52" w:rsidRPr="00022807">
        <w:rPr>
          <w:rFonts w:ascii="Times New Roman" w:hAnsi="Times New Roman" w:cs="Times New Roman"/>
          <w:noProof/>
          <w:sz w:val="24"/>
          <w:szCs w:val="24"/>
          <w:lang w:val="en-GB"/>
        </w:rPr>
        <w:t xml:space="preserve">different </w:t>
      </w:r>
      <w:r w:rsidR="00FB03F4" w:rsidRPr="00022807">
        <w:rPr>
          <w:rFonts w:ascii="Times New Roman" w:hAnsi="Times New Roman" w:cs="Times New Roman"/>
          <w:noProof/>
          <w:sz w:val="24"/>
          <w:szCs w:val="24"/>
          <w:lang w:val="en-GB"/>
        </w:rPr>
        <w:t>measures for entrepreneurship</w:t>
      </w:r>
      <w:r w:rsidR="00FF2BAF"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as these allow for variation in </w:t>
      </w:r>
      <w:r w:rsidR="00FF2BAF" w:rsidRPr="00022807">
        <w:rPr>
          <w:rFonts w:ascii="Times New Roman" w:hAnsi="Times New Roman" w:cs="Times New Roman"/>
          <w:noProof/>
          <w:sz w:val="24"/>
          <w:szCs w:val="24"/>
          <w:lang w:val="en-GB"/>
        </w:rPr>
        <w:t>the grade of knowledge dependence</w:t>
      </w:r>
      <w:r w:rsidR="00E8349B" w:rsidRPr="00022807">
        <w:rPr>
          <w:rFonts w:ascii="Times New Roman" w:hAnsi="Times New Roman" w:cs="Times New Roman"/>
          <w:noProof/>
          <w:sz w:val="24"/>
          <w:szCs w:val="24"/>
          <w:lang w:val="en-GB"/>
        </w:rPr>
        <w:t>. These are</w:t>
      </w:r>
      <w:r w:rsidR="00FB03F4" w:rsidRPr="00022807">
        <w:rPr>
          <w:rFonts w:ascii="Times New Roman" w:hAnsi="Times New Roman" w:cs="Times New Roman"/>
          <w:noProof/>
          <w:sz w:val="24"/>
          <w:szCs w:val="24"/>
          <w:lang w:val="en-GB"/>
        </w:rPr>
        <w:t xml:space="preserve"> (1) </w:t>
      </w:r>
      <w:r w:rsidR="005A4393" w:rsidRPr="00022807">
        <w:rPr>
          <w:rFonts w:ascii="Times New Roman" w:hAnsi="Times New Roman" w:cs="Times New Roman"/>
          <w:noProof/>
          <w:sz w:val="24"/>
          <w:szCs w:val="24"/>
          <w:lang w:val="en-GB"/>
        </w:rPr>
        <w:t>new firms in high-tech industries</w:t>
      </w:r>
      <w:r w:rsidR="00BC7495" w:rsidRPr="00022807">
        <w:rPr>
          <w:rFonts w:ascii="Times New Roman" w:hAnsi="Times New Roman" w:cs="Times New Roman"/>
          <w:noProof/>
          <w:sz w:val="24"/>
          <w:szCs w:val="24"/>
          <w:lang w:val="en-GB"/>
        </w:rPr>
        <w:t xml:space="preserve">, </w:t>
      </w:r>
      <w:r w:rsidR="00E8349B" w:rsidRPr="00022807">
        <w:rPr>
          <w:rFonts w:ascii="Times New Roman" w:hAnsi="Times New Roman" w:cs="Times New Roman"/>
          <w:noProof/>
          <w:sz w:val="24"/>
          <w:szCs w:val="24"/>
          <w:lang w:val="en-GB"/>
        </w:rPr>
        <w:t>d</w:t>
      </w:r>
      <w:r w:rsidR="00BC7495" w:rsidRPr="00022807">
        <w:rPr>
          <w:rFonts w:ascii="Times New Roman" w:hAnsi="Times New Roman" w:cs="Times New Roman"/>
          <w:noProof/>
          <w:sz w:val="24"/>
          <w:szCs w:val="24"/>
          <w:lang w:val="en-GB"/>
        </w:rPr>
        <w:t xml:space="preserve">efined as </w:t>
      </w:r>
      <w:r w:rsidR="00EC7954" w:rsidRPr="00022807">
        <w:rPr>
          <w:rFonts w:ascii="Times New Roman" w:hAnsi="Times New Roman" w:cs="Times New Roman"/>
          <w:noProof/>
          <w:sz w:val="24"/>
          <w:szCs w:val="24"/>
          <w:lang w:val="en-GB"/>
        </w:rPr>
        <w:t>“</w:t>
      </w:r>
      <w:r w:rsidR="00BC7495" w:rsidRPr="00022807">
        <w:rPr>
          <w:rFonts w:ascii="Times New Roman" w:hAnsi="Times New Roman" w:cs="Times New Roman"/>
          <w:noProof/>
          <w:sz w:val="24"/>
          <w:szCs w:val="24"/>
          <w:lang w:val="en-GB"/>
        </w:rPr>
        <w:t>firms of</w:t>
      </w:r>
      <w:r w:rsidR="00FF2BAF" w:rsidRPr="00022807">
        <w:rPr>
          <w:rFonts w:ascii="Times New Roman" w:hAnsi="Times New Roman" w:cs="Times New Roman"/>
          <w:noProof/>
          <w:sz w:val="24"/>
          <w:szCs w:val="24"/>
          <w:lang w:val="en-GB"/>
        </w:rPr>
        <w:t xml:space="preserve"> </w:t>
      </w:r>
      <w:r w:rsidR="00BC7495" w:rsidRPr="00022807">
        <w:rPr>
          <w:rFonts w:ascii="Times New Roman" w:hAnsi="Times New Roman" w:cs="Times New Roman"/>
          <w:noProof/>
          <w:sz w:val="24"/>
          <w:szCs w:val="24"/>
          <w:lang w:val="en-GB"/>
        </w:rPr>
        <w:t>professional, scientific, and technical activities</w:t>
      </w:r>
      <w:r w:rsidR="00EC7954" w:rsidRPr="00022807">
        <w:rPr>
          <w:rFonts w:ascii="Times New Roman" w:hAnsi="Times New Roman" w:cs="Times New Roman"/>
          <w:noProof/>
          <w:sz w:val="24"/>
          <w:szCs w:val="24"/>
          <w:lang w:val="en-GB"/>
        </w:rPr>
        <w:t>”</w:t>
      </w:r>
      <w:r w:rsidR="0018043A"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2</w:t>
      </w:r>
      <w:r w:rsidR="00FB03F4" w:rsidRPr="00022807">
        <w:rPr>
          <w:rFonts w:ascii="Times New Roman" w:hAnsi="Times New Roman" w:cs="Times New Roman"/>
          <w:noProof/>
          <w:sz w:val="24"/>
          <w:szCs w:val="24"/>
          <w:lang w:val="en-GB"/>
        </w:rPr>
        <w:t>) ne</w:t>
      </w:r>
      <w:r w:rsidRPr="00022807">
        <w:rPr>
          <w:rFonts w:ascii="Times New Roman" w:hAnsi="Times New Roman" w:cs="Times New Roman"/>
          <w:noProof/>
          <w:sz w:val="24"/>
          <w:szCs w:val="24"/>
          <w:lang w:val="en-GB"/>
        </w:rPr>
        <w:t xml:space="preserve">w </w:t>
      </w:r>
      <w:r w:rsidR="00FB03F4" w:rsidRPr="00022807">
        <w:rPr>
          <w:rFonts w:ascii="Times New Roman" w:hAnsi="Times New Roman" w:cs="Times New Roman"/>
          <w:noProof/>
          <w:sz w:val="24"/>
          <w:szCs w:val="24"/>
          <w:lang w:val="en-GB"/>
        </w:rPr>
        <w:t>firm</w:t>
      </w:r>
      <w:r w:rsidRPr="00022807">
        <w:rPr>
          <w:rFonts w:ascii="Times New Roman" w:hAnsi="Times New Roman" w:cs="Times New Roman"/>
          <w:noProof/>
          <w:sz w:val="24"/>
          <w:szCs w:val="24"/>
          <w:lang w:val="en-GB"/>
        </w:rPr>
        <w:t>s</w:t>
      </w:r>
      <w:r w:rsidR="00FB03F4" w:rsidRPr="00022807">
        <w:rPr>
          <w:rFonts w:ascii="Times New Roman" w:hAnsi="Times New Roman" w:cs="Times New Roman"/>
          <w:noProof/>
          <w:sz w:val="24"/>
          <w:szCs w:val="24"/>
          <w:lang w:val="en-GB"/>
        </w:rPr>
        <w:t xml:space="preserve"> in the </w:t>
      </w:r>
      <w:r w:rsidR="00B45B52" w:rsidRPr="00022807">
        <w:rPr>
          <w:rFonts w:ascii="Times New Roman" w:hAnsi="Times New Roman" w:cs="Times New Roman"/>
          <w:noProof/>
          <w:sz w:val="24"/>
          <w:szCs w:val="24"/>
          <w:lang w:val="en-GB"/>
        </w:rPr>
        <w:t>i</w:t>
      </w:r>
      <w:r w:rsidRPr="00022807">
        <w:rPr>
          <w:rFonts w:ascii="Times New Roman" w:hAnsi="Times New Roman" w:cs="Times New Roman"/>
          <w:noProof/>
          <w:sz w:val="24"/>
          <w:szCs w:val="24"/>
          <w:lang w:val="en-GB"/>
        </w:rPr>
        <w:t xml:space="preserve">nformatics and communication technologies </w:t>
      </w:r>
      <w:r w:rsidR="00B66055" w:rsidRPr="00022807">
        <w:rPr>
          <w:rFonts w:ascii="Times New Roman" w:hAnsi="Times New Roman" w:cs="Times New Roman"/>
          <w:noProof/>
          <w:sz w:val="24"/>
          <w:szCs w:val="24"/>
          <w:lang w:val="en-GB"/>
        </w:rPr>
        <w:t xml:space="preserve">industries </w:t>
      </w:r>
      <w:r w:rsidR="0018043A" w:rsidRPr="00022807">
        <w:rPr>
          <w:rFonts w:ascii="Times New Roman" w:hAnsi="Times New Roman" w:cs="Times New Roman"/>
          <w:noProof/>
          <w:sz w:val="24"/>
          <w:szCs w:val="24"/>
          <w:lang w:val="en-GB"/>
        </w:rPr>
        <w:t>(I</w:t>
      </w:r>
      <w:r w:rsidR="00B4333D" w:rsidRPr="00022807">
        <w:rPr>
          <w:rFonts w:ascii="Times New Roman" w:hAnsi="Times New Roman" w:cs="Times New Roman"/>
          <w:noProof/>
          <w:sz w:val="24"/>
          <w:szCs w:val="24"/>
          <w:lang w:val="en-GB"/>
        </w:rPr>
        <w:t>CT</w:t>
      </w:r>
      <w:r w:rsidR="0018043A"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w:t>
      </w:r>
      <w:r w:rsidR="00397DEA" w:rsidRPr="00022807">
        <w:rPr>
          <w:rFonts w:ascii="Times New Roman" w:hAnsi="Times New Roman" w:cs="Times New Roman"/>
          <w:noProof/>
          <w:sz w:val="24"/>
          <w:szCs w:val="24"/>
          <w:lang w:val="en-GB"/>
        </w:rPr>
        <w:t>partly considered as having high knowledge use</w:t>
      </w:r>
      <w:r w:rsidR="0018043A"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 xml:space="preserve">(2) new firms in all industries </w:t>
      </w:r>
      <w:r w:rsidR="00FB03F4" w:rsidRPr="00022807">
        <w:rPr>
          <w:rFonts w:ascii="Times New Roman" w:hAnsi="Times New Roman" w:cs="Times New Roman"/>
          <w:noProof/>
          <w:sz w:val="24"/>
          <w:szCs w:val="24"/>
          <w:lang w:val="en-GB"/>
        </w:rPr>
        <w:t xml:space="preserve">and (4) as a counterfactual, the rest of the </w:t>
      </w:r>
      <w:r w:rsidR="00B66055" w:rsidRPr="00022807">
        <w:rPr>
          <w:rFonts w:ascii="Times New Roman" w:hAnsi="Times New Roman" w:cs="Times New Roman"/>
          <w:noProof/>
          <w:sz w:val="24"/>
          <w:szCs w:val="24"/>
          <w:lang w:val="en-GB"/>
        </w:rPr>
        <w:t xml:space="preserve">industries denoted as </w:t>
      </w:r>
      <w:r w:rsidR="00EC7954" w:rsidRPr="00022807">
        <w:rPr>
          <w:rFonts w:ascii="Times New Roman" w:hAnsi="Times New Roman" w:cs="Times New Roman"/>
          <w:noProof/>
          <w:sz w:val="24"/>
          <w:szCs w:val="24"/>
          <w:lang w:val="en-GB"/>
        </w:rPr>
        <w:t>“</w:t>
      </w:r>
      <w:r w:rsidR="0018043A" w:rsidRPr="00022807">
        <w:rPr>
          <w:rFonts w:ascii="Times New Roman" w:hAnsi="Times New Roman" w:cs="Times New Roman"/>
          <w:noProof/>
          <w:sz w:val="24"/>
          <w:szCs w:val="24"/>
          <w:lang w:val="en-GB"/>
        </w:rPr>
        <w:t>l</w:t>
      </w:r>
      <w:r w:rsidR="00FB03F4" w:rsidRPr="00022807">
        <w:rPr>
          <w:rFonts w:ascii="Times New Roman" w:hAnsi="Times New Roman" w:cs="Times New Roman"/>
          <w:noProof/>
          <w:sz w:val="24"/>
          <w:szCs w:val="24"/>
          <w:lang w:val="en-GB"/>
        </w:rPr>
        <w:t>ow</w:t>
      </w:r>
      <w:r w:rsidR="0018043A"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tech industries</w:t>
      </w:r>
      <w:r w:rsidR="0018043A" w:rsidRPr="00022807">
        <w:rPr>
          <w:rFonts w:ascii="Times New Roman" w:hAnsi="Times New Roman" w:cs="Times New Roman"/>
          <w:noProof/>
          <w:sz w:val="24"/>
          <w:szCs w:val="24"/>
          <w:lang w:val="en-GB"/>
        </w:rPr>
        <w:t>.</w:t>
      </w:r>
      <w:r w:rsidR="00EC7954" w:rsidRPr="00022807">
        <w:rPr>
          <w:rFonts w:ascii="Times New Roman" w:hAnsi="Times New Roman" w:cs="Times New Roman"/>
          <w:noProof/>
          <w:sz w:val="24"/>
          <w:szCs w:val="24"/>
          <w:lang w:val="en-GB"/>
        </w:rPr>
        <w:t>”</w:t>
      </w:r>
      <w:r w:rsidR="00BC7495"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Low-tech refers to the industry degree of R&amp;D intensity</w:t>
      </w:r>
      <w:r w:rsidR="0018043A"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not</w:t>
      </w:r>
      <w:r w:rsidR="0018043A" w:rsidRPr="00022807">
        <w:rPr>
          <w:rFonts w:ascii="Times New Roman" w:hAnsi="Times New Roman" w:cs="Times New Roman"/>
          <w:noProof/>
          <w:sz w:val="24"/>
          <w:szCs w:val="24"/>
          <w:lang w:val="en-GB"/>
        </w:rPr>
        <w:t xml:space="preserve"> to</w:t>
      </w:r>
      <w:r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founders</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capabilities or </w:t>
      </w:r>
      <w:r w:rsidR="0018043A"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extent of human capital. </w:t>
      </w:r>
      <w:r w:rsidR="00397DEA" w:rsidRPr="00022807">
        <w:rPr>
          <w:rFonts w:ascii="Times New Roman" w:hAnsi="Times New Roman" w:cs="Times New Roman"/>
          <w:noProof/>
          <w:sz w:val="24"/>
          <w:szCs w:val="24"/>
          <w:lang w:val="en-GB"/>
        </w:rPr>
        <w:t>T</w:t>
      </w:r>
      <w:r w:rsidRPr="00022807">
        <w:rPr>
          <w:rFonts w:ascii="Times New Roman" w:hAnsi="Times New Roman" w:cs="Times New Roman"/>
          <w:noProof/>
          <w:sz w:val="24"/>
          <w:szCs w:val="24"/>
          <w:lang w:val="en-GB"/>
        </w:rPr>
        <w:t>his</w:t>
      </w:r>
      <w:r w:rsidR="007276AA" w:rsidRPr="00022807">
        <w:rPr>
          <w:rFonts w:ascii="Times New Roman" w:hAnsi="Times New Roman" w:cs="Times New Roman"/>
          <w:noProof/>
          <w:sz w:val="24"/>
          <w:szCs w:val="24"/>
          <w:lang w:val="en-GB"/>
        </w:rPr>
        <w:t xml:space="preserve"> categorization</w:t>
      </w:r>
      <w:r w:rsidRPr="00022807">
        <w:rPr>
          <w:rFonts w:ascii="Times New Roman" w:hAnsi="Times New Roman" w:cs="Times New Roman"/>
          <w:noProof/>
          <w:sz w:val="24"/>
          <w:szCs w:val="24"/>
          <w:lang w:val="en-GB"/>
        </w:rPr>
        <w:t xml:space="preserve"> </w:t>
      </w:r>
      <w:r w:rsidR="005A4393" w:rsidRPr="00022807">
        <w:rPr>
          <w:rFonts w:ascii="Times New Roman" w:hAnsi="Times New Roman" w:cs="Times New Roman"/>
          <w:noProof/>
          <w:sz w:val="24"/>
          <w:szCs w:val="24"/>
          <w:lang w:val="en-GB"/>
        </w:rPr>
        <w:t xml:space="preserve">allows </w:t>
      </w:r>
      <w:r w:rsidRPr="00022807">
        <w:rPr>
          <w:rFonts w:ascii="Times New Roman" w:hAnsi="Times New Roman" w:cs="Times New Roman"/>
          <w:noProof/>
          <w:sz w:val="24"/>
          <w:szCs w:val="24"/>
          <w:lang w:val="en-GB"/>
        </w:rPr>
        <w:t xml:space="preserve">us </w:t>
      </w:r>
      <w:r w:rsidR="00480ABE" w:rsidRPr="00022807">
        <w:rPr>
          <w:rFonts w:ascii="Times New Roman" w:hAnsi="Times New Roman" w:cs="Times New Roman"/>
          <w:noProof/>
          <w:sz w:val="24"/>
          <w:szCs w:val="24"/>
          <w:lang w:val="en-GB"/>
        </w:rPr>
        <w:t xml:space="preserve">to see how the rate of knowledge transfer into new ventures </w:t>
      </w:r>
      <w:r w:rsidR="005A4393" w:rsidRPr="00022807">
        <w:rPr>
          <w:rFonts w:ascii="Times New Roman" w:hAnsi="Times New Roman" w:cs="Times New Roman"/>
          <w:noProof/>
          <w:sz w:val="24"/>
          <w:szCs w:val="24"/>
          <w:lang w:val="en-GB"/>
        </w:rPr>
        <w:t xml:space="preserve">varies when shifting from </w:t>
      </w:r>
      <w:r w:rsidR="00FB03F4" w:rsidRPr="00022807">
        <w:rPr>
          <w:rFonts w:ascii="Times New Roman" w:hAnsi="Times New Roman" w:cs="Times New Roman"/>
          <w:noProof/>
          <w:sz w:val="24"/>
          <w:szCs w:val="24"/>
          <w:lang w:val="en-GB"/>
        </w:rPr>
        <w:t>knowledge-intensive sector</w:t>
      </w:r>
      <w:r w:rsidR="0018043A" w:rsidRPr="00022807">
        <w:rPr>
          <w:rFonts w:ascii="Times New Roman" w:hAnsi="Times New Roman" w:cs="Times New Roman"/>
          <w:noProof/>
          <w:sz w:val="24"/>
          <w:szCs w:val="24"/>
          <w:lang w:val="en-GB"/>
        </w:rPr>
        <w:t>s</w:t>
      </w:r>
      <w:r w:rsidR="00FB03F4" w:rsidRPr="00022807">
        <w:rPr>
          <w:rFonts w:ascii="Times New Roman" w:hAnsi="Times New Roman" w:cs="Times New Roman"/>
          <w:noProof/>
          <w:sz w:val="24"/>
          <w:szCs w:val="24"/>
          <w:lang w:val="en-GB"/>
        </w:rPr>
        <w:t xml:space="preserve"> </w:t>
      </w:r>
      <w:r w:rsidR="005A4393" w:rsidRPr="00022807">
        <w:rPr>
          <w:rFonts w:ascii="Times New Roman" w:hAnsi="Times New Roman" w:cs="Times New Roman"/>
          <w:noProof/>
          <w:sz w:val="24"/>
          <w:szCs w:val="24"/>
          <w:lang w:val="en-GB"/>
        </w:rPr>
        <w:t xml:space="preserve">to </w:t>
      </w:r>
      <w:r w:rsidR="00FB03F4" w:rsidRPr="00022807">
        <w:rPr>
          <w:rFonts w:ascii="Times New Roman" w:hAnsi="Times New Roman" w:cs="Times New Roman"/>
          <w:noProof/>
          <w:sz w:val="24"/>
          <w:szCs w:val="24"/>
          <w:lang w:val="en-GB"/>
        </w:rPr>
        <w:t>less knowledge-intensive sector</w:t>
      </w:r>
      <w:r w:rsidR="0018043A" w:rsidRPr="00022807">
        <w:rPr>
          <w:rFonts w:ascii="Times New Roman" w:hAnsi="Times New Roman" w:cs="Times New Roman"/>
          <w:noProof/>
          <w:sz w:val="24"/>
          <w:szCs w:val="24"/>
          <w:lang w:val="en-GB"/>
        </w:rPr>
        <w:t>s</w:t>
      </w:r>
      <w:r w:rsidR="00FB03F4" w:rsidRPr="00022807">
        <w:rPr>
          <w:rFonts w:ascii="Times New Roman" w:hAnsi="Times New Roman" w:cs="Times New Roman"/>
          <w:noProof/>
          <w:sz w:val="24"/>
          <w:szCs w:val="24"/>
          <w:lang w:val="en-GB"/>
        </w:rPr>
        <w:t xml:space="preserve"> of the economy</w:t>
      </w:r>
      <w:r w:rsidRPr="00022807">
        <w:rPr>
          <w:rFonts w:ascii="Times New Roman" w:hAnsi="Times New Roman" w:cs="Times New Roman"/>
          <w:noProof/>
          <w:sz w:val="24"/>
          <w:szCs w:val="24"/>
          <w:lang w:val="en-GB"/>
        </w:rPr>
        <w:t>, allowing us to c</w:t>
      </w:r>
      <w:r w:rsidR="00FB03F4" w:rsidRPr="00022807">
        <w:rPr>
          <w:rFonts w:ascii="Times New Roman" w:hAnsi="Times New Roman" w:cs="Times New Roman"/>
          <w:noProof/>
          <w:sz w:val="24"/>
          <w:szCs w:val="24"/>
          <w:lang w:val="en-GB"/>
        </w:rPr>
        <w:t xml:space="preserve">ompare our results with </w:t>
      </w:r>
      <w:r w:rsidR="00FB03F4" w:rsidRPr="00022807">
        <w:rPr>
          <w:rFonts w:ascii="Times New Roman" w:hAnsi="Times New Roman" w:cs="Times New Roman"/>
          <w:noProof/>
          <w:sz w:val="24"/>
          <w:szCs w:val="24"/>
          <w:lang w:val="en-GB"/>
        </w:rPr>
        <w:lastRenderedPageBreak/>
        <w:t>previous literature on developed settings more directly</w:t>
      </w:r>
      <w:r w:rsidR="00B66055" w:rsidRPr="00022807">
        <w:rPr>
          <w:rFonts w:ascii="Times New Roman" w:hAnsi="Times New Roman" w:cs="Times New Roman"/>
          <w:noProof/>
          <w:sz w:val="24"/>
          <w:szCs w:val="24"/>
          <w:lang w:val="en-GB"/>
        </w:rPr>
        <w:t xml:space="preserve"> </w:t>
      </w:r>
      <w:r w:rsidR="00B66055" w:rsidRPr="00022807">
        <w:rPr>
          <w:rFonts w:ascii="Times New Roman" w:hAnsi="Times New Roman" w:cs="Times New Roman"/>
          <w:noProof/>
          <w:sz w:val="24"/>
          <w:szCs w:val="24"/>
          <w:lang w:val="en-GB"/>
        </w:rPr>
        <w:fldChar w:fldCharType="begin" w:fldLock="1"/>
      </w:r>
      <w:r w:rsidR="00D53B12" w:rsidRPr="00022807">
        <w:rPr>
          <w:rFonts w:ascii="Times New Roman" w:hAnsi="Times New Roman" w:cs="Times New Roman"/>
          <w:noProof/>
          <w:sz w:val="24"/>
          <w:szCs w:val="24"/>
          <w:lang w:val="en-GB"/>
        </w:rPr>
        <w:instrText>ADDIN CSL_CITATION {"citationItems":[{"id":"ITEM-1","itemData":{"DOI":"10.1007/s11187-019-00193-2","ISSN":"15730913","abstract":"Recent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Economics","id":"ITEM-1","issue":"December","issued":{"date-parts":[["2019"]]},"publisher":"Small Business Economics","title":"Knowledge-based service economy and firm entry: an alternative to the knowledge spillover theory of entrepreneurship","type":"article-journal"},"uris":["http://www.mendeley.com/documents/?uuid=3d126842-9c0f-4638-b691-a0130ea6738d"]},{"id":"ITEM-2","itemData":{"DOI":"10.1016/j.respol.2008.08.008","ISSN":"00487333","abstract":"The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Policy","id":"ITEM-2","issue":"10","issued":{"date-parts":[["2008"]]},"page":"1697-1705","title":"Resolving the knowledge paradox: Knowledge-spillover entrepreneurship and economic growth","type":"article-journal","volume":"37"},"uris":["http://www.mendeley.com/documents/?uuid=3b49fb1f-c3bf-4ae0-b7c3-b698606fdac2"]}],"mendeley":{"formattedCitation":"(Audretsch &amp; Keilbach, 2008; Tsvetkova &amp; Partridge, 2019)","plainTextFormattedCitation":"(Audretsch &amp; Keilbach, 2008; Tsvetkova &amp; Partridge, 2019)","previouslyFormattedCitation":"(Audretsch &amp; Keilbach, 2008; Tsvetkova &amp; Partridge, 2019)"},"properties":{"noteIndex":0},"schema":"https://github.com/citation-style-language/schema/raw/master/csl-citation.json"}</w:instrText>
      </w:r>
      <w:r w:rsidR="00B66055" w:rsidRPr="00022807">
        <w:rPr>
          <w:rFonts w:ascii="Times New Roman" w:hAnsi="Times New Roman" w:cs="Times New Roman"/>
          <w:noProof/>
          <w:sz w:val="24"/>
          <w:szCs w:val="24"/>
          <w:lang w:val="en-GB"/>
        </w:rPr>
        <w:fldChar w:fldCharType="separate"/>
      </w:r>
      <w:r w:rsidR="00B66055" w:rsidRPr="00022807">
        <w:rPr>
          <w:rFonts w:ascii="Times New Roman" w:hAnsi="Times New Roman" w:cs="Times New Roman"/>
          <w:noProof/>
          <w:sz w:val="24"/>
          <w:szCs w:val="24"/>
          <w:lang w:val="en-GB"/>
        </w:rPr>
        <w:t>(Audretsch &amp; Keilbach, 2008; Tsvetkova &amp; Partridge, 2019)</w:t>
      </w:r>
      <w:r w:rsidR="00B66055"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 Also, we measure</w:t>
      </w:r>
      <w:r w:rsidR="0018043A" w:rsidRPr="00022807">
        <w:rPr>
          <w:rFonts w:ascii="Times New Roman" w:hAnsi="Times New Roman" w:cs="Times New Roman"/>
          <w:noProof/>
          <w:sz w:val="24"/>
          <w:szCs w:val="24"/>
          <w:lang w:val="en-GB"/>
        </w:rPr>
        <w:t>d</w:t>
      </w:r>
      <w:r w:rsidR="00FB03F4" w:rsidRPr="00022807">
        <w:rPr>
          <w:rFonts w:ascii="Times New Roman" w:hAnsi="Times New Roman" w:cs="Times New Roman"/>
          <w:noProof/>
          <w:sz w:val="24"/>
          <w:szCs w:val="24"/>
          <w:lang w:val="en-GB"/>
        </w:rPr>
        <w:t xml:space="preserve"> entrepreneurship as a rate instead of a stock, considering both</w:t>
      </w:r>
      <w:r w:rsidR="0018043A" w:rsidRPr="00022807">
        <w:rPr>
          <w:rFonts w:ascii="Times New Roman" w:hAnsi="Times New Roman" w:cs="Times New Roman"/>
          <w:noProof/>
          <w:sz w:val="24"/>
          <w:szCs w:val="24"/>
          <w:lang w:val="en-GB"/>
        </w:rPr>
        <w:t xml:space="preserve"> firm</w:t>
      </w:r>
      <w:r w:rsidR="00FB03F4" w:rsidRPr="00022807">
        <w:rPr>
          <w:rFonts w:ascii="Times New Roman" w:hAnsi="Times New Roman" w:cs="Times New Roman"/>
          <w:noProof/>
          <w:sz w:val="24"/>
          <w:szCs w:val="24"/>
          <w:lang w:val="en-GB"/>
        </w:rPr>
        <w:t xml:space="preserve"> entry and exit from the economy</w:t>
      </w:r>
      <w:r w:rsidR="00480ABE" w:rsidRPr="00022807">
        <w:rPr>
          <w:rFonts w:ascii="Times New Roman" w:hAnsi="Times New Roman" w:cs="Times New Roman"/>
          <w:noProof/>
          <w:sz w:val="24"/>
          <w:szCs w:val="24"/>
          <w:lang w:val="en-GB"/>
        </w:rPr>
        <w:t xml:space="preserve"> </w:t>
      </w:r>
      <w:r w:rsidR="0018043A" w:rsidRPr="00022807">
        <w:rPr>
          <w:rFonts w:ascii="Times New Roman" w:hAnsi="Times New Roman" w:cs="Times New Roman"/>
          <w:noProof/>
          <w:sz w:val="24"/>
          <w:szCs w:val="24"/>
          <w:lang w:val="en-GB"/>
        </w:rPr>
        <w:t>to offer</w:t>
      </w:r>
      <w:r w:rsidR="00480ABE"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a better picture of entrepreneurship over time than just considering the rate of </w:t>
      </w:r>
      <w:r w:rsidR="0018043A" w:rsidRPr="00022807">
        <w:rPr>
          <w:rFonts w:ascii="Times New Roman" w:hAnsi="Times New Roman" w:cs="Times New Roman"/>
          <w:noProof/>
          <w:sz w:val="24"/>
          <w:szCs w:val="24"/>
          <w:lang w:val="en-GB"/>
        </w:rPr>
        <w:t>firm entry</w:t>
      </w:r>
      <w:r w:rsidR="00480ABE" w:rsidRPr="00022807">
        <w:rPr>
          <w:rFonts w:ascii="Times New Roman" w:hAnsi="Times New Roman" w:cs="Times New Roman"/>
          <w:noProof/>
          <w:sz w:val="24"/>
          <w:szCs w:val="24"/>
          <w:lang w:val="en-GB"/>
        </w:rPr>
        <w:t xml:space="preserve"> (</w:t>
      </w:r>
      <w:r w:rsidR="00480ABE" w:rsidRPr="00022807">
        <w:rPr>
          <w:rFonts w:ascii="Times New Roman" w:hAnsi="Times New Roman" w:cs="Times New Roman"/>
          <w:noProof/>
          <w:sz w:val="24"/>
          <w:szCs w:val="24"/>
          <w:lang w:val="en-GB"/>
        </w:rPr>
        <w:fldChar w:fldCharType="begin" w:fldLock="1"/>
      </w:r>
      <w:r w:rsidR="00480ABE" w:rsidRPr="00022807">
        <w:rPr>
          <w:rFonts w:ascii="Times New Roman" w:hAnsi="Times New Roman" w:cs="Times New Roman"/>
          <w:noProof/>
          <w:sz w:val="24"/>
          <w:szCs w:val="24"/>
          <w:lang w:val="en-GB"/>
        </w:rPr>
        <w:instrText>ADDIN CSL_CITATION {"citationItems":[{"id":"ITEM-1","itemData":{"DOI":"10.1016/0883-9026(94)00037-U","ISSN":"08839026","abstract":"This article is a review of three measurement issues that impact the study of entrepreneurship over time: (1) level of analysis difference between firms and individuals, (2) differences between rate and stock measures, and (3) the effects of choosing particular time frames on subsequent analytical results. Based on theory that views entrepreneurship as depending on ownership rights (Hawley 1907), this article develops a longitudinal measure of entrepreneurship in the United States-the number of organizations per capita. The problems and advantages of using a measure based on organizations per capita as an indicator of entrepreneurship is examined. Understanding how and what is being measured in studies of changes in entrepreneurship over time is an important issue for academic researchers and public policy makers. Measurement of changes in entrepreneurship over time can shed light on important research questions and public policy issues about entrepreneurship. For example, is entrepreneurship increasing in the United States? If entrepreneurship is increasing, is this trend comparable to any previous time periods, or is the current increase in entrepreneurship a new or unique social phenomenon? What influences changes in entrepreneurship over time? The choice of certain measures of entrepreneurship is likely to influence the answers to these questions. For example, the measures used in an entrepreneurship study are an implicit specification of one's views of entrepreneurship (e.g., entrepreneurship as self-employment or firm creation), and few measures of entrepreneurship reflect critical changes in important environmental influences (e.g., technological change) because of short measurement time frames. Therefore, determining the contribution of entrepreneurship to the well-being of an economy is dependent on understanding what measures of entrepreneurship are utilized for making these evaluations and the time frame used for these measures. We review three measurement issues that impact the study of entrepreneurship over time: (1) level of analysis differences between firms and individuals, (2) differences between rate and stock measures, and (3) the effects of choosing particular time frames on subsequent analytical results. Based on theory that views entrepreneurship as depending on ownership rights (Hawley 1907) this article develops a longitudinal measure of entrepreneurship in the United States-the number of organizations per capita. Studies of entr…","author":[{"dropping-particle":"","family":"Gartner","given":"William B.","non-dropping-particle":"","parse-names":false,"suffix":""},{"dropping-particle":"","family":"Shane","given":"Scott A.","non-dropping-particle":"","parse-names":false,"suffix":""}],"container-title":"Journal of Business Venturing","id":"ITEM-1","issue":"4","issued":{"date-parts":[["1995"]]},"page":"283-301","title":"Measuring entrepreneurship over time","type":"article-journal","volume":"10"},"uris":["http://www.mendeley.com/documents/?uuid=36ce8994-c90c-47fd-be98-c035f00aa198"]}],"mendeley":{"formattedCitation":"(Gartner &amp; Shane, 1995)","manualFormatting":"Gartner &amp; Shane, 1995)","plainTextFormattedCitation":"(Gartner &amp; Shane, 1995)","previouslyFormattedCitation":"(Gartner &amp; Shane, 1995)"},"properties":{"noteIndex":0},"schema":"https://github.com/citation-style-language/schema/raw/master/csl-citation.json"}</w:instrText>
      </w:r>
      <w:r w:rsidR="00480ABE" w:rsidRPr="00022807">
        <w:rPr>
          <w:rFonts w:ascii="Times New Roman" w:hAnsi="Times New Roman" w:cs="Times New Roman"/>
          <w:noProof/>
          <w:sz w:val="24"/>
          <w:szCs w:val="24"/>
          <w:lang w:val="en-GB"/>
        </w:rPr>
        <w:fldChar w:fldCharType="separate"/>
      </w:r>
      <w:r w:rsidR="00480ABE" w:rsidRPr="00022807">
        <w:rPr>
          <w:rFonts w:ascii="Times New Roman" w:hAnsi="Times New Roman" w:cs="Times New Roman"/>
          <w:noProof/>
          <w:sz w:val="24"/>
          <w:szCs w:val="24"/>
          <w:lang w:val="en-GB"/>
        </w:rPr>
        <w:t>Gartner &amp; Shane, 1995)</w:t>
      </w:r>
      <w:r w:rsidR="00480ABE" w:rsidRPr="00022807">
        <w:rPr>
          <w:rFonts w:ascii="Times New Roman" w:hAnsi="Times New Roman" w:cs="Times New Roman"/>
          <w:noProof/>
          <w:sz w:val="24"/>
          <w:szCs w:val="24"/>
          <w:lang w:val="en-GB"/>
        </w:rPr>
        <w:fldChar w:fldCharType="end"/>
      </w:r>
      <w:r w:rsidR="00480ABE" w:rsidRPr="00022807">
        <w:rPr>
          <w:rFonts w:ascii="Times New Roman" w:hAnsi="Times New Roman" w:cs="Times New Roman"/>
          <w:noProof/>
          <w:sz w:val="24"/>
          <w:szCs w:val="24"/>
          <w:lang w:val="en-GB"/>
        </w:rPr>
        <w:t>.</w:t>
      </w:r>
      <w:r w:rsidR="00AF39BA" w:rsidRPr="00022807">
        <w:rPr>
          <w:rFonts w:ascii="Times New Roman" w:hAnsi="Times New Roman" w:cs="Times New Roman"/>
          <w:noProof/>
          <w:sz w:val="24"/>
          <w:szCs w:val="24"/>
          <w:lang w:val="en-GB"/>
        </w:rPr>
        <w:t xml:space="preserve"> </w:t>
      </w:r>
      <w:r w:rsidR="005C23B7" w:rsidRPr="00022807">
        <w:rPr>
          <w:rFonts w:ascii="Times New Roman" w:hAnsi="Times New Roman" w:cs="Times New Roman"/>
          <w:noProof/>
          <w:sz w:val="24"/>
          <w:szCs w:val="24"/>
          <w:lang w:val="en-GB"/>
        </w:rPr>
        <w:t xml:space="preserve">Considering that emergent economies are rich in necessity entrepreneurship </w:t>
      </w:r>
      <w:r w:rsidR="005C23B7" w:rsidRPr="00022807">
        <w:rPr>
          <w:rFonts w:ascii="Times New Roman" w:hAnsi="Times New Roman" w:cs="Times New Roman"/>
          <w:noProof/>
          <w:sz w:val="24"/>
          <w:szCs w:val="24"/>
          <w:lang w:val="en-GB"/>
        </w:rPr>
        <w:fldChar w:fldCharType="begin" w:fldLock="1"/>
      </w:r>
      <w:r w:rsidR="00452D72" w:rsidRPr="00022807">
        <w:rPr>
          <w:rFonts w:ascii="Times New Roman" w:hAnsi="Times New Roman" w:cs="Times New Roman"/>
          <w:noProof/>
          <w:sz w:val="24"/>
          <w:szCs w:val="24"/>
          <w:lang w:val="en-GB"/>
        </w:rPr>
        <w:instrText>ADDIN CSL_CITATION {"citationItems":[{"id":"ITEM-1","itemData":{"DOI":"10.1080/08985620802332723","ISSN":"08985626","abstract":"This paper presents an extension to the economic growth model developed by Wong, Ho, and Autio (2005), to reflect differences in the economic effects of opportunity and necessity-based entrepreneurship in both emerging and developed countries. Data from 44 countries for the years 2004 and 2005, as collected by Global Entrepreneurship Monitor (GEM) research and Global Competitiveness Report (GCR) research, are used to identify predictors of GDP growth for emerging and developed nations. The GEM data are used to determine the effect of different types of entrepreneurship on GDP growth. The GCR data operationalize additional control variables suggested by three economic growth theories: new economic geography, endogenous growth theory and national systems of innovation. This contribution to the literature suggests that, in developed countries, a significant portion of economic growth rates can be attributed to high-expectation entrepreneurs exploiting national investments in knowledge creation and regulatory freedom. However, in emerging countries this effect is absent. It is hypothesized that a threshold exists for entrepreneurs to gain access to the formal economy, below which entrepreneurial contributions act through informal mechanisms. © 2009 Taylor &amp; Francis.","author":[{"dropping-particle":"","family":"Valliere","given":"Dave","non-dropping-particle":"","parse-names":false,"suffix":""},{"dropping-particle":"","family":"Peterson","given":"Rein","non-dropping-particle":"","parse-names":false,"suffix":""}],"container-title":"Entrepreneurship and Regional Development","id":"ITEM-1","issue":"5-6","issued":{"date-parts":[["2009"]]},"note":"the high prevalence of necessity entrepreneurs in emerging countries, and the high prevalence of high-expectation entrepreneurs in developed countries.","page":"459-480","title":"Entrepreneurship and economic growth: Evidence from emerging and developed countries","type":"article-journal","volume":"21"},"uris":["http://www.mendeley.com/documents/?uuid=0e9c6416-7450-4aa8-b268-158e16ca3159"]}],"mendeley":{"formattedCitation":"(Valliere &amp; Peterson, 2009)","plainTextFormattedCitation":"(Valliere &amp; Peterson, 2009)","previouslyFormattedCitation":"(Valliere &amp; Peterson, 2009)"},"properties":{"noteIndex":0},"schema":"https://github.com/citation-style-language/schema/raw/master/csl-citation.json"}</w:instrText>
      </w:r>
      <w:r w:rsidR="005C23B7" w:rsidRPr="00022807">
        <w:rPr>
          <w:rFonts w:ascii="Times New Roman" w:hAnsi="Times New Roman" w:cs="Times New Roman"/>
          <w:noProof/>
          <w:sz w:val="24"/>
          <w:szCs w:val="24"/>
          <w:lang w:val="en-GB"/>
        </w:rPr>
        <w:fldChar w:fldCharType="separate"/>
      </w:r>
      <w:r w:rsidR="005C23B7" w:rsidRPr="00022807">
        <w:rPr>
          <w:rFonts w:ascii="Times New Roman" w:hAnsi="Times New Roman" w:cs="Times New Roman"/>
          <w:noProof/>
          <w:sz w:val="24"/>
          <w:szCs w:val="24"/>
          <w:lang w:val="en-GB"/>
        </w:rPr>
        <w:t>(Valliere &amp; Peterson, 2009)</w:t>
      </w:r>
      <w:r w:rsidR="005C23B7" w:rsidRPr="00022807">
        <w:rPr>
          <w:rFonts w:ascii="Times New Roman" w:hAnsi="Times New Roman" w:cs="Times New Roman"/>
          <w:noProof/>
          <w:sz w:val="24"/>
          <w:szCs w:val="24"/>
          <w:lang w:val="en-GB"/>
        </w:rPr>
        <w:fldChar w:fldCharType="end"/>
      </w:r>
      <w:r w:rsidR="005C23B7" w:rsidRPr="00022807">
        <w:rPr>
          <w:rFonts w:ascii="Times New Roman" w:hAnsi="Times New Roman" w:cs="Times New Roman"/>
          <w:noProof/>
          <w:sz w:val="24"/>
          <w:szCs w:val="24"/>
          <w:lang w:val="en-GB"/>
        </w:rPr>
        <w:t xml:space="preserve"> with higher failure rates and usually not KSTE related, not taking into account the exit rates could generate bias. For example, during an economic downturn, the occurring destruction of jobs would push a percentage of labour into self-employment. In this developing country scenario, this group would probably be less motivated to start a business by an opportunity found in the stock of available knowledge but more due to necessity during harsh times. </w:t>
      </w:r>
      <w:bookmarkStart w:id="5" w:name="_Hlk98426377"/>
      <w:r w:rsidR="005C23B7" w:rsidRPr="00022807">
        <w:rPr>
          <w:rFonts w:ascii="Times New Roman" w:hAnsi="Times New Roman" w:cs="Times New Roman"/>
          <w:noProof/>
          <w:sz w:val="24"/>
          <w:szCs w:val="24"/>
          <w:lang w:val="en-GB"/>
        </w:rPr>
        <w:t xml:space="preserve">This increment </w:t>
      </w:r>
      <w:r w:rsidR="00CD5BF1" w:rsidRPr="00022807">
        <w:rPr>
          <w:rFonts w:ascii="Times New Roman" w:hAnsi="Times New Roman" w:cs="Times New Roman"/>
          <w:noProof/>
          <w:sz w:val="24"/>
          <w:szCs w:val="24"/>
          <w:lang w:val="en-GB"/>
        </w:rPr>
        <w:t>on</w:t>
      </w:r>
      <w:r w:rsidR="005C23B7" w:rsidRPr="00022807">
        <w:rPr>
          <w:rFonts w:ascii="Times New Roman" w:hAnsi="Times New Roman" w:cs="Times New Roman"/>
          <w:noProof/>
          <w:sz w:val="24"/>
          <w:szCs w:val="24"/>
          <w:lang w:val="en-GB"/>
        </w:rPr>
        <w:t xml:space="preserve"> entry rates, although real, would not be representative of the phenomenon we are trying to understand</w:t>
      </w:r>
      <w:r w:rsidR="00CD5BF1" w:rsidRPr="00022807">
        <w:rPr>
          <w:rFonts w:ascii="Times New Roman" w:hAnsi="Times New Roman" w:cs="Times New Roman"/>
          <w:noProof/>
          <w:sz w:val="24"/>
          <w:szCs w:val="24"/>
          <w:lang w:val="en-GB"/>
        </w:rPr>
        <w:t>, thus we add the exits from the market to control for this</w:t>
      </w:r>
      <w:bookmarkEnd w:id="5"/>
      <w:r w:rsidR="005C23B7" w:rsidRPr="00022807">
        <w:rPr>
          <w:rFonts w:ascii="Times New Roman" w:hAnsi="Times New Roman" w:cs="Times New Roman"/>
          <w:noProof/>
          <w:sz w:val="24"/>
          <w:szCs w:val="24"/>
          <w:lang w:val="en-GB"/>
        </w:rPr>
        <w:t>. Several other measurements of entrepreneurial activities were also tested (</w:t>
      </w:r>
      <w:r w:rsidR="00CD5BF1" w:rsidRPr="00022807">
        <w:rPr>
          <w:rFonts w:ascii="Times New Roman" w:hAnsi="Times New Roman" w:cs="Times New Roman"/>
          <w:noProof/>
          <w:sz w:val="24"/>
          <w:szCs w:val="24"/>
          <w:lang w:val="en-GB"/>
        </w:rPr>
        <w:t>e.g.,</w:t>
      </w:r>
      <w:r w:rsidR="005C23B7" w:rsidRPr="00022807">
        <w:rPr>
          <w:rFonts w:ascii="Times New Roman" w:hAnsi="Times New Roman" w:cs="Times New Roman"/>
          <w:noProof/>
          <w:sz w:val="24"/>
          <w:szCs w:val="24"/>
          <w:lang w:val="en-GB"/>
        </w:rPr>
        <w:t xml:space="preserve"> new business registrations per capita and per GDP) with inconclusive results, so we believe the one selected is the most adequate to represent the phenomenon at hand.”</w:t>
      </w:r>
    </w:p>
    <w:p w14:paraId="63E303A2" w14:textId="77777777" w:rsidR="005C23B7" w:rsidRPr="00022807" w:rsidRDefault="005C23B7" w:rsidP="00F75731">
      <w:pPr>
        <w:spacing w:after="0" w:line="240" w:lineRule="auto"/>
        <w:jc w:val="both"/>
        <w:rPr>
          <w:rFonts w:ascii="Times New Roman" w:hAnsi="Times New Roman" w:cs="Times New Roman"/>
          <w:noProof/>
          <w:sz w:val="24"/>
          <w:szCs w:val="24"/>
          <w:lang w:val="en-GB"/>
        </w:rPr>
      </w:pPr>
    </w:p>
    <w:p w14:paraId="53CA243C" w14:textId="359A89B2" w:rsidR="00FB03F4" w:rsidRPr="00022807" w:rsidRDefault="00FB03F4" w:rsidP="00F75731">
      <w:pPr>
        <w:pStyle w:val="Ttulo2"/>
        <w:spacing w:after="240" w:line="240" w:lineRule="auto"/>
        <w:rPr>
          <w:rFonts w:ascii="Times New Roman" w:hAnsi="Times New Roman" w:cs="Times New Roman"/>
          <w:b/>
          <w:bCs/>
          <w:noProof/>
          <w:color w:val="auto"/>
          <w:sz w:val="24"/>
          <w:szCs w:val="24"/>
          <w:lang w:val="en-GB"/>
        </w:rPr>
      </w:pPr>
      <w:bookmarkStart w:id="6" w:name="_Hlk74836488"/>
      <w:r w:rsidRPr="00022807">
        <w:rPr>
          <w:rFonts w:ascii="Times New Roman" w:hAnsi="Times New Roman" w:cs="Times New Roman"/>
          <w:b/>
          <w:bCs/>
          <w:noProof/>
          <w:color w:val="auto"/>
          <w:sz w:val="24"/>
          <w:szCs w:val="24"/>
          <w:lang w:val="en-GB"/>
        </w:rPr>
        <w:t>3.</w:t>
      </w:r>
      <w:r w:rsidR="00600FF3" w:rsidRPr="00022807">
        <w:rPr>
          <w:rFonts w:ascii="Times New Roman" w:hAnsi="Times New Roman" w:cs="Times New Roman"/>
          <w:b/>
          <w:bCs/>
          <w:noProof/>
          <w:color w:val="auto"/>
          <w:sz w:val="24"/>
          <w:szCs w:val="24"/>
          <w:lang w:val="en-GB"/>
        </w:rPr>
        <w:t xml:space="preserve">3 </w:t>
      </w:r>
      <w:r w:rsidRPr="00022807">
        <w:rPr>
          <w:rFonts w:ascii="Times New Roman" w:hAnsi="Times New Roman" w:cs="Times New Roman"/>
          <w:b/>
          <w:bCs/>
          <w:noProof/>
          <w:color w:val="auto"/>
          <w:sz w:val="24"/>
          <w:szCs w:val="24"/>
          <w:lang w:val="en-GB"/>
        </w:rPr>
        <w:t>Explanatory and control variables</w:t>
      </w:r>
    </w:p>
    <w:bookmarkEnd w:id="6"/>
    <w:p w14:paraId="726E3181" w14:textId="6B809B64"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In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2009)","manualFormatting":"Acs et al.’s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Acs et al.</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215F49" w:rsidRPr="00022807">
        <w:rPr>
          <w:rFonts w:ascii="Times New Roman" w:hAnsi="Times New Roman" w:cs="Times New Roman"/>
          <w:noProof/>
          <w:sz w:val="24"/>
          <w:szCs w:val="24"/>
          <w:lang w:val="en-GB"/>
        </w:rPr>
        <w:t xml:space="preserve">theoretical model of </w:t>
      </w:r>
      <w:r w:rsidR="001D07A0" w:rsidRPr="00022807">
        <w:rPr>
          <w:rFonts w:ascii="Times New Roman" w:hAnsi="Times New Roman" w:cs="Times New Roman"/>
          <w:noProof/>
          <w:sz w:val="24"/>
          <w:szCs w:val="24"/>
          <w:lang w:val="en-GB"/>
        </w:rPr>
        <w:t xml:space="preserve">the </w:t>
      </w:r>
      <w:r w:rsidR="00215F49" w:rsidRPr="00022807">
        <w:rPr>
          <w:rFonts w:ascii="Times New Roman" w:hAnsi="Times New Roman" w:cs="Times New Roman"/>
          <w:noProof/>
          <w:sz w:val="24"/>
          <w:szCs w:val="24"/>
          <w:lang w:val="en-GB"/>
        </w:rPr>
        <w:t xml:space="preserve">KSTE, the </w:t>
      </w:r>
      <w:r w:rsidRPr="00022807">
        <w:rPr>
          <w:rFonts w:ascii="Times New Roman" w:hAnsi="Times New Roman" w:cs="Times New Roman"/>
          <w:noProof/>
          <w:sz w:val="24"/>
          <w:szCs w:val="24"/>
          <w:lang w:val="en-GB"/>
        </w:rPr>
        <w:t>knowledge</w:t>
      </w:r>
      <w:r w:rsidR="001D07A0"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production function consists of two elements: how </w:t>
      </w:r>
      <w:r w:rsidR="001D07A0" w:rsidRPr="00022807">
        <w:rPr>
          <w:rFonts w:ascii="Times New Roman" w:hAnsi="Times New Roman" w:cs="Times New Roman"/>
          <w:noProof/>
          <w:sz w:val="24"/>
          <w:szCs w:val="24"/>
          <w:lang w:val="en-GB"/>
        </w:rPr>
        <w:t xml:space="preserve">knowledge </w:t>
      </w:r>
      <w:r w:rsidR="00B07D2C" w:rsidRPr="00022807">
        <w:rPr>
          <w:rFonts w:ascii="Times New Roman" w:hAnsi="Times New Roman" w:cs="Times New Roman"/>
          <w:noProof/>
          <w:sz w:val="24"/>
          <w:szCs w:val="24"/>
          <w:lang w:val="en-GB"/>
        </w:rPr>
        <w:t xml:space="preserve">production </w:t>
      </w:r>
      <w:r w:rsidRPr="00022807">
        <w:rPr>
          <w:rFonts w:ascii="Times New Roman" w:hAnsi="Times New Roman" w:cs="Times New Roman"/>
          <w:noProof/>
          <w:sz w:val="24"/>
          <w:szCs w:val="24"/>
          <w:lang w:val="en-GB"/>
        </w:rPr>
        <w:t>accumulates</w:t>
      </w:r>
      <w:r w:rsidR="001D07A0" w:rsidRPr="00022807">
        <w:rPr>
          <w:rFonts w:ascii="Times New Roman" w:hAnsi="Times New Roman" w:cs="Times New Roman"/>
          <w:noProof/>
          <w:sz w:val="24"/>
          <w:szCs w:val="24"/>
          <w:lang w:val="en-GB"/>
        </w:rPr>
        <w:t xml:space="preserve"> regionally</w:t>
      </w:r>
      <w:r w:rsidRPr="00022807">
        <w:rPr>
          <w:rFonts w:ascii="Times New Roman" w:hAnsi="Times New Roman" w:cs="Times New Roman"/>
          <w:noProof/>
          <w:sz w:val="24"/>
          <w:szCs w:val="24"/>
          <w:lang w:val="en-GB"/>
        </w:rPr>
        <w:t xml:space="preserve"> and how it is used. Some methods to measure knowledge production from </w:t>
      </w:r>
      <w:r w:rsidR="00B07D2C"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literature give relevance to the mere presence of public universities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{"citationItems":[{"id":"ITEM-1","itemData":{"DOI":"10.1007/s11187-019-00139-8","ISSN":"15730913","abstract":"This paper analyzes the historical factors that shape current levels and regional differences in new firm formation in innovative industries. Drawing on the knowledge spillover theory of entrepreneurship, we propose and test the idea that regional knowledge and creativity affect entrepreneurial activity in the long term. We investigate this in Italy using data at the NUTS-3 geographical level, which goes back as far as 1100 on some items. Our results show that the historical knowledge base, measured as the presence of public universities, is strongly related to the current level of innovative start-ups. There is also a positive relationship between past creativity, measured by the presence of scientists and inventors in the area, and current intensity of new firm formation. Lastly, these long-term effects are complementary, because provinces with both a stronger knowledge base and higher levels of creativity have more current innovative start-ups. These findings suggest that a regional entrepreneurship culture and a social environment conducive to new firm formation can explain the path-dependency of regional entrepreneurship.","author":[{"dropping-particle":"","family":"Monte","given":"Alfredo","non-dropping-particle":"Del","parse-names":false,"suffix":""},{"dropping-particle":"","family":"Pennacchio","given":"Luca","non-dropping-particle":"","parse-names":false,"suffix":""}],"container-title":"Small Business Economics","id":"ITEM-1","issue":"1","issued":{"date-parts":[["2020"]]},"page":"1-22","publisher":"Small Business Economics","title":"Historical roots of regional entrepreneurship: the role of knowledge and creativity","type":"article-journal","volume":"55"},"uris":["http://www.mendeley.com/documents/?uuid=d8f2876b-9f9c-440d-9326-dc6fce4622d0"]}],"mendeley":{"formattedCitation":"(Del Monte &amp; Pennacchio, 2020)","plainTextFormattedCitation":"(Del Monte &amp; Pennacchio, 2020)","previouslyFormattedCitation":"(Del Monte &amp; Pennacchio,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(Del Monte &amp; Pennacchio,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215F49"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number of graduate students</w:t>
      </w:r>
      <w:r w:rsidR="00B45B52"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and</w:t>
      </w:r>
      <w:r w:rsidR="00B07D2C" w:rsidRPr="00022807">
        <w:rPr>
          <w:rFonts w:ascii="Times New Roman" w:hAnsi="Times New Roman" w:cs="Times New Roman"/>
          <w:noProof/>
          <w:sz w:val="24"/>
          <w:szCs w:val="24"/>
          <w:lang w:val="en-GB"/>
        </w:rPr>
        <w:t xml:space="preserve"> the number of</w:t>
      </w:r>
      <w:r w:rsidRPr="00022807">
        <w:rPr>
          <w:rFonts w:ascii="Times New Roman" w:hAnsi="Times New Roman" w:cs="Times New Roman"/>
          <w:noProof/>
          <w:sz w:val="24"/>
          <w:szCs w:val="24"/>
          <w:lang w:val="en-GB"/>
        </w:rPr>
        <w:t xml:space="preserve"> research publications </w:t>
      </w:r>
      <w:r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Policy","id":"ITEM-1","issue":"8","issued":{"date-parts":[["2005"]]},"page":"1191-1202","title":"Does the knowledge spillover theory of entrepreneurship hold for regions?","type":"article-journal","volume":"34"},"uris":["http://www.mendeley.com/documents/?uuid=79312378-e041-4595-a82c-3584da7296c9"]}],"mendeley":{"formattedCitation":"(Audretsch &amp; Lehmann, 2005)","plainTextFormattedCitation":"(Audretsch &amp; Lehmann, 2005)","previouslyFormattedCitation":"(Audretsch &amp; Lehmann, 2005)"},"properties":{"noteIndex":0},"schema":"https://github.com/citation-style-language/schema/raw/master/csl-citation.json"}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Lehmann, 2005)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or academic R&amp;D expenditures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{"citationItems":[{"id":"ITEM-1","itemData":{"DOI":"10.1177/0891242410366561","ISSN":"08912424","abstract":"In what ways do research universities interact with regional economies? The answer to this central question can be found in a framework of the interaction of university products and necessary factors for technology-based economic development. The bundled nature of university products makes it impossible to separately assess the impact of universities on their regional economies. The National Science Foundation's ranking of top research universities and retrospective data on academic R&amp;D expenditures are used in regression models to measure universities' long-term effects over the phases of the latest business cycle. The pattern of statistical significance and the signs of the regression coefficients suggest that the presence of research universities has a positive effect on metropolitan economies above cyclical economic changes. The effect differs depending on the scale of university R&amp;D expenditures and suggests that the most prominent research universities have a stronger impact on their regional economies. © The Author(s) 2010.","author":[{"dropping-particle":"","family":"Lendel","given":"Iryna","non-dropping-particle":"","parse-names":false,"suffix":""}],"container-title":"Economic Development Quarterly","id":"ITEM-1","issue":"3","issued":{"date-parts":[["2010"]]},"page":"210-230","title":"The impact of research universities on regional economies: The concept of university products","type":"article-journal","volume":"24"},"uris":["http://www.mendeley.com/documents/?uuid=e23f0c95-a09a-4f65-bb3f-d1975317a246"]}],"mendeley":{"formattedCitation":"(Lendel, 2010)","plainTextFormattedCitation":"(Lendel, 2010)","previouslyFormattedCitation":"(Lendel, 2010)"},"properties":{"noteIndex":0},"schema":"https://github.com/citation-style-language/schema/raw/master/csl-citation.json"}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(Lendel, 2010)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480ABE" w:rsidRPr="00022807">
        <w:rPr>
          <w:rFonts w:ascii="Times New Roman" w:hAnsi="Times New Roman" w:cs="Times New Roman"/>
          <w:noProof/>
          <w:sz w:val="24"/>
          <w:szCs w:val="24"/>
          <w:lang w:val="en-GB"/>
        </w:rPr>
        <w:t>In our case, we use</w:t>
      </w:r>
      <w:r w:rsidR="00B07D2C" w:rsidRPr="00022807">
        <w:rPr>
          <w:rFonts w:ascii="Times New Roman" w:hAnsi="Times New Roman" w:cs="Times New Roman"/>
          <w:noProof/>
          <w:sz w:val="24"/>
          <w:szCs w:val="24"/>
          <w:lang w:val="en-GB"/>
        </w:rPr>
        <w:t>d</w:t>
      </w:r>
      <w:r w:rsidR="00480ABE" w:rsidRPr="00022807">
        <w:rPr>
          <w:rFonts w:ascii="Times New Roman" w:hAnsi="Times New Roman" w:cs="Times New Roman"/>
          <w:noProof/>
          <w:sz w:val="24"/>
          <w:szCs w:val="24"/>
          <w:lang w:val="en-GB"/>
        </w:rPr>
        <w:t xml:space="preserve"> </w:t>
      </w:r>
      <w:r w:rsidR="00B07D2C" w:rsidRPr="00022807">
        <w:rPr>
          <w:rFonts w:ascii="Times New Roman" w:hAnsi="Times New Roman" w:cs="Times New Roman"/>
          <w:noProof/>
          <w:sz w:val="24"/>
          <w:szCs w:val="24"/>
          <w:lang w:val="en-GB"/>
        </w:rPr>
        <w:t>r</w:t>
      </w:r>
      <w:r w:rsidRPr="00022807">
        <w:rPr>
          <w:rFonts w:ascii="Times New Roman" w:hAnsi="Times New Roman" w:cs="Times New Roman"/>
          <w:noProof/>
          <w:sz w:val="24"/>
          <w:szCs w:val="24"/>
          <w:lang w:val="en-GB"/>
        </w:rPr>
        <w:t>egional spending in R&amp;D</w:t>
      </w:r>
      <w:r w:rsidR="00B07D2C" w:rsidRPr="00022807">
        <w:rPr>
          <w:rFonts w:ascii="Times New Roman" w:hAnsi="Times New Roman" w:cs="Times New Roman"/>
          <w:noProof/>
          <w:sz w:val="24"/>
          <w:szCs w:val="24"/>
          <w:lang w:val="en-GB"/>
        </w:rPr>
        <w:t>, thereby</w:t>
      </w:r>
      <w:r w:rsidRPr="00022807">
        <w:rPr>
          <w:rFonts w:ascii="Times New Roman" w:hAnsi="Times New Roman" w:cs="Times New Roman"/>
          <w:noProof/>
          <w:sz w:val="24"/>
          <w:szCs w:val="24"/>
          <w:lang w:val="en-GB"/>
        </w:rPr>
        <w:t xml:space="preserve"> </w:t>
      </w:r>
      <w:r w:rsidR="00480ABE" w:rsidRPr="00022807">
        <w:rPr>
          <w:rFonts w:ascii="Times New Roman" w:hAnsi="Times New Roman" w:cs="Times New Roman"/>
          <w:noProof/>
          <w:sz w:val="24"/>
          <w:szCs w:val="24"/>
          <w:lang w:val="en-GB"/>
        </w:rPr>
        <w:t>including</w:t>
      </w:r>
      <w:r w:rsidR="00B07D2C" w:rsidRPr="00022807">
        <w:rPr>
          <w:rFonts w:ascii="Times New Roman" w:hAnsi="Times New Roman" w:cs="Times New Roman"/>
          <w:noProof/>
          <w:sz w:val="24"/>
          <w:szCs w:val="24"/>
          <w:lang w:val="en-GB"/>
        </w:rPr>
        <w:t xml:space="preserve"> different</w:t>
      </w:r>
      <w:r w:rsidR="00480ABE" w:rsidRPr="00022807">
        <w:rPr>
          <w:rFonts w:ascii="Times New Roman" w:hAnsi="Times New Roman" w:cs="Times New Roman"/>
          <w:noProof/>
          <w:sz w:val="24"/>
          <w:szCs w:val="24"/>
          <w:lang w:val="en-GB"/>
        </w:rPr>
        <w:t xml:space="preserve"> public and private R&amp;D sources like incumbent firms, universities, </w:t>
      </w:r>
      <w:r w:rsidR="00B07D2C" w:rsidRPr="00022807">
        <w:rPr>
          <w:rFonts w:ascii="Times New Roman" w:hAnsi="Times New Roman" w:cs="Times New Roman"/>
          <w:noProof/>
          <w:sz w:val="24"/>
          <w:szCs w:val="24"/>
          <w:lang w:val="en-GB"/>
        </w:rPr>
        <w:t xml:space="preserve">and </w:t>
      </w:r>
      <w:r w:rsidR="00480ABE" w:rsidRPr="00022807">
        <w:rPr>
          <w:rFonts w:ascii="Times New Roman" w:hAnsi="Times New Roman" w:cs="Times New Roman"/>
          <w:noProof/>
          <w:sz w:val="24"/>
          <w:szCs w:val="24"/>
          <w:lang w:val="en-GB"/>
        </w:rPr>
        <w:t>non</w:t>
      </w:r>
      <w:r w:rsidR="001C7A44" w:rsidRPr="00022807">
        <w:rPr>
          <w:rFonts w:ascii="Times New Roman" w:hAnsi="Times New Roman" w:cs="Times New Roman"/>
          <w:noProof/>
          <w:sz w:val="24"/>
          <w:szCs w:val="24"/>
          <w:lang w:val="en-GB"/>
        </w:rPr>
        <w:t>-</w:t>
      </w:r>
      <w:r w:rsidR="00480ABE" w:rsidRPr="00022807">
        <w:rPr>
          <w:rFonts w:ascii="Times New Roman" w:hAnsi="Times New Roman" w:cs="Times New Roman"/>
          <w:noProof/>
          <w:sz w:val="24"/>
          <w:szCs w:val="24"/>
          <w:lang w:val="en-GB"/>
        </w:rPr>
        <w:t>profits</w:t>
      </w:r>
      <w:r w:rsidR="00215F49" w:rsidRPr="00022807">
        <w:rPr>
          <w:rFonts w:ascii="Times New Roman" w:hAnsi="Times New Roman" w:cs="Times New Roman"/>
          <w:noProof/>
          <w:sz w:val="24"/>
          <w:szCs w:val="24"/>
          <w:lang w:val="en-GB"/>
        </w:rPr>
        <w:t xml:space="preserve"> </w:t>
      </w:r>
      <w:r w:rsidR="00215F49" w:rsidRPr="00022807">
        <w:rPr>
          <w:rFonts w:ascii="Times New Roman" w:hAnsi="Times New Roman" w:cs="Times New Roman"/>
          <w:noProof/>
          <w:sz w:val="24"/>
          <w:szCs w:val="24"/>
          <w:lang w:val="en-GB"/>
        </w:rPr>
        <w:fldChar w:fldCharType="begin" w:fldLock="1"/>
      </w:r>
      <w:r w:rsidR="006B1827" w:rsidRPr="00022807">
        <w:rPr>
          <w:rFonts w:ascii="Times New Roman" w:hAnsi="Times New Roman" w:cs="Times New Roman"/>
          <w:noProof/>
          <w:sz w:val="24"/>
          <w:szCs w:val="24"/>
          <w:lang w:val="en-GB"/>
        </w:rPr>
        <w:instrText>ADDIN CSL_CITATION {"citationItems":[{"id":"ITEM-1","itemData":{"DOI":"10.1016/j.respol.2005.03.012","ISSN":"00487333","abstract":"The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Policy","id":"ITEM-1","issue":"8","issued":{"date-parts":[["2005"]]},"page":"1191-1202","title":"Does the knowledge spillover theory of entrepreneurship hold for regions?","type":"article-journal","volume":"34"},"uris":["http://www.mendeley.com/documents/?uuid=79312378-e041-4595-a82c-3584da7296c9"]},{"id":"ITEM-2","itemData":{"DOI":"10.1016/j.jbusvent.2012.10.003","ISSN":"08839026","abstract":"The knowledge spillover theory of entrepreneurship predicts that the relationship between new knowledge and entrepreneurial activity depends on the commercialization efficiency of incumbents. We extend the theory to contend that localized competition impedes entrepreneurial activity by reducing the incentive to exploit new knowledge, and we test this conjecture using spatial panel estimation. We find a positive relationship between new knowledge and entrepreneurial activity, which is negatively moderated by localized competition. We also find that greater agglomeration counteracts the moderating effect localized competition has on the relationship between new knowledge and entrepreneurial activity. © 2012 Elsevier Inc.","author":[{"dropping-particle":"","family":"Plummer","given":"Lawrence A.","non-dropping-particle":"","parse-names":false,"suffix":""},{"dropping-particle":"","family":"Acs","given":"Zoltan J.","non-dropping-particle":"","parse-names":false,"suffix":""}],"container-title":"Journal of Business Venturing","id":"ITEM-2","issue":"1","issued":{"date-parts":[["2014"]]},"page":"121-136","publisher":"Elsevier Inc.","title":"Localized competition in the knowledge spillover theory of entrepreneurship","type":"article-journal","volume":"29"},"uris":["http://www.mendeley.com/documents/?uuid=878579a3-fa07-45da-aad6-f93617e97e7a"]}],"mendeley":{"formattedCitation":"(Audretsch &amp; Lehmann, 2005; Plummer &amp; Acs, 2014)","plainTextFormattedCitation":"(Audretsch &amp; Lehmann, 2005; Plummer &amp; Acs, 2014)","previouslyFormattedCitation":"(Audretsch &amp; Lehmann, 2005; Plummer &amp; Acs, 2014)"},"properties":{"noteIndex":0},"schema":"https://github.com/citation-style-language/schema/raw/master/csl-citation.json"}</w:instrText>
      </w:r>
      <w:r w:rsidR="00215F49" w:rsidRPr="00022807">
        <w:rPr>
          <w:rFonts w:ascii="Times New Roman" w:hAnsi="Times New Roman" w:cs="Times New Roman"/>
          <w:noProof/>
          <w:sz w:val="24"/>
          <w:szCs w:val="24"/>
          <w:lang w:val="en-GB"/>
        </w:rPr>
        <w:fldChar w:fldCharType="separate"/>
      </w:r>
      <w:r w:rsidR="00215F49" w:rsidRPr="00022807">
        <w:rPr>
          <w:rFonts w:ascii="Times New Roman" w:hAnsi="Times New Roman" w:cs="Times New Roman"/>
          <w:noProof/>
          <w:sz w:val="24"/>
          <w:szCs w:val="24"/>
          <w:lang w:val="en-GB"/>
        </w:rPr>
        <w:t>(Audretsch &amp; Lehmann, 2005; Plummer &amp; Acs, 2014)</w:t>
      </w:r>
      <w:r w:rsidR="00215F49" w:rsidRPr="00022807">
        <w:rPr>
          <w:rFonts w:ascii="Times New Roman" w:hAnsi="Times New Roman" w:cs="Times New Roman"/>
          <w:noProof/>
          <w:sz w:val="24"/>
          <w:szCs w:val="24"/>
          <w:lang w:val="en-GB"/>
        </w:rPr>
        <w:fldChar w:fldCharType="end"/>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Regarding knowledge utilization, as it is virtually impossible to measure it in a region, a common way of doing </w:t>
      </w:r>
      <w:r w:rsidR="00B07D2C" w:rsidRPr="00022807">
        <w:rPr>
          <w:rFonts w:ascii="Times New Roman" w:hAnsi="Times New Roman" w:cs="Times New Roman"/>
          <w:noProof/>
          <w:sz w:val="24"/>
          <w:szCs w:val="24"/>
          <w:lang w:val="en-GB"/>
        </w:rPr>
        <w:t xml:space="preserve">so </w:t>
      </w:r>
      <w:r w:rsidRPr="00022807">
        <w:rPr>
          <w:rFonts w:ascii="Times New Roman" w:hAnsi="Times New Roman" w:cs="Times New Roman"/>
          <w:noProof/>
          <w:sz w:val="24"/>
          <w:szCs w:val="24"/>
          <w:lang w:val="en-GB"/>
        </w:rPr>
        <w:t xml:space="preserve">is by patent count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Economics","id":"ITEM-1","issue":"December","issued":{"date-parts":[["2019"]]},"publisher":"Small Business Economics","title":"Knowledge-based service economy and firm entry: an alternative to the knowledge spillover theory of entrepreneurship","type":"article-journal"},"uris":["http://www.mendeley.com/documents/?uuid=3d126842-9c0f-4638-b691-a0130ea6738d"]}],"mendeley":{"formattedCitation":"(Tsvetkova &amp; Partridge, 2019)","plainTextFormattedCitation":"(Tsvetkova &amp; Partridge, 2019)","previouslyFormattedCitation":"(Tsvetkova &amp; Partridge,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(Tsvetkova &amp; Partridge,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When a firm protects </w:t>
      </w:r>
      <w:r w:rsidR="00B07D2C" w:rsidRPr="00022807">
        <w:rPr>
          <w:rFonts w:ascii="Times New Roman" w:hAnsi="Times New Roman" w:cs="Times New Roman"/>
          <w:noProof/>
          <w:sz w:val="24"/>
          <w:szCs w:val="24"/>
          <w:lang w:val="en-GB"/>
        </w:rPr>
        <w:t xml:space="preserve">its </w:t>
      </w:r>
      <w:r w:rsidRPr="00022807">
        <w:rPr>
          <w:rFonts w:ascii="Times New Roman" w:hAnsi="Times New Roman" w:cs="Times New Roman"/>
          <w:noProof/>
          <w:sz w:val="24"/>
          <w:szCs w:val="24"/>
          <w:lang w:val="en-GB"/>
        </w:rPr>
        <w:t xml:space="preserve">knowledge by registering it as a patent, </w:t>
      </w:r>
      <w:r w:rsidR="00FF2BAF" w:rsidRPr="00022807">
        <w:rPr>
          <w:rFonts w:ascii="Times New Roman" w:hAnsi="Times New Roman" w:cs="Times New Roman"/>
          <w:noProof/>
          <w:sz w:val="24"/>
          <w:szCs w:val="24"/>
          <w:lang w:val="en-GB"/>
        </w:rPr>
        <w:t>it takes this knowledge out of the unused pool of knowledge, saving it for the firm</w:t>
      </w:r>
      <w:r w:rsidR="00B07D2C"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to extract </w:t>
      </w:r>
      <w:r w:rsidR="00B07D2C" w:rsidRPr="00022807">
        <w:rPr>
          <w:rFonts w:ascii="Times New Roman" w:hAnsi="Times New Roman" w:cs="Times New Roman"/>
          <w:noProof/>
          <w:sz w:val="24"/>
          <w:szCs w:val="24"/>
          <w:lang w:val="en-GB"/>
        </w:rPr>
        <w:t xml:space="preserve">its </w:t>
      </w:r>
      <w:r w:rsidRPr="00022807">
        <w:rPr>
          <w:rFonts w:ascii="Times New Roman" w:hAnsi="Times New Roman" w:cs="Times New Roman"/>
          <w:noProof/>
          <w:sz w:val="24"/>
          <w:szCs w:val="24"/>
          <w:lang w:val="en-GB"/>
        </w:rPr>
        <w:t>invested value</w:t>
      </w:r>
      <w:r w:rsidR="00215F49" w:rsidRPr="00022807">
        <w:rPr>
          <w:rFonts w:ascii="Times New Roman" w:hAnsi="Times New Roman" w:cs="Times New Roman"/>
          <w:noProof/>
          <w:sz w:val="24"/>
          <w:szCs w:val="24"/>
          <w:lang w:val="en-GB"/>
        </w:rPr>
        <w:t>, thus hindering new ventures</w:t>
      </w:r>
      <w:r w:rsidRPr="00022807">
        <w:rPr>
          <w:rFonts w:ascii="Times New Roman" w:hAnsi="Times New Roman" w:cs="Times New Roman"/>
          <w:noProof/>
          <w:sz w:val="24"/>
          <w:szCs w:val="24"/>
          <w:lang w:val="en-GB"/>
        </w:rPr>
        <w:t>.</w:t>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{"citationItems":[{"id":"ITEM-1","itemData":{"ISBN":"1817257722","ISSN":"1864-7057","PMID":"2897","abstract":"We develop a model in which stronger protection of intellectual property rights has an inverted U-shaped effect on innovation. Intellectual property rights protection allows the incumbent firms to capture part of the rents of commercial exploration that would otherwise accrue to the entrepreneurs. Stronger patent protection will increase the incentive to do R&amp;D and generate new knowledge. This has a positive impact on entrepreneurship and innovation. However, after some point, further strengthening patent protection will reduce the returns to entrepreneurship sufficiently to reduce overall economic growth.","author":[{"dropping-particle":"","family":"Acs","given":"Zoltan","non-dropping-particle":"","parse-names":false,"suffix":""},{"dropping-particle":"","family":"Sanders","given":"Mark","non-dropping-particle":"","parse-names":false,"suffix":""},{"dropping-particle":"","family":"Ács","given":"Zoltán J","non-dropping-particle":"","parse-names":false,"suffix":""}],"container-title":"Jena Economic Research Papers","id":"ITEM-1","issue":"69","issued":{"date-parts":[["2008"]]},"publisher":"Friedrich Schiller University Jena and Max Planck Institute of Economics","publisher-place":"Jena","title":"Intellectual property rights and the knowledge spillover theory of entrepreneurship","type":"report"},"uris":["http://www.mendeley.com/documents/?uuid=54301904-4693-495f-bfad-d19026389e0a"]}],"mendeley":{"formattedCitation":"(Z. Acs et al., 2008)","manualFormatting":"Acs and Sanders (2008)","plainTextFormattedCitation":"(Z. Acs et al., 2008)","previouslyFormattedCitation":"(Z. Acs et al., 2008)"},"properties":{"noteIndex":0},"schema":"https://github.com/citation-style-language/schema/raw/master/csl-citation.json"}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 xml:space="preserve">Acs </w:t>
      </w:r>
      <w:r w:rsidR="00B07D2C" w:rsidRPr="00022807">
        <w:rPr>
          <w:rFonts w:ascii="Times New Roman" w:hAnsi="Times New Roman" w:cs="Times New Roman"/>
          <w:noProof/>
          <w:sz w:val="24"/>
          <w:szCs w:val="24"/>
          <w:lang w:val="en-GB"/>
        </w:rPr>
        <w:t>and</w:t>
      </w:r>
      <w:r w:rsidRPr="00022807">
        <w:rPr>
          <w:rFonts w:ascii="Times New Roman" w:hAnsi="Times New Roman" w:cs="Times New Roman"/>
          <w:noProof/>
          <w:sz w:val="24"/>
          <w:szCs w:val="24"/>
          <w:lang w:val="en-GB"/>
        </w:rPr>
        <w:t xml:space="preserve"> Sanders (2008)</w:t>
      </w:r>
      <w:r w:rsidRPr="00022807">
        <w:rPr>
          <w:rFonts w:ascii="Times New Roman" w:hAnsi="Times New Roman" w:cs="Times New Roman"/>
          <w:noProof/>
          <w:sz w:val="24"/>
          <w:szCs w:val="24"/>
          <w:lang w:val="en-GB"/>
        </w:rPr>
        <w:fldChar w:fldCharType="end"/>
      </w:r>
      <w:r w:rsidR="00B07D2C" w:rsidRPr="00022807">
        <w:rPr>
          <w:rFonts w:ascii="Times New Roman" w:hAnsi="Times New Roman" w:cs="Times New Roman"/>
          <w:noProof/>
          <w:sz w:val="24"/>
          <w:szCs w:val="24"/>
          <w:lang w:val="en-GB"/>
        </w:rPr>
        <w:t xml:space="preserve"> expand this idea</w:t>
      </w:r>
      <w:r w:rsidRPr="00022807">
        <w:rPr>
          <w:rFonts w:ascii="Times New Roman" w:hAnsi="Times New Roman" w:cs="Times New Roman"/>
          <w:noProof/>
          <w:sz w:val="24"/>
          <w:szCs w:val="24"/>
          <w:lang w:val="en-GB"/>
        </w:rPr>
        <w:t xml:space="preserve">, </w:t>
      </w:r>
      <w:r w:rsidR="00B07D2C" w:rsidRPr="00022807">
        <w:rPr>
          <w:rFonts w:ascii="Times New Roman" w:hAnsi="Times New Roman" w:cs="Times New Roman"/>
          <w:noProof/>
          <w:sz w:val="24"/>
          <w:szCs w:val="24"/>
          <w:lang w:val="en-GB"/>
        </w:rPr>
        <w:t>showing</w:t>
      </w:r>
      <w:r w:rsidRPr="00022807">
        <w:rPr>
          <w:rFonts w:ascii="Times New Roman" w:hAnsi="Times New Roman" w:cs="Times New Roman"/>
          <w:noProof/>
          <w:sz w:val="24"/>
          <w:szCs w:val="24"/>
          <w:lang w:val="en-GB"/>
        </w:rPr>
        <w:t xml:space="preserve"> </w:t>
      </w:r>
      <w:r w:rsidR="00215F49" w:rsidRPr="00022807">
        <w:rPr>
          <w:rFonts w:ascii="Times New Roman" w:hAnsi="Times New Roman" w:cs="Times New Roman"/>
          <w:noProof/>
          <w:sz w:val="24"/>
          <w:szCs w:val="24"/>
          <w:lang w:val="en-GB"/>
        </w:rPr>
        <w:t>that more robust protection of intellectual property rights has</w:t>
      </w:r>
      <w:r w:rsidR="00B07D2C" w:rsidRPr="00022807">
        <w:rPr>
          <w:rFonts w:ascii="Times New Roman" w:hAnsi="Times New Roman" w:cs="Times New Roman"/>
          <w:noProof/>
          <w:sz w:val="24"/>
          <w:szCs w:val="24"/>
          <w:lang w:val="en-GB"/>
        </w:rPr>
        <w:t xml:space="preserve"> an inverted U-shaped effect</w:t>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on innovation. </w:t>
      </w:r>
      <w:r w:rsidR="00B07D2C" w:rsidRPr="00022807">
        <w:rPr>
          <w:rFonts w:ascii="Times New Roman" w:hAnsi="Times New Roman" w:cs="Times New Roman"/>
          <w:noProof/>
          <w:sz w:val="24"/>
          <w:szCs w:val="24"/>
          <w:lang w:val="en-GB"/>
        </w:rPr>
        <w:t>That is, s</w:t>
      </w:r>
      <w:r w:rsidRPr="00022807">
        <w:rPr>
          <w:rFonts w:ascii="Times New Roman" w:hAnsi="Times New Roman" w:cs="Times New Roman"/>
          <w:noProof/>
          <w:sz w:val="24"/>
          <w:szCs w:val="24"/>
          <w:lang w:val="en-GB"/>
        </w:rPr>
        <w:t xml:space="preserve">tronger </w:t>
      </w:r>
      <w:r w:rsidR="00B07D2C" w:rsidRPr="00022807">
        <w:rPr>
          <w:rFonts w:ascii="Times New Roman" w:hAnsi="Times New Roman" w:cs="Times New Roman"/>
          <w:noProof/>
          <w:sz w:val="24"/>
          <w:szCs w:val="24"/>
          <w:lang w:val="en-GB"/>
        </w:rPr>
        <w:t>patent-</w:t>
      </w:r>
      <w:r w:rsidRPr="00022807">
        <w:rPr>
          <w:rFonts w:ascii="Times New Roman" w:hAnsi="Times New Roman" w:cs="Times New Roman"/>
          <w:noProof/>
          <w:sz w:val="24"/>
          <w:szCs w:val="24"/>
          <w:lang w:val="en-GB"/>
        </w:rPr>
        <w:t>protection laws encourage more inventors and investments to develop new ideas</w:t>
      </w:r>
      <w:r w:rsidR="00FF2BAF"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but also reduce the available knowledge in </w:t>
      </w:r>
      <w:r w:rsidR="00B07D2C" w:rsidRPr="00022807">
        <w:rPr>
          <w:rFonts w:ascii="Times New Roman" w:hAnsi="Times New Roman" w:cs="Times New Roman"/>
          <w:noProof/>
          <w:sz w:val="24"/>
          <w:szCs w:val="24"/>
          <w:lang w:val="en-GB"/>
        </w:rPr>
        <w:t xml:space="preserve">a </w:t>
      </w:r>
      <w:r w:rsidRPr="00022807">
        <w:rPr>
          <w:rFonts w:ascii="Times New Roman" w:hAnsi="Times New Roman" w:cs="Times New Roman"/>
          <w:noProof/>
          <w:sz w:val="24"/>
          <w:szCs w:val="24"/>
          <w:lang w:val="en-GB"/>
        </w:rPr>
        <w:t>region for entrepreneurs to exploit, thus affecting new firm rates. Hoping to capture both effects</w:t>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we control</w:t>
      </w:r>
      <w:r w:rsidR="00B07D2C" w:rsidRPr="00022807">
        <w:rPr>
          <w:rFonts w:ascii="Times New Roman" w:hAnsi="Times New Roman" w:cs="Times New Roman"/>
          <w:noProof/>
          <w:sz w:val="24"/>
          <w:szCs w:val="24"/>
          <w:lang w:val="en-GB"/>
        </w:rPr>
        <w:t>led for</w:t>
      </w:r>
      <w:r w:rsidRPr="00022807">
        <w:rPr>
          <w:rFonts w:ascii="Times New Roman" w:hAnsi="Times New Roman" w:cs="Times New Roman"/>
          <w:noProof/>
          <w:sz w:val="24"/>
          <w:szCs w:val="24"/>
          <w:lang w:val="en-GB"/>
        </w:rPr>
        <w:t xml:space="preserve"> the </w:t>
      </w:r>
      <w:r w:rsidR="00215F49" w:rsidRPr="00022807">
        <w:rPr>
          <w:rFonts w:ascii="Times New Roman" w:hAnsi="Times New Roman" w:cs="Times New Roman"/>
          <w:noProof/>
          <w:sz w:val="24"/>
          <w:szCs w:val="24"/>
          <w:lang w:val="en-GB"/>
        </w:rPr>
        <w:t xml:space="preserve">creation and </w:t>
      </w:r>
      <w:r w:rsidRPr="00022807">
        <w:rPr>
          <w:rFonts w:ascii="Times New Roman" w:hAnsi="Times New Roman" w:cs="Times New Roman"/>
          <w:noProof/>
          <w:sz w:val="24"/>
          <w:szCs w:val="24"/>
          <w:lang w:val="en-GB"/>
        </w:rPr>
        <w:t xml:space="preserve">use of knowledge in a region by </w:t>
      </w:r>
      <w:r w:rsidR="00B07D2C" w:rsidRPr="00022807">
        <w:rPr>
          <w:rFonts w:ascii="Times New Roman" w:hAnsi="Times New Roman" w:cs="Times New Roman"/>
          <w:noProof/>
          <w:sz w:val="24"/>
          <w:szCs w:val="24"/>
          <w:lang w:val="en-GB"/>
        </w:rPr>
        <w:t>patent-</w:t>
      </w:r>
      <w:r w:rsidRPr="00022807">
        <w:rPr>
          <w:rFonts w:ascii="Times New Roman" w:hAnsi="Times New Roman" w:cs="Times New Roman"/>
          <w:noProof/>
          <w:sz w:val="24"/>
          <w:szCs w:val="24"/>
          <w:lang w:val="en-GB"/>
        </w:rPr>
        <w:t>count registrations per 1 million habitants</w:t>
      </w:r>
      <w:r w:rsidR="00B07D2C" w:rsidRPr="00022807">
        <w:rPr>
          <w:rFonts w:ascii="Times New Roman" w:hAnsi="Times New Roman" w:cs="Times New Roman"/>
          <w:noProof/>
          <w:sz w:val="24"/>
          <w:szCs w:val="24"/>
          <w:lang w:val="en-GB"/>
        </w:rPr>
        <w:t xml:space="preserve"> </w:t>
      </w:r>
      <w:r w:rsidR="00215F49" w:rsidRPr="00022807">
        <w:rPr>
          <w:rFonts w:ascii="Times New Roman" w:hAnsi="Times New Roman" w:cs="Times New Roman"/>
          <w:noProof/>
          <w:sz w:val="24"/>
          <w:szCs w:val="24"/>
          <w:lang w:val="en-GB"/>
        </w:rPr>
        <w:t xml:space="preserve">and </w:t>
      </w:r>
      <w:r w:rsidRPr="00022807">
        <w:rPr>
          <w:rFonts w:ascii="Times New Roman" w:hAnsi="Times New Roman" w:cs="Times New Roman"/>
          <w:noProof/>
          <w:sz w:val="24"/>
          <w:szCs w:val="24"/>
          <w:lang w:val="en-GB"/>
        </w:rPr>
        <w:t>per</w:t>
      </w:r>
      <w:r w:rsidR="00215F49"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capita R&amp;D investment.</w:t>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bCs/>
          <w:noProof/>
          <w:sz w:val="24"/>
          <w:szCs w:val="24"/>
          <w:lang w:val="en-GB"/>
        </w:rPr>
        <w:t>As knowledge production</w:t>
      </w:r>
      <w:r w:rsidR="00B45B52" w:rsidRPr="00022807">
        <w:rPr>
          <w:rFonts w:ascii="Times New Roman" w:hAnsi="Times New Roman" w:cs="Times New Roman"/>
          <w:bCs/>
          <w:noProof/>
          <w:sz w:val="24"/>
          <w:szCs w:val="24"/>
          <w:lang w:val="en-GB"/>
        </w:rPr>
        <w:t xml:space="preserve"> or patenting</w:t>
      </w:r>
      <w:r w:rsidRPr="00022807">
        <w:rPr>
          <w:rFonts w:ascii="Times New Roman" w:hAnsi="Times New Roman" w:cs="Times New Roman"/>
          <w:bCs/>
          <w:noProof/>
          <w:sz w:val="24"/>
          <w:szCs w:val="24"/>
          <w:lang w:val="en-GB"/>
        </w:rPr>
        <w:t xml:space="preserve"> takes time from being developed to be available </w:t>
      </w:r>
      <w:r w:rsidR="00B45B52" w:rsidRPr="00022807">
        <w:rPr>
          <w:rFonts w:ascii="Times New Roman" w:hAnsi="Times New Roman" w:cs="Times New Roman"/>
          <w:bCs/>
          <w:noProof/>
          <w:sz w:val="24"/>
          <w:szCs w:val="24"/>
          <w:lang w:val="en-GB"/>
        </w:rPr>
        <w:t>locally</w:t>
      </w:r>
      <w:r w:rsidRPr="00022807">
        <w:rPr>
          <w:rFonts w:ascii="Times New Roman" w:hAnsi="Times New Roman" w:cs="Times New Roman"/>
          <w:bCs/>
          <w:noProof/>
          <w:sz w:val="24"/>
          <w:szCs w:val="24"/>
          <w:lang w:val="en-GB"/>
        </w:rPr>
        <w:t xml:space="preserve"> for its use</w:t>
      </w:r>
      <w:r w:rsidR="00B45B52" w:rsidRPr="00022807">
        <w:rPr>
          <w:rFonts w:ascii="Times New Roman" w:hAnsi="Times New Roman" w:cs="Times New Roman"/>
          <w:bCs/>
          <w:noProof/>
          <w:sz w:val="24"/>
          <w:szCs w:val="24"/>
          <w:lang w:val="en-GB"/>
        </w:rPr>
        <w:t xml:space="preserve"> or protected in a patent, </w:t>
      </w:r>
      <w:r w:rsidR="00E765FE" w:rsidRPr="00022807">
        <w:rPr>
          <w:rFonts w:ascii="Times New Roman" w:hAnsi="Times New Roman" w:cs="Times New Roman"/>
          <w:bCs/>
          <w:noProof/>
          <w:sz w:val="24"/>
          <w:szCs w:val="24"/>
          <w:lang w:val="en-GB"/>
        </w:rPr>
        <w:t>we lag both variables one year</w:t>
      </w:r>
      <w:r w:rsidR="00F17C9C" w:rsidRPr="00022807">
        <w:rPr>
          <w:rStyle w:val="Refdenotaalpie"/>
          <w:rFonts w:ascii="Times New Roman" w:hAnsi="Times New Roman" w:cs="Times New Roman"/>
          <w:noProof/>
          <w:sz w:val="24"/>
          <w:szCs w:val="24"/>
          <w:lang w:val="en-GB"/>
        </w:rPr>
        <w:footnoteReference w:id="6"/>
      </w:r>
      <w:r w:rsidR="00E765FE" w:rsidRPr="00022807">
        <w:rPr>
          <w:rFonts w:ascii="Times New Roman" w:hAnsi="Times New Roman" w:cs="Times New Roman"/>
          <w:bCs/>
          <w:noProof/>
          <w:sz w:val="24"/>
          <w:szCs w:val="24"/>
          <w:lang w:val="en-GB"/>
        </w:rPr>
        <w:t xml:space="preserve">, </w:t>
      </w:r>
      <w:r w:rsidRPr="00022807">
        <w:rPr>
          <w:rFonts w:ascii="Times New Roman" w:hAnsi="Times New Roman" w:cs="Times New Roman"/>
          <w:bCs/>
          <w:noProof/>
          <w:sz w:val="24"/>
          <w:szCs w:val="24"/>
          <w:lang w:val="en-GB"/>
        </w:rPr>
        <w:t>that way reducing measurement bias.</w:t>
      </w:r>
    </w:p>
    <w:p w14:paraId="086E207F" w14:textId="77777777" w:rsidR="00FB03F4" w:rsidRPr="00022807" w:rsidRDefault="00FB03F4" w:rsidP="00F75731">
      <w:pPr>
        <w:spacing w:after="0" w:line="240" w:lineRule="auto"/>
        <w:ind w:firstLine="709"/>
        <w:jc w:val="both"/>
        <w:rPr>
          <w:rFonts w:ascii="Times New Roman" w:hAnsi="Times New Roman" w:cs="Times New Roman"/>
          <w:noProof/>
          <w:sz w:val="24"/>
          <w:szCs w:val="24"/>
          <w:lang w:val="en-GB"/>
        </w:rPr>
      </w:pPr>
    </w:p>
    <w:p w14:paraId="03E15AB8" w14:textId="1E231F76"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Apart from knowledge variables, empirical studies on</w:t>
      </w:r>
      <w:r w:rsidR="00B07D2C" w:rsidRPr="00022807">
        <w:rPr>
          <w:rFonts w:ascii="Times New Roman" w:hAnsi="Times New Roman" w:cs="Times New Roman"/>
          <w:noProof/>
          <w:sz w:val="24"/>
          <w:szCs w:val="24"/>
          <w:lang w:val="en-GB"/>
        </w:rPr>
        <w:t xml:space="preserve"> the</w:t>
      </w:r>
      <w:r w:rsidRPr="00022807">
        <w:rPr>
          <w:rFonts w:ascii="Times New Roman" w:hAnsi="Times New Roman" w:cs="Times New Roman"/>
          <w:noProof/>
          <w:sz w:val="24"/>
          <w:szCs w:val="24"/>
          <w:lang w:val="en-GB"/>
        </w:rPr>
        <w:t xml:space="preserve"> KSTE have also incorporated control variables</w:t>
      </w:r>
      <w:r w:rsidR="00B07D2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such as market regulations, macroeconomic variables, industry structure, urbanization</w:t>
      </w:r>
      <w:r w:rsidR="00FF2BAF" w:rsidRPr="00022807">
        <w:rPr>
          <w:rFonts w:ascii="Times New Roman" w:hAnsi="Times New Roman" w:cs="Times New Roman"/>
          <w:noProof/>
          <w:sz w:val="24"/>
          <w:szCs w:val="24"/>
          <w:lang w:val="en-GB"/>
        </w:rPr>
        <w:t xml:space="preserve"> and</w:t>
      </w:r>
      <w:r w:rsidRPr="00022807">
        <w:rPr>
          <w:rFonts w:ascii="Times New Roman" w:hAnsi="Times New Roman" w:cs="Times New Roman"/>
          <w:noProof/>
          <w:sz w:val="24"/>
          <w:szCs w:val="24"/>
          <w:lang w:val="en-GB"/>
        </w:rPr>
        <w:t xml:space="preserve"> institutions</w:t>
      </w:r>
      <w:r w:rsidR="00FF2BAF"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entrepreneurship","type":"article-journal","volume":"32"},"uris":["http://www.mendeley.com/documents/?uuid=2791c092-9c9e-47cd-95da-494b7fc234a8"]},{"id":"ITEM-2","itemData":{"DOI":"10.1111/j.1467-6486.2007.00722.x","ISSN":"00222380","abstract":"The prevailing theories of entrepreneurship have typically revolved around the ability of individuals to recognize opportunities and then to act on them by starting a new venture. This has generated a literature asking why entrepreneurial behaviour varies across individuals with different characteristics while implicitly holding constant the external context in which the individual finds herself. Thus, where the opportunities come from, or the source of entrepreneurial opportunities, is also implicitly taken as given. By contrast, in this paper an important source of entrepreneurial opportunities is identified - knowledge and ideas created in an incumbent organization. By commercializing knowledge that otherwise would remain uncommercialized through the start-up of a new venture, entrepreneurship serves as a conduit of knowledge spillovers. According to the theory of knowledge spillover entrepreneurship, a context with more knowledge will generate more entrepreneurial opportunities. By contrast, a context with less knowledge will generate fewer entrepreneurial opportunities. Based on a data set linking entrepreneurship to the knowledge context, empirical evidence is provided that is consistent with the proposition that entrepreneurial opportunities are not exogenous but rather systematically created by investments in knowledge by incumbent organizations. © Blackwell Publishing Ltd 2007.","author":[{"dropping-particle":"","family":"Audretsch","given":"David","non-dropping-particle":"","parse-names":false,"suffix":""},{"dropping-particle":"","family":"Keilbach","given":"Max","non-dropping-particle":"","parse-names":false,"suffix":""}],"container-title":"Journal of Management Studies","id":"ITEM-2","issue":"7","issued":{"date-parts":[["2007"]]},"page":"1242-1254","title":"The theory of knowledge spillover entrepreneurship","type":"article-journal","volume":"44"},"uris":["http://www.mendeley.com/documents/?uuid=5317fe0b-41fc-45a1-8f48-67b2f7025241"]},{"id":"ITEM-3","itemData":{"DOI":"10.1177/0891242415581398","ISBN":"0891242415581","ISSN":"15523543","abstract":"The literature suggests that technological advance is the major driver of economic growth, yet how new knowledge translates into superior economic performance is not described by the growth theories. Two recently proposed frameworks, the missing link hypothesis and the knowledge spillover theory of entrepreneurship, describe a mechanism of the relationship between knowledge creation and regional economic performance through entrepreneurs. This study empirically tests these frameworks using the data on professional, scientific, and technical services in U.S. metropolitan areas from 2001 to 2005. The results indicate an intervening role of entrepreneurs in the relationship between patenting activity and job-creating behavior of incumbent companies, thus lending partial support to the missing link hypothesis. The knowledge spillover theory of entrepreneurship is not supported, as greater local knowledge generation does not translate into increased firm formation.","author":[{"dropping-particle":"","family":"Tsvetkova","given":"Alexandra","non-dropping-particle":"","parse-names":false,"suffix":""}],"container-title":"Economic Development Quarterly","id":"ITEM-3","issue":"4","issued":{"date-parts":[["2015"]]},"page":"299-316","title":"Innovation, Entrepreneurship, and Metropolitan Economic Performance: Empirical Test of Recent Theoretical Propositions","type":"article-journal","volume":"29"},"uris":["http://www.mendeley.com/documents/?uuid=c45c79e5-e338-4494-a92a-ce58dcb5908c"]}],"mendeley":{"formattedCitation":"(Z. J. Acs et al., 2009; Audretsch &amp; Keilbach, 2007; Tsvetkova, 2015)","plainTextFormattedCitation":"(Z. J. Acs et al., 2009; Audretsch &amp; Keilbach, 2007; Tsvetkova, 2015)","previouslyFormattedCitation":"(Z. J. Acs et al., 2009; Audretsch &amp; Keilbach, 2007; Tsvetkova, 2015)"},"properties":{"noteIndex":0},"schema":"https://github.com/citation-style-language/schema/raw/master/csl-citation.json"}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 Audretsch &amp; Keilbach, 2007; Tsvetkova, 2015)</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without a strong consensus on which of </w:t>
      </w:r>
      <w:r w:rsidR="00B07D2C" w:rsidRPr="00022807">
        <w:rPr>
          <w:rFonts w:ascii="Times New Roman" w:hAnsi="Times New Roman" w:cs="Times New Roman"/>
          <w:noProof/>
          <w:sz w:val="24"/>
          <w:szCs w:val="24"/>
          <w:lang w:val="en-GB"/>
        </w:rPr>
        <w:t xml:space="preserve">these </w:t>
      </w:r>
      <w:r w:rsidRPr="00022807">
        <w:rPr>
          <w:rFonts w:ascii="Times New Roman" w:hAnsi="Times New Roman" w:cs="Times New Roman"/>
          <w:noProof/>
          <w:sz w:val="24"/>
          <w:szCs w:val="24"/>
          <w:lang w:val="en-GB"/>
        </w:rPr>
        <w:t xml:space="preserve">are relevant. Simultaneously, other authors have attempted to identify specific factors or characteristics of the surrounding entrepreneurial ecosystem that foster knowledge </w:t>
      </w:r>
      <w:r w:rsidRPr="00022807">
        <w:rPr>
          <w:rFonts w:ascii="Times New Roman" w:hAnsi="Times New Roman" w:cs="Times New Roman"/>
          <w:noProof/>
          <w:sz w:val="24"/>
          <w:szCs w:val="24"/>
          <w:lang w:val="en-GB"/>
        </w:rPr>
        <w:lastRenderedPageBreak/>
        <w:t xml:space="preserve">transfer into new ventures. Some examples are cultural diversity </w:t>
      </w:r>
      <w:r w:rsidRPr="00022807">
        <w:rPr>
          <w:rFonts w:ascii="Times New Roman" w:hAnsi="Times New Roman" w:cs="Times New Roman"/>
          <w:noProof/>
          <w:sz w:val="24"/>
          <w:szCs w:val="24"/>
          <w:lang w:val="en-GB"/>
        </w:rPr>
        <w:fldChar w:fldCharType="begin" w:fldLock="1"/>
      </w:r>
      <w:r w:rsidR="00215F49" w:rsidRPr="00022807">
        <w:rPr>
          <w:rFonts w:ascii="Times New Roman" w:hAnsi="Times New Roman" w:cs="Times New Roman"/>
          <w:noProof/>
          <w:sz w:val="24"/>
          <w:szCs w:val="24"/>
          <w:lang w:val="en-GB"/>
        </w:rPr>
        <w:instrText>ADDIN CSL_CITATION {"citationItems":[{"id":"ITEM-1","itemData":{"DOI":"10.1007/s11187-013-9508-6","ISBN":"1118701395086","ISSN":"0921898X","abstract":"Knowledge spillover theory of entrepreneurship and the prevailing theory of economic growth treat opportunities as endogenous and generally focus on opportunity recognition by entrepreneurs. New knowledge created endogenously results in knowledge spillovers enabling inventors and entrepreneurs to commercialize it. This article discusses that knowledge spillover entrepreneurship depends not only on ordinary human capital, but more importantly also on creativity embodied in creative individuals and diverse urban environments that attract creative classes. This might result in self-selection of creative individuals into entrepreneurship or enable entrepreneurs to recognize creativity and commercialize it. This creativity theory of knowledge spillover entrepreneurship is tested utilizing data on European cities. © 2013 Springer Science+Business Media New York.","author":[{"dropping-particle":"","family":"Audretsch","given":"David","non-dropping-particle":"","parse-names":false,"suffix":""},{"dropping-particle":"","family":"Belitski","given":"Maksim","non-dropping-particle":"","parse-names":false,"suffix":""}],"container-title":"Small Business Economics","id":"ITEM-1","issue":"4","issued":{"date-parts":[["2013"]]},"page":"819-836","title":"The missing pillar: The creativity theory of knowledge spillover entrepreneurship","type":"article-journal","volume":"41"},"uris":["http://www.mendeley.com/documents/?uuid=084f456a-175e-4b39-a909-c2f8147f9c30"]},{"id":"ITEM-2","itemData":{"DOI":"10.1007/s11187-019-00191-4","ISSN":"15730913","abstract":"This study establishes and empirically explores the relationship between knowledge, cultural diversity and various entrepreneurial outcomes across European cities in 2008–2010. We demonstrate that the mechanism of knowledge spillover entrepreneurship is contextual and contend that cultural diversity and knowledge have differential impact on entrepreneurial outcomes across cities and countries. Cities with high cultural diversity provide more opportunities for entrepreneurship in sectors where technology and knowledge play more important role. While in technology-based sectors, we observe a decline in employment, in cities where cultural diversity is moderately high, this effect is counteracted by an increase in demand for skilful labour that is more concentrated in culturally diverse contexts. Implications for regional and national policy makers and international entrepreneurs are offered.","author":[{"dropping-particle":"","family":"Audretsch","given":"David","non-dropping-particle":"","parse-names":false,"suffix":""},{"dropping-particle":"","family":"Belitski","given":"Maksim","non-dropping-particle":"","parse-names":false,"suffix":""},{"dropping-particle":"","family":"Korosteleva","given":"Julia","non-dropping-particle":"","parse-names":false,"suffix":""}],"container-title":"Small Business Economics","id":"ITEM-2","issued":{"date-parts":[["2019"]]},"publisher":"Small Business Economics","title":"Cultural diversity and knowledge in explaining entrepreneurship in European cities","type":"article-journal"},"uris":["http://www.mendeley.com/documents/?uuid=9eb44dd6-fef6-48d3-b1bb-5ffdf0c4c3c0"]}],"mendeley":{"formattedCitation":"(Audretsch et al., 2019; Audretsch &amp; Belitski, 2013)","plainTextFormattedCitation":"(Audretsch et al., 2019; Audretsch &amp; Belitski, 2013)","previouslyFormattedCitation":"(Audretsch et al., 2019; Audretsch &amp; Belitski,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et al., 2019; Audretsch &amp; Belitski, 2013)</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related variety and firm heterogeneity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{"citationItems":[{"id":"ITEM-1","itemData":{"DOI":"10.1080/08985626.2019.1571636","ISSN":"14645114","abstract":"In recent years, two concepts have become key elements in economic geography: related variety and firm heterogeneity. The first one predicts that knowledge spillovers within a region/local system occur among firms operating in ‘different but related’ sectors. The second one assumes that knowledge spillovers can occur among ‘different’ firms belonging to the same localised sector/industrial cluster. Using a sample of 27,817 Italian manufacturing firms observed during the period 2010–2013, this paper analyses the role played by related variety and within-sector firm heterogeneity on short-run employment growth. The results suggest that both related variety and within-sector firm heterogeneity have a positive effect, although the latter has a higher impact than the former. These results confirm the role played by related variety, but identify firm heterogeneity as a potential additional source of local knowledge spillovers.","author":[{"dropping-particle":"","family":"Cainelli","given":"Giulio","non-dropping-particle":"","parse-names":false,"suffix":""},{"dropping-particle":"","family":"Ganau","given":"Roberto","non-dropping-particle":"","parse-names":false,"suffix":""}],"container-title":"Entrepreneurship and Regional Development","id":"ITEM-1","issue":"9-10","issued":{"date-parts":[["2019"]]},"page":"768-784","publisher":"Routledge","title":"Related variety and firm heterogeneity. What really matters for short-run firm growth?","type":"article-journal","volume":"31"},"uris":["http://www.mendeley.com/documents/?uuid=a7f9c525-3ca6-49c2-bf7b-f16171e6b07f"]}],"mendeley":{"formattedCitation":"(Cainelli &amp; Ganau, 2019)","plainTextFormattedCitation":"(Cainelli &amp; Ganau, 2019)","previouslyFormattedCitation":"(Cainelli &amp; Ganau,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(Cainelli &amp; Ganau,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E765FE"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creativity of a region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{"citationItems":[{"id":"ITEM-1","itemData":{"DOI":"10.1007/s10961-015-9446-3","ISSN":"15737047","abstract":"We examine the black box of creativity, entrepreneurship and economic development by asking about the mechanisms through which creativity can influence economic development in cities. We propose that, like the knowledge spillover theory of entrepreneurship, creativity spillovers occur and can be slowed by a creativity filter. We examine how creativity and entrepreneurship, and creativity and a melting pot environment, interact to influence urban economic development. Using data on 187 cities in 15 European countries for the period 1999–2009, we advance the extant literature by providing evidence on the existence and dynamics of a creativity filter.","author":[{"dropping-particle":"","family":"Belitski","given":"Maksim","non-dropping-particle":"","parse-names":false,"suffix":""},{"dropping-particle":"","family":"Desai","given":"Sameeksha","non-dropping-particle":"","parse-names":false,"suffix":""}],"container-title":"Journal of Technology Transfer","id":"ITEM-1","issue":"6","issued":{"date-parts":[["2016"]]},"page":"1354-1376","publisher":"Springer US","title":"Creativity, entrepreneurship and economic development: city-level evidence on creativity spillover of entrepreneurship","type":"article-journal","volume":"41"},"uris":["http://www.mendeley.com/documents/?uuid=e5602e07-aa45-4ba0-a3ed-424d975e0c57"]}],"mendeley":{"formattedCitation":"(Belitski &amp; Desai, 2016)","plainTextFormattedCitation":"(Belitski &amp; Desai, 2016)","previouslyFormattedCitation":"(Belitski &amp; Desai, 2016)"},"properties":{"noteIndex":0},"schema":"https://github.com/citation-style-language/schema/raw/master/csl-citation.json"}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(Belitski &amp; Desai, 2016)</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C5023F" w:rsidRPr="00022807">
        <w:rPr>
          <w:rFonts w:ascii="Times New Roman" w:hAnsi="Times New Roman" w:cs="Times New Roman"/>
          <w:noProof/>
          <w:sz w:val="24"/>
          <w:szCs w:val="24"/>
          <w:lang w:val="en-GB"/>
        </w:rPr>
        <w:t xml:space="preserve">and </w:t>
      </w:r>
      <w:r w:rsidRPr="00022807">
        <w:rPr>
          <w:rFonts w:ascii="Times New Roman" w:hAnsi="Times New Roman" w:cs="Times New Roman"/>
          <w:noProof/>
          <w:sz w:val="24"/>
          <w:szCs w:val="24"/>
          <w:lang w:val="en-GB"/>
        </w:rPr>
        <w:t xml:space="preserve">how </w:t>
      </w:r>
      <w:r w:rsidR="007276AA" w:rsidRPr="00022807">
        <w:rPr>
          <w:rFonts w:ascii="Times New Roman" w:hAnsi="Times New Roman" w:cs="Times New Roman"/>
          <w:noProof/>
          <w:sz w:val="24"/>
          <w:szCs w:val="24"/>
          <w:lang w:val="en-GB"/>
        </w:rPr>
        <w:t xml:space="preserve">regional </w:t>
      </w:r>
      <w:r w:rsidRPr="00022807">
        <w:rPr>
          <w:rFonts w:ascii="Times New Roman" w:hAnsi="Times New Roman" w:cs="Times New Roman"/>
          <w:noProof/>
          <w:sz w:val="24"/>
          <w:szCs w:val="24"/>
          <w:lang w:val="en-GB"/>
        </w:rPr>
        <w:t xml:space="preserve">diversity and authenticity (sexual, racial, and social) attract individuals with greater creative capacity to a city or region </w:t>
      </w:r>
      <w:r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{"citationItems":[{"id":"ITEM-1","itemData":{"DOI":"10.1080/20421338.2016.1256596","ISSN":"2042-1338","abstract":"The Rise of the Creative Class\" gives a provocative new way to think about why people live as they do today-and where they might be headed. Weaving storytelling with masses of new and updated research, Florida traces the growing role of creativity in the economy.","author":[{"dropping-particle":"","family":"Das","given":"Sanghamitra","non-dropping-particle":"","parse-names":false,"suffix":""}],"container-title":"African Journal of Science, Technology, Innovation and Development","id":"ITEM-1","issue":"5-6","issued":{"date-parts":[["2016","12","23"]]},"page":"509-511","publisher":"Basic Books (AZ).","title":"The Rise of the Creative Class: Revisited","type":"article-journal","volume":"8"},"uris":["http://www.mendeley.com/documents/?uuid=ca4d68b8-b73d-4605-83ba-9ce4e4bf84f0"]}],"mendeley":{"formattedCitation":"(Das, 2016)","plainTextFormattedCitation":"(Das, 2016)","previouslyFormattedCitation":"(Das, 2016)"},"properties":{"noteIndex":0},"schema":"https://github.com/citation-style-language/schema/raw/master/csl-citation.json"}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(Das, 2016)</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C5023F" w:rsidRPr="00022807">
        <w:rPr>
          <w:rFonts w:ascii="Times New Roman" w:hAnsi="Times New Roman" w:cs="Times New Roman"/>
          <w:noProof/>
          <w:sz w:val="24"/>
          <w:szCs w:val="24"/>
          <w:lang w:val="en-GB"/>
        </w:rPr>
        <w:t xml:space="preserve">Along these lines,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{"citationItems":[{"id":"ITEM-1","itemData":{"DOI":"10.1177/0891242418760981","ISSN":"15523543","abstract":"The geographical nature of knowledge spillovers and entrepreneurship has been well documented in the literature. In most regional or urban studies, these two topics are separately discussed. This research reviews literature at the intersection of knowledge spillovers, entrepreneurship, and regional economic development. The key argument is that entrepreneurship can serve as a mechanism for transmitting knowledge spillovers and accordingly contribute to regional innovation, cluster formation, and economic development. However, the effectiveness of this mechanism depends on various factors in the regional entrepreneurial ecosystem, notably including knowledge bases, absorptive capacity, competition, networks of people, diversity, and culture.","author":[{"dropping-particle":"","family":"Qian","given":"Haifeng","non-dropping-particle":"","parse-names":false,"suffix":""}],"container-title":"Economic Development Quarterly","id":"ITEM-1","issue":"2","issued":{"date-parts":[["2018"]]},"page":"163-176","title":"Knowledge-Based Regional Economic Development: A Synthetic Review of Knowledge Spillovers, Entrepreneurship, and Entrepreneurial Ecosystems","type":"article-journal","volume":"32"},"uris":["http://www.mendeley.com/documents/?uuid=2660ccba-b54f-41f8-9f51-9823655fdf6b"]}],"mendeley":{"formattedCitation":"(Qian, 2018)","manualFormatting":"Qian (2018)","plainTextFormattedCitation":"(Qian, 2018)","previouslyFormattedCitation":"(Qian,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Qian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borrowing from </w:t>
      </w:r>
      <w:r w:rsidR="00C5023F"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entrepreneurial ecosystem literature, develops a theoretical frame of regional environmental factors that are particularly important for the KSTE</w:t>
      </w:r>
      <w:r w:rsidR="00C5023F" w:rsidRPr="00022807">
        <w:rPr>
          <w:rFonts w:ascii="Times New Roman" w:hAnsi="Times New Roman" w:cs="Times New Roman"/>
          <w:noProof/>
          <w:sz w:val="24"/>
          <w:szCs w:val="24"/>
          <w:lang w:val="en-GB"/>
        </w:rPr>
        <w:t xml:space="preserve"> while excluding other factors discussed the literature. The</w:t>
      </w:r>
      <w:r w:rsidR="00FF2BAF" w:rsidRPr="00022807">
        <w:rPr>
          <w:rFonts w:ascii="Times New Roman" w:hAnsi="Times New Roman" w:cs="Times New Roman"/>
          <w:noProof/>
          <w:sz w:val="24"/>
          <w:szCs w:val="24"/>
          <w:lang w:val="en-GB"/>
        </w:rPr>
        <w:t>se</w:t>
      </w:r>
      <w:r w:rsidR="00C5023F" w:rsidRPr="00022807">
        <w:rPr>
          <w:rFonts w:ascii="Times New Roman" w:hAnsi="Times New Roman" w:cs="Times New Roman"/>
          <w:noProof/>
          <w:sz w:val="24"/>
          <w:szCs w:val="24"/>
          <w:lang w:val="en-GB"/>
        </w:rPr>
        <w:t xml:space="preserve"> are</w:t>
      </w:r>
      <w:r w:rsidR="00FF2BAF" w:rsidRPr="00022807">
        <w:rPr>
          <w:rFonts w:ascii="Times New Roman" w:hAnsi="Times New Roman" w:cs="Times New Roman"/>
          <w:noProof/>
          <w:sz w:val="24"/>
          <w:szCs w:val="24"/>
          <w:lang w:val="en-GB"/>
        </w:rPr>
        <w:t>:</w:t>
      </w:r>
      <w:r w:rsidR="00C5023F"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knowledge bases, competition for knowledge, networks, diversity of firms and people, and entrepreneurship culture. This does not mean that </w:t>
      </w:r>
      <w:r w:rsidR="00C5023F"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other factors (</w:t>
      </w:r>
      <w:r w:rsidR="00C5023F" w:rsidRPr="00022807">
        <w:rPr>
          <w:rFonts w:ascii="Times New Roman" w:hAnsi="Times New Roman" w:cs="Times New Roman"/>
          <w:noProof/>
          <w:sz w:val="24"/>
          <w:szCs w:val="24"/>
          <w:lang w:val="en-GB"/>
        </w:rPr>
        <w:t xml:space="preserve">e.g., </w:t>
      </w:r>
      <w:r w:rsidRPr="00022807">
        <w:rPr>
          <w:rFonts w:ascii="Times New Roman" w:hAnsi="Times New Roman" w:cs="Times New Roman"/>
          <w:noProof/>
          <w:sz w:val="24"/>
          <w:szCs w:val="24"/>
          <w:lang w:val="en-GB"/>
        </w:rPr>
        <w:t>access</w:t>
      </w:r>
      <w:r w:rsidR="00215F49" w:rsidRPr="00022807">
        <w:rPr>
          <w:rFonts w:ascii="Times New Roman" w:hAnsi="Times New Roman" w:cs="Times New Roman"/>
          <w:noProof/>
          <w:sz w:val="24"/>
          <w:szCs w:val="24"/>
          <w:lang w:val="en-GB"/>
        </w:rPr>
        <w:t xml:space="preserve"> to capital</w:t>
      </w:r>
      <w:r w:rsidRPr="00022807">
        <w:rPr>
          <w:rFonts w:ascii="Times New Roman" w:hAnsi="Times New Roman" w:cs="Times New Roman"/>
          <w:noProof/>
          <w:sz w:val="24"/>
          <w:szCs w:val="24"/>
          <w:lang w:val="en-GB"/>
        </w:rPr>
        <w:t>, demand, infrastructure, or leadership) not impact KSTE-born firms</w:t>
      </w:r>
      <w:r w:rsidR="00FF2BAF"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as </w:t>
      </w:r>
      <w:r w:rsidR="00C5023F"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ecosystem literature has suggested they do</w:t>
      </w:r>
      <w:r w:rsidR="00C5023F" w:rsidRPr="00022807">
        <w:rPr>
          <w:rFonts w:ascii="Times New Roman" w:hAnsi="Times New Roman" w:cs="Times New Roman"/>
          <w:noProof/>
          <w:sz w:val="24"/>
          <w:szCs w:val="24"/>
          <w:lang w:val="en-GB"/>
        </w:rPr>
        <w:t>; it</w:t>
      </w:r>
      <w:r w:rsidRPr="00022807">
        <w:rPr>
          <w:rFonts w:ascii="Times New Roman" w:hAnsi="Times New Roman" w:cs="Times New Roman"/>
          <w:noProof/>
          <w:sz w:val="24"/>
          <w:szCs w:val="24"/>
          <w:lang w:val="en-GB"/>
        </w:rPr>
        <w:t xml:space="preserve"> means only that these other factors are important to general entrepreneurship but </w:t>
      </w:r>
      <w:r w:rsidR="00C5023F" w:rsidRPr="00022807">
        <w:rPr>
          <w:rFonts w:ascii="Times New Roman" w:hAnsi="Times New Roman" w:cs="Times New Roman"/>
          <w:noProof/>
          <w:sz w:val="24"/>
          <w:szCs w:val="24"/>
          <w:lang w:val="en-GB"/>
        </w:rPr>
        <w:t>a</w:t>
      </w:r>
      <w:r w:rsidR="00FF2BAF" w:rsidRPr="00022807">
        <w:rPr>
          <w:rFonts w:ascii="Times New Roman" w:hAnsi="Times New Roman" w:cs="Times New Roman"/>
          <w:noProof/>
          <w:sz w:val="24"/>
          <w:szCs w:val="24"/>
          <w:lang w:val="en-GB"/>
        </w:rPr>
        <w:t xml:space="preserve">re </w:t>
      </w:r>
      <w:r w:rsidRPr="00022807">
        <w:rPr>
          <w:rFonts w:ascii="Times New Roman" w:hAnsi="Times New Roman" w:cs="Times New Roman"/>
          <w:noProof/>
          <w:sz w:val="24"/>
          <w:szCs w:val="24"/>
          <w:lang w:val="en-GB"/>
        </w:rPr>
        <w:t>not particularly important to the KSTE.</w:t>
      </w:r>
    </w:p>
    <w:p w14:paraId="7761E941" w14:textId="5F78182C" w:rsidR="00FB03F4" w:rsidRPr="00022807" w:rsidRDefault="00FB03F4" w:rsidP="00F75731">
      <w:pPr>
        <w:spacing w:after="0" w:line="240" w:lineRule="auto"/>
        <w:ind w:firstLine="709"/>
        <w:jc w:val="both"/>
        <w:rPr>
          <w:rFonts w:ascii="Times New Roman" w:hAnsi="Times New Roman" w:cs="Times New Roman"/>
          <w:noProof/>
          <w:sz w:val="24"/>
          <w:szCs w:val="24"/>
          <w:lang w:val="en-GB"/>
        </w:rPr>
      </w:pPr>
    </w:p>
    <w:p w14:paraId="428BA421" w14:textId="25754761" w:rsidR="00FF2BAF" w:rsidRPr="00022807" w:rsidRDefault="00096568"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K</w:t>
      </w:r>
      <w:r w:rsidR="00FB03F4" w:rsidRPr="00022807">
        <w:rPr>
          <w:rFonts w:ascii="Times New Roman" w:hAnsi="Times New Roman" w:cs="Times New Roman"/>
          <w:noProof/>
          <w:sz w:val="24"/>
          <w:szCs w:val="24"/>
          <w:lang w:val="en-GB"/>
        </w:rPr>
        <w:t>nowledge bases refer to the sources of knowledge (universities and incumbent firms) and entrepreneur</w:t>
      </w:r>
      <w:r w:rsidR="006243E0" w:rsidRPr="00022807">
        <w:rPr>
          <w:rFonts w:ascii="Times New Roman" w:hAnsi="Times New Roman" w:cs="Times New Roman"/>
          <w:noProof/>
          <w:sz w:val="24"/>
          <w:szCs w:val="24"/>
          <w:lang w:val="en-GB"/>
        </w:rPr>
        <w:t>s</w:t>
      </w:r>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absorptive capacity </w:t>
      </w:r>
      <w:r w:rsidR="00FB03F4" w:rsidRPr="00022807">
        <w:rPr>
          <w:rFonts w:ascii="Times New Roman" w:hAnsi="Times New Roman" w:cs="Times New Roman"/>
          <w:noProof/>
          <w:sz w:val="24"/>
          <w:szCs w:val="24"/>
          <w:lang w:val="en-GB"/>
        </w:rPr>
        <w:fldChar w:fldCharType="begin" w:fldLock="1"/>
      </w:r>
      <w:r w:rsidR="00BC7495" w:rsidRPr="00022807">
        <w:rPr>
          <w:rFonts w:ascii="Times New Roman" w:hAnsi="Times New Roman" w:cs="Times New Roman"/>
          <w:noProof/>
          <w:sz w:val="24"/>
          <w:szCs w:val="24"/>
          <w:lang w:val="en-GB"/>
        </w:rPr>
        <w:instrText>ADDIN CSL_CITATION {"citationItems":[{"id":"ITEM-1","itemData":{"DOI":"10.1007/s11187-011-9368-x","ISSN":"0921898X","abstract":"The knowledge spillover theory of entrepreneurship identifies new knowledge as a source of entrepreneurial opportunities, and suggests that entrepreneurs play an important role in commercializing new knowledge developed in large incumbent firms or research institutions. This paper argues that, knowledge spillover entrepreneurship depends not only on new knowledge but more importantly on entrepreneurial absorptive capacity that allows entrepreneurs to understand new knowledge, recognize its value, and commercialize it by creating a firm. This absorptive capacity theory of knowledge spillover entrepreneurship is tested using data based on U. S. metropolitan areas. © 2011 Springer Science+Business Media, LLC.","author":[{"dropping-particle":"","family":"Qian","given":"Haifeng","non-dropping-particle":"","parse-names":false,"suffix":""},{"dropping-particle":"","family":"Acs","given":"Zoltan","non-dropping-particle":"","parse-names":false,"suffix":""}],"container-title":"Small Business Economics","id":"ITEM-1","issue":"2","issued":{"date-parts":[["2013"]]},"page":"185-197","publisher":"Springer","title":"An absorptive capacity theory of knowledge spillover entrepreneurship","type":"article-journal","volume":"40"},"uris":["http://www.mendeley.com/documents/?uuid=41730414-941f-4406-9f44-625debb673ca"]}],"mendeley":{"formattedCitation":"(Qian &amp; Acs, 2013)","plainTextFormattedCitation":"(Qian &amp; Acs, 2013)","previouslyFormattedCitation":"(Qian &amp; Acs, 2013)"},"properties":{"noteIndex":0},"schema":"https://github.com/citation-style-language/schema/raw/master/csl-citation.json"}</w:instrText>
      </w:r>
      <w:r w:rsidR="00FB03F4" w:rsidRPr="00022807">
        <w:rPr>
          <w:rFonts w:ascii="Times New Roman" w:hAnsi="Times New Roman" w:cs="Times New Roman"/>
          <w:noProof/>
          <w:sz w:val="24"/>
          <w:szCs w:val="24"/>
          <w:lang w:val="en-GB"/>
        </w:rPr>
        <w:fldChar w:fldCharType="separate"/>
      </w:r>
      <w:r w:rsidR="00FB03F4" w:rsidRPr="00022807">
        <w:rPr>
          <w:rFonts w:ascii="Times New Roman" w:hAnsi="Times New Roman" w:cs="Times New Roman"/>
          <w:noProof/>
          <w:sz w:val="24"/>
          <w:szCs w:val="24"/>
          <w:lang w:val="en-GB"/>
        </w:rPr>
        <w:t>(Qian &amp; Acs, 2013)</w:t>
      </w:r>
      <w:r w:rsidR="00FB03F4"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 xml:space="preserve">. </w:t>
      </w:r>
      <w:r w:rsidR="00B45B52" w:rsidRPr="00022807">
        <w:rPr>
          <w:rFonts w:ascii="Times New Roman" w:hAnsi="Times New Roman" w:cs="Times New Roman"/>
          <w:noProof/>
          <w:sz w:val="24"/>
          <w:szCs w:val="24"/>
          <w:lang w:val="en-GB"/>
        </w:rPr>
        <w:t>As</w:t>
      </w:r>
      <w:r w:rsidR="00FB03F4" w:rsidRPr="00022807">
        <w:rPr>
          <w:rFonts w:ascii="Times New Roman" w:hAnsi="Times New Roman" w:cs="Times New Roman"/>
          <w:noProof/>
          <w:sz w:val="24"/>
          <w:szCs w:val="24"/>
          <w:lang w:val="en-GB"/>
        </w:rPr>
        <w:t xml:space="preserve"> knowledge producers depend on human capital for research and regions specialized in engineering or management tend to have more entrepreneurial opportunities to exploit </w:t>
      </w:r>
      <w:r w:rsidR="00FB03F4" w:rsidRPr="00022807">
        <w:rPr>
          <w:rFonts w:ascii="Times New Roman" w:hAnsi="Times New Roman" w:cs="Times New Roman"/>
          <w:noProof/>
          <w:sz w:val="24"/>
          <w:szCs w:val="24"/>
          <w:lang w:val="en-GB"/>
        </w:rPr>
        <w:fldChar w:fldCharType="begin" w:fldLock="1"/>
      </w:r>
      <w:r w:rsidR="001F324A" w:rsidRPr="00022807">
        <w:rPr>
          <w:rFonts w:ascii="Times New Roman" w:hAnsi="Times New Roman" w:cs="Times New Roman"/>
          <w:noProof/>
          <w:sz w:val="24"/>
          <w:szCs w:val="24"/>
          <w:lang w:val="en-GB"/>
        </w:rPr>
        <w:instrText>ADDIN CSL_CITATION {"citationItems":[{"id":"ITEM-1","itemData":{"DOI":"10.1177/0042098016629314","ISSN":"1360063X","abstract":"This research aims to understand knowledge bases in urban systems of innovation and entrepreneurship. Using principal component analysis, it develops a new typology that differentiates urban knowledge bases into management knowledge, biomedical knowledge, engineering knowledge, arts and humanities knowledge, transportation knowledge and agricultural knowledge. The following multivariate analysis shows that management knowledge and engineering knowledge are of major importance in facilitating innovation and high technology entrepreneurship in US cities. Additionally, arts and humanities knowledge is positively associated with innovation but not with entrepreneurship. This research sheds light on public policy to build a vibrant urban system of innovation and entrepreneurship.","author":[{"dropping-particle":"","family":"Qian","given":"Haifeng","non-dropping-particle":"","parse-names":false,"suffix":""}],"container-title":"Urban Studies","id":"ITEM-1","issue":"7","issued":{"date-parts":[["2017"]]},"page":"1655-1672","title":"Knowledge base differentiation in urban systems of innovation and entrepreneurship","type":"article-journal","volume":"54"},"uris":["http://www.mendeley.com/documents/?uuid=94190ad1-f011-429b-9739-40c08cdd58a4"]}],"mendeley":{"formattedCitation":"(Qian, 2017a)","plainTextFormattedCitation":"(Qian, 2017a)","previouslyFormattedCitation":"(Qian, 2017a)"},"properties":{"noteIndex":0},"schema":"https://github.com/citation-style-language/schema/raw/master/csl-citation.json"}</w:instrText>
      </w:r>
      <w:r w:rsidR="00FB03F4" w:rsidRPr="00022807">
        <w:rPr>
          <w:rFonts w:ascii="Times New Roman" w:hAnsi="Times New Roman" w:cs="Times New Roman"/>
          <w:noProof/>
          <w:sz w:val="24"/>
          <w:szCs w:val="24"/>
          <w:lang w:val="en-GB"/>
        </w:rPr>
        <w:fldChar w:fldCharType="separate"/>
      </w:r>
      <w:r w:rsidR="001F324A" w:rsidRPr="00022807">
        <w:rPr>
          <w:rFonts w:ascii="Times New Roman" w:hAnsi="Times New Roman" w:cs="Times New Roman"/>
          <w:noProof/>
          <w:sz w:val="24"/>
          <w:szCs w:val="24"/>
          <w:lang w:val="en-GB"/>
        </w:rPr>
        <w:t>(Qian, 2017a)</w:t>
      </w:r>
      <w:r w:rsidR="00FB03F4"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 we control</w:t>
      </w:r>
      <w:r w:rsidR="006243E0" w:rsidRPr="00022807">
        <w:rPr>
          <w:rFonts w:ascii="Times New Roman" w:hAnsi="Times New Roman" w:cs="Times New Roman"/>
          <w:noProof/>
          <w:sz w:val="24"/>
          <w:szCs w:val="24"/>
          <w:lang w:val="en-GB"/>
        </w:rPr>
        <w:t>led</w:t>
      </w:r>
      <w:r w:rsidR="00FB03F4" w:rsidRPr="00022807">
        <w:rPr>
          <w:rFonts w:ascii="Times New Roman" w:hAnsi="Times New Roman" w:cs="Times New Roman"/>
          <w:noProof/>
          <w:sz w:val="24"/>
          <w:szCs w:val="24"/>
          <w:lang w:val="en-GB"/>
        </w:rPr>
        <w:t xml:space="preserve"> for both with </w:t>
      </w:r>
      <w:r w:rsidR="00B45B52" w:rsidRPr="00022807">
        <w:rPr>
          <w:rFonts w:ascii="Times New Roman" w:hAnsi="Times New Roman" w:cs="Times New Roman"/>
          <w:noProof/>
          <w:sz w:val="24"/>
          <w:szCs w:val="24"/>
          <w:lang w:val="en-GB"/>
        </w:rPr>
        <w:t xml:space="preserve">the </w:t>
      </w:r>
      <w:r w:rsidR="00FB03F4" w:rsidRPr="00022807">
        <w:rPr>
          <w:rFonts w:ascii="Times New Roman" w:hAnsi="Times New Roman" w:cs="Times New Roman"/>
          <w:noProof/>
          <w:sz w:val="24"/>
          <w:szCs w:val="24"/>
          <w:lang w:val="en-GB"/>
        </w:rPr>
        <w:t>percentage of the working force employed in technical, professional</w:t>
      </w:r>
      <w:r w:rsidR="00B45B52"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and scientific companies. </w:t>
      </w:r>
    </w:p>
    <w:p w14:paraId="4AB64015" w14:textId="77777777" w:rsidR="00FF2BAF" w:rsidRPr="00022807" w:rsidRDefault="00FF2BAF" w:rsidP="00F75731">
      <w:pPr>
        <w:spacing w:after="0" w:line="240" w:lineRule="auto"/>
        <w:jc w:val="both"/>
        <w:rPr>
          <w:rFonts w:ascii="Times New Roman" w:hAnsi="Times New Roman" w:cs="Times New Roman"/>
          <w:noProof/>
          <w:sz w:val="24"/>
          <w:szCs w:val="24"/>
          <w:lang w:val="en-GB"/>
        </w:rPr>
      </w:pPr>
    </w:p>
    <w:p w14:paraId="4482D9E4" w14:textId="77777777" w:rsidR="00FF2BAF"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Second, how firms compete for knowledge affects the </w:t>
      </w:r>
      <w:r w:rsidR="00096568" w:rsidRPr="00022807">
        <w:rPr>
          <w:rFonts w:ascii="Times New Roman" w:hAnsi="Times New Roman" w:cs="Times New Roman"/>
          <w:noProof/>
          <w:sz w:val="24"/>
          <w:szCs w:val="24"/>
          <w:lang w:val="en-GB"/>
        </w:rPr>
        <w:t xml:space="preserve">degree </w:t>
      </w:r>
      <w:r w:rsidRPr="00022807">
        <w:rPr>
          <w:rFonts w:ascii="Times New Roman" w:hAnsi="Times New Roman" w:cs="Times New Roman"/>
          <w:noProof/>
          <w:sz w:val="24"/>
          <w:szCs w:val="24"/>
          <w:lang w:val="en-GB"/>
        </w:rPr>
        <w:t>of its spillover</w:t>
      </w:r>
      <w:r w:rsidR="00FF2BAF"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a</w:t>
      </w:r>
      <w:r w:rsidRPr="00022807">
        <w:rPr>
          <w:rFonts w:ascii="Times New Roman" w:hAnsi="Times New Roman" w:cs="Times New Roman"/>
          <w:noProof/>
          <w:sz w:val="24"/>
          <w:szCs w:val="24"/>
          <w:lang w:val="en-GB"/>
        </w:rPr>
        <w:t xml:space="preserve">s competition in a market among similar firms puts pressure </w:t>
      </w:r>
      <w:r w:rsidR="006243E0" w:rsidRPr="00022807">
        <w:rPr>
          <w:rFonts w:ascii="Times New Roman" w:hAnsi="Times New Roman" w:cs="Times New Roman"/>
          <w:noProof/>
          <w:sz w:val="24"/>
          <w:szCs w:val="24"/>
          <w:lang w:val="en-GB"/>
        </w:rPr>
        <w:t xml:space="preserve">on </w:t>
      </w:r>
      <w:r w:rsidRPr="00022807">
        <w:rPr>
          <w:rFonts w:ascii="Times New Roman" w:hAnsi="Times New Roman" w:cs="Times New Roman"/>
          <w:noProof/>
          <w:sz w:val="24"/>
          <w:szCs w:val="24"/>
          <w:lang w:val="en-GB"/>
        </w:rPr>
        <w:t>business</w:t>
      </w:r>
      <w:r w:rsidR="006243E0" w:rsidRPr="00022807">
        <w:rPr>
          <w:rFonts w:ascii="Times New Roman" w:hAnsi="Times New Roman" w:cs="Times New Roman"/>
          <w:noProof/>
          <w:sz w:val="24"/>
          <w:szCs w:val="24"/>
          <w:lang w:val="en-GB"/>
        </w:rPr>
        <w:t>es</w:t>
      </w:r>
      <w:r w:rsidRPr="00022807">
        <w:rPr>
          <w:rFonts w:ascii="Times New Roman" w:hAnsi="Times New Roman" w:cs="Times New Roman"/>
          <w:noProof/>
          <w:sz w:val="24"/>
          <w:szCs w:val="24"/>
          <w:lang w:val="en-GB"/>
        </w:rPr>
        <w:t xml:space="preserve"> to innovate as </w:t>
      </w:r>
      <w:r w:rsidR="006243E0" w:rsidRPr="00022807">
        <w:rPr>
          <w:rFonts w:ascii="Times New Roman" w:hAnsi="Times New Roman" w:cs="Times New Roman"/>
          <w:noProof/>
          <w:sz w:val="24"/>
          <w:szCs w:val="24"/>
          <w:lang w:val="en-GB"/>
        </w:rPr>
        <w:t xml:space="preserve">a </w:t>
      </w:r>
      <w:r w:rsidRPr="00022807">
        <w:rPr>
          <w:rFonts w:ascii="Times New Roman" w:hAnsi="Times New Roman" w:cs="Times New Roman"/>
          <w:noProof/>
          <w:sz w:val="24"/>
          <w:szCs w:val="24"/>
          <w:lang w:val="en-GB"/>
        </w:rPr>
        <w:t xml:space="preserve">means to survive and grow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{"citationItems":[{"id":"ITEM-1","itemData":{"abstract":"Economic geography in an era of global competition poses a paradox. In theory, location should no longer be a source of competitive advantage. Open global markets, rapid transportation, and highspeed communications should allow any company to source any thing from any place at any time. But in practice, Michael Porter demonstrates, location remains central to competition. Today's economic map of the world is characterized by what Porter calls clusters: critical masses in one place of linked industries and institutions from suppliers to universities to government agencies-that enjoy unusual competitive success in a particular field. The most famous examples are found in Silicon Valley and Hollywood, but clusters dot the world's landscape. Porter explains how clusters affect competition in three broad ways: first, by increasing the productivity of companies based in the area; second, by driving the direction and pace of innovation; and third, by stimulating the formation of new businesses within the cluster. Geographic, cultural, and institutional proximity provides companies with special access, closer relationships, better information, powerful incentives, and other advantages that are difficult to tap from a distance. The more complex, knowledge-based, and dynamic the world economy becomes, the more this is true. Competitive advantage lies increasingly in local things - knowledge, relationships, and motivation that distant rivals cannot replicate. Porter challenges the conventional wisdom about how companies should be configured, how institutions such as universities can contribute to competitive success, and how governments can promote economic development and prosperity.","author":[{"dropping-particle":"","family":"Porter","given":"Michael E.","non-dropping-particle":"","parse-names":false,"suffix":""}],"container-title":"Harvard Business Review","id":"ITEM-1","issue":"6","issued":{"date-parts":[["1998"]]},"page":"77-90","title":"Clusters and the New Economics of Competition","type":"article-journal","volume":"76"},"uris":["http://www.mendeley.com/documents/?uuid=938fed37-0c9c-4fa0-9e24-d7fc2f80853e"]}],"mendeley":{"formattedCitation":"(Porter, 1998)","plainTextFormattedCitation":"(Porter, 1998)","previouslyFormattedCitation":"(Porter, 1998)"},"properties":{"noteIndex":0},"schema":"https://github.com/citation-style-language/schema/raw/master/csl-citation.json"}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(Porter, 1998)</w:t>
      </w:r>
      <w:r w:rsidRPr="00022807">
        <w:rPr>
          <w:rFonts w:ascii="Times New Roman" w:hAnsi="Times New Roman" w:cs="Times New Roman"/>
          <w:noProof/>
          <w:sz w:val="24"/>
          <w:szCs w:val="24"/>
          <w:lang w:val="en-GB"/>
        </w:rPr>
        <w:fldChar w:fldCharType="end"/>
      </w:r>
      <w:r w:rsidR="00FF2BAF"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T</w:t>
      </w:r>
      <w:r w:rsidRPr="00022807">
        <w:rPr>
          <w:rFonts w:ascii="Times New Roman" w:hAnsi="Times New Roman" w:cs="Times New Roman"/>
          <w:noProof/>
          <w:sz w:val="24"/>
          <w:szCs w:val="24"/>
          <w:lang w:val="en-GB"/>
        </w:rPr>
        <w:t>his leads to additional knowledge created by incumbent companies in the region and thus</w:t>
      </w:r>
      <w:r w:rsidR="006243E0" w:rsidRPr="00022807">
        <w:rPr>
          <w:rFonts w:ascii="Times New Roman" w:hAnsi="Times New Roman" w:cs="Times New Roman"/>
          <w:noProof/>
          <w:sz w:val="24"/>
          <w:szCs w:val="24"/>
          <w:lang w:val="en-GB"/>
        </w:rPr>
        <w:t xml:space="preserve"> to</w:t>
      </w:r>
      <w:r w:rsidRPr="00022807">
        <w:rPr>
          <w:rFonts w:ascii="Times New Roman" w:hAnsi="Times New Roman" w:cs="Times New Roman"/>
          <w:noProof/>
          <w:sz w:val="24"/>
          <w:szCs w:val="24"/>
          <w:lang w:val="en-GB"/>
        </w:rPr>
        <w:t xml:space="preserve"> more knowledge available for entrepreneurs to </w:t>
      </w:r>
      <w:r w:rsidR="006243E0" w:rsidRPr="00022807">
        <w:rPr>
          <w:rFonts w:ascii="Times New Roman" w:hAnsi="Times New Roman" w:cs="Times New Roman"/>
          <w:noProof/>
          <w:sz w:val="24"/>
          <w:szCs w:val="24"/>
          <w:lang w:val="en-GB"/>
        </w:rPr>
        <w:t>utilize</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7B3C69" w:rsidRPr="00022807">
        <w:rPr>
          <w:rFonts w:ascii="Times New Roman" w:hAnsi="Times New Roman" w:cs="Times New Roman"/>
          <w:noProof/>
          <w:sz w:val="24"/>
          <w:szCs w:val="24"/>
          <w:lang w:val="en-GB"/>
        </w:rPr>
        <w:instrText>ADDIN CSL_CITATION {"citationItems":[{"id":"ITEM-1","itemData":{"DOI":"10.1016/j.jbusvent.2012.10.003","ISSN":"08839026","abstract":"The knowledge spillover theory of entrepreneurship predicts that the relationship between new knowledge and entrepreneurial activity depends on the commercialization efficiency of incumbents. We extend the theory to contend that localized competition impedes entrepreneurial activity by reducing the incentive to exploit new knowledge, and we test this conjecture using spatial panel estimation. We find a positive relationship between new knowledge and entrepreneurial activity, which is negatively moderated by localized competition. We also find that greater agglomeration counteracts the moderating effect localized competition has on the relationship between new knowledge and entrepreneurial activity. © 2012 Elsevier Inc.","author":[{"dropping-particle":"","family":"Plummer","given":"Lawrence A.","non-dropping-particle":"","parse-names":false,"suffix":""},{"dropping-particle":"","family":"Acs","given":"Zoltan J.","non-dropping-particle":"","parse-names":false,"suffix":""}],"container-title":"Journal of Business Venturing","id":"ITEM-1","issue":"1","issued":{"date-parts":[["2014"]]},"page":"121-136","publisher":"Elsevier Inc.","title":"Localized competition in the knowledge spillover theory of entrepreneurship","type":"article-journal","volume":"29"},"uris":["http://www.mendeley.com/documents/?uuid=878579a3-fa07-45da-aad6-f93617e97e7a"]}],"mendeley":{"formattedCitation":"(Plummer &amp; Acs, 2014)","plainTextFormattedCitation":"(Plummer &amp; Acs, 2014)","previouslyFormattedCitation":"(Plummer &amp; Acs, 2014)"},"properties":{"noteIndex":0},"schema":"https://github.com/citation-style-language/schema/raw/master/csl-citation.json"}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(Plummer &amp; Acs, 2014)</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Simultaneously, more competition force</w:t>
      </w:r>
      <w:r w:rsidR="006243E0"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firms to protect their produced knowledge </w:t>
      </w:r>
      <w:r w:rsidR="006243E0" w:rsidRPr="00022807">
        <w:rPr>
          <w:rFonts w:ascii="Times New Roman" w:hAnsi="Times New Roman" w:cs="Times New Roman"/>
          <w:noProof/>
          <w:sz w:val="24"/>
          <w:szCs w:val="24"/>
          <w:lang w:val="en-GB"/>
        </w:rPr>
        <w:t xml:space="preserve">so they can </w:t>
      </w:r>
      <w:r w:rsidRPr="00022807">
        <w:rPr>
          <w:rFonts w:ascii="Times New Roman" w:hAnsi="Times New Roman" w:cs="Times New Roman"/>
          <w:noProof/>
          <w:sz w:val="24"/>
          <w:szCs w:val="24"/>
          <w:lang w:val="en-GB"/>
        </w:rPr>
        <w:t xml:space="preserve">exploit it themselves, decreasing the spillover effect. The overall effect is typically measured </w:t>
      </w:r>
      <w:r w:rsidR="006243E0" w:rsidRPr="00022807">
        <w:rPr>
          <w:rFonts w:ascii="Times New Roman" w:hAnsi="Times New Roman" w:cs="Times New Roman"/>
          <w:noProof/>
          <w:sz w:val="24"/>
          <w:szCs w:val="24"/>
          <w:lang w:val="en-GB"/>
        </w:rPr>
        <w:t xml:space="preserve">as </w:t>
      </w:r>
      <w:r w:rsidRPr="00022807">
        <w:rPr>
          <w:rFonts w:ascii="Times New Roman" w:hAnsi="Times New Roman" w:cs="Times New Roman"/>
          <w:noProof/>
          <w:sz w:val="24"/>
          <w:szCs w:val="24"/>
          <w:lang w:val="en-GB"/>
        </w:rPr>
        <w:t xml:space="preserve">the inverse of </w:t>
      </w:r>
      <w:r w:rsidR="006243E0"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average firm size in </w:t>
      </w:r>
      <w:r w:rsidR="006243E0" w:rsidRPr="00022807">
        <w:rPr>
          <w:rFonts w:ascii="Times New Roman" w:hAnsi="Times New Roman" w:cs="Times New Roman"/>
          <w:noProof/>
          <w:sz w:val="24"/>
          <w:szCs w:val="24"/>
          <w:lang w:val="en-GB"/>
        </w:rPr>
        <w:t xml:space="preserve">terms of </w:t>
      </w:r>
      <w:r w:rsidRPr="00022807">
        <w:rPr>
          <w:rFonts w:ascii="Times New Roman" w:hAnsi="Times New Roman" w:cs="Times New Roman"/>
          <w:noProof/>
          <w:sz w:val="24"/>
          <w:szCs w:val="24"/>
          <w:lang w:val="en-GB"/>
        </w:rPr>
        <w:t xml:space="preserve">full-time workers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{"citationItems":[{"id":"ITEM-1","itemData":{"DOI":"10.1177/0891242418760981","ISSN":"15523543","abstract":"The geographical nature of knowledge spillovers and entrepreneurship has been well documented in the literature. In most regional or urban studies, these two topics are separately discussed. This research reviews literature at the intersection of knowledge spillovers, entrepreneurship, and regional economic development. The key argument is that entrepreneurship can serve as a mechanism for transmitting knowledge spillovers and accordingly contribute to regional innovation, cluster formation, and economic development. However, the effectiveness of this mechanism depends on various factors in the regional entrepreneurial ecosystem, notably including knowledge bases, absorptive capacity, competition, networks of people, diversity, and culture.","author":[{"dropping-particle":"","family":"Qian","given":"Haifeng","non-dropping-particle":"","parse-names":false,"suffix":""}],"container-title":"Economic Development Quarterly","id":"ITEM-1","issue":"2","issued":{"date-parts":[["2018"]]},"page":"163-176","title":"Knowledge-Based Regional Economic Development: A Synthetic Review of Knowledge Spillovers, Entrepreneurship, and Entrepreneurial Ecosystems","type":"article-journal","volume":"32"},"uris":["http://www.mendeley.com/documents/?uuid=2660ccba-b54f-41f8-9f51-9823655fdf6b"]}],"mendeley":{"formattedCitation":"(Qian, 2018)","plainTextFormattedCitation":"(Qian, 2018)","previouslyFormattedCitation":"(Qian,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(Qian,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p>
    <w:p w14:paraId="4309182E" w14:textId="77777777" w:rsidR="00FF2BAF" w:rsidRPr="00022807" w:rsidRDefault="00FF2BAF" w:rsidP="00F75731">
      <w:pPr>
        <w:spacing w:after="0" w:line="240" w:lineRule="auto"/>
        <w:jc w:val="both"/>
        <w:rPr>
          <w:rFonts w:ascii="Times New Roman" w:hAnsi="Times New Roman" w:cs="Times New Roman"/>
          <w:noProof/>
          <w:sz w:val="24"/>
          <w:szCs w:val="24"/>
          <w:lang w:val="en-GB"/>
        </w:rPr>
      </w:pPr>
    </w:p>
    <w:p w14:paraId="1F835ABA" w14:textId="52CDECBE" w:rsidR="00FF2BAF"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Third, networks are essential for supporting the transfer of </w:t>
      </w:r>
      <w:r w:rsidR="00096568" w:rsidRPr="00022807">
        <w:rPr>
          <w:rFonts w:ascii="Times New Roman" w:hAnsi="Times New Roman" w:cs="Times New Roman"/>
          <w:noProof/>
          <w:sz w:val="24"/>
          <w:szCs w:val="24"/>
          <w:lang w:val="en-GB"/>
        </w:rPr>
        <w:t xml:space="preserve">knowledge </w:t>
      </w:r>
      <w:r w:rsidRPr="00022807">
        <w:rPr>
          <w:rFonts w:ascii="Times New Roman" w:hAnsi="Times New Roman" w:cs="Times New Roman"/>
          <w:noProof/>
          <w:sz w:val="24"/>
          <w:szCs w:val="24"/>
          <w:lang w:val="en-GB"/>
        </w:rPr>
        <w:t xml:space="preserve">spillovers to entrepreneurs, </w:t>
      </w:r>
      <w:r w:rsidR="00FF2BAF" w:rsidRPr="00022807">
        <w:rPr>
          <w:rFonts w:ascii="Times New Roman" w:hAnsi="Times New Roman" w:cs="Times New Roman"/>
          <w:noProof/>
          <w:sz w:val="24"/>
          <w:szCs w:val="24"/>
          <w:lang w:val="en-GB"/>
        </w:rPr>
        <w:t xml:space="preserve">with </w:t>
      </w:r>
      <w:r w:rsidRPr="00022807">
        <w:rPr>
          <w:rFonts w:ascii="Times New Roman" w:hAnsi="Times New Roman" w:cs="Times New Roman"/>
          <w:noProof/>
          <w:sz w:val="24"/>
          <w:szCs w:val="24"/>
          <w:lang w:val="en-GB"/>
        </w:rPr>
        <w:t xml:space="preserve">a striking consensus among multiple disciplinary perspectives that network characteristics mediate all resources necessary </w:t>
      </w:r>
      <w:r w:rsidR="00FF2BAF" w:rsidRPr="00022807">
        <w:rPr>
          <w:rFonts w:ascii="Times New Roman" w:hAnsi="Times New Roman" w:cs="Times New Roman"/>
          <w:noProof/>
          <w:sz w:val="24"/>
          <w:szCs w:val="24"/>
          <w:lang w:val="en-GB"/>
        </w:rPr>
        <w:t>f</w:t>
      </w:r>
      <w:r w:rsidRPr="00022807">
        <w:rPr>
          <w:rFonts w:ascii="Times New Roman" w:hAnsi="Times New Roman" w:cs="Times New Roman"/>
          <w:noProof/>
          <w:sz w:val="24"/>
          <w:szCs w:val="24"/>
          <w:lang w:val="en-GB"/>
        </w:rPr>
        <w:t>o</w:t>
      </w:r>
      <w:r w:rsidR="00FF2BAF" w:rsidRPr="00022807">
        <w:rPr>
          <w:rFonts w:ascii="Times New Roman" w:hAnsi="Times New Roman" w:cs="Times New Roman"/>
          <w:noProof/>
          <w:sz w:val="24"/>
          <w:szCs w:val="24"/>
          <w:lang w:val="en-GB"/>
        </w:rPr>
        <w:t>r</w:t>
      </w:r>
      <w:r w:rsidRPr="00022807">
        <w:rPr>
          <w:rFonts w:ascii="Times New Roman" w:hAnsi="Times New Roman" w:cs="Times New Roman"/>
          <w:noProof/>
          <w:sz w:val="24"/>
          <w:szCs w:val="24"/>
          <w:lang w:val="en-GB"/>
        </w:rPr>
        <w:t xml:space="preserve"> entrepreneurial performance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{"citationItems":[{"id":"ITEM-1","itemData":{"DOI":"10.1007/s11187-013-9512-x","ISSN":"0921898X","abstract":"Efforts to promote and support knowledge-based entrepreneurship as a vehicle for economic development are increasingly focused on the importance of networks to entrepreneurial success. This article reviews the extant empirical literature and finds a striking consensus among multiple disciplinary perspectives: not only are networks important, network characteristics also mediate resources important to entrepreneurial performance. Unfortunately, current conceptual frameworks do not adequately account for the unique nature of knowledge spillovers and their role in innovation and economic dynamism. The article suggests that scholars embrace the nascent knowledge spillover theory of entrepreneurship to guide future empirical research on entrepreneurship networks and focus intently on their impact on entrepreneurial performance-and therefore economic growth. © 2013 Springer Science+Business Media New York.","author":[{"dropping-particle":"","family":"Hayter","given":"Christopher S.","non-dropping-particle":"","parse-names":false,"suffix":""}],"container-title":"Small Business Economics","id":"ITEM-1","issue":"4","issued":{"date-parts":[["2013"]]},"page":"899-911","title":"Conceptualizing knowledge-based entrepreneurship networks: Perspectives from the literature","type":"article-journal","volume":"41"},"uris":["http://www.mendeley.com/documents/?uuid=b7db6e91-2286-465d-8fd1-980c7064f4fe"]}],"mendeley":{"formattedCitation":"(Hayter, 2013)","plainTextFormattedCitation":"(Hayter, 2013)","previouslyFormattedCitation":"(Hayter,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(Hayter, 2013)</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Strong social connections facilitate new knowledge-based entrepreneurial opportunities being exposed to potential commercialization, acting as critical conduits for information, resources, and new knowledge and connecting entrepreneurs with funders, researchers, and advisors. These individuals can act as advisors, helping</w:t>
      </w:r>
      <w:r w:rsidR="006243E0" w:rsidRPr="00022807">
        <w:rPr>
          <w:rFonts w:ascii="Times New Roman" w:hAnsi="Times New Roman" w:cs="Times New Roman"/>
          <w:noProof/>
          <w:sz w:val="24"/>
          <w:szCs w:val="24"/>
          <w:lang w:val="en-GB"/>
        </w:rPr>
        <w:t xml:space="preserve"> entrepreneurs</w:t>
      </w:r>
      <w:r w:rsidRPr="00022807">
        <w:rPr>
          <w:rFonts w:ascii="Times New Roman" w:hAnsi="Times New Roman" w:cs="Times New Roman"/>
          <w:noProof/>
          <w:sz w:val="24"/>
          <w:szCs w:val="24"/>
          <w:lang w:val="en-GB"/>
        </w:rPr>
        <w:t xml:space="preserve"> determine</w:t>
      </w:r>
      <w:r w:rsidR="006243E0" w:rsidRPr="00022807">
        <w:rPr>
          <w:rFonts w:ascii="Times New Roman" w:hAnsi="Times New Roman" w:cs="Times New Roman"/>
          <w:noProof/>
          <w:sz w:val="24"/>
          <w:szCs w:val="24"/>
          <w:lang w:val="en-GB"/>
        </w:rPr>
        <w:t xml:space="preserve"> the economic value of</w:t>
      </w:r>
      <w:r w:rsidRPr="00022807">
        <w:rPr>
          <w:rFonts w:ascii="Times New Roman" w:hAnsi="Times New Roman" w:cs="Times New Roman"/>
          <w:noProof/>
          <w:sz w:val="24"/>
          <w:szCs w:val="24"/>
          <w:lang w:val="en-GB"/>
        </w:rPr>
        <w:t xml:space="preserve"> new knowledge, thereby addressing some of </w:t>
      </w:r>
      <w:r w:rsidR="006243E0"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KSTE</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conceptual concerns </w:t>
      </w:r>
      <w:r w:rsidR="00096568" w:rsidRPr="00022807">
        <w:rPr>
          <w:rFonts w:ascii="Times New Roman" w:hAnsi="Times New Roman" w:cs="Times New Roman"/>
          <w:noProof/>
          <w:sz w:val="24"/>
          <w:szCs w:val="24"/>
          <w:lang w:val="en-GB"/>
        </w:rPr>
        <w:t xml:space="preserve">related to </w:t>
      </w:r>
      <w:r w:rsidRPr="00022807">
        <w:rPr>
          <w:rFonts w:ascii="Times New Roman" w:hAnsi="Times New Roman" w:cs="Times New Roman"/>
          <w:noProof/>
          <w:sz w:val="24"/>
          <w:szCs w:val="24"/>
          <w:lang w:val="en-GB"/>
        </w:rPr>
        <w:t xml:space="preserve">endogenous growth theory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As agglomeration studies </w:t>
      </w:r>
      <w:r w:rsidR="006243E0" w:rsidRPr="00022807">
        <w:rPr>
          <w:rFonts w:ascii="Times New Roman" w:hAnsi="Times New Roman" w:cs="Times New Roman"/>
          <w:noProof/>
          <w:sz w:val="24"/>
          <w:szCs w:val="24"/>
          <w:lang w:val="en-GB"/>
        </w:rPr>
        <w:t xml:space="preserve">have </w:t>
      </w:r>
      <w:r w:rsidRPr="00022807">
        <w:rPr>
          <w:rFonts w:ascii="Times New Roman" w:hAnsi="Times New Roman" w:cs="Times New Roman"/>
          <w:noProof/>
          <w:sz w:val="24"/>
          <w:szCs w:val="24"/>
          <w:lang w:val="en-GB"/>
        </w:rPr>
        <w:t>claim</w:t>
      </w:r>
      <w:r w:rsidR="006243E0" w:rsidRPr="00022807">
        <w:rPr>
          <w:rFonts w:ascii="Times New Roman" w:hAnsi="Times New Roman" w:cs="Times New Roman"/>
          <w:noProof/>
          <w:sz w:val="24"/>
          <w:szCs w:val="24"/>
          <w:lang w:val="en-GB"/>
        </w:rPr>
        <w:t>ed</w:t>
      </w:r>
      <w:r w:rsidRPr="00022807">
        <w:rPr>
          <w:rFonts w:ascii="Times New Roman" w:hAnsi="Times New Roman" w:cs="Times New Roman"/>
          <w:noProof/>
          <w:sz w:val="24"/>
          <w:szCs w:val="24"/>
          <w:lang w:val="en-GB"/>
        </w:rPr>
        <w:t xml:space="preserve"> that information moves quickly </w:t>
      </w:r>
      <w:r w:rsidR="006243E0" w:rsidRPr="00022807">
        <w:rPr>
          <w:rFonts w:ascii="Times New Roman" w:hAnsi="Times New Roman" w:cs="Times New Roman"/>
          <w:noProof/>
          <w:sz w:val="24"/>
          <w:szCs w:val="24"/>
          <w:lang w:val="en-GB"/>
        </w:rPr>
        <w:t xml:space="preserve">across </w:t>
      </w:r>
      <w:r w:rsidRPr="00022807">
        <w:rPr>
          <w:rFonts w:ascii="Times New Roman" w:hAnsi="Times New Roman" w:cs="Times New Roman"/>
          <w:noProof/>
          <w:sz w:val="24"/>
          <w:szCs w:val="24"/>
          <w:lang w:val="en-GB"/>
        </w:rPr>
        <w:t>shorter distances, we control</w:t>
      </w:r>
      <w:r w:rsidR="006243E0" w:rsidRPr="00022807">
        <w:rPr>
          <w:rFonts w:ascii="Times New Roman" w:hAnsi="Times New Roman" w:cs="Times New Roman"/>
          <w:noProof/>
          <w:sz w:val="24"/>
          <w:szCs w:val="24"/>
          <w:lang w:val="en-GB"/>
        </w:rPr>
        <w:t>led for</w:t>
      </w:r>
      <w:r w:rsidRPr="00022807">
        <w:rPr>
          <w:rFonts w:ascii="Times New Roman" w:hAnsi="Times New Roman" w:cs="Times New Roman"/>
          <w:noProof/>
          <w:sz w:val="24"/>
          <w:szCs w:val="24"/>
          <w:lang w:val="en-GB"/>
        </w:rPr>
        <w:t xml:space="preserve"> this with a variable representing regional population density in logarithm form as it </w:t>
      </w:r>
      <w:r w:rsidR="006243E0" w:rsidRPr="00022807">
        <w:rPr>
          <w:rFonts w:ascii="Times New Roman" w:hAnsi="Times New Roman" w:cs="Times New Roman"/>
          <w:noProof/>
          <w:sz w:val="24"/>
          <w:szCs w:val="24"/>
          <w:lang w:val="en-GB"/>
        </w:rPr>
        <w:t xml:space="preserve">provided </w:t>
      </w:r>
      <w:r w:rsidRPr="00022807">
        <w:rPr>
          <w:rFonts w:ascii="Times New Roman" w:hAnsi="Times New Roman" w:cs="Times New Roman"/>
          <w:noProof/>
          <w:sz w:val="24"/>
          <w:szCs w:val="24"/>
          <w:lang w:val="en-GB"/>
        </w:rPr>
        <w:t>more data variation (</w:t>
      </w:r>
      <w:r w:rsidRPr="00022807">
        <w:rPr>
          <w:rFonts w:ascii="Times New Roman" w:hAnsi="Times New Roman" w:cs="Times New Roman"/>
          <w:noProof/>
          <w:sz w:val="24"/>
          <w:szCs w:val="24"/>
          <w:lang w:val="en-GB"/>
        </w:rPr>
        <w:fldChar w:fldCharType="begin" w:fldLock="1"/>
      </w:r>
      <w:r w:rsidR="00215F49" w:rsidRPr="00022807">
        <w:rPr>
          <w:rFonts w:ascii="Times New Roman" w:hAnsi="Times New Roman" w:cs="Times New Roman"/>
          <w:noProof/>
          <w:sz w:val="24"/>
          <w:szCs w:val="24"/>
          <w:lang w:val="en-GB"/>
        </w:rPr>
        <w:instrText>ADDIN CSL_CITATION {"citationItems":[{"id":"ITEM-1","itemData":{"DOI":"10.1007/s11187-013-9508-6","ISBN":"1118701395086","ISSN":"0921898X","abstract":"Knowledge spillover theory of entrepreneurship and the prevailing theory of economic growth treat opportunities as endogenous and generally focus on opportunity recognition by entrepreneurs. New knowledge created endogenously results in knowledge spillovers enabling inventors and entrepreneurs to commercialize it. This article discusses that knowledge spillover entrepreneurship depends not only on ordinary human capital, but more importantly also on creativity embodied in creative individuals and diverse urban environments that attract creative classes. This might result in self-selection of creative individuals into entrepreneurship or enable entrepreneurs to recognize creativity and commercialize it. This creativity theory of knowledge spillover entrepreneurship is tested utilizing data on European cities. © 2013 Springer Science+Business Media New York.","author":[{"dropping-particle":"","family":"Audretsch","given":"David","non-dropping-particle":"","parse-names":false,"suffix":""},{"dropping-particle":"","family":"Belitski","given":"Maksim","non-dropping-particle":"","parse-names":false,"suffix":""}],"container-title":"Small Business Economics","id":"ITEM-1","issue":"4","issued":{"date-parts":[["2013"]]},"page":"819-836","title":"The missing pillar: The creativity theory of knowledge spillover entrepreneurship","type":"article-journal","volume":"41"},"uris":["http://www.mendeley.com/documents/?uuid=084f456a-175e-4b39-a909-c2f8147f9c30"]}],"mendeley":{"formattedCitation":"(Audretsch &amp; Belitski, 2013)","manualFormatting":"Audretsch &amp; Belitski, 2013)","plainTextFormattedCitation":"(Audretsch &amp; Belitski, 2013)","previouslyFormattedCitation":"(Audretsch &amp; Belitski, 2013)"},"properties":{"noteIndex":0},"schema":"https://github.com/citation-style-language/schema/raw/master/csl-citation.json"}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Audretsch &amp; Belitski, 2013)</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p>
    <w:p w14:paraId="5D11E4F1" w14:textId="77777777" w:rsidR="00FF2BAF" w:rsidRPr="00022807" w:rsidRDefault="00FF2BAF" w:rsidP="00F75731">
      <w:pPr>
        <w:spacing w:after="0" w:line="240" w:lineRule="auto"/>
        <w:jc w:val="both"/>
        <w:rPr>
          <w:rFonts w:ascii="Times New Roman" w:hAnsi="Times New Roman" w:cs="Times New Roman"/>
          <w:noProof/>
          <w:sz w:val="24"/>
          <w:szCs w:val="24"/>
          <w:lang w:val="en-GB"/>
        </w:rPr>
      </w:pPr>
    </w:p>
    <w:p w14:paraId="023E6D76" w14:textId="5DADB3EF"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Fourth, the </w:t>
      </w:r>
      <w:r w:rsidR="00096568" w:rsidRPr="00022807">
        <w:rPr>
          <w:rFonts w:ascii="Times New Roman" w:hAnsi="Times New Roman" w:cs="Times New Roman"/>
          <w:noProof/>
          <w:sz w:val="24"/>
          <w:szCs w:val="24"/>
          <w:lang w:val="en-GB"/>
        </w:rPr>
        <w:t xml:space="preserve">degree </w:t>
      </w:r>
      <w:r w:rsidRPr="00022807">
        <w:rPr>
          <w:rFonts w:ascii="Times New Roman" w:hAnsi="Times New Roman" w:cs="Times New Roman"/>
          <w:noProof/>
          <w:sz w:val="24"/>
          <w:szCs w:val="24"/>
          <w:lang w:val="en-GB"/>
        </w:rPr>
        <w:t>of the diversity of related industries and people also contribut</w:t>
      </w:r>
      <w:r w:rsidR="00B64EFD" w:rsidRPr="00022807">
        <w:rPr>
          <w:rFonts w:ascii="Times New Roman" w:hAnsi="Times New Roman" w:cs="Times New Roman"/>
          <w:noProof/>
          <w:sz w:val="24"/>
          <w:szCs w:val="24"/>
          <w:lang w:val="en-GB"/>
        </w:rPr>
        <w:t>es</w:t>
      </w:r>
      <w:r w:rsidRPr="00022807">
        <w:rPr>
          <w:rFonts w:ascii="Times New Roman" w:hAnsi="Times New Roman" w:cs="Times New Roman"/>
          <w:noProof/>
          <w:sz w:val="24"/>
          <w:szCs w:val="24"/>
          <w:lang w:val="en-GB"/>
        </w:rPr>
        <w:t xml:space="preserve"> to knowledge</w:t>
      </w:r>
      <w:r w:rsidR="00B64EF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spillover entrepreneurship</w:t>
      </w:r>
      <w:r w:rsidR="007C7E85"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FF2BAF" w:rsidRPr="00022807">
        <w:rPr>
          <w:rFonts w:ascii="Times New Roman" w:hAnsi="Times New Roman" w:cs="Times New Roman"/>
          <w:noProof/>
          <w:sz w:val="24"/>
          <w:szCs w:val="24"/>
          <w:lang w:val="en-GB"/>
        </w:rPr>
        <w:t>As an approximation for the regional diversification of the economy,</w:t>
      </w:r>
      <w:r w:rsidR="004018D7"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we include</w:t>
      </w:r>
      <w:r w:rsidR="004018D7" w:rsidRPr="00022807">
        <w:rPr>
          <w:rFonts w:ascii="Times New Roman" w:hAnsi="Times New Roman" w:cs="Times New Roman"/>
          <w:noProof/>
          <w:sz w:val="24"/>
          <w:szCs w:val="24"/>
          <w:lang w:val="en-GB"/>
        </w:rPr>
        <w:t>d</w:t>
      </w:r>
      <w:r w:rsidRPr="00022807">
        <w:rPr>
          <w:rFonts w:ascii="Times New Roman" w:hAnsi="Times New Roman" w:cs="Times New Roman"/>
          <w:noProof/>
          <w:sz w:val="24"/>
          <w:szCs w:val="24"/>
          <w:lang w:val="en-GB"/>
        </w:rPr>
        <w:t xml:space="preserve"> </w:t>
      </w:r>
      <w:r w:rsidR="00FF2BAF" w:rsidRPr="00022807">
        <w:rPr>
          <w:rFonts w:ascii="Times New Roman" w:eastAsiaTheme="minorEastAsia" w:hAnsi="Times New Roman" w:cs="Times New Roman"/>
          <w:noProof/>
          <w:sz w:val="24"/>
          <w:szCs w:val="24"/>
          <w:lang w:val="en-GB"/>
        </w:rPr>
        <w:fldChar w:fldCharType="begin" w:fldLock="1"/>
      </w:r>
      <w:r w:rsidR="00140872">
        <w:rPr>
          <w:rFonts w:ascii="Times New Roman" w:eastAsiaTheme="minorEastAsia" w:hAnsi="Times New Roman" w:cs="Times New Roman"/>
          <w:noProof/>
          <w:sz w:val="24"/>
          <w:szCs w:val="24"/>
          <w:lang w:val="en-GB"/>
        </w:rPr>
        <w:instrText>ADDIN CSL_CITATION {"citationItems":[{"id":"ITEM-1","itemData":{"DOI":"10.1080/00420980701426632","ISSN":"00420980","abstract":"This paper argues that effective local policy development requires a thorough understanding of patterns of spatial diversity involving the integration of theoretical work from geography, economics and management. An empirical analysis of diversity in Great Britain for the period 1995-2002 is presented utilising entropy measures of diversity. The results of empirical models of the determinants of diversity across sub-regions examine the significance of a number of explanatory factors including regional size, level of urbanisation, industry structure, market structure and key resources. Decomposing the model into related and unrelated diversity components reveals some important differences between the two types of diversity. The paper concludes that policies fostering long-term diversity are a crucial complement to policies focusing on key sectors.","author":[{"dropping-particle":"","family":"Bishop","given":"Paul","non-dropping-particle":"","parse-names":false,"suffix":""},{"dropping-particle":"","family":"Gripaios","given":"Peter","non-dropping-particle":"","parse-names":false,"suffix":""}],"container-title":"Urban Studies","id":"ITEM-1","issue":"9","issued":{"date-parts":[["2007"]]},"page":"1739-1757","title":"Explaining spatial patterns of industrial diversity: An analysis of sub-regions in Great Britain","type":"article-journal","volume":"44"},"uris":["http://www.mendeley.com/documents/?uuid=7048dd1a-0d3c-4c75-b8ba-a6203a30e554"]}],"mendeley":{"formattedCitation":"(Bishop &amp; Gripaios, 2007)","manualFormatting":"Bishop and Gripaios's (2007)","plainTextFormattedCitation":"(Bishop &amp; Gripaios, 2007)","previouslyFormattedCitation":"(Bishop &amp; Gripaios, 2007)"},"properties":{"noteIndex":0},"schema":"https://github.com/citation-style-language/schema/raw/master/csl-citation.json"}</w:instrText>
      </w:r>
      <w:r w:rsidR="00FF2BAF" w:rsidRPr="00022807">
        <w:rPr>
          <w:rFonts w:ascii="Times New Roman" w:eastAsiaTheme="minorEastAsia" w:hAnsi="Times New Roman" w:cs="Times New Roman"/>
          <w:noProof/>
          <w:sz w:val="24"/>
          <w:szCs w:val="24"/>
          <w:lang w:val="en-GB"/>
        </w:rPr>
        <w:fldChar w:fldCharType="separate"/>
      </w:r>
      <w:r w:rsidR="00FF2BAF" w:rsidRPr="00022807">
        <w:rPr>
          <w:rFonts w:ascii="Times New Roman" w:eastAsiaTheme="minorEastAsia" w:hAnsi="Times New Roman" w:cs="Times New Roman"/>
          <w:noProof/>
          <w:sz w:val="24"/>
          <w:szCs w:val="24"/>
          <w:lang w:val="en-GB"/>
        </w:rPr>
        <w:t>Bishop and Gripaio</w:t>
      </w:r>
      <w:r w:rsidR="00507A75">
        <w:rPr>
          <w:rFonts w:ascii="Times New Roman" w:eastAsiaTheme="minorEastAsia" w:hAnsi="Times New Roman" w:cs="Times New Roman"/>
          <w:noProof/>
          <w:sz w:val="24"/>
          <w:szCs w:val="24"/>
          <w:lang w:val="en-GB"/>
        </w:rPr>
        <w:t>s'</w:t>
      </w:r>
      <w:r w:rsidR="00FF2BAF" w:rsidRPr="00022807">
        <w:rPr>
          <w:rFonts w:ascii="Times New Roman" w:eastAsiaTheme="minorEastAsia" w:hAnsi="Times New Roman" w:cs="Times New Roman"/>
          <w:noProof/>
          <w:sz w:val="24"/>
          <w:szCs w:val="24"/>
          <w:lang w:val="en-GB"/>
        </w:rPr>
        <w:t>s (2007)</w:t>
      </w:r>
      <w:r w:rsidR="00FF2BAF" w:rsidRPr="00022807">
        <w:rPr>
          <w:rFonts w:ascii="Times New Roman" w:eastAsiaTheme="minorEastAsia" w:hAnsi="Times New Roman" w:cs="Times New Roman"/>
          <w:noProof/>
          <w:sz w:val="24"/>
          <w:szCs w:val="24"/>
          <w:lang w:val="en-GB"/>
        </w:rPr>
        <w:fldChar w:fldCharType="end"/>
      </w:r>
      <w:r w:rsidR="00FF2BAF"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entropy measure</w:t>
      </w:r>
      <w:r w:rsidR="00B214C7" w:rsidRPr="00022807">
        <w:rPr>
          <w:rFonts w:ascii="Times New Roman" w:hAnsi="Times New Roman" w:cs="Times New Roman"/>
          <w:noProof/>
          <w:sz w:val="24"/>
          <w:szCs w:val="24"/>
          <w:lang w:val="en-GB"/>
        </w:rPr>
        <w:t>,</w:t>
      </w:r>
      <w:r w:rsidR="00FF2BAF" w:rsidRPr="00022807">
        <w:rPr>
          <w:rFonts w:ascii="Times New Roman" w:eastAsiaTheme="minorEastAsia" w:hAnsi="Times New Roman" w:cs="Times New Roman"/>
          <w:noProof/>
          <w:sz w:val="24"/>
          <w:szCs w:val="24"/>
          <w:lang w:val="en-GB"/>
        </w:rPr>
        <w:t xml:space="preserve"> </w:t>
      </w:r>
    </w:p>
    <w:p w14:paraId="2FF9EB4F" w14:textId="5681D71C" w:rsidR="00FB03F4" w:rsidRPr="00022807" w:rsidRDefault="00FB03F4" w:rsidP="00F75731">
      <w:pPr>
        <w:spacing w:after="0" w:line="240" w:lineRule="auto"/>
        <w:ind w:firstLine="709"/>
        <w:jc w:val="both"/>
        <w:rPr>
          <w:rFonts w:ascii="Times New Roman" w:hAnsi="Times New Roman" w:cs="Times New Roman"/>
          <w:noProof/>
          <w:sz w:val="24"/>
          <w:szCs w:val="24"/>
          <w:lang w:val="en-GB"/>
        </w:rPr>
      </w:pPr>
    </w:p>
    <w:p w14:paraId="21C50C52" w14:textId="123DCD4B" w:rsidR="00FB03F4" w:rsidRPr="00022807" w:rsidRDefault="00FB03F4" w:rsidP="00F75731">
      <w:pPr>
        <w:spacing w:after="0" w:line="240" w:lineRule="auto"/>
        <w:ind w:firstLine="709"/>
        <w:jc w:val="right"/>
        <w:rPr>
          <w:rFonts w:ascii="Times New Roman" w:eastAsiaTheme="minorEastAsia" w:hAnsi="Times New Roman" w:cs="Times New Roman"/>
          <w:noProof/>
          <w:sz w:val="24"/>
          <w:szCs w:val="24"/>
          <w:lang w:val="en-GB"/>
        </w:rPr>
      </w:pPr>
      <m:oMath>
        <m:r>
          <w:rPr>
            <w:rFonts w:ascii="Cambria Math" w:hAnsi="Cambria Math" w:cs="Times New Roman"/>
            <w:noProof/>
            <w:sz w:val="24"/>
            <w:szCs w:val="24"/>
            <w:lang w:val="en-GB"/>
          </w:rPr>
          <m:t>Di</m:t>
        </m:r>
        <m:sSub>
          <m:sSubPr>
            <m:ctrlPr>
              <w:rPr>
                <w:rFonts w:ascii="Cambria Math" w:hAnsi="Cambria Math" w:cs="Times New Roman"/>
                <w:i/>
                <w:noProof/>
                <w:sz w:val="24"/>
                <w:szCs w:val="24"/>
                <w:lang w:val="en-GB"/>
              </w:rPr>
            </m:ctrlPr>
          </m:sSubPr>
          <m:e>
            <m:r>
              <w:rPr>
                <w:rFonts w:ascii="Cambria Math" w:hAnsi="Cambria Math" w:cs="Times New Roman"/>
                <w:noProof/>
                <w:sz w:val="24"/>
                <w:szCs w:val="24"/>
                <w:lang w:val="en-GB"/>
              </w:rPr>
              <m:t>v</m:t>
            </m:r>
          </m:e>
          <m:sub>
            <m:r>
              <w:rPr>
                <w:rFonts w:ascii="Cambria Math" w:hAnsi="Cambria Math" w:cs="Times New Roman"/>
                <w:noProof/>
                <w:sz w:val="24"/>
                <w:szCs w:val="24"/>
                <w:lang w:val="en-GB"/>
              </w:rPr>
              <m:t>it</m:t>
            </m:r>
          </m:sub>
        </m:sSub>
        <m:r>
          <w:rPr>
            <w:rFonts w:ascii="Cambria Math" w:hAnsi="Cambria Math" w:cs="Times New Roman"/>
            <w:noProof/>
            <w:sz w:val="24"/>
            <w:szCs w:val="24"/>
            <w:lang w:val="en-GB"/>
          </w:rPr>
          <m:t>=</m:t>
        </m:r>
        <m:nary>
          <m:naryPr>
            <m:chr m:val="∑"/>
            <m:limLoc m:val="undOvr"/>
            <m:ctrlPr>
              <w:rPr>
                <w:rFonts w:ascii="Cambria Math" w:hAnsi="Cambria Math" w:cs="Times New Roman"/>
                <w:i/>
                <w:noProof/>
                <w:sz w:val="24"/>
                <w:szCs w:val="24"/>
                <w:lang w:val="en-GB"/>
              </w:rPr>
            </m:ctrlPr>
          </m:naryPr>
          <m:sub>
            <m:r>
              <w:rPr>
                <w:rFonts w:ascii="Cambria Math" w:hAnsi="Cambria Math" w:cs="Times New Roman"/>
                <w:noProof/>
                <w:sz w:val="24"/>
                <w:szCs w:val="24"/>
                <w:lang w:val="en-GB"/>
              </w:rPr>
              <m:t>1</m:t>
            </m:r>
          </m:sub>
          <m:sup>
            <m:r>
              <w:rPr>
                <w:rFonts w:ascii="Cambria Math" w:hAnsi="Cambria Math" w:cs="Times New Roman"/>
                <w:noProof/>
                <w:sz w:val="24"/>
                <w:szCs w:val="24"/>
                <w:lang w:val="en-GB"/>
              </w:rPr>
              <m:t>n</m:t>
            </m:r>
          </m:sup>
          <m:e>
            <m:sSub>
              <m:sSubPr>
                <m:ctrlPr>
                  <w:rPr>
                    <w:rFonts w:ascii="Cambria Math" w:hAnsi="Cambria Math" w:cs="Times New Roman"/>
                    <w:i/>
                    <w:noProof/>
                    <w:sz w:val="24"/>
                    <w:szCs w:val="24"/>
                    <w:lang w:val="en-GB"/>
                  </w:rPr>
                </m:ctrlPr>
              </m:sSubPr>
              <m:e>
                <m:r>
                  <w:rPr>
                    <w:rFonts w:ascii="Cambria Math" w:hAnsi="Cambria Math" w:cs="Times New Roman"/>
                    <w:noProof/>
                    <w:sz w:val="24"/>
                    <w:szCs w:val="24"/>
                    <w:lang w:val="en-GB"/>
                  </w:rPr>
                  <m:t>S</m:t>
                </m:r>
              </m:e>
              <m:sub>
                <m:r>
                  <w:rPr>
                    <w:rFonts w:ascii="Cambria Math" w:hAnsi="Cambria Math" w:cs="Times New Roman"/>
                    <w:noProof/>
                    <w:sz w:val="24"/>
                    <w:szCs w:val="24"/>
                    <w:lang w:val="en-GB"/>
                  </w:rPr>
                  <m:t>i</m:t>
                </m:r>
              </m:sub>
            </m:sSub>
            <m:func>
              <m:funcPr>
                <m:ctrlPr>
                  <w:rPr>
                    <w:rFonts w:ascii="Cambria Math" w:hAnsi="Cambria Math" w:cs="Times New Roman"/>
                    <w:noProof/>
                    <w:sz w:val="24"/>
                    <w:szCs w:val="24"/>
                    <w:lang w:val="en-GB"/>
                  </w:rPr>
                </m:ctrlPr>
              </m:funcPr>
              <m:fName>
                <m:r>
                  <m:rPr>
                    <m:sty m:val="p"/>
                  </m:rPr>
                  <w:rPr>
                    <w:rFonts w:ascii="Cambria Math" w:hAnsi="Cambria Math" w:cs="Times New Roman"/>
                    <w:noProof/>
                    <w:sz w:val="24"/>
                    <w:szCs w:val="24"/>
                    <w:lang w:val="en-GB"/>
                  </w:rPr>
                  <m:t>ln</m:t>
                </m:r>
              </m:fName>
              <m:e>
                <m:d>
                  <m:dPr>
                    <m:ctrlPr>
                      <w:rPr>
                        <w:rFonts w:ascii="Cambria Math" w:hAnsi="Cambria Math" w:cs="Times New Roman"/>
                        <w:i/>
                        <w:noProof/>
                        <w:sz w:val="24"/>
                        <w:szCs w:val="24"/>
                        <w:lang w:val="en-GB"/>
                      </w:rPr>
                    </m:ctrlPr>
                  </m:dPr>
                  <m:e>
                    <m:f>
                      <m:fPr>
                        <m:ctrlPr>
                          <w:rPr>
                            <w:rFonts w:ascii="Cambria Math" w:hAnsi="Cambria Math" w:cs="Times New Roman"/>
                            <w:i/>
                            <w:noProof/>
                            <w:sz w:val="24"/>
                            <w:szCs w:val="24"/>
                            <w:lang w:val="en-GB"/>
                          </w:rPr>
                        </m:ctrlPr>
                      </m:fPr>
                      <m:num>
                        <m:r>
                          <w:rPr>
                            <w:rFonts w:ascii="Cambria Math" w:hAnsi="Cambria Math" w:cs="Times New Roman"/>
                            <w:noProof/>
                            <w:sz w:val="24"/>
                            <w:szCs w:val="24"/>
                            <w:lang w:val="en-GB"/>
                          </w:rPr>
                          <m:t>1</m:t>
                        </m:r>
                      </m:num>
                      <m:den>
                        <m:sSub>
                          <m:sSubPr>
                            <m:ctrlPr>
                              <w:rPr>
                                <w:rFonts w:ascii="Cambria Math" w:hAnsi="Cambria Math" w:cs="Times New Roman"/>
                                <w:i/>
                                <w:noProof/>
                                <w:sz w:val="24"/>
                                <w:szCs w:val="24"/>
                                <w:lang w:val="en-GB"/>
                              </w:rPr>
                            </m:ctrlPr>
                          </m:sSubPr>
                          <m:e>
                            <m:r>
                              <w:rPr>
                                <w:rFonts w:ascii="Cambria Math" w:hAnsi="Cambria Math" w:cs="Times New Roman"/>
                                <w:noProof/>
                                <w:sz w:val="24"/>
                                <w:szCs w:val="24"/>
                                <w:lang w:val="en-GB"/>
                              </w:rPr>
                              <m:t>S</m:t>
                            </m:r>
                          </m:e>
                          <m:sub>
                            <m:r>
                              <w:rPr>
                                <w:rFonts w:ascii="Cambria Math" w:hAnsi="Cambria Math" w:cs="Times New Roman"/>
                                <w:noProof/>
                                <w:sz w:val="24"/>
                                <w:szCs w:val="24"/>
                                <w:lang w:val="en-GB"/>
                              </w:rPr>
                              <m:t>i</m:t>
                            </m:r>
                          </m:sub>
                        </m:sSub>
                      </m:den>
                    </m:f>
                  </m:e>
                </m:d>
              </m:e>
            </m:func>
            <m:r>
              <w:rPr>
                <w:rFonts w:ascii="Cambria Math" w:hAnsi="Cambria Math" w:cs="Times New Roman"/>
                <w:noProof/>
                <w:sz w:val="24"/>
                <w:szCs w:val="24"/>
                <w:lang w:val="en-GB"/>
              </w:rPr>
              <m:t>,</m:t>
            </m:r>
          </m:e>
        </m:nary>
      </m:oMath>
      <w:r w:rsidRPr="00022807">
        <w:rPr>
          <w:rFonts w:ascii="Times New Roman" w:eastAsiaTheme="minorEastAsia" w:hAnsi="Times New Roman" w:cs="Times New Roman"/>
          <w:noProof/>
          <w:sz w:val="24"/>
          <w:szCs w:val="24"/>
          <w:lang w:val="en-GB"/>
        </w:rPr>
        <w:tab/>
      </w:r>
      <w:r w:rsidRPr="00022807">
        <w:rPr>
          <w:rFonts w:ascii="Times New Roman" w:eastAsiaTheme="minorEastAsia" w:hAnsi="Times New Roman" w:cs="Times New Roman"/>
          <w:noProof/>
          <w:sz w:val="24"/>
          <w:szCs w:val="24"/>
          <w:lang w:val="en-GB"/>
        </w:rPr>
        <w:tab/>
      </w:r>
      <w:r w:rsidRPr="00022807">
        <w:rPr>
          <w:rFonts w:ascii="Times New Roman" w:eastAsiaTheme="minorEastAsia" w:hAnsi="Times New Roman" w:cs="Times New Roman"/>
          <w:noProof/>
          <w:sz w:val="24"/>
          <w:szCs w:val="24"/>
          <w:lang w:val="en-GB"/>
        </w:rPr>
        <w:tab/>
      </w:r>
      <w:r w:rsidRPr="00022807">
        <w:rPr>
          <w:rFonts w:ascii="Times New Roman" w:eastAsiaTheme="minorEastAsia" w:hAnsi="Times New Roman" w:cs="Times New Roman"/>
          <w:noProof/>
          <w:sz w:val="24"/>
          <w:szCs w:val="24"/>
          <w:lang w:val="en-GB"/>
        </w:rPr>
        <w:tab/>
      </w:r>
      <w:r w:rsidRPr="00022807">
        <w:rPr>
          <w:rFonts w:ascii="Times New Roman" w:eastAsiaTheme="minorEastAsia" w:hAnsi="Times New Roman" w:cs="Times New Roman"/>
          <w:noProof/>
          <w:sz w:val="24"/>
          <w:szCs w:val="24"/>
          <w:lang w:val="en-GB"/>
        </w:rPr>
        <w:tab/>
        <w:t>(3)</w:t>
      </w:r>
    </w:p>
    <w:p w14:paraId="1F766F5F" w14:textId="67F97E7A" w:rsidR="00FB03F4" w:rsidRPr="00022807" w:rsidRDefault="00FB03F4" w:rsidP="00F75731">
      <w:pPr>
        <w:spacing w:after="0" w:line="240" w:lineRule="auto"/>
        <w:ind w:firstLine="709"/>
        <w:jc w:val="both"/>
        <w:rPr>
          <w:rFonts w:ascii="Times New Roman" w:eastAsiaTheme="minorEastAsia" w:hAnsi="Times New Roman" w:cs="Times New Roman"/>
          <w:noProof/>
          <w:sz w:val="24"/>
          <w:szCs w:val="24"/>
          <w:lang w:val="en-GB"/>
        </w:rPr>
      </w:pPr>
    </w:p>
    <w:p w14:paraId="6179E149" w14:textId="48BC4274" w:rsidR="00FF2BAF" w:rsidRPr="00022807" w:rsidRDefault="00507A75" w:rsidP="00F75731">
      <w:pPr>
        <w:spacing w:after="0" w:line="240" w:lineRule="auto"/>
        <w:jc w:val="both"/>
        <w:rPr>
          <w:rFonts w:ascii="Times New Roman" w:hAnsi="Times New Roman" w:cs="Times New Roman"/>
          <w:noProof/>
          <w:sz w:val="24"/>
          <w:szCs w:val="24"/>
          <w:lang w:val="en-GB"/>
        </w:rPr>
      </w:pPr>
      <w:r>
        <w:rPr>
          <w:rFonts w:ascii="Times New Roman" w:eastAsiaTheme="minorEastAsia" w:hAnsi="Times New Roman" w:cs="Times New Roman"/>
          <w:noProof/>
          <w:sz w:val="24"/>
          <w:szCs w:val="24"/>
          <w:lang w:val="en-GB"/>
        </w:rPr>
        <w:t>w</w:t>
      </w:r>
      <w:r w:rsidRPr="00022807">
        <w:rPr>
          <w:rFonts w:ascii="Times New Roman" w:eastAsiaTheme="minorEastAsia" w:hAnsi="Times New Roman" w:cs="Times New Roman"/>
          <w:noProof/>
          <w:sz w:val="24"/>
          <w:szCs w:val="24"/>
          <w:lang w:val="en-GB"/>
        </w:rPr>
        <w:t xml:space="preserve">here </w:t>
      </w:r>
      <w:r w:rsidR="00FB03F4" w:rsidRPr="00022807">
        <w:rPr>
          <w:rFonts w:ascii="Times New Roman" w:eastAsiaTheme="minorEastAsia" w:hAnsi="Times New Roman" w:cs="Times New Roman"/>
          <w:noProof/>
          <w:sz w:val="24"/>
          <w:szCs w:val="24"/>
          <w:lang w:val="en-GB"/>
        </w:rPr>
        <w:t>S</w:t>
      </w:r>
      <w:r w:rsidR="00FB03F4" w:rsidRPr="00022807">
        <w:rPr>
          <w:rFonts w:ascii="Times New Roman" w:eastAsiaTheme="minorEastAsia" w:hAnsi="Times New Roman" w:cs="Times New Roman"/>
          <w:noProof/>
          <w:sz w:val="24"/>
          <w:szCs w:val="24"/>
          <w:vertAlign w:val="subscript"/>
          <w:lang w:val="en-GB"/>
        </w:rPr>
        <w:t>i</w:t>
      </w:r>
      <w:r w:rsidR="00FB03F4" w:rsidRPr="00022807">
        <w:rPr>
          <w:rFonts w:ascii="Times New Roman" w:eastAsiaTheme="minorEastAsia" w:hAnsi="Times New Roman" w:cs="Times New Roman"/>
          <w:noProof/>
          <w:sz w:val="24"/>
          <w:szCs w:val="24"/>
          <w:lang w:val="en-GB"/>
        </w:rPr>
        <w:t xml:space="preserve"> is the share of the </w:t>
      </w:r>
      <w:r w:rsidR="007A49F8" w:rsidRPr="00022807">
        <w:rPr>
          <w:rFonts w:ascii="Times New Roman" w:eastAsiaTheme="minorEastAsia" w:hAnsi="Times New Roman" w:cs="Times New Roman"/>
          <w:noProof/>
          <w:sz w:val="24"/>
          <w:szCs w:val="24"/>
          <w:lang w:val="en-GB"/>
        </w:rPr>
        <w:t>i</w:t>
      </w:r>
      <w:r w:rsidR="00EC7954" w:rsidRPr="00022807">
        <w:rPr>
          <w:rFonts w:ascii="Times New Roman" w:eastAsiaTheme="minorEastAsia" w:hAnsi="Times New Roman" w:cs="Times New Roman"/>
          <w:noProof/>
          <w:sz w:val="24"/>
          <w:szCs w:val="24"/>
          <w:lang w:val="en-GB"/>
        </w:rPr>
        <w:t>’</w:t>
      </w:r>
      <w:r w:rsidR="007A49F8" w:rsidRPr="00022807">
        <w:rPr>
          <w:rFonts w:ascii="Times New Roman" w:eastAsiaTheme="minorEastAsia" w:hAnsi="Times New Roman" w:cs="Times New Roman"/>
          <w:noProof/>
          <w:sz w:val="24"/>
          <w:szCs w:val="24"/>
          <w:lang w:val="en-GB"/>
        </w:rPr>
        <w:t>s</w:t>
      </w:r>
      <w:r w:rsidR="00FB03F4" w:rsidRPr="00022807">
        <w:rPr>
          <w:rFonts w:ascii="Times New Roman" w:eastAsiaTheme="minorEastAsia" w:hAnsi="Times New Roman" w:cs="Times New Roman"/>
          <w:noProof/>
          <w:sz w:val="24"/>
          <w:szCs w:val="24"/>
          <w:lang w:val="en-GB"/>
        </w:rPr>
        <w:t xml:space="preserve"> </w:t>
      </w:r>
      <w:r w:rsidR="00B214C7" w:rsidRPr="00022807">
        <w:rPr>
          <w:rFonts w:ascii="Times New Roman" w:eastAsiaTheme="minorEastAsia" w:hAnsi="Times New Roman" w:cs="Times New Roman"/>
          <w:noProof/>
          <w:sz w:val="24"/>
          <w:szCs w:val="24"/>
          <w:lang w:val="en-GB"/>
        </w:rPr>
        <w:t>four</w:t>
      </w:r>
      <w:r w:rsidR="00FB03F4" w:rsidRPr="00022807">
        <w:rPr>
          <w:rFonts w:ascii="Times New Roman" w:eastAsiaTheme="minorEastAsia" w:hAnsi="Times New Roman" w:cs="Times New Roman"/>
          <w:noProof/>
          <w:sz w:val="24"/>
          <w:szCs w:val="24"/>
          <w:lang w:val="en-GB"/>
        </w:rPr>
        <w:t>-digit Standard Industrial Classification (SIC) category in a region</w:t>
      </w:r>
      <w:r w:rsidR="00EC7954" w:rsidRPr="00022807">
        <w:rPr>
          <w:rFonts w:ascii="Times New Roman" w:eastAsiaTheme="minorEastAsia" w:hAnsi="Times New Roman" w:cs="Times New Roman"/>
          <w:noProof/>
          <w:sz w:val="24"/>
          <w:szCs w:val="24"/>
          <w:lang w:val="en-GB"/>
        </w:rPr>
        <w:t>’</w:t>
      </w:r>
      <w:r w:rsidR="00FB03F4" w:rsidRPr="00022807">
        <w:rPr>
          <w:rFonts w:ascii="Times New Roman" w:eastAsiaTheme="minorEastAsia" w:hAnsi="Times New Roman" w:cs="Times New Roman"/>
          <w:noProof/>
          <w:sz w:val="24"/>
          <w:szCs w:val="24"/>
          <w:lang w:val="en-GB"/>
        </w:rPr>
        <w:t>s total employment</w:t>
      </w:r>
      <w:r w:rsidR="00FF2BAF" w:rsidRPr="00022807">
        <w:rPr>
          <w:rFonts w:ascii="Times New Roman" w:eastAsiaTheme="minorEastAsia" w:hAnsi="Times New Roman" w:cs="Times New Roman"/>
          <w:noProof/>
          <w:sz w:val="24"/>
          <w:szCs w:val="24"/>
          <w:lang w:val="en-GB"/>
        </w:rPr>
        <w:t>,</w:t>
      </w:r>
      <w:r w:rsidR="00FB03F4" w:rsidRPr="00022807">
        <w:rPr>
          <w:rFonts w:ascii="Times New Roman" w:eastAsiaTheme="minorEastAsia" w:hAnsi="Times New Roman" w:cs="Times New Roman"/>
          <w:noProof/>
          <w:sz w:val="24"/>
          <w:szCs w:val="24"/>
          <w:lang w:val="en-GB"/>
        </w:rPr>
        <w:t xml:space="preserve"> </w:t>
      </w:r>
      <w:r w:rsidR="00E765FE" w:rsidRPr="00022807">
        <w:rPr>
          <w:rFonts w:ascii="Times New Roman" w:eastAsiaTheme="minorEastAsia" w:hAnsi="Times New Roman" w:cs="Times New Roman"/>
          <w:noProof/>
          <w:sz w:val="24"/>
          <w:szCs w:val="24"/>
          <w:lang w:val="en-GB"/>
        </w:rPr>
        <w:t>as</w:t>
      </w:r>
      <w:r w:rsidR="00FB03F4" w:rsidRPr="00022807">
        <w:rPr>
          <w:rFonts w:ascii="Times New Roman" w:eastAsiaTheme="minorEastAsia" w:hAnsi="Times New Roman" w:cs="Times New Roman"/>
          <w:noProof/>
          <w:sz w:val="24"/>
          <w:szCs w:val="24"/>
          <w:lang w:val="en-GB"/>
        </w:rPr>
        <w:t xml:space="preserve"> there are n different </w:t>
      </w:r>
      <w:r w:rsidR="00B214C7" w:rsidRPr="00022807">
        <w:rPr>
          <w:rFonts w:ascii="Times New Roman" w:eastAsiaTheme="minorEastAsia" w:hAnsi="Times New Roman" w:cs="Times New Roman"/>
          <w:noProof/>
          <w:sz w:val="24"/>
          <w:szCs w:val="24"/>
          <w:lang w:val="en-GB"/>
        </w:rPr>
        <w:t>four</w:t>
      </w:r>
      <w:r w:rsidR="00FB03F4" w:rsidRPr="00022807">
        <w:rPr>
          <w:rFonts w:ascii="Times New Roman" w:eastAsiaTheme="minorEastAsia" w:hAnsi="Times New Roman" w:cs="Times New Roman"/>
          <w:noProof/>
          <w:sz w:val="24"/>
          <w:szCs w:val="24"/>
          <w:lang w:val="en-GB"/>
        </w:rPr>
        <w:t>-digit categories</w:t>
      </w:r>
      <w:r w:rsidR="00FF2BAF" w:rsidRPr="00022807">
        <w:rPr>
          <w:rFonts w:ascii="Times New Roman" w:eastAsiaTheme="minorEastAsia" w:hAnsi="Times New Roman" w:cs="Times New Roman"/>
          <w:noProof/>
          <w:sz w:val="24"/>
          <w:szCs w:val="24"/>
          <w:lang w:val="en-GB"/>
        </w:rPr>
        <w:t>.</w:t>
      </w:r>
      <w:r w:rsidR="00FB03F4" w:rsidRPr="00022807">
        <w:rPr>
          <w:rFonts w:ascii="Times New Roman" w:eastAsiaTheme="minorEastAsia" w:hAnsi="Times New Roman" w:cs="Times New Roman"/>
          <w:noProof/>
          <w:sz w:val="24"/>
          <w:szCs w:val="24"/>
          <w:lang w:val="en-GB"/>
        </w:rPr>
        <w:t xml:space="preserve"> The index </w:t>
      </w:r>
      <w:r w:rsidR="00402AE1" w:rsidRPr="00022807">
        <w:rPr>
          <w:rFonts w:ascii="Times New Roman" w:eastAsiaTheme="minorEastAsia" w:hAnsi="Times New Roman" w:cs="Times New Roman"/>
          <w:noProof/>
          <w:sz w:val="24"/>
          <w:szCs w:val="24"/>
          <w:lang w:val="en-GB"/>
        </w:rPr>
        <w:t xml:space="preserve">value </w:t>
      </w:r>
      <w:r w:rsidR="00FB03F4" w:rsidRPr="00022807">
        <w:rPr>
          <w:rFonts w:ascii="Times New Roman" w:eastAsiaTheme="minorEastAsia" w:hAnsi="Times New Roman" w:cs="Times New Roman"/>
          <w:noProof/>
          <w:sz w:val="24"/>
          <w:szCs w:val="24"/>
          <w:lang w:val="en-GB"/>
        </w:rPr>
        <w:t xml:space="preserve">is zero if employment is concentrated in one sector and maximized </w:t>
      </w:r>
      <w:r w:rsidR="00B45B52" w:rsidRPr="00022807">
        <w:rPr>
          <w:rFonts w:ascii="Times New Roman" w:eastAsiaTheme="minorEastAsia" w:hAnsi="Times New Roman" w:cs="Times New Roman"/>
          <w:noProof/>
          <w:sz w:val="24"/>
          <w:szCs w:val="24"/>
          <w:lang w:val="en-GB"/>
        </w:rPr>
        <w:t>at</w:t>
      </w:r>
      <w:r w:rsidR="00FB03F4" w:rsidRPr="00022807">
        <w:rPr>
          <w:rFonts w:ascii="Times New Roman" w:eastAsiaTheme="minorEastAsia" w:hAnsi="Times New Roman" w:cs="Times New Roman"/>
          <w:noProof/>
          <w:sz w:val="24"/>
          <w:szCs w:val="24"/>
          <w:lang w:val="en-GB"/>
        </w:rPr>
        <w:t xml:space="preserve"> ln(n) </w:t>
      </w:r>
      <w:r w:rsidR="00402AE1" w:rsidRPr="00022807">
        <w:rPr>
          <w:rFonts w:ascii="Times New Roman" w:eastAsiaTheme="minorEastAsia" w:hAnsi="Times New Roman" w:cs="Times New Roman"/>
          <w:noProof/>
          <w:sz w:val="24"/>
          <w:szCs w:val="24"/>
          <w:lang w:val="en-GB"/>
        </w:rPr>
        <w:t xml:space="preserve">if </w:t>
      </w:r>
      <w:r w:rsidRPr="00022807">
        <w:rPr>
          <w:rFonts w:ascii="Times New Roman" w:eastAsiaTheme="minorEastAsia" w:hAnsi="Times New Roman" w:cs="Times New Roman"/>
          <w:noProof/>
          <w:sz w:val="24"/>
          <w:szCs w:val="24"/>
          <w:lang w:val="en-GB"/>
        </w:rPr>
        <w:t xml:space="preserve">employment </w:t>
      </w:r>
      <w:r w:rsidR="00402AE1" w:rsidRPr="00022807">
        <w:rPr>
          <w:rFonts w:ascii="Times New Roman" w:eastAsiaTheme="minorEastAsia" w:hAnsi="Times New Roman" w:cs="Times New Roman"/>
          <w:noProof/>
          <w:sz w:val="24"/>
          <w:szCs w:val="24"/>
          <w:lang w:val="en-GB"/>
        </w:rPr>
        <w:t xml:space="preserve">is </w:t>
      </w:r>
      <w:r w:rsidR="00FB03F4" w:rsidRPr="00022807">
        <w:rPr>
          <w:rFonts w:ascii="Times New Roman" w:eastAsiaTheme="minorEastAsia" w:hAnsi="Times New Roman" w:cs="Times New Roman"/>
          <w:noProof/>
          <w:sz w:val="24"/>
          <w:szCs w:val="24"/>
          <w:lang w:val="en-GB"/>
        </w:rPr>
        <w:t xml:space="preserve">diversified across all sectors of the economy. </w:t>
      </w:r>
      <w:r w:rsidR="00FB03F4" w:rsidRPr="00022807">
        <w:rPr>
          <w:rFonts w:ascii="Times New Roman" w:hAnsi="Times New Roman" w:cs="Times New Roman"/>
          <w:noProof/>
          <w:sz w:val="24"/>
          <w:szCs w:val="24"/>
          <w:lang w:val="en-GB"/>
        </w:rPr>
        <w:t xml:space="preserve">A </w:t>
      </w:r>
      <w:r w:rsidR="009C4B7F" w:rsidRPr="00022807">
        <w:rPr>
          <w:rFonts w:ascii="Times New Roman" w:hAnsi="Times New Roman" w:cs="Times New Roman"/>
          <w:noProof/>
          <w:sz w:val="24"/>
          <w:szCs w:val="24"/>
          <w:lang w:val="en-GB"/>
        </w:rPr>
        <w:t xml:space="preserve">higher and significant </w:t>
      </w:r>
      <w:r w:rsidR="00FB03F4" w:rsidRPr="00022807">
        <w:rPr>
          <w:rFonts w:ascii="Times New Roman" w:hAnsi="Times New Roman" w:cs="Times New Roman"/>
          <w:noProof/>
          <w:sz w:val="24"/>
          <w:szCs w:val="24"/>
          <w:lang w:val="en-GB"/>
        </w:rPr>
        <w:t xml:space="preserve">parameter would </w:t>
      </w:r>
      <w:r w:rsidR="00FF2BAF" w:rsidRPr="00022807">
        <w:rPr>
          <w:rFonts w:ascii="Times New Roman" w:hAnsi="Times New Roman" w:cs="Times New Roman"/>
          <w:noProof/>
          <w:sz w:val="24"/>
          <w:szCs w:val="24"/>
          <w:lang w:val="en-GB"/>
        </w:rPr>
        <w:t xml:space="preserve">support </w:t>
      </w:r>
      <w:r w:rsidR="00FB03F4" w:rsidRPr="00022807">
        <w:rPr>
          <w:rFonts w:ascii="Times New Roman" w:hAnsi="Times New Roman" w:cs="Times New Roman"/>
          <w:noProof/>
          <w:sz w:val="24"/>
          <w:szCs w:val="24"/>
          <w:lang w:val="en-GB"/>
        </w:rPr>
        <w:t xml:space="preserve">that a </w:t>
      </w:r>
      <w:r w:rsidR="009C4B7F" w:rsidRPr="00022807">
        <w:rPr>
          <w:rFonts w:ascii="Times New Roman" w:hAnsi="Times New Roman" w:cs="Times New Roman"/>
          <w:noProof/>
          <w:sz w:val="24"/>
          <w:szCs w:val="24"/>
          <w:lang w:val="en-GB"/>
        </w:rPr>
        <w:t xml:space="preserve">Jacobian </w:t>
      </w:r>
      <w:r w:rsidR="00FB03F4" w:rsidRPr="00022807">
        <w:rPr>
          <w:rFonts w:ascii="Times New Roman" w:hAnsi="Times New Roman" w:cs="Times New Roman"/>
          <w:noProof/>
          <w:sz w:val="24"/>
          <w:szCs w:val="24"/>
          <w:lang w:val="en-GB"/>
        </w:rPr>
        <w:t>spillover is more critical</w:t>
      </w:r>
      <w:r w:rsidR="001F324A" w:rsidRPr="00022807">
        <w:rPr>
          <w:rFonts w:ascii="Times New Roman" w:hAnsi="Times New Roman" w:cs="Times New Roman"/>
          <w:noProof/>
          <w:sz w:val="24"/>
          <w:szCs w:val="24"/>
          <w:lang w:val="en-GB"/>
        </w:rPr>
        <w:t xml:space="preserve"> to growth,</w:t>
      </w:r>
      <w:r w:rsidR="00FB03F4" w:rsidRPr="00022807">
        <w:rPr>
          <w:rFonts w:ascii="Times New Roman" w:hAnsi="Times New Roman" w:cs="Times New Roman"/>
          <w:noProof/>
          <w:sz w:val="24"/>
          <w:szCs w:val="24"/>
          <w:lang w:val="en-GB"/>
        </w:rPr>
        <w:t xml:space="preserve"> as </w:t>
      </w:r>
      <w:r w:rsidR="009C4B7F" w:rsidRPr="00022807">
        <w:rPr>
          <w:rFonts w:ascii="Times New Roman" w:hAnsi="Times New Roman" w:cs="Times New Roman"/>
          <w:noProof/>
          <w:sz w:val="24"/>
          <w:szCs w:val="24"/>
          <w:lang w:val="en-GB"/>
        </w:rPr>
        <w:t>un</w:t>
      </w:r>
      <w:r w:rsidR="00FB03F4" w:rsidRPr="00022807">
        <w:rPr>
          <w:rFonts w:ascii="Times New Roman" w:hAnsi="Times New Roman" w:cs="Times New Roman"/>
          <w:noProof/>
          <w:sz w:val="24"/>
          <w:szCs w:val="24"/>
          <w:lang w:val="en-GB"/>
        </w:rPr>
        <w:t>related firms take advantage of being</w:t>
      </w:r>
      <w:r w:rsidR="00402AE1" w:rsidRPr="00022807">
        <w:rPr>
          <w:rFonts w:ascii="Times New Roman" w:hAnsi="Times New Roman" w:cs="Times New Roman"/>
          <w:noProof/>
          <w:sz w:val="24"/>
          <w:szCs w:val="24"/>
          <w:lang w:val="en-GB"/>
        </w:rPr>
        <w:t xml:space="preserve"> spatially </w:t>
      </w:r>
      <w:r w:rsidR="00FB03F4" w:rsidRPr="00022807">
        <w:rPr>
          <w:rFonts w:ascii="Times New Roman" w:hAnsi="Times New Roman" w:cs="Times New Roman"/>
          <w:noProof/>
          <w:sz w:val="24"/>
          <w:szCs w:val="24"/>
          <w:lang w:val="en-GB"/>
        </w:rPr>
        <w:t>closer</w:t>
      </w:r>
      <w:r w:rsidR="00B45B52"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w:t>
      </w:r>
    </w:p>
    <w:p w14:paraId="61975768" w14:textId="77777777" w:rsidR="00FF2BAF" w:rsidRPr="00022807" w:rsidRDefault="00FF2BAF" w:rsidP="00F75731">
      <w:pPr>
        <w:spacing w:after="0" w:line="240" w:lineRule="auto"/>
        <w:jc w:val="both"/>
        <w:rPr>
          <w:rFonts w:ascii="Times New Roman" w:hAnsi="Times New Roman" w:cs="Times New Roman"/>
          <w:noProof/>
          <w:sz w:val="24"/>
          <w:szCs w:val="24"/>
          <w:lang w:val="en-GB"/>
        </w:rPr>
      </w:pPr>
    </w:p>
    <w:p w14:paraId="6E072512" w14:textId="086ADF24" w:rsidR="00407857" w:rsidRPr="00022807" w:rsidRDefault="00BC6473" w:rsidP="00F75731">
      <w:pPr>
        <w:spacing w:after="0" w:line="240" w:lineRule="auto"/>
        <w:jc w:val="both"/>
        <w:rPr>
          <w:rFonts w:ascii="Times New Roman" w:hAnsi="Times New Roman" w:cs="Times New Roman"/>
          <w:noProof/>
          <w:sz w:val="24"/>
          <w:szCs w:val="24"/>
          <w:lang w:val="en-GB"/>
        </w:rPr>
      </w:pPr>
      <w:r w:rsidRPr="00022807">
        <w:rPr>
          <w:rFonts w:ascii="Times New Roman" w:eastAsiaTheme="majorEastAsia" w:hAnsi="Times New Roman" w:cs="Times New Roman"/>
          <w:noProof/>
          <w:sz w:val="24"/>
          <w:szCs w:val="24"/>
          <w:lang w:val="en-GB"/>
        </w:rPr>
        <w:t>Regarding control variables</w:t>
      </w:r>
      <w:r w:rsidR="0025173F" w:rsidRPr="00022807">
        <w:rPr>
          <w:rFonts w:ascii="Times New Roman" w:eastAsiaTheme="majorEastAsia" w:hAnsi="Times New Roman" w:cs="Times New Roman"/>
          <w:noProof/>
          <w:sz w:val="24"/>
          <w:szCs w:val="24"/>
          <w:lang w:val="en-GB"/>
        </w:rPr>
        <w:t>,</w:t>
      </w:r>
      <w:r w:rsidRPr="00022807">
        <w:rPr>
          <w:rFonts w:ascii="Times New Roman" w:eastAsiaTheme="majorEastAsia" w:hAnsi="Times New Roman" w:cs="Times New Roman"/>
          <w:noProof/>
          <w:sz w:val="24"/>
          <w:szCs w:val="24"/>
          <w:lang w:val="en-GB"/>
        </w:rPr>
        <w:t xml:space="preserve"> we include </w:t>
      </w:r>
      <w:r w:rsidR="00B214C7" w:rsidRPr="00022807">
        <w:rPr>
          <w:rFonts w:ascii="Times New Roman" w:eastAsiaTheme="majorEastAsia" w:hAnsi="Times New Roman" w:cs="Times New Roman"/>
          <w:noProof/>
          <w:sz w:val="24"/>
          <w:szCs w:val="24"/>
          <w:lang w:val="en-GB"/>
        </w:rPr>
        <w:t xml:space="preserve">regional </w:t>
      </w:r>
      <w:r w:rsidR="00FB03F4" w:rsidRPr="00022807">
        <w:rPr>
          <w:rFonts w:ascii="Times New Roman" w:eastAsiaTheme="majorEastAsia" w:hAnsi="Times New Roman" w:cs="Times New Roman"/>
          <w:noProof/>
          <w:sz w:val="24"/>
          <w:szCs w:val="24"/>
          <w:lang w:val="en-GB"/>
        </w:rPr>
        <w:t>GDP per capita growth (%)</w:t>
      </w:r>
      <w:r w:rsidRPr="00022807">
        <w:rPr>
          <w:rFonts w:ascii="Times New Roman" w:eastAsiaTheme="majorEastAsia" w:hAnsi="Times New Roman" w:cs="Times New Roman"/>
          <w:noProof/>
          <w:sz w:val="24"/>
          <w:szCs w:val="24"/>
          <w:lang w:val="en-GB"/>
        </w:rPr>
        <w:t xml:space="preserve"> to control for differences in regional economic growth</w:t>
      </w:r>
      <w:r w:rsidR="007C4989" w:rsidRPr="00022807">
        <w:rPr>
          <w:rFonts w:ascii="Times New Roman" w:eastAsiaTheme="majorEastAsia" w:hAnsi="Times New Roman" w:cs="Times New Roman"/>
          <w:noProof/>
          <w:sz w:val="24"/>
          <w:szCs w:val="24"/>
          <w:lang w:val="en-GB"/>
        </w:rPr>
        <w:t xml:space="preserve">, </w:t>
      </w:r>
      <w:r w:rsidR="0025173F" w:rsidRPr="00022807">
        <w:rPr>
          <w:rFonts w:ascii="Times New Roman" w:eastAsiaTheme="majorEastAsia" w:hAnsi="Times New Roman" w:cs="Times New Roman"/>
          <w:noProof/>
          <w:sz w:val="24"/>
          <w:szCs w:val="24"/>
          <w:lang w:val="en-GB"/>
        </w:rPr>
        <w:t xml:space="preserve">the </w:t>
      </w:r>
      <w:r w:rsidR="007C4989" w:rsidRPr="00022807">
        <w:rPr>
          <w:rFonts w:ascii="Times New Roman" w:eastAsiaTheme="majorEastAsia" w:hAnsi="Times New Roman" w:cs="Times New Roman"/>
          <w:noProof/>
          <w:sz w:val="24"/>
          <w:szCs w:val="24"/>
          <w:lang w:val="en-GB"/>
        </w:rPr>
        <w:t xml:space="preserve">regional human development </w:t>
      </w:r>
      <w:r w:rsidR="0025173F" w:rsidRPr="00022807">
        <w:rPr>
          <w:rFonts w:ascii="Times New Roman" w:eastAsiaTheme="majorEastAsia" w:hAnsi="Times New Roman" w:cs="Times New Roman"/>
          <w:noProof/>
          <w:sz w:val="24"/>
          <w:szCs w:val="24"/>
          <w:lang w:val="en-GB"/>
        </w:rPr>
        <w:t xml:space="preserve">level </w:t>
      </w:r>
      <w:r w:rsidR="007C4989" w:rsidRPr="00022807">
        <w:rPr>
          <w:rFonts w:ascii="Times New Roman" w:eastAsiaTheme="majorEastAsia" w:hAnsi="Times New Roman" w:cs="Times New Roman"/>
          <w:noProof/>
          <w:sz w:val="24"/>
          <w:szCs w:val="24"/>
          <w:lang w:val="en-GB"/>
        </w:rPr>
        <w:t>(HDI) for differences in inequality and quality of life</w:t>
      </w:r>
      <w:r w:rsidR="00FF2BAF" w:rsidRPr="00022807">
        <w:rPr>
          <w:rFonts w:ascii="Times New Roman" w:eastAsiaTheme="majorEastAsia" w:hAnsi="Times New Roman" w:cs="Times New Roman"/>
          <w:noProof/>
          <w:sz w:val="24"/>
          <w:szCs w:val="24"/>
          <w:lang w:val="en-GB"/>
        </w:rPr>
        <w:t>,</w:t>
      </w:r>
      <w:r w:rsidR="00FB03F4" w:rsidRPr="00022807">
        <w:rPr>
          <w:rFonts w:ascii="Times New Roman" w:eastAsiaTheme="majorEastAsia" w:hAnsi="Times New Roman" w:cs="Times New Roman"/>
          <w:noProof/>
          <w:sz w:val="24"/>
          <w:szCs w:val="24"/>
          <w:lang w:val="en-GB"/>
        </w:rPr>
        <w:t xml:space="preserve"> </w:t>
      </w:r>
      <w:r w:rsidRPr="00022807">
        <w:rPr>
          <w:rFonts w:ascii="Times New Roman" w:eastAsiaTheme="majorEastAsia" w:hAnsi="Times New Roman" w:cs="Times New Roman"/>
          <w:noProof/>
          <w:sz w:val="24"/>
          <w:szCs w:val="24"/>
          <w:lang w:val="en-GB"/>
        </w:rPr>
        <w:t xml:space="preserve">and </w:t>
      </w:r>
      <w:r w:rsidR="0025173F" w:rsidRPr="00022807">
        <w:rPr>
          <w:rFonts w:ascii="Times New Roman" w:eastAsiaTheme="majorEastAsia" w:hAnsi="Times New Roman" w:cs="Times New Roman"/>
          <w:noProof/>
          <w:sz w:val="24"/>
          <w:szCs w:val="24"/>
          <w:lang w:val="en-GB"/>
        </w:rPr>
        <w:t xml:space="preserve">the </w:t>
      </w:r>
      <w:r w:rsidRPr="00022807">
        <w:rPr>
          <w:rStyle w:val="cf01"/>
          <w:rFonts w:ascii="Times New Roman" w:hAnsi="Times New Roman" w:cs="Times New Roman"/>
          <w:noProof/>
          <w:sz w:val="24"/>
          <w:szCs w:val="24"/>
          <w:lang w:val="en-GB"/>
        </w:rPr>
        <w:t>distance between</w:t>
      </w:r>
      <w:r w:rsidR="00912480" w:rsidRPr="00022807">
        <w:rPr>
          <w:rStyle w:val="cf01"/>
          <w:rFonts w:ascii="Times New Roman" w:hAnsi="Times New Roman" w:cs="Times New Roman"/>
          <w:noProof/>
          <w:sz w:val="24"/>
          <w:szCs w:val="24"/>
          <w:lang w:val="en-GB"/>
        </w:rPr>
        <w:t xml:space="preserve"> each</w:t>
      </w:r>
      <w:r w:rsidRPr="00022807">
        <w:rPr>
          <w:rStyle w:val="cf01"/>
          <w:rFonts w:ascii="Times New Roman" w:hAnsi="Times New Roman" w:cs="Times New Roman"/>
          <w:noProof/>
          <w:sz w:val="24"/>
          <w:szCs w:val="24"/>
          <w:lang w:val="en-GB"/>
        </w:rPr>
        <w:t xml:space="preserve"> </w:t>
      </w:r>
      <w:r w:rsidR="0025173F" w:rsidRPr="00022807">
        <w:rPr>
          <w:rStyle w:val="cf01"/>
          <w:rFonts w:ascii="Times New Roman" w:hAnsi="Times New Roman" w:cs="Times New Roman"/>
          <w:noProof/>
          <w:sz w:val="24"/>
          <w:szCs w:val="24"/>
          <w:lang w:val="en-GB"/>
        </w:rPr>
        <w:t>regional and metropolitan capital</w:t>
      </w:r>
      <w:r w:rsidRPr="00022807">
        <w:rPr>
          <w:rStyle w:val="cf01"/>
          <w:rFonts w:ascii="Times New Roman" w:hAnsi="Times New Roman" w:cs="Times New Roman"/>
          <w:noProof/>
          <w:sz w:val="24"/>
          <w:szCs w:val="24"/>
          <w:lang w:val="en-GB"/>
        </w:rPr>
        <w:t xml:space="preserve"> (Santiago)</w:t>
      </w:r>
      <w:r w:rsidR="0025173F" w:rsidRPr="00022807">
        <w:rPr>
          <w:rStyle w:val="cf01"/>
          <w:rFonts w:ascii="Times New Roman" w:hAnsi="Times New Roman" w:cs="Times New Roman"/>
          <w:noProof/>
          <w:sz w:val="24"/>
          <w:szCs w:val="24"/>
          <w:lang w:val="en-GB"/>
        </w:rPr>
        <w:t xml:space="preserve"> for spatial considerations</w:t>
      </w:r>
      <w:r w:rsidRPr="00022807">
        <w:rPr>
          <w:rStyle w:val="cf01"/>
          <w:rFonts w:ascii="Times New Roman" w:hAnsi="Times New Roman" w:cs="Times New Roman"/>
          <w:noProof/>
          <w:sz w:val="24"/>
          <w:szCs w:val="24"/>
          <w:lang w:val="en-GB"/>
        </w:rPr>
        <w:t>. This allow</w:t>
      </w:r>
      <w:r w:rsidR="0025173F" w:rsidRPr="00022807">
        <w:rPr>
          <w:rStyle w:val="cf01"/>
          <w:rFonts w:ascii="Times New Roman" w:hAnsi="Times New Roman" w:cs="Times New Roman"/>
          <w:noProof/>
          <w:sz w:val="24"/>
          <w:szCs w:val="24"/>
          <w:lang w:val="en-GB"/>
        </w:rPr>
        <w:t>s</w:t>
      </w:r>
      <w:r w:rsidRPr="00022807">
        <w:rPr>
          <w:rStyle w:val="cf01"/>
          <w:rFonts w:ascii="Times New Roman" w:hAnsi="Times New Roman" w:cs="Times New Roman"/>
          <w:noProof/>
          <w:sz w:val="24"/>
          <w:szCs w:val="24"/>
          <w:lang w:val="en-GB"/>
        </w:rPr>
        <w:t xml:space="preserve"> us to control</w:t>
      </w:r>
      <w:r w:rsidRPr="00022807">
        <w:rPr>
          <w:rFonts w:ascii="Times New Roman" w:hAnsi="Times New Roman" w:cs="Times New Roman"/>
          <w:noProof/>
          <w:sz w:val="24"/>
          <w:szCs w:val="24"/>
          <w:lang w:val="en-GB"/>
        </w:rPr>
        <w:t xml:space="preserve"> </w:t>
      </w:r>
      <w:r w:rsidR="0025173F" w:rsidRPr="00022807">
        <w:rPr>
          <w:rFonts w:ascii="Times New Roman" w:hAnsi="Times New Roman" w:cs="Times New Roman"/>
          <w:noProof/>
          <w:sz w:val="24"/>
          <w:szCs w:val="24"/>
          <w:lang w:val="en-GB"/>
        </w:rPr>
        <w:t>for the country's particular shape and size</w:t>
      </w:r>
      <w:r w:rsidRPr="00022807">
        <w:rPr>
          <w:rStyle w:val="cf01"/>
          <w:rFonts w:ascii="Times New Roman" w:hAnsi="Times New Roman" w:cs="Times New Roman"/>
          <w:noProof/>
          <w:sz w:val="24"/>
          <w:szCs w:val="24"/>
          <w:lang w:val="en-GB"/>
        </w:rPr>
        <w:t xml:space="preserve">, </w:t>
      </w:r>
      <w:r w:rsidR="0025173F" w:rsidRPr="00022807">
        <w:rPr>
          <w:rStyle w:val="cf01"/>
          <w:rFonts w:ascii="Times New Roman" w:hAnsi="Times New Roman" w:cs="Times New Roman"/>
          <w:noProof/>
          <w:sz w:val="24"/>
          <w:szCs w:val="24"/>
          <w:lang w:val="en-GB"/>
        </w:rPr>
        <w:t xml:space="preserve">which </w:t>
      </w:r>
      <w:r w:rsidRPr="00022807">
        <w:rPr>
          <w:rStyle w:val="cf01"/>
          <w:rFonts w:ascii="Times New Roman" w:hAnsi="Times New Roman" w:cs="Times New Roman"/>
          <w:noProof/>
          <w:sz w:val="24"/>
          <w:szCs w:val="24"/>
          <w:lang w:val="en-GB"/>
        </w:rPr>
        <w:t xml:space="preserve">makes communication, transport and, noticeably, knowledge flows, quite difficult when dealing </w:t>
      </w:r>
      <w:r w:rsidR="0025173F" w:rsidRPr="00022807">
        <w:rPr>
          <w:rStyle w:val="cf01"/>
          <w:rFonts w:ascii="Times New Roman" w:hAnsi="Times New Roman" w:cs="Times New Roman"/>
          <w:noProof/>
          <w:sz w:val="24"/>
          <w:szCs w:val="24"/>
          <w:lang w:val="en-GB"/>
        </w:rPr>
        <w:t>with</w:t>
      </w:r>
      <w:r w:rsidRPr="00022807">
        <w:rPr>
          <w:rStyle w:val="cf01"/>
          <w:rFonts w:ascii="Times New Roman" w:hAnsi="Times New Roman" w:cs="Times New Roman"/>
          <w:noProof/>
          <w:sz w:val="24"/>
          <w:szCs w:val="24"/>
          <w:lang w:val="en-GB"/>
        </w:rPr>
        <w:t xml:space="preserve"> distant regions (i.e., Northern and Southern ones). Finally, </w:t>
      </w:r>
      <w:r w:rsidR="0025173F" w:rsidRPr="00022807">
        <w:rPr>
          <w:rStyle w:val="cf01"/>
          <w:rFonts w:ascii="Times New Roman" w:hAnsi="Times New Roman" w:cs="Times New Roman"/>
          <w:noProof/>
          <w:sz w:val="24"/>
          <w:szCs w:val="24"/>
          <w:lang w:val="en-GB"/>
        </w:rPr>
        <w:t xml:space="preserve">we take into account changes in the </w:t>
      </w:r>
      <w:r w:rsidR="007C4989" w:rsidRPr="00022807">
        <w:rPr>
          <w:rFonts w:ascii="Times New Roman" w:eastAsiaTheme="majorEastAsia" w:hAnsi="Times New Roman" w:cs="Times New Roman"/>
          <w:noProof/>
          <w:sz w:val="24"/>
          <w:szCs w:val="24"/>
          <w:lang w:val="en-GB"/>
        </w:rPr>
        <w:t xml:space="preserve">barriers </w:t>
      </w:r>
      <w:r w:rsidR="00390C92" w:rsidRPr="00022807">
        <w:rPr>
          <w:rFonts w:ascii="Times New Roman" w:eastAsiaTheme="majorEastAsia" w:hAnsi="Times New Roman" w:cs="Times New Roman"/>
          <w:noProof/>
          <w:sz w:val="24"/>
          <w:szCs w:val="24"/>
          <w:lang w:val="en-GB"/>
        </w:rPr>
        <w:t xml:space="preserve">to </w:t>
      </w:r>
      <w:r w:rsidR="007C4989" w:rsidRPr="00022807">
        <w:rPr>
          <w:rFonts w:ascii="Times New Roman" w:eastAsiaTheme="majorEastAsia" w:hAnsi="Times New Roman" w:cs="Times New Roman"/>
          <w:noProof/>
          <w:sz w:val="24"/>
          <w:szCs w:val="24"/>
          <w:lang w:val="en-GB"/>
        </w:rPr>
        <w:t>entrepreneurship</w:t>
      </w:r>
      <w:r w:rsidR="0025173F" w:rsidRPr="00022807">
        <w:rPr>
          <w:rFonts w:ascii="Times New Roman" w:eastAsiaTheme="majorEastAsia" w:hAnsi="Times New Roman" w:cs="Times New Roman"/>
          <w:noProof/>
          <w:sz w:val="24"/>
          <w:szCs w:val="24"/>
          <w:lang w:val="en-GB"/>
        </w:rPr>
        <w:t>.</w:t>
      </w:r>
      <w:r w:rsidR="007C4989" w:rsidRPr="00022807">
        <w:rPr>
          <w:rFonts w:ascii="Times New Roman" w:eastAsiaTheme="majorEastAsia"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In 2013, Chile implemented the </w:t>
      </w:r>
      <w:bookmarkStart w:id="7" w:name="_Hlk58522366"/>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Your Company in One Day</w:t>
      </w:r>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initiative</w:t>
      </w:r>
      <w:bookmarkEnd w:id="7"/>
      <w:r w:rsidR="00FB03F4" w:rsidRPr="00022807">
        <w:rPr>
          <w:rFonts w:ascii="Times New Roman" w:hAnsi="Times New Roman" w:cs="Times New Roman"/>
          <w:noProof/>
          <w:sz w:val="24"/>
          <w:szCs w:val="24"/>
          <w:lang w:val="en-GB"/>
        </w:rPr>
        <w:t xml:space="preserve"> to ease paperwork and lower</w:t>
      </w:r>
      <w:r w:rsidR="006175BF" w:rsidRPr="00022807">
        <w:rPr>
          <w:rFonts w:ascii="Times New Roman" w:hAnsi="Times New Roman" w:cs="Times New Roman"/>
          <w:noProof/>
          <w:sz w:val="24"/>
          <w:szCs w:val="24"/>
          <w:lang w:val="en-GB"/>
        </w:rPr>
        <w:t xml:space="preserve"> the</w:t>
      </w:r>
      <w:r w:rsidR="00FB03F4" w:rsidRPr="00022807">
        <w:rPr>
          <w:rFonts w:ascii="Times New Roman" w:hAnsi="Times New Roman" w:cs="Times New Roman"/>
          <w:noProof/>
          <w:sz w:val="24"/>
          <w:szCs w:val="24"/>
          <w:lang w:val="en-GB"/>
        </w:rPr>
        <w:t xml:space="preserve"> time and capital costs</w:t>
      </w:r>
      <w:r w:rsidR="00E765FE" w:rsidRPr="00022807">
        <w:rPr>
          <w:rFonts w:ascii="Times New Roman" w:hAnsi="Times New Roman" w:cs="Times New Roman"/>
          <w:noProof/>
          <w:sz w:val="24"/>
          <w:szCs w:val="24"/>
          <w:lang w:val="en-GB"/>
        </w:rPr>
        <w:t xml:space="preserve"> </w:t>
      </w:r>
      <w:r w:rsidR="006175BF" w:rsidRPr="00022807">
        <w:rPr>
          <w:rFonts w:ascii="Times New Roman" w:hAnsi="Times New Roman" w:cs="Times New Roman"/>
          <w:noProof/>
          <w:sz w:val="24"/>
          <w:szCs w:val="24"/>
          <w:lang w:val="en-GB"/>
        </w:rPr>
        <w:t>of starting a business</w:t>
      </w:r>
      <w:r w:rsidR="008B6310" w:rsidRPr="00022807">
        <w:rPr>
          <w:rFonts w:ascii="Times New Roman" w:hAnsi="Times New Roman" w:cs="Times New Roman"/>
          <w:noProof/>
          <w:sz w:val="24"/>
          <w:szCs w:val="24"/>
          <w:lang w:val="en-GB"/>
        </w:rPr>
        <w:t xml:space="preserve"> from 40 to only </w:t>
      </w:r>
      <w:r w:rsidR="00FF2BAF" w:rsidRPr="00022807">
        <w:rPr>
          <w:rFonts w:ascii="Times New Roman" w:hAnsi="Times New Roman" w:cs="Times New Roman"/>
          <w:noProof/>
          <w:sz w:val="24"/>
          <w:szCs w:val="24"/>
          <w:lang w:val="en-GB"/>
        </w:rPr>
        <w:t>one</w:t>
      </w:r>
      <w:r w:rsidR="008B6310" w:rsidRPr="00022807">
        <w:rPr>
          <w:rFonts w:ascii="Times New Roman" w:hAnsi="Times New Roman" w:cs="Times New Roman"/>
          <w:noProof/>
          <w:sz w:val="24"/>
          <w:szCs w:val="24"/>
          <w:lang w:val="en-GB"/>
        </w:rPr>
        <w:t xml:space="preserve"> day</w:t>
      </w:r>
      <w:r w:rsidR="00316D1E" w:rsidRPr="00022807">
        <w:rPr>
          <w:rFonts w:ascii="Times New Roman" w:hAnsi="Times New Roman" w:cs="Times New Roman"/>
          <w:noProof/>
          <w:sz w:val="24"/>
          <w:szCs w:val="24"/>
          <w:lang w:val="en-GB"/>
        </w:rPr>
        <w:t xml:space="preserve">. </w:t>
      </w:r>
      <w:r w:rsidR="0025173F" w:rsidRPr="00022807">
        <w:rPr>
          <w:rFonts w:ascii="Times New Roman" w:hAnsi="Times New Roman" w:cs="Times New Roman"/>
          <w:noProof/>
          <w:sz w:val="24"/>
          <w:szCs w:val="24"/>
          <w:lang w:val="en-GB"/>
        </w:rPr>
        <w:t xml:space="preserve">Reducing </w:t>
      </w:r>
      <w:r w:rsidR="00FB03F4" w:rsidRPr="00022807">
        <w:rPr>
          <w:rFonts w:ascii="Times New Roman" w:hAnsi="Times New Roman" w:cs="Times New Roman"/>
          <w:noProof/>
          <w:sz w:val="24"/>
          <w:szCs w:val="24"/>
          <w:lang w:val="en-GB"/>
        </w:rPr>
        <w:t>entry barriers should increase firm</w:t>
      </w:r>
      <w:r w:rsidR="00B214C7"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creation rates across industries</w:t>
      </w:r>
      <w:r w:rsidR="00316D1E" w:rsidRPr="00022807">
        <w:rPr>
          <w:rFonts w:ascii="Times New Roman" w:hAnsi="Times New Roman" w:cs="Times New Roman"/>
          <w:noProof/>
          <w:sz w:val="24"/>
          <w:szCs w:val="24"/>
          <w:lang w:val="en-GB"/>
        </w:rPr>
        <w:t xml:space="preserve"> </w:t>
      </w:r>
      <w:r w:rsidR="00316D1E" w:rsidRPr="00022807">
        <w:rPr>
          <w:rFonts w:ascii="Times New Roman" w:hAnsi="Times New Roman" w:cs="Times New Roman"/>
          <w:noProof/>
          <w:sz w:val="24"/>
          <w:szCs w:val="24"/>
          <w:lang w:val="en-GB"/>
        </w:rPr>
        <w:fldChar w:fldCharType="begin" w:fldLock="1"/>
      </w:r>
      <w:r w:rsidR="005521BD" w:rsidRPr="00022807">
        <w:rPr>
          <w:rFonts w:ascii="Times New Roman" w:hAnsi="Times New Roman" w:cs="Times New Roman"/>
          <w:noProof/>
          <w:sz w:val="24"/>
          <w:szCs w:val="24"/>
          <w:lang w:val="en-GB"/>
        </w:rPr>
        <w:instrText>ADDIN CSL_CITATION {"citationItems":[{"id":"ITEM-1","itemData":{"DOI":"10.1016/j.jfineco.2005.09.006","ISSN":"0304405X","abstract":"Using a comprehensive database of European firms, we study the effect of market entry regulations on the creation of new limited-liability firms, the average size of entrants, and the growth of incumbent firms. We find that costly regulations hamper the creation of new firms, especially in industries that should naturally have high entry. These regulations also force new entrants to be larger and cause incumbent firms in naturally high-entry industries to grow more slowly. Our results hold even when we correct for the availability of financing, the degree of protection of intellectual property, and labor regulations. © 2006 Elsevier B.V. All rights reserved.","author":[{"dropping-particle":"","family":"Klapper","given":"Leora","non-dropping-particle":"","parse-names":false,"suffix":""},{"dropping-particle":"","family":"Laeven","given":"Luc","non-dropping-particle":"","parse-names":false,"suffix":""},{"dropping-particle":"","family":"Rajan","given":"Raghuram","non-dropping-particle":"","parse-names":false,"suffix":""}],"container-title":"Journal of Financial Economics","id":"ITEM-1","issue":"3","issued":{"date-parts":[["2006"]]},"page":"591-629","title":"Entry regulation as a barrier to entrepreneurship","type":"article-journal","volume":"82"},"uris":["http://www.mendeley.com/documents/?uuid=db3189d7-637e-411e-8e58-d254f862f651"]}],"mendeley":{"formattedCitation":"(Klapper et al., 2006)","plainTextFormattedCitation":"(Klapper et al., 2006)","previouslyFormattedCitation":"(Klapper et al., 2006)"},"properties":{"noteIndex":0},"schema":"https://github.com/citation-style-language/schema/raw/master/csl-citation.json"}</w:instrText>
      </w:r>
      <w:r w:rsidR="00316D1E" w:rsidRPr="00022807">
        <w:rPr>
          <w:rFonts w:ascii="Times New Roman" w:hAnsi="Times New Roman" w:cs="Times New Roman"/>
          <w:noProof/>
          <w:sz w:val="24"/>
          <w:szCs w:val="24"/>
          <w:lang w:val="en-GB"/>
        </w:rPr>
        <w:fldChar w:fldCharType="separate"/>
      </w:r>
      <w:r w:rsidR="00316D1E" w:rsidRPr="00022807">
        <w:rPr>
          <w:rFonts w:ascii="Times New Roman" w:hAnsi="Times New Roman" w:cs="Times New Roman"/>
          <w:noProof/>
          <w:sz w:val="24"/>
          <w:szCs w:val="24"/>
          <w:lang w:val="en-GB"/>
        </w:rPr>
        <w:t>(Klapper et al., 2006)</w:t>
      </w:r>
      <w:r w:rsidR="00316D1E" w:rsidRPr="00022807">
        <w:rPr>
          <w:rFonts w:ascii="Times New Roman" w:hAnsi="Times New Roman" w:cs="Times New Roman"/>
          <w:noProof/>
          <w:sz w:val="24"/>
          <w:szCs w:val="24"/>
          <w:lang w:val="en-GB"/>
        </w:rPr>
        <w:fldChar w:fldCharType="end"/>
      </w:r>
      <w:r w:rsidR="00316D1E" w:rsidRPr="00022807">
        <w:rPr>
          <w:rFonts w:ascii="Times New Roman" w:hAnsi="Times New Roman" w:cs="Times New Roman"/>
          <w:noProof/>
          <w:sz w:val="24"/>
          <w:szCs w:val="24"/>
          <w:lang w:val="en-GB"/>
        </w:rPr>
        <w:t xml:space="preserve">, </w:t>
      </w:r>
      <w:r w:rsidR="0025173F" w:rsidRPr="00022807">
        <w:rPr>
          <w:rFonts w:ascii="Times New Roman" w:hAnsi="Times New Roman" w:cs="Times New Roman"/>
          <w:noProof/>
          <w:sz w:val="24"/>
          <w:szCs w:val="24"/>
          <w:lang w:val="en-GB"/>
        </w:rPr>
        <w:t xml:space="preserve">so </w:t>
      </w:r>
      <w:r w:rsidR="00316D1E" w:rsidRPr="00022807">
        <w:rPr>
          <w:rFonts w:ascii="Times New Roman" w:hAnsi="Times New Roman" w:cs="Times New Roman"/>
          <w:noProof/>
          <w:sz w:val="24"/>
          <w:szCs w:val="24"/>
          <w:lang w:val="en-GB"/>
        </w:rPr>
        <w:t>we expect th</w:t>
      </w:r>
      <w:r w:rsidR="001F324A" w:rsidRPr="00022807">
        <w:rPr>
          <w:rFonts w:ascii="Times New Roman" w:hAnsi="Times New Roman" w:cs="Times New Roman"/>
          <w:noProof/>
          <w:sz w:val="24"/>
          <w:szCs w:val="24"/>
          <w:lang w:val="en-GB"/>
        </w:rPr>
        <w:t>is variable to</w:t>
      </w:r>
      <w:r w:rsidR="00316D1E" w:rsidRPr="00022807">
        <w:rPr>
          <w:rFonts w:ascii="Times New Roman" w:hAnsi="Times New Roman" w:cs="Times New Roman"/>
          <w:noProof/>
          <w:sz w:val="24"/>
          <w:szCs w:val="24"/>
          <w:lang w:val="en-GB"/>
        </w:rPr>
        <w:t xml:space="preserve"> explain part of</w:t>
      </w:r>
      <w:r w:rsidR="0025173F" w:rsidRPr="00022807">
        <w:rPr>
          <w:rFonts w:ascii="Times New Roman" w:hAnsi="Times New Roman" w:cs="Times New Roman"/>
          <w:noProof/>
          <w:sz w:val="24"/>
          <w:szCs w:val="24"/>
          <w:lang w:val="en-GB"/>
        </w:rPr>
        <w:t xml:space="preserve"> the</w:t>
      </w:r>
      <w:r w:rsidR="00316D1E" w:rsidRPr="00022807">
        <w:rPr>
          <w:rFonts w:ascii="Times New Roman" w:hAnsi="Times New Roman" w:cs="Times New Roman"/>
          <w:noProof/>
          <w:sz w:val="24"/>
          <w:szCs w:val="24"/>
          <w:lang w:val="en-GB"/>
        </w:rPr>
        <w:t xml:space="preserve"> </w:t>
      </w:r>
      <w:r w:rsidR="001F324A" w:rsidRPr="00022807">
        <w:rPr>
          <w:rFonts w:ascii="Times New Roman" w:hAnsi="Times New Roman" w:cs="Times New Roman"/>
          <w:noProof/>
          <w:sz w:val="24"/>
          <w:szCs w:val="24"/>
          <w:lang w:val="en-GB"/>
        </w:rPr>
        <w:t>entrepreneurial rates</w:t>
      </w:r>
      <w:r w:rsidR="0025173F" w:rsidRPr="00022807">
        <w:rPr>
          <w:rFonts w:ascii="Times New Roman" w:hAnsi="Times New Roman" w:cs="Times New Roman"/>
          <w:noProof/>
          <w:sz w:val="24"/>
          <w:szCs w:val="24"/>
          <w:lang w:val="en-GB"/>
        </w:rPr>
        <w:t>. Thus</w:t>
      </w:r>
      <w:r w:rsidR="0025173F" w:rsidRPr="00022807">
        <w:rPr>
          <w:rFonts w:ascii="Times New Roman" w:eastAsiaTheme="majorEastAsia" w:hAnsi="Times New Roman" w:cs="Times New Roman"/>
          <w:noProof/>
          <w:sz w:val="24"/>
          <w:szCs w:val="24"/>
          <w:lang w:val="en-GB"/>
        </w:rPr>
        <w:t xml:space="preserve"> we add a dummy for the years of this legislation being implemented.</w:t>
      </w:r>
    </w:p>
    <w:p w14:paraId="0578CCC4" w14:textId="77777777" w:rsidR="00407857" w:rsidRPr="00022807" w:rsidRDefault="00407857" w:rsidP="00F75731">
      <w:pPr>
        <w:spacing w:after="0" w:line="240" w:lineRule="auto"/>
        <w:jc w:val="both"/>
        <w:rPr>
          <w:rFonts w:ascii="Times New Roman" w:hAnsi="Times New Roman" w:cs="Times New Roman"/>
          <w:noProof/>
          <w:sz w:val="24"/>
          <w:szCs w:val="24"/>
          <w:lang w:val="en-GB"/>
        </w:rPr>
      </w:pPr>
    </w:p>
    <w:p w14:paraId="78C5206D" w14:textId="69361BAC" w:rsidR="00600FF3" w:rsidRPr="00022807" w:rsidRDefault="00FB03F4" w:rsidP="00F75731">
      <w:pPr>
        <w:spacing w:line="240" w:lineRule="auto"/>
        <w:outlineLvl w:val="1"/>
        <w:rPr>
          <w:rFonts w:ascii="Times New Roman" w:hAnsi="Times New Roman" w:cs="Times New Roman"/>
          <w:noProof/>
          <w:sz w:val="24"/>
          <w:szCs w:val="24"/>
          <w:lang w:val="en-GB"/>
        </w:rPr>
      </w:pPr>
      <w:bookmarkStart w:id="8" w:name="_Hlk74836493"/>
      <w:r w:rsidRPr="00022807">
        <w:rPr>
          <w:rFonts w:ascii="Times New Roman" w:hAnsi="Times New Roman" w:cs="Times New Roman"/>
          <w:b/>
          <w:bCs/>
          <w:noProof/>
          <w:sz w:val="24"/>
          <w:szCs w:val="24"/>
          <w:lang w:val="en-GB"/>
        </w:rPr>
        <w:t>3.</w:t>
      </w:r>
      <w:r w:rsidR="00600FF3" w:rsidRPr="00022807">
        <w:rPr>
          <w:rFonts w:ascii="Times New Roman" w:hAnsi="Times New Roman" w:cs="Times New Roman"/>
          <w:b/>
          <w:bCs/>
          <w:noProof/>
          <w:sz w:val="24"/>
          <w:szCs w:val="24"/>
          <w:lang w:val="en-GB"/>
        </w:rPr>
        <w:t>4 Methodological approach</w:t>
      </w:r>
    </w:p>
    <w:p w14:paraId="7113B6F4" w14:textId="76003A7D" w:rsidR="00FB03F4" w:rsidRPr="00022807" w:rsidRDefault="00FB03F4" w:rsidP="00F75731">
      <w:pPr>
        <w:spacing w:line="240" w:lineRule="auto"/>
        <w:jc w:val="both"/>
        <w:rPr>
          <w:rFonts w:ascii="Times New Roman" w:hAnsi="Times New Roman" w:cs="Times New Roman"/>
          <w:noProof/>
          <w:sz w:val="24"/>
          <w:szCs w:val="24"/>
          <w:lang w:val="en-GB"/>
        </w:rPr>
      </w:pPr>
      <w:bookmarkStart w:id="9" w:name="_Hlk74836914"/>
      <w:bookmarkEnd w:id="8"/>
      <w:r w:rsidRPr="00022807">
        <w:rPr>
          <w:rFonts w:ascii="Times New Roman" w:hAnsi="Times New Roman" w:cs="Times New Roman"/>
          <w:noProof/>
          <w:sz w:val="24"/>
          <w:szCs w:val="24"/>
          <w:lang w:val="en-GB"/>
        </w:rPr>
        <w:t xml:space="preserve">Our approach </w:t>
      </w:r>
      <w:r w:rsidR="00FF2BAF" w:rsidRPr="00022807">
        <w:rPr>
          <w:rFonts w:ascii="Times New Roman" w:hAnsi="Times New Roman" w:cs="Times New Roman"/>
          <w:noProof/>
          <w:sz w:val="24"/>
          <w:szCs w:val="24"/>
          <w:lang w:val="en-GB"/>
        </w:rPr>
        <w:t xml:space="preserve">is </w:t>
      </w:r>
      <w:r w:rsidRPr="00022807">
        <w:rPr>
          <w:rFonts w:ascii="Times New Roman" w:hAnsi="Times New Roman" w:cs="Times New Roman"/>
          <w:noProof/>
          <w:sz w:val="24"/>
          <w:szCs w:val="24"/>
          <w:lang w:val="en-GB"/>
        </w:rPr>
        <w:t>based on</w:t>
      </w:r>
      <w:r w:rsidR="00402AE1" w:rsidRPr="00022807">
        <w:rPr>
          <w:rFonts w:ascii="Times New Roman" w:hAnsi="Times New Roman" w:cs="Times New Roman"/>
          <w:noProof/>
          <w:sz w:val="24"/>
          <w:szCs w:val="24"/>
          <w:lang w:val="en-GB"/>
        </w:rPr>
        <w:t xml:space="preserve"> the empirical estimation strategy adopted by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2009)","manualFormatting":"Acs et al. (2009)","plainTextFormattedCitation":"(Z. J. Acs et al., 2009)","previouslyFormattedCitation":"(Z. J. Acs et al., 2009)"},"properties":{"noteIndex":0},"schema":"https://github.com/citation-style-language/schema/raw/master/csl-citation.json"}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Acs et al. (2009)</w:t>
      </w:r>
      <w:r w:rsidRPr="00022807">
        <w:rPr>
          <w:rFonts w:ascii="Times New Roman" w:hAnsi="Times New Roman" w:cs="Times New Roman"/>
          <w:noProof/>
          <w:sz w:val="24"/>
          <w:szCs w:val="24"/>
          <w:lang w:val="en-GB"/>
        </w:rPr>
        <w:fldChar w:fldCharType="end"/>
      </w:r>
      <w:r w:rsidR="00402AE1" w:rsidRPr="00022807">
        <w:rPr>
          <w:rFonts w:ascii="Times New Roman" w:hAnsi="Times New Roman" w:cs="Times New Roman"/>
          <w:noProof/>
          <w:sz w:val="24"/>
          <w:szCs w:val="24"/>
          <w:lang w:val="en-GB"/>
        </w:rPr>
        <w:t>, which explained the core of the KSTE through the following function:</w:t>
      </w:r>
    </w:p>
    <w:p w14:paraId="1C5E99DE" w14:textId="77777777" w:rsidR="00FB03F4" w:rsidRPr="00022807" w:rsidRDefault="00FB03F4" w:rsidP="00F75731">
      <w:pPr>
        <w:spacing w:after="0" w:line="240" w:lineRule="auto"/>
        <w:ind w:firstLine="709"/>
        <w:jc w:val="both"/>
        <w:rPr>
          <w:rFonts w:ascii="Times New Roman" w:hAnsi="Times New Roman" w:cs="Times New Roman"/>
          <w:b/>
          <w:noProof/>
          <w:sz w:val="24"/>
          <w:szCs w:val="24"/>
          <w:lang w:val="en-GB"/>
        </w:rPr>
      </w:pPr>
    </w:p>
    <w:p w14:paraId="74418A6D" w14:textId="273CCC44" w:rsidR="00FB03F4" w:rsidRPr="00022807" w:rsidRDefault="00FC4A59" w:rsidP="00F75731">
      <w:pPr>
        <w:spacing w:after="0" w:line="240" w:lineRule="auto"/>
        <w:ind w:firstLine="709"/>
        <w:jc w:val="right"/>
        <w:rPr>
          <w:rFonts w:ascii="Times New Roman" w:eastAsiaTheme="minorEastAsia" w:hAnsi="Times New Roman" w:cs="Times New Roman"/>
          <w:b/>
          <w:noProof/>
          <w:sz w:val="24"/>
          <w:szCs w:val="24"/>
          <w:lang w:val="en-GB"/>
        </w:rPr>
      </w:pPr>
      <m:oMath>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ENT</m:t>
            </m:r>
          </m:e>
          <m:sub>
            <m:r>
              <m:rPr>
                <m:sty m:val="bi"/>
              </m:rPr>
              <w:rPr>
                <w:rFonts w:ascii="Cambria Math" w:hAnsi="Cambria Math" w:cs="Times New Roman"/>
                <w:noProof/>
                <w:sz w:val="24"/>
                <w:szCs w:val="24"/>
                <w:lang w:val="en-GB"/>
              </w:rPr>
              <m:t>i,t</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KSTOCK</m:t>
            </m:r>
          </m:e>
          <m:sub>
            <m:r>
              <m:rPr>
                <m:sty m:val="bi"/>
              </m:rPr>
              <w:rPr>
                <w:rFonts w:ascii="Cambria Math" w:hAnsi="Cambria Math" w:cs="Times New Roman"/>
                <w:noProof/>
                <w:sz w:val="24"/>
                <w:szCs w:val="24"/>
                <w:lang w:val="en-GB"/>
              </w:rPr>
              <m:t>i,t-1</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KU</m:t>
            </m:r>
          </m:e>
          <m:sub>
            <m:r>
              <m:rPr>
                <m:sty m:val="bi"/>
              </m:rPr>
              <w:rPr>
                <w:rFonts w:ascii="Cambria Math" w:hAnsi="Cambria Math" w:cs="Times New Roman"/>
                <w:noProof/>
                <w:sz w:val="24"/>
                <w:szCs w:val="24"/>
                <w:lang w:val="en-GB"/>
              </w:rPr>
              <m:t>i,t-1</m:t>
            </m:r>
          </m:sub>
        </m:sSub>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+Z</m:t>
            </m:r>
          </m:e>
          <m:sub>
            <m:r>
              <m:rPr>
                <m:sty m:val="bi"/>
              </m:rPr>
              <w:rPr>
                <w:rFonts w:ascii="Cambria Math" w:hAnsi="Cambria Math" w:cs="Times New Roman"/>
                <w:noProof/>
                <w:sz w:val="24"/>
                <w:szCs w:val="24"/>
                <w:lang w:val="en-GB"/>
              </w:rPr>
              <m:t>i,t</m:t>
            </m:r>
          </m:sub>
        </m:sSub>
        <m:r>
          <m:rPr>
            <m:sty m:val="bi"/>
          </m:rPr>
          <w:rPr>
            <w:rFonts w:ascii="Cambria Math" w:hAnsi="Cambria Math" w:cs="Times New Roman"/>
            <w:noProof/>
            <w:sz w:val="24"/>
            <w:szCs w:val="24"/>
            <w:lang w:val="en-GB"/>
          </w:rPr>
          <m:t>+BAR</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R</m:t>
            </m:r>
          </m:e>
          <m:sub>
            <m:r>
              <m:rPr>
                <m:sty m:val="bi"/>
              </m:rPr>
              <w:rPr>
                <w:rFonts w:ascii="Cambria Math" w:hAnsi="Cambria Math" w:cs="Times New Roman"/>
                <w:noProof/>
                <w:sz w:val="24"/>
                <w:szCs w:val="24"/>
                <w:lang w:val="en-GB"/>
              </w:rPr>
              <m:t>t</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u</m:t>
            </m:r>
          </m:e>
          <m:sub>
            <m:r>
              <m:rPr>
                <m:sty m:val="bi"/>
              </m:rPr>
              <w:rPr>
                <w:rFonts w:ascii="Cambria Math" w:hAnsi="Cambria Math" w:cs="Times New Roman"/>
                <w:noProof/>
                <w:sz w:val="24"/>
                <w:szCs w:val="24"/>
                <w:lang w:val="en-GB"/>
              </w:rPr>
              <m:t>i,t</m:t>
            </m:r>
          </m:sub>
        </m:sSub>
      </m:oMath>
      <w:r w:rsidR="00FB03F4" w:rsidRPr="00022807">
        <w:rPr>
          <w:rFonts w:ascii="Times New Roman" w:eastAsiaTheme="minorEastAsia" w:hAnsi="Times New Roman" w:cs="Times New Roman"/>
          <w:b/>
          <w:noProof/>
          <w:sz w:val="24"/>
          <w:szCs w:val="24"/>
          <w:lang w:val="en-GB"/>
        </w:rPr>
        <w:tab/>
      </w:r>
      <w:r w:rsidR="00402AE1" w:rsidRPr="00022807">
        <w:rPr>
          <w:rFonts w:ascii="Times New Roman" w:eastAsiaTheme="minorEastAsia" w:hAnsi="Times New Roman" w:cs="Times New Roman"/>
          <w:b/>
          <w:noProof/>
          <w:sz w:val="24"/>
          <w:szCs w:val="24"/>
          <w:lang w:val="en-GB"/>
        </w:rPr>
        <w:tab/>
      </w:r>
      <w:r w:rsidR="00FB03F4" w:rsidRPr="00022807">
        <w:rPr>
          <w:rFonts w:ascii="Times New Roman" w:eastAsiaTheme="minorEastAsia" w:hAnsi="Times New Roman" w:cs="Times New Roman"/>
          <w:b/>
          <w:noProof/>
          <w:sz w:val="24"/>
          <w:szCs w:val="24"/>
          <w:lang w:val="en-GB"/>
        </w:rPr>
        <w:t>(1)</w:t>
      </w:r>
    </w:p>
    <w:p w14:paraId="11685AF5" w14:textId="5F8B78F4" w:rsidR="00FB03F4" w:rsidRPr="00022807" w:rsidRDefault="00FC4A59" w:rsidP="00F75731">
      <w:pPr>
        <w:spacing w:after="0" w:line="240" w:lineRule="auto"/>
        <w:ind w:firstLine="709"/>
        <w:jc w:val="right"/>
        <w:rPr>
          <w:rFonts w:ascii="Times New Roman" w:eastAsiaTheme="minorEastAsia" w:hAnsi="Times New Roman" w:cs="Times New Roman"/>
          <w:b/>
          <w:noProof/>
          <w:sz w:val="24"/>
          <w:szCs w:val="24"/>
          <w:lang w:val="en-GB"/>
        </w:rPr>
      </w:pPr>
      <m:oMath>
        <m:sSup>
          <m:sSupPr>
            <m:ctrlPr>
              <w:rPr>
                <w:rFonts w:ascii="Cambria Math" w:eastAsiaTheme="minorEastAsia" w:hAnsi="Cambria Math" w:cs="Times New Roman"/>
                <w:b/>
                <w:i/>
                <w:noProof/>
                <w:sz w:val="24"/>
                <w:szCs w:val="24"/>
                <w:lang w:val="en-GB"/>
              </w:rPr>
            </m:ctrlPr>
          </m:sSupPr>
          <m:e>
            <m:r>
              <m:rPr>
                <m:sty m:val="bi"/>
              </m:rPr>
              <w:rPr>
                <w:rFonts w:ascii="Cambria Math" w:eastAsiaTheme="minorEastAsia" w:hAnsi="Cambria Math" w:cs="Times New Roman"/>
                <w:noProof/>
                <w:sz w:val="24"/>
                <w:szCs w:val="24"/>
                <w:lang w:val="en-GB"/>
              </w:rPr>
              <m:t>f</m:t>
            </m:r>
          </m:e>
          <m:sup>
            <m:r>
              <m:rPr>
                <m:sty m:val="bi"/>
              </m:rPr>
              <w:rPr>
                <w:rFonts w:ascii="Cambria Math" w:eastAsiaTheme="minorEastAsia" w:hAnsi="Cambria Math" w:cs="Times New Roman"/>
                <w:noProof/>
                <w:sz w:val="24"/>
                <w:szCs w:val="24"/>
                <w:lang w:val="en-GB"/>
              </w:rPr>
              <m:t>'</m:t>
            </m:r>
          </m:sup>
        </m:sSup>
        <m:d>
          <m:dPr>
            <m:ctrlPr>
              <w:rPr>
                <w:rFonts w:ascii="Cambria Math" w:eastAsiaTheme="minorEastAsia" w:hAnsi="Cambria Math" w:cs="Times New Roman"/>
                <w:b/>
                <w:i/>
                <w:noProof/>
                <w:sz w:val="24"/>
                <w:szCs w:val="24"/>
                <w:lang w:val="en-GB"/>
              </w:rPr>
            </m:ctrlPr>
          </m:dPr>
          <m:e>
            <m:r>
              <m:rPr>
                <m:sty m:val="bi"/>
              </m:rPr>
              <w:rPr>
                <w:rFonts w:ascii="Cambria Math" w:eastAsiaTheme="minorEastAsia" w:hAnsi="Cambria Math" w:cs="Times New Roman"/>
                <w:noProof/>
                <w:sz w:val="24"/>
                <w:szCs w:val="24"/>
                <w:lang w:val="en-GB"/>
              </w:rPr>
              <m:t>KSTOCK</m:t>
            </m:r>
          </m:e>
        </m:d>
        <m:r>
          <m:rPr>
            <m:sty m:val="bi"/>
          </m:rPr>
          <w:rPr>
            <w:rFonts w:ascii="Cambria Math" w:eastAsiaTheme="minorEastAsia" w:hAnsi="Cambria Math" w:cs="Times New Roman"/>
            <w:noProof/>
            <w:sz w:val="24"/>
            <w:szCs w:val="24"/>
            <w:lang w:val="en-GB"/>
          </w:rPr>
          <m:t xml:space="preserve">&gt;0, </m:t>
        </m:r>
        <m:sSup>
          <m:sSupPr>
            <m:ctrlPr>
              <w:rPr>
                <w:rFonts w:ascii="Cambria Math" w:eastAsiaTheme="minorEastAsia" w:hAnsi="Cambria Math" w:cs="Times New Roman"/>
                <w:b/>
                <w:i/>
                <w:noProof/>
                <w:sz w:val="24"/>
                <w:szCs w:val="24"/>
                <w:lang w:val="en-GB"/>
              </w:rPr>
            </m:ctrlPr>
          </m:sSupPr>
          <m:e>
            <m:r>
              <m:rPr>
                <m:sty m:val="bi"/>
              </m:rPr>
              <w:rPr>
                <w:rFonts w:ascii="Cambria Math" w:eastAsiaTheme="minorEastAsia" w:hAnsi="Cambria Math" w:cs="Times New Roman"/>
                <w:noProof/>
                <w:sz w:val="24"/>
                <w:szCs w:val="24"/>
                <w:lang w:val="en-GB"/>
              </w:rPr>
              <m:t>f</m:t>
            </m:r>
          </m:e>
          <m:sup>
            <m:r>
              <m:rPr>
                <m:sty m:val="bi"/>
              </m:rPr>
              <w:rPr>
                <w:rFonts w:ascii="Cambria Math" w:eastAsiaTheme="minorEastAsia" w:hAnsi="Cambria Math" w:cs="Times New Roman"/>
                <w:noProof/>
                <w:sz w:val="24"/>
                <w:szCs w:val="24"/>
                <w:lang w:val="en-GB"/>
              </w:rPr>
              <m:t>'</m:t>
            </m:r>
          </m:sup>
        </m:sSup>
        <m:d>
          <m:dPr>
            <m:ctrlPr>
              <w:rPr>
                <w:rFonts w:ascii="Cambria Math" w:eastAsiaTheme="minorEastAsia" w:hAnsi="Cambria Math" w:cs="Times New Roman"/>
                <w:b/>
                <w:i/>
                <w:noProof/>
                <w:sz w:val="24"/>
                <w:szCs w:val="24"/>
                <w:lang w:val="en-GB"/>
              </w:rPr>
            </m:ctrlPr>
          </m:dPr>
          <m:e>
            <m:r>
              <m:rPr>
                <m:sty m:val="bi"/>
              </m:rPr>
              <w:rPr>
                <w:rFonts w:ascii="Cambria Math" w:eastAsiaTheme="minorEastAsia" w:hAnsi="Cambria Math" w:cs="Times New Roman"/>
                <w:noProof/>
                <w:sz w:val="24"/>
                <w:szCs w:val="24"/>
                <w:lang w:val="en-GB"/>
              </w:rPr>
              <m:t>KU</m:t>
            </m:r>
          </m:e>
        </m:d>
        <m:r>
          <m:rPr>
            <m:sty m:val="bi"/>
          </m:rPr>
          <w:rPr>
            <w:rFonts w:ascii="Cambria Math" w:eastAsiaTheme="minorEastAsia" w:hAnsi="Cambria Math" w:cs="Times New Roman"/>
            <w:noProof/>
            <w:sz w:val="24"/>
            <w:szCs w:val="24"/>
            <w:lang w:val="en-GB"/>
          </w:rPr>
          <m:t xml:space="preserve">&lt;0 &amp; </m:t>
        </m:r>
        <m:sSup>
          <m:sSupPr>
            <m:ctrlPr>
              <w:rPr>
                <w:rFonts w:ascii="Cambria Math" w:eastAsiaTheme="minorEastAsia" w:hAnsi="Cambria Math" w:cs="Times New Roman"/>
                <w:b/>
                <w:i/>
                <w:noProof/>
                <w:sz w:val="24"/>
                <w:szCs w:val="24"/>
                <w:lang w:val="en-GB"/>
              </w:rPr>
            </m:ctrlPr>
          </m:sSupPr>
          <m:e>
            <m:r>
              <m:rPr>
                <m:sty m:val="bi"/>
              </m:rPr>
              <w:rPr>
                <w:rFonts w:ascii="Cambria Math" w:eastAsiaTheme="minorEastAsia" w:hAnsi="Cambria Math" w:cs="Times New Roman"/>
                <w:noProof/>
                <w:sz w:val="24"/>
                <w:szCs w:val="24"/>
                <w:lang w:val="en-GB"/>
              </w:rPr>
              <m:t>f</m:t>
            </m:r>
          </m:e>
          <m:sup>
            <m:r>
              <m:rPr>
                <m:sty m:val="bi"/>
              </m:rPr>
              <w:rPr>
                <w:rFonts w:ascii="Cambria Math" w:eastAsiaTheme="minorEastAsia" w:hAnsi="Cambria Math" w:cs="Times New Roman"/>
                <w:noProof/>
                <w:sz w:val="24"/>
                <w:szCs w:val="24"/>
                <w:lang w:val="en-GB"/>
              </w:rPr>
              <m:t>'</m:t>
            </m:r>
          </m:sup>
        </m:sSup>
        <m:d>
          <m:dPr>
            <m:ctrlPr>
              <w:rPr>
                <w:rFonts w:ascii="Cambria Math" w:eastAsiaTheme="minorEastAsia" w:hAnsi="Cambria Math" w:cs="Times New Roman"/>
                <w:b/>
                <w:i/>
                <w:noProof/>
                <w:sz w:val="24"/>
                <w:szCs w:val="24"/>
                <w:lang w:val="en-GB"/>
              </w:rPr>
            </m:ctrlPr>
          </m:dPr>
          <m:e>
            <m:r>
              <m:rPr>
                <m:sty m:val="bi"/>
              </m:rPr>
              <w:rPr>
                <w:rFonts w:ascii="Cambria Math" w:eastAsiaTheme="minorEastAsia" w:hAnsi="Cambria Math" w:cs="Times New Roman"/>
                <w:noProof/>
                <w:sz w:val="24"/>
                <w:szCs w:val="24"/>
                <w:lang w:val="en-GB"/>
              </w:rPr>
              <m:t>EC</m:t>
            </m:r>
          </m:e>
        </m:d>
        <m:r>
          <m:rPr>
            <m:sty m:val="bi"/>
          </m:rPr>
          <w:rPr>
            <w:rFonts w:ascii="Cambria Math" w:eastAsiaTheme="minorEastAsia" w:hAnsi="Cambria Math" w:cs="Times New Roman"/>
            <w:noProof/>
            <w:sz w:val="24"/>
            <w:szCs w:val="24"/>
            <w:lang w:val="en-GB"/>
          </w:rPr>
          <m:t>&lt;0,</m:t>
        </m:r>
      </m:oMath>
      <w:r w:rsidR="00FB03F4" w:rsidRPr="00022807">
        <w:rPr>
          <w:rFonts w:ascii="Times New Roman" w:eastAsiaTheme="minorEastAsia" w:hAnsi="Times New Roman" w:cs="Times New Roman"/>
          <w:b/>
          <w:noProof/>
          <w:sz w:val="24"/>
          <w:szCs w:val="24"/>
          <w:lang w:val="en-GB"/>
        </w:rPr>
        <w:tab/>
      </w:r>
      <w:r w:rsidR="00FB03F4" w:rsidRPr="00022807">
        <w:rPr>
          <w:rFonts w:ascii="Times New Roman" w:eastAsiaTheme="minorEastAsia" w:hAnsi="Times New Roman" w:cs="Times New Roman"/>
          <w:b/>
          <w:noProof/>
          <w:sz w:val="24"/>
          <w:szCs w:val="24"/>
          <w:lang w:val="en-GB"/>
        </w:rPr>
        <w:tab/>
      </w:r>
      <w:r w:rsidR="00FB03F4" w:rsidRPr="00022807">
        <w:rPr>
          <w:rFonts w:ascii="Times New Roman" w:eastAsiaTheme="minorEastAsia" w:hAnsi="Times New Roman" w:cs="Times New Roman"/>
          <w:b/>
          <w:noProof/>
          <w:sz w:val="24"/>
          <w:szCs w:val="24"/>
          <w:lang w:val="en-GB"/>
        </w:rPr>
        <w:tab/>
        <w:t>(2)</w:t>
      </w:r>
    </w:p>
    <w:p w14:paraId="6B761715" w14:textId="7487CEB3"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where</w:t>
      </w:r>
    </w:p>
    <w:p w14:paraId="2C6075AB" w14:textId="1911B1B3"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i:</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Regions</w:t>
      </w:r>
    </w:p>
    <w:p w14:paraId="0B8EF079" w14:textId="56DADF7E"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Years</w:t>
      </w:r>
    </w:p>
    <w:p w14:paraId="05AC1326" w14:textId="25BCB8D8"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ENT: </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Entrepreneurial outcome</w:t>
      </w:r>
    </w:p>
    <w:p w14:paraId="35674D55" w14:textId="540C08AA"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KSTOCK:</w:t>
      </w:r>
      <w:r w:rsidRPr="00022807">
        <w:rPr>
          <w:rFonts w:ascii="Times New Roman" w:hAnsi="Times New Roman" w:cs="Times New Roman"/>
          <w:noProof/>
          <w:sz w:val="24"/>
          <w:szCs w:val="24"/>
          <w:lang w:val="en-GB"/>
        </w:rPr>
        <w:tab/>
        <w:t>Knowledge stock</w:t>
      </w:r>
    </w:p>
    <w:p w14:paraId="570E7604" w14:textId="6CB5458F"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KU:</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Knowledge utilization</w:t>
      </w:r>
    </w:p>
    <w:p w14:paraId="0F5F11B6" w14:textId="3652B131" w:rsidR="00193911" w:rsidRPr="00022807" w:rsidRDefault="00193911"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BARR:</w:t>
      </w:r>
      <w:r w:rsidRPr="00022807">
        <w:rPr>
          <w:rFonts w:ascii="Times New Roman" w:hAnsi="Times New Roman" w:cs="Times New Roman"/>
          <w:noProof/>
          <w:sz w:val="24"/>
          <w:szCs w:val="24"/>
          <w:lang w:val="en-GB"/>
        </w:rPr>
        <w:tab/>
        <w:t xml:space="preserve">Barriers </w:t>
      </w:r>
      <w:r w:rsidR="00274928" w:rsidRPr="00022807">
        <w:rPr>
          <w:rFonts w:ascii="Times New Roman" w:hAnsi="Times New Roman" w:cs="Times New Roman"/>
          <w:noProof/>
          <w:sz w:val="24"/>
          <w:szCs w:val="24"/>
          <w:lang w:val="en-GB"/>
        </w:rPr>
        <w:t>to entrepreneurship</w:t>
      </w:r>
    </w:p>
    <w:p w14:paraId="024E5BD9" w14:textId="3BDC5089"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Z:</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Control variables</w:t>
      </w:r>
    </w:p>
    <w:p w14:paraId="132654A6" w14:textId="0E0A786E" w:rsidR="00FB03F4" w:rsidRPr="00022807" w:rsidRDefault="00FB03F4" w:rsidP="00F75731">
      <w:pPr>
        <w:spacing w:after="0" w:line="240" w:lineRule="auto"/>
        <w:ind w:left="709"/>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ab/>
      </w:r>
      <w:r w:rsidRPr="00022807">
        <w:rPr>
          <w:rFonts w:ascii="Times New Roman" w:hAnsi="Times New Roman" w:cs="Times New Roman"/>
          <w:noProof/>
          <w:sz w:val="24"/>
          <w:szCs w:val="24"/>
          <w:lang w:val="en-GB"/>
        </w:rPr>
        <w:tab/>
        <w:t>Error term</w:t>
      </w:r>
    </w:p>
    <w:p w14:paraId="408A1C5B" w14:textId="77777777" w:rsidR="00FB03F4" w:rsidRPr="00022807" w:rsidRDefault="00FB03F4" w:rsidP="00F75731">
      <w:pPr>
        <w:spacing w:after="0" w:line="240" w:lineRule="auto"/>
        <w:ind w:firstLine="709"/>
        <w:jc w:val="both"/>
        <w:rPr>
          <w:rFonts w:ascii="Times New Roman" w:hAnsi="Times New Roman" w:cs="Times New Roman"/>
          <w:b/>
          <w:noProof/>
          <w:sz w:val="24"/>
          <w:szCs w:val="24"/>
          <w:lang w:val="en-GB"/>
        </w:rPr>
      </w:pPr>
    </w:p>
    <w:p w14:paraId="0D6E9472" w14:textId="1BC3F54D"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Our dataset </w:t>
      </w:r>
      <w:r w:rsidR="006175BF" w:rsidRPr="00022807">
        <w:rPr>
          <w:rFonts w:ascii="Times New Roman" w:hAnsi="Times New Roman" w:cs="Times New Roman"/>
          <w:noProof/>
          <w:sz w:val="24"/>
          <w:szCs w:val="24"/>
          <w:lang w:val="en-GB"/>
        </w:rPr>
        <w:t xml:space="preserve">comprises </w:t>
      </w:r>
      <w:r w:rsidRPr="00022807">
        <w:rPr>
          <w:rFonts w:ascii="Times New Roman" w:hAnsi="Times New Roman" w:cs="Times New Roman"/>
          <w:noProof/>
          <w:sz w:val="24"/>
          <w:szCs w:val="24"/>
          <w:lang w:val="en-GB"/>
        </w:rPr>
        <w:t>yearly data from Chile</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15 administrative regions</w:t>
      </w:r>
      <w:r w:rsidRPr="00022807">
        <w:rPr>
          <w:rStyle w:val="Refdenotaalpie"/>
          <w:rFonts w:ascii="Times New Roman" w:hAnsi="Times New Roman" w:cs="Times New Roman"/>
          <w:noProof/>
          <w:sz w:val="24"/>
          <w:szCs w:val="24"/>
          <w:lang w:val="en-GB"/>
        </w:rPr>
        <w:footnoteReference w:id="7"/>
      </w:r>
      <w:r w:rsidR="006A64DE"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similar to the </w:t>
      </w:r>
      <w:bookmarkEnd w:id="9"/>
      <w:r w:rsidRPr="00022807">
        <w:rPr>
          <w:rFonts w:ascii="Times New Roman" w:hAnsi="Times New Roman" w:cs="Times New Roman"/>
          <w:noProof/>
          <w:sz w:val="24"/>
          <w:szCs w:val="24"/>
          <w:lang w:val="en-GB"/>
        </w:rPr>
        <w:t>NUTS2 category of administrative regions in Europe</w:t>
      </w:r>
      <w:r w:rsidR="00BC7495" w:rsidRPr="00022807">
        <w:rPr>
          <w:rFonts w:ascii="Times New Roman" w:hAnsi="Times New Roman" w:cs="Times New Roman"/>
          <w:noProof/>
          <w:sz w:val="24"/>
          <w:szCs w:val="24"/>
          <w:lang w:val="en-GB"/>
        </w:rPr>
        <w:t xml:space="preserve"> </w:t>
      </w:r>
      <w:r w:rsidR="00BC7495" w:rsidRPr="00022807">
        <w:rPr>
          <w:rFonts w:ascii="Times New Roman" w:hAnsi="Times New Roman" w:cs="Times New Roman"/>
          <w:noProof/>
          <w:sz w:val="24"/>
          <w:szCs w:val="24"/>
          <w:lang w:val="en-GB"/>
        </w:rPr>
        <w:fldChar w:fldCharType="begin" w:fldLock="1"/>
      </w:r>
      <w:r w:rsidR="00D2123F" w:rsidRPr="00022807">
        <w:rPr>
          <w:rFonts w:ascii="Times New Roman" w:hAnsi="Times New Roman" w:cs="Times New Roman"/>
          <w:noProof/>
          <w:sz w:val="24"/>
          <w:szCs w:val="24"/>
          <w:lang w:val="en-GB"/>
        </w:rPr>
        <w:instrText>ADDIN CSL_CITATION {"citationItems":[{"id":"ITEM-1","itemData":{"ISBN":"9789279047565","ISSN":"2363-197X","PMID":"800","abstract":"Nomenclature of territorial units for statistics","author":[{"dropping-particle":"","family":"Eurostat","given":"","non-dropping-particle":"","parse-names":false,"suffix":""}],"container-title":"Statistics","id":"ITEM-1","issued":{"date-parts":[["2015"]]},"number-of-pages":"156","title":"Regions in the European Union: Nomenclature of territorial units for statistics NUTS 2013 / EU-28","type":"book"},"uris":["http://www.mendeley.com/documents/?uuid=b1e69eff-840c-44e3-bd4a-90ae60434dc9"]}],"mendeley":{"formattedCitation":"(Eurostat, 2015)","plainTextFormattedCitation":"(Eurostat, 2015)","previouslyFormattedCitation":"(Eurostat, 2015)"},"properties":{"noteIndex":0},"schema":"https://github.com/citation-style-language/schema/raw/master/csl-citation.json"}</w:instrText>
      </w:r>
      <w:r w:rsidR="00BC7495" w:rsidRPr="00022807">
        <w:rPr>
          <w:rFonts w:ascii="Times New Roman" w:hAnsi="Times New Roman" w:cs="Times New Roman"/>
          <w:noProof/>
          <w:sz w:val="24"/>
          <w:szCs w:val="24"/>
          <w:lang w:val="en-GB"/>
        </w:rPr>
        <w:fldChar w:fldCharType="separate"/>
      </w:r>
      <w:r w:rsidR="00BC7495" w:rsidRPr="00022807">
        <w:rPr>
          <w:rFonts w:ascii="Times New Roman" w:hAnsi="Times New Roman" w:cs="Times New Roman"/>
          <w:noProof/>
          <w:sz w:val="24"/>
          <w:szCs w:val="24"/>
          <w:lang w:val="en-GB"/>
        </w:rPr>
        <w:t>(Eurostat, 2015)</w:t>
      </w:r>
      <w:r w:rsidR="00BC7495" w:rsidRPr="00022807">
        <w:rPr>
          <w:rFonts w:ascii="Times New Roman" w:hAnsi="Times New Roman" w:cs="Times New Roman"/>
          <w:noProof/>
          <w:sz w:val="24"/>
          <w:szCs w:val="24"/>
          <w:lang w:val="en-GB"/>
        </w:rPr>
        <w:fldChar w:fldCharType="end"/>
      </w:r>
      <w:r w:rsidR="004F2A7C"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from 2010 to 2019</w:t>
      </w:r>
      <w:r w:rsidR="00507A75">
        <w:rPr>
          <w:rFonts w:ascii="Times New Roman" w:hAnsi="Times New Roman" w:cs="Times New Roman"/>
          <w:noProof/>
          <w:sz w:val="24"/>
          <w:szCs w:val="24"/>
          <w:lang w:val="en-GB"/>
        </w:rPr>
        <w:t>,</w:t>
      </w:r>
      <w:r w:rsidR="007E5B52" w:rsidRPr="00022807">
        <w:rPr>
          <w:rFonts w:ascii="Times New Roman" w:hAnsi="Times New Roman" w:cs="Times New Roman"/>
          <w:noProof/>
          <w:sz w:val="24"/>
          <w:szCs w:val="24"/>
          <w:lang w:val="en-GB"/>
        </w:rPr>
        <w:t xml:space="preserve"> with a sample size of n</w:t>
      </w:r>
      <w:r w:rsidR="004F2A7C" w:rsidRPr="00022807">
        <w:rPr>
          <w:rFonts w:ascii="Times New Roman" w:hAnsi="Times New Roman" w:cs="Times New Roman"/>
          <w:noProof/>
          <w:sz w:val="24"/>
          <w:szCs w:val="24"/>
          <w:lang w:val="en-GB"/>
        </w:rPr>
        <w:t xml:space="preserve"> </w:t>
      </w:r>
      <w:r w:rsidR="007E5B52" w:rsidRPr="00022807">
        <w:rPr>
          <w:rFonts w:ascii="Times New Roman" w:hAnsi="Times New Roman" w:cs="Times New Roman"/>
          <w:noProof/>
          <w:sz w:val="24"/>
          <w:szCs w:val="24"/>
          <w:lang w:val="en-GB"/>
        </w:rPr>
        <w:t>=</w:t>
      </w:r>
      <w:r w:rsidR="004F2A7C" w:rsidRPr="00022807">
        <w:rPr>
          <w:rFonts w:ascii="Times New Roman" w:hAnsi="Times New Roman" w:cs="Times New Roman"/>
          <w:noProof/>
          <w:sz w:val="24"/>
          <w:szCs w:val="24"/>
          <w:lang w:val="en-GB"/>
        </w:rPr>
        <w:t xml:space="preserve"> </w:t>
      </w:r>
      <w:r w:rsidR="007E5B52" w:rsidRPr="00022807">
        <w:rPr>
          <w:rFonts w:ascii="Times New Roman" w:hAnsi="Times New Roman" w:cs="Times New Roman"/>
          <w:noProof/>
          <w:sz w:val="24"/>
          <w:szCs w:val="24"/>
          <w:lang w:val="en-GB"/>
        </w:rPr>
        <w:t>135</w:t>
      </w:r>
      <w:r w:rsidRPr="00022807">
        <w:rPr>
          <w:rFonts w:ascii="Times New Roman" w:hAnsi="Times New Roman" w:cs="Times New Roman"/>
          <w:noProof/>
          <w:sz w:val="24"/>
          <w:szCs w:val="24"/>
          <w:lang w:val="en-GB"/>
        </w:rPr>
        <w:t xml:space="preserve">. Each region has a distinctive capital </w:t>
      </w:r>
      <w:r w:rsidR="006175BF" w:rsidRPr="00022807">
        <w:rPr>
          <w:rFonts w:ascii="Times New Roman" w:hAnsi="Times New Roman" w:cs="Times New Roman"/>
          <w:noProof/>
          <w:sz w:val="24"/>
          <w:szCs w:val="24"/>
          <w:lang w:val="en-GB"/>
        </w:rPr>
        <w:t xml:space="preserve">in which </w:t>
      </w:r>
      <w:r w:rsidRPr="00022807">
        <w:rPr>
          <w:rFonts w:ascii="Times New Roman" w:hAnsi="Times New Roman" w:cs="Times New Roman"/>
          <w:noProof/>
          <w:sz w:val="24"/>
          <w:szCs w:val="24"/>
          <w:lang w:val="en-GB"/>
        </w:rPr>
        <w:t>most human and technical capabilities</w:t>
      </w:r>
      <w:r w:rsidR="006175BF" w:rsidRPr="00022807">
        <w:rPr>
          <w:rFonts w:ascii="Times New Roman" w:hAnsi="Times New Roman" w:cs="Times New Roman"/>
          <w:noProof/>
          <w:sz w:val="24"/>
          <w:szCs w:val="24"/>
          <w:lang w:val="en-GB"/>
        </w:rPr>
        <w:t xml:space="preserve"> are concentrated</w:t>
      </w:r>
      <w:r w:rsidR="001F324A"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and regional policies </w:t>
      </w:r>
      <w:r w:rsidR="006175BF" w:rsidRPr="00022807">
        <w:rPr>
          <w:rFonts w:ascii="Times New Roman" w:hAnsi="Times New Roman" w:cs="Times New Roman"/>
          <w:noProof/>
          <w:sz w:val="24"/>
          <w:szCs w:val="24"/>
          <w:lang w:val="en-GB"/>
        </w:rPr>
        <w:t xml:space="preserve">for </w:t>
      </w:r>
      <w:r w:rsidRPr="00022807">
        <w:rPr>
          <w:rFonts w:ascii="Times New Roman" w:hAnsi="Times New Roman" w:cs="Times New Roman"/>
          <w:noProof/>
          <w:sz w:val="24"/>
          <w:szCs w:val="24"/>
          <w:lang w:val="en-GB"/>
        </w:rPr>
        <w:t>R&amp;D support</w:t>
      </w:r>
      <w:r w:rsidR="006175BF" w:rsidRPr="00022807">
        <w:rPr>
          <w:rFonts w:ascii="Times New Roman" w:hAnsi="Times New Roman" w:cs="Times New Roman"/>
          <w:noProof/>
          <w:sz w:val="24"/>
          <w:szCs w:val="24"/>
          <w:lang w:val="en-GB"/>
        </w:rPr>
        <w:t xml:space="preserve"> are coordinated</w:t>
      </w:r>
      <w:r w:rsidRPr="00022807">
        <w:rPr>
          <w:rFonts w:ascii="Times New Roman" w:hAnsi="Times New Roman" w:cs="Times New Roman"/>
          <w:noProof/>
          <w:sz w:val="24"/>
          <w:szCs w:val="24"/>
          <w:lang w:val="en-GB"/>
        </w:rPr>
        <w:t>. Table 1 presents the details of each variable and its parametrization</w:t>
      </w:r>
      <w:r w:rsidR="00215F49" w:rsidRPr="00022807">
        <w:rPr>
          <w:rFonts w:ascii="Times New Roman" w:hAnsi="Times New Roman" w:cs="Times New Roman"/>
          <w:noProof/>
          <w:sz w:val="24"/>
          <w:szCs w:val="24"/>
          <w:lang w:val="en-GB"/>
        </w:rPr>
        <w:t>.</w:t>
      </w:r>
      <w:r w:rsidR="00D75B8B" w:rsidRPr="00022807">
        <w:rPr>
          <w:rFonts w:ascii="Times New Roman" w:hAnsi="Times New Roman" w:cs="Times New Roman"/>
          <w:noProof/>
          <w:sz w:val="24"/>
          <w:szCs w:val="24"/>
          <w:lang w:val="en-GB"/>
        </w:rPr>
        <w:t xml:space="preserve"> Data was obtain</w:t>
      </w:r>
      <w:r w:rsidR="001F324A" w:rsidRPr="00022807">
        <w:rPr>
          <w:rFonts w:ascii="Times New Roman" w:hAnsi="Times New Roman" w:cs="Times New Roman"/>
          <w:noProof/>
          <w:sz w:val="24"/>
          <w:szCs w:val="24"/>
          <w:lang w:val="en-GB"/>
        </w:rPr>
        <w:t>ed</w:t>
      </w:r>
      <w:r w:rsidR="00D75B8B" w:rsidRPr="00022807">
        <w:rPr>
          <w:rFonts w:ascii="Times New Roman" w:hAnsi="Times New Roman" w:cs="Times New Roman"/>
          <w:noProof/>
          <w:sz w:val="24"/>
          <w:szCs w:val="24"/>
          <w:lang w:val="en-GB"/>
        </w:rPr>
        <w:t xml:space="preserve"> from </w:t>
      </w:r>
      <w:r w:rsidR="00316D1E" w:rsidRPr="00022807">
        <w:rPr>
          <w:rFonts w:ascii="Times New Roman" w:hAnsi="Times New Roman" w:cs="Times New Roman"/>
          <w:noProof/>
          <w:sz w:val="24"/>
          <w:szCs w:val="24"/>
          <w:lang w:val="en-GB"/>
        </w:rPr>
        <w:t xml:space="preserve">public sources </w:t>
      </w:r>
      <w:r w:rsidR="00402AE1" w:rsidRPr="00022807">
        <w:rPr>
          <w:rFonts w:ascii="Times New Roman" w:hAnsi="Times New Roman" w:cs="Times New Roman"/>
          <w:noProof/>
          <w:sz w:val="24"/>
          <w:szCs w:val="24"/>
          <w:lang w:val="en-GB"/>
        </w:rPr>
        <w:t xml:space="preserve">such </w:t>
      </w:r>
      <w:r w:rsidR="00316D1E" w:rsidRPr="00022807">
        <w:rPr>
          <w:rFonts w:ascii="Times New Roman" w:hAnsi="Times New Roman" w:cs="Times New Roman"/>
          <w:noProof/>
          <w:sz w:val="24"/>
          <w:szCs w:val="24"/>
          <w:lang w:val="en-GB"/>
        </w:rPr>
        <w:t>a</w:t>
      </w:r>
      <w:r w:rsidR="001F324A" w:rsidRPr="00022807">
        <w:rPr>
          <w:rFonts w:ascii="Times New Roman" w:hAnsi="Times New Roman" w:cs="Times New Roman"/>
          <w:noProof/>
          <w:sz w:val="24"/>
          <w:szCs w:val="24"/>
          <w:lang w:val="en-GB"/>
        </w:rPr>
        <w:t>s</w:t>
      </w:r>
      <w:r w:rsidR="00316D1E" w:rsidRPr="00022807">
        <w:rPr>
          <w:rFonts w:ascii="Times New Roman" w:hAnsi="Times New Roman" w:cs="Times New Roman"/>
          <w:noProof/>
          <w:sz w:val="24"/>
          <w:szCs w:val="24"/>
          <w:lang w:val="en-GB"/>
        </w:rPr>
        <w:t xml:space="preserve"> </w:t>
      </w:r>
      <w:r w:rsidR="00D75B8B" w:rsidRPr="00022807">
        <w:rPr>
          <w:rFonts w:ascii="Times New Roman" w:hAnsi="Times New Roman" w:cs="Times New Roman"/>
          <w:noProof/>
          <w:sz w:val="24"/>
          <w:szCs w:val="24"/>
          <w:lang w:val="en-GB"/>
        </w:rPr>
        <w:t>the National tax service</w:t>
      </w:r>
      <w:r w:rsidR="00794B2E" w:rsidRPr="00022807">
        <w:rPr>
          <w:rFonts w:ascii="Times New Roman" w:hAnsi="Times New Roman" w:cs="Times New Roman"/>
          <w:noProof/>
          <w:sz w:val="24"/>
          <w:szCs w:val="24"/>
          <w:lang w:val="en-GB"/>
        </w:rPr>
        <w:t>'s administrative data</w:t>
      </w:r>
      <w:r w:rsidR="00D75B8B" w:rsidRPr="00022807">
        <w:rPr>
          <w:rFonts w:ascii="Times New Roman" w:hAnsi="Times New Roman" w:cs="Times New Roman"/>
          <w:noProof/>
          <w:sz w:val="24"/>
          <w:szCs w:val="24"/>
          <w:lang w:val="en-GB"/>
        </w:rPr>
        <w:t xml:space="preserve"> (SII), </w:t>
      </w:r>
      <w:r w:rsidR="00DA4540" w:rsidRPr="00022807">
        <w:rPr>
          <w:rFonts w:ascii="Times New Roman" w:hAnsi="Times New Roman" w:cs="Times New Roman"/>
          <w:noProof/>
          <w:sz w:val="24"/>
          <w:szCs w:val="24"/>
          <w:lang w:val="en-GB"/>
        </w:rPr>
        <w:t xml:space="preserve">the </w:t>
      </w:r>
      <w:r w:rsidR="00D75B8B" w:rsidRPr="00022807">
        <w:rPr>
          <w:rFonts w:ascii="Times New Roman" w:hAnsi="Times New Roman" w:cs="Times New Roman"/>
          <w:noProof/>
          <w:sz w:val="24"/>
          <w:szCs w:val="24"/>
          <w:lang w:val="en-GB"/>
        </w:rPr>
        <w:t xml:space="preserve">National Statistics Institute (INE), </w:t>
      </w:r>
      <w:r w:rsidR="00DA4540" w:rsidRPr="00022807">
        <w:rPr>
          <w:rFonts w:ascii="Times New Roman" w:hAnsi="Times New Roman" w:cs="Times New Roman"/>
          <w:noProof/>
          <w:sz w:val="24"/>
          <w:szCs w:val="24"/>
          <w:lang w:val="en-GB"/>
        </w:rPr>
        <w:t xml:space="preserve">the </w:t>
      </w:r>
      <w:r w:rsidR="00D75B8B" w:rsidRPr="00022807">
        <w:rPr>
          <w:rFonts w:ascii="Times New Roman" w:hAnsi="Times New Roman" w:cs="Times New Roman"/>
          <w:noProof/>
          <w:sz w:val="24"/>
          <w:szCs w:val="24"/>
          <w:lang w:val="en-GB"/>
        </w:rPr>
        <w:t xml:space="preserve">Central </w:t>
      </w:r>
      <w:r w:rsidR="00D75B8B" w:rsidRPr="00022807">
        <w:rPr>
          <w:rFonts w:ascii="Times New Roman" w:hAnsi="Times New Roman" w:cs="Times New Roman"/>
          <w:noProof/>
          <w:sz w:val="24"/>
          <w:szCs w:val="24"/>
          <w:lang w:val="en-GB"/>
        </w:rPr>
        <w:lastRenderedPageBreak/>
        <w:t>Bank of Chile (CBC), and the National Patent Office (</w:t>
      </w:r>
      <w:r w:rsidR="00FF2BAF" w:rsidRPr="00022807">
        <w:rPr>
          <w:rFonts w:ascii="Times New Roman" w:hAnsi="Times New Roman" w:cs="Times New Roman"/>
          <w:noProof/>
          <w:sz w:val="24"/>
          <w:szCs w:val="24"/>
          <w:lang w:val="en-GB"/>
        </w:rPr>
        <w:t>INAPI</w:t>
      </w:r>
      <w:r w:rsidR="00D75B8B" w:rsidRPr="00022807">
        <w:rPr>
          <w:rFonts w:ascii="Times New Roman" w:hAnsi="Times New Roman" w:cs="Times New Roman"/>
          <w:noProof/>
          <w:sz w:val="24"/>
          <w:szCs w:val="24"/>
          <w:lang w:val="en-GB"/>
        </w:rPr>
        <w:t>).</w:t>
      </w:r>
      <w:r w:rsidR="00F21BE2" w:rsidRPr="00022807">
        <w:rPr>
          <w:rFonts w:ascii="Times New Roman" w:hAnsi="Times New Roman" w:cs="Times New Roman"/>
          <w:noProof/>
          <w:sz w:val="24"/>
          <w:szCs w:val="24"/>
          <w:lang w:val="en-GB"/>
        </w:rPr>
        <w:t xml:space="preserve"> The HDI was obtained from Global Data Lab </w:t>
      </w:r>
      <w:r w:rsidR="00F21BE2"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{"citationItems":[{"id":"ITEM-1","itemData":{"author":[{"dropping-particle":"","family":"Radboud University Nijmegen","given":"","non-dropping-particle":"","parse-names":false,"suffix":""}],"id":"ITEM-1","issued":{"date-parts":[["2022"]]},"publisher-place":"Nijmegen, The Netherlands","title":"GlobalDataLab's Human Development Indices","type":"report"},"uris":["http://www.mendeley.com/documents/?uuid=952e8bdd-0628-4737-b2f3-3d58f6d5096e"]}],"mendeley":{"formattedCitation":"(Radboud University Nijmegen, 2022)","plainTextFormattedCitation":"(Radboud University Nijmegen, 2022)","previouslyFormattedCitation":"(Radboud University Nijmegen, 2022)"},"properties":{"noteIndex":0},"schema":"https://github.com/citation-style-language/schema/raw/master/csl-citation.json"}</w:instrText>
      </w:r>
      <w:r w:rsidR="00F21BE2"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(Radboud University Nijmegen, 2022)</w:t>
      </w:r>
      <w:r w:rsidR="00F21BE2" w:rsidRPr="00022807">
        <w:rPr>
          <w:rFonts w:ascii="Times New Roman" w:hAnsi="Times New Roman" w:cs="Times New Roman"/>
          <w:noProof/>
          <w:sz w:val="24"/>
          <w:szCs w:val="24"/>
          <w:lang w:val="en-GB"/>
        </w:rPr>
        <w:fldChar w:fldCharType="end"/>
      </w:r>
      <w:r w:rsidR="00402AE1" w:rsidRPr="00022807">
        <w:rPr>
          <w:rFonts w:ascii="Times New Roman" w:hAnsi="Times New Roman" w:cs="Times New Roman"/>
          <w:noProof/>
          <w:sz w:val="24"/>
          <w:szCs w:val="24"/>
          <w:lang w:val="en-GB"/>
        </w:rPr>
        <w:t xml:space="preserve">, and the GINI was calculated from the CASEN Survey </w:t>
      </w:r>
      <w:r w:rsidR="00402AE1" w:rsidRPr="00022807">
        <w:rPr>
          <w:rFonts w:ascii="Times New Roman" w:hAnsi="Times New Roman" w:cs="Times New Roman"/>
          <w:noProof/>
          <w:sz w:val="24"/>
          <w:szCs w:val="24"/>
          <w:lang w:val="en-GB"/>
        </w:rPr>
        <w:fldChar w:fldCharType="begin" w:fldLock="1"/>
      </w:r>
      <w:r w:rsidR="005C23B7" w:rsidRPr="00022807">
        <w:rPr>
          <w:rFonts w:ascii="Times New Roman" w:hAnsi="Times New Roman" w:cs="Times New Roman"/>
          <w:noProof/>
          <w:sz w:val="24"/>
          <w:szCs w:val="24"/>
          <w:lang w:val="en-GB"/>
        </w:rPr>
        <w:instrText>ADDIN CSL_CITATION {"citationItems":[{"id":"ITEM-1","itemData":{"URL":"http://observatorio.ministeriodesarrollosocial.gob.cl/encuesta-casen","author":[{"dropping-particle":"","family":"Ministry of Social Development","given":"","non-dropping-particle":"","parse-names":false,"suffix":""}],"id":"ITEM-1","issued":{"date-parts":[["2015"]]},"title":"CASEN Survey","type":"webpage"},"uris":["http://www.mendeley.com/documents/?uuid=cafd5b72-c094-4c8e-ab39-c91f5ad032ec"]}],"mendeley":{"formattedCitation":"(Ministry of Social Development, 2015)","plainTextFormattedCitation":"(Ministry of Social Development, 2015)","previouslyFormattedCitation":"(Ministry of Social Development, 2015)"},"properties":{"noteIndex":0},"schema":"https://github.com/citation-style-language/schema/raw/master/csl-citation.json"}</w:instrText>
      </w:r>
      <w:r w:rsidR="00402AE1" w:rsidRPr="00022807">
        <w:rPr>
          <w:rFonts w:ascii="Times New Roman" w:hAnsi="Times New Roman" w:cs="Times New Roman"/>
          <w:noProof/>
          <w:sz w:val="24"/>
          <w:szCs w:val="24"/>
          <w:lang w:val="en-GB"/>
        </w:rPr>
        <w:fldChar w:fldCharType="separate"/>
      </w:r>
      <w:r w:rsidR="00402AE1" w:rsidRPr="00022807">
        <w:rPr>
          <w:rFonts w:ascii="Times New Roman" w:hAnsi="Times New Roman" w:cs="Times New Roman"/>
          <w:noProof/>
          <w:sz w:val="24"/>
          <w:szCs w:val="24"/>
          <w:lang w:val="en-GB"/>
        </w:rPr>
        <w:t>(Ministry of Social Development, 2015)</w:t>
      </w:r>
      <w:r w:rsidR="00402AE1" w:rsidRPr="00022807">
        <w:rPr>
          <w:rFonts w:ascii="Times New Roman" w:hAnsi="Times New Roman" w:cs="Times New Roman"/>
          <w:noProof/>
          <w:sz w:val="24"/>
          <w:szCs w:val="24"/>
          <w:lang w:val="en-GB"/>
        </w:rPr>
        <w:fldChar w:fldCharType="end"/>
      </w:r>
      <w:r w:rsidR="00F21BE2" w:rsidRPr="00022807">
        <w:rPr>
          <w:rFonts w:ascii="Times New Roman" w:hAnsi="Times New Roman" w:cs="Times New Roman"/>
          <w:noProof/>
          <w:sz w:val="24"/>
          <w:szCs w:val="24"/>
          <w:lang w:val="en-GB"/>
        </w:rPr>
        <w:t>.</w:t>
      </w:r>
    </w:p>
    <w:p w14:paraId="652E0ACA" w14:textId="77777777" w:rsidR="00407857" w:rsidRPr="00022807" w:rsidRDefault="00407857" w:rsidP="00F75731">
      <w:pPr>
        <w:spacing w:after="0" w:line="240" w:lineRule="auto"/>
        <w:jc w:val="both"/>
        <w:rPr>
          <w:rFonts w:ascii="Times New Roman" w:hAnsi="Times New Roman" w:cs="Times New Roman"/>
          <w:noProof/>
          <w:sz w:val="24"/>
          <w:szCs w:val="24"/>
          <w:lang w:val="en-GB"/>
        </w:rPr>
      </w:pPr>
    </w:p>
    <w:p w14:paraId="3260C8F1" w14:textId="77777777" w:rsidR="00407857" w:rsidRPr="00022807" w:rsidRDefault="00407857" w:rsidP="00F75731">
      <w:pPr>
        <w:pStyle w:val="Prrafodelista"/>
        <w:numPr>
          <w:ilvl w:val="0"/>
          <w:numId w:val="7"/>
        </w:numPr>
        <w:spacing w:after="0" w:line="240" w:lineRule="auto"/>
        <w:jc w:val="center"/>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TABLE 1 ABOUT HERE -</w:t>
      </w:r>
    </w:p>
    <w:p w14:paraId="06542577" w14:textId="77777777" w:rsidR="00407857" w:rsidRPr="00022807" w:rsidRDefault="00407857" w:rsidP="00F75731">
      <w:pPr>
        <w:pStyle w:val="Textoindependiente"/>
        <w:jc w:val="both"/>
        <w:rPr>
          <w:rFonts w:ascii="Times New Roman" w:hAnsi="Times New Roman" w:cs="Times New Roman"/>
          <w:noProof/>
          <w:sz w:val="24"/>
          <w:szCs w:val="24"/>
          <w:lang w:val="en-GB"/>
        </w:rPr>
      </w:pPr>
    </w:p>
    <w:p w14:paraId="251B691A" w14:textId="794E3EBE" w:rsidR="00E13A13" w:rsidRPr="00022807" w:rsidRDefault="00FB03F4"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Previous studies on Chile</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entrepreneurship and innovation characteristics </w:t>
      </w:r>
      <w:r w:rsidR="006175BF" w:rsidRPr="00022807">
        <w:rPr>
          <w:rFonts w:ascii="Times New Roman" w:hAnsi="Times New Roman" w:cs="Times New Roman"/>
          <w:noProof/>
          <w:sz w:val="24"/>
          <w:szCs w:val="24"/>
          <w:lang w:val="en-GB"/>
        </w:rPr>
        <w:t xml:space="preserve">have </w:t>
      </w:r>
      <w:r w:rsidRPr="00022807">
        <w:rPr>
          <w:rFonts w:ascii="Times New Roman" w:hAnsi="Times New Roman" w:cs="Times New Roman"/>
          <w:noProof/>
          <w:sz w:val="24"/>
          <w:szCs w:val="24"/>
          <w:lang w:val="en-GB"/>
        </w:rPr>
        <w:t>present</w:t>
      </w:r>
      <w:r w:rsidR="006175BF" w:rsidRPr="00022807">
        <w:rPr>
          <w:rFonts w:ascii="Times New Roman" w:hAnsi="Times New Roman" w:cs="Times New Roman"/>
          <w:noProof/>
          <w:sz w:val="24"/>
          <w:szCs w:val="24"/>
          <w:lang w:val="en-GB"/>
        </w:rPr>
        <w:t>ed</w:t>
      </w:r>
      <w:r w:rsidRPr="00022807">
        <w:rPr>
          <w:rFonts w:ascii="Times New Roman" w:hAnsi="Times New Roman" w:cs="Times New Roman"/>
          <w:noProof/>
          <w:sz w:val="24"/>
          <w:szCs w:val="24"/>
          <w:lang w:val="en-GB"/>
        </w:rPr>
        <w:t xml:space="preserve"> some interesting facts to consider. First, there is a high level of persistence in the country</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most and least entrepreneurial areas</w:t>
      </w:r>
      <w:r w:rsidR="00215F49"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Development","id":"ITEM-1","issue":"9-10","issued":{"date-parts":[["2019"]]},"page":"755-767","publisher":"Routledge","title":"Entrepreneurship and regional dynamics: the case of Chile","type":"article-journal","volume":"31"},"uris":["http://www.mendeley.com/documents/?uuid=d235c60d-508d-4cef-9e6f-bd8edf3f5b41"]},{"id":"ITEM-2","itemData":{"DOI":"10.1080/08985626.2020.1743769","ISSN":"14645114","abstract":"While there is a growing body of studies on persistence and change in municipal start-up rates in more developed countries, this type of study for developing countries is still scarce. This work analyzes the spatio-temporal dynamics of municipal business start-up rates in Chile between 2005 and 2015 using spatial panel data for 342 Chilean municipalities from the Internal Revenue Service (SII) database and the National Municipal Information System (SINIM). We employ descriptive statistics, spatial analysis, Markov chains and econometric models to identify persistence and change in the start-ups rates and identify the determinants of the spatio-temporal dynamics in entrepreneurship rates. Results confirm a high level of persistence in the most and least entrepreneurial areas of the county but, at the same time, show mobility in the intermediate municipalities. Econometric models confirm that past rates of entrepreneurship can explain current business start-up rates, and also validate the influence of spatially sticky characteristics, in many cases related to extreme differences in economic development among Chilean municipalities. Increasing diversity and urbanization favour persistence and change, while density, poverty, mining activity and the percentage of large firms and mining have a negative impact. The results suggest place-based policies according to entrepreneurial dynamism.","author":[{"dropping-particle":"","family":"Oyarzo","given":"Mauricio","non-dropping-particle":"","parse-names":false,"suffix":""},{"dropping-particle":"","family":"Romaní","given":"Gianni","non-dropping-particle":"","parse-names":false,"suffix":""},{"dropping-particle":"","family":"Atienza","given":"Miguel","non-dropping-particle":"","parse-names":false,"suffix":""},{"dropping-particle":"","family":"Lufín","given":"Marcelo","non-dropping-particle":"","parse-names":false,"suffix":""}],"container-title":"Entrepreneurship and Regional Development","id":"ITEM-2","issue":"00","issued":{"date-parts":[["2020"]]},"page":"1-29","publisher":"Routledge","title":"Spatio-temporal dynamics in municipal rates of business start-ups in Chile","type":"article-journal","volume":"00"},"uris":["http://www.mendeley.com/documents/?uuid=ea201d40-fb12-4bc1-a32d-68cd77d1b6d7"]}],"mendeley":{"formattedCitation":"(Espinoza et al., 2019; Oyarzo et al., 2020)","plainTextFormattedCitation":"(Espinoza et al., 2019; Oyarzo et al., 2020)","previouslyFormattedCitation":"(Espinoza et al., 2019; Oyarzo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(Espinoza et al., 2019; Oyarzo et al., 2020)</w:t>
      </w:r>
      <w:r w:rsidRPr="00022807">
        <w:rPr>
          <w:rFonts w:ascii="Times New Roman" w:hAnsi="Times New Roman" w:cs="Times New Roman"/>
          <w:noProof/>
          <w:sz w:val="24"/>
          <w:szCs w:val="24"/>
          <w:lang w:val="en-GB"/>
        </w:rPr>
        <w:fldChar w:fldCharType="end"/>
      </w:r>
      <w:r w:rsidR="0034160E" w:rsidRPr="00022807">
        <w:rPr>
          <w:rFonts w:ascii="Times New Roman" w:hAnsi="Times New Roman" w:cs="Times New Roman"/>
          <w:noProof/>
          <w:sz w:val="24"/>
          <w:szCs w:val="24"/>
          <w:lang w:val="en-GB"/>
        </w:rPr>
        <w:t>, suggesting</w:t>
      </w:r>
      <w:r w:rsidRPr="00022807">
        <w:rPr>
          <w:rFonts w:ascii="Times New Roman" w:hAnsi="Times New Roman" w:cs="Times New Roman"/>
          <w:noProof/>
          <w:sz w:val="24"/>
          <w:szCs w:val="24"/>
          <w:lang w:val="en-GB"/>
        </w:rPr>
        <w:t xml:space="preserve"> that </w:t>
      </w:r>
      <w:r w:rsidR="0034160E" w:rsidRPr="00022807">
        <w:rPr>
          <w:rFonts w:ascii="Times New Roman" w:hAnsi="Times New Roman" w:cs="Times New Roman"/>
          <w:noProof/>
          <w:sz w:val="24"/>
          <w:szCs w:val="24"/>
          <w:lang w:val="en-GB"/>
        </w:rPr>
        <w:t xml:space="preserve">regional </w:t>
      </w:r>
      <w:r w:rsidRPr="00022807">
        <w:rPr>
          <w:rFonts w:ascii="Times New Roman" w:hAnsi="Times New Roman" w:cs="Times New Roman"/>
          <w:noProof/>
          <w:sz w:val="24"/>
          <w:szCs w:val="24"/>
          <w:lang w:val="en-GB"/>
        </w:rPr>
        <w:t xml:space="preserve">entrepreneurship </w:t>
      </w:r>
      <w:r w:rsidR="0034160E" w:rsidRPr="00022807">
        <w:rPr>
          <w:rFonts w:ascii="Times New Roman" w:hAnsi="Times New Roman" w:cs="Times New Roman"/>
          <w:noProof/>
          <w:sz w:val="24"/>
          <w:szCs w:val="24"/>
          <w:lang w:val="en-GB"/>
        </w:rPr>
        <w:t xml:space="preserve">drivers </w:t>
      </w:r>
      <w:r w:rsidR="006175BF" w:rsidRPr="00022807">
        <w:rPr>
          <w:rFonts w:ascii="Times New Roman" w:hAnsi="Times New Roman" w:cs="Times New Roman"/>
          <w:noProof/>
          <w:sz w:val="24"/>
          <w:szCs w:val="24"/>
          <w:lang w:val="en-GB"/>
        </w:rPr>
        <w:t xml:space="preserve">do </w:t>
      </w:r>
      <w:r w:rsidRPr="00022807">
        <w:rPr>
          <w:rFonts w:ascii="Times New Roman" w:hAnsi="Times New Roman" w:cs="Times New Roman"/>
          <w:noProof/>
          <w:sz w:val="24"/>
          <w:szCs w:val="24"/>
          <w:lang w:val="en-GB"/>
        </w:rPr>
        <w:t xml:space="preserve">not change much year to year. </w:t>
      </w:r>
      <w:r w:rsidR="00CD4ED8" w:rsidRPr="00022807">
        <w:rPr>
          <w:rFonts w:ascii="Times New Roman" w:hAnsi="Times New Roman" w:cs="Times New Roman"/>
          <w:noProof/>
          <w:sz w:val="24"/>
          <w:szCs w:val="24"/>
          <w:lang w:val="en-GB"/>
        </w:rPr>
        <w:t>This suggests</w:t>
      </w:r>
      <w:r w:rsidR="00E13A13" w:rsidRPr="00022807">
        <w:rPr>
          <w:rFonts w:ascii="Times New Roman" w:hAnsi="Times New Roman" w:cs="Times New Roman"/>
          <w:noProof/>
          <w:sz w:val="24"/>
          <w:szCs w:val="24"/>
          <w:lang w:val="en-GB"/>
        </w:rPr>
        <w:t xml:space="preserve"> </w:t>
      </w:r>
      <w:r w:rsidR="00CD4ED8" w:rsidRPr="00022807">
        <w:rPr>
          <w:rFonts w:ascii="Times New Roman" w:hAnsi="Times New Roman" w:cs="Times New Roman"/>
          <w:noProof/>
          <w:sz w:val="24"/>
          <w:szCs w:val="24"/>
          <w:lang w:val="en-GB"/>
        </w:rPr>
        <w:t xml:space="preserve">possible </w:t>
      </w:r>
      <w:r w:rsidR="00E13A13" w:rsidRPr="00022807">
        <w:rPr>
          <w:rFonts w:ascii="Times New Roman" w:hAnsi="Times New Roman" w:cs="Times New Roman"/>
          <w:noProof/>
          <w:sz w:val="24"/>
          <w:szCs w:val="24"/>
          <w:lang w:val="en-GB"/>
        </w:rPr>
        <w:t>time dependence and autocorrelation of the entrepreneurial activities between year</w:t>
      </w:r>
      <w:r w:rsidR="00CD4ED8" w:rsidRPr="00022807">
        <w:rPr>
          <w:rFonts w:ascii="Times New Roman" w:hAnsi="Times New Roman" w:cs="Times New Roman"/>
          <w:noProof/>
          <w:sz w:val="24"/>
          <w:szCs w:val="24"/>
          <w:lang w:val="en-GB"/>
        </w:rPr>
        <w:t>s</w:t>
      </w:r>
      <w:r w:rsidR="00E13A13" w:rsidRPr="00022807">
        <w:rPr>
          <w:rFonts w:ascii="Times New Roman" w:hAnsi="Times New Roman" w:cs="Times New Roman"/>
          <w:noProof/>
          <w:sz w:val="24"/>
          <w:szCs w:val="24"/>
          <w:lang w:val="en-GB"/>
        </w:rPr>
        <w:t xml:space="preserve">. The Wooldridge test statistics for autocorrelation in panel data confirm time dependency in the overall and low tech economy, but not in the ICT and HT sectors. </w:t>
      </w:r>
      <w:r w:rsidR="00507A75">
        <w:rPr>
          <w:rFonts w:ascii="Times New Roman" w:hAnsi="Times New Roman" w:cs="Times New Roman"/>
          <w:noProof/>
          <w:sz w:val="24"/>
          <w:szCs w:val="24"/>
          <w:lang w:val="en-GB"/>
        </w:rPr>
        <w:t>To control</w:t>
      </w:r>
      <w:r w:rsidR="00CD4ED8" w:rsidRPr="00022807">
        <w:rPr>
          <w:rFonts w:ascii="Times New Roman" w:hAnsi="Times New Roman" w:cs="Times New Roman"/>
          <w:noProof/>
          <w:sz w:val="24"/>
          <w:szCs w:val="24"/>
          <w:lang w:val="en-GB"/>
        </w:rPr>
        <w:t xml:space="preserve"> this effect</w:t>
      </w:r>
      <w:r w:rsidR="00E13A13" w:rsidRPr="00022807">
        <w:rPr>
          <w:rFonts w:ascii="Times New Roman" w:hAnsi="Times New Roman" w:cs="Times New Roman"/>
          <w:noProof/>
          <w:sz w:val="24"/>
          <w:szCs w:val="24"/>
          <w:lang w:val="en-GB"/>
        </w:rPr>
        <w:t>, we add a standard first-order temporal autoregressive term of entrepreneurial activity to our model.</w:t>
      </w:r>
    </w:p>
    <w:p w14:paraId="25C9593F" w14:textId="77777777" w:rsidR="00E13A13" w:rsidRPr="00022807" w:rsidRDefault="00E13A13" w:rsidP="00F75731">
      <w:pPr>
        <w:pStyle w:val="Textoindependiente"/>
        <w:jc w:val="both"/>
        <w:rPr>
          <w:rFonts w:ascii="Times New Roman" w:hAnsi="Times New Roman" w:cs="Times New Roman"/>
          <w:noProof/>
          <w:sz w:val="24"/>
          <w:szCs w:val="24"/>
          <w:lang w:val="en-GB"/>
        </w:rPr>
      </w:pPr>
    </w:p>
    <w:p w14:paraId="6E52B45C" w14:textId="7775BB3E" w:rsidR="00215F49" w:rsidRPr="00022807" w:rsidRDefault="00FB03F4" w:rsidP="00F75731">
      <w:pPr>
        <w:pStyle w:val="Textoindependiente"/>
        <w:jc w:val="both"/>
        <w:rPr>
          <w:rFonts w:ascii="Times New Roman" w:eastAsiaTheme="minorHAnsi" w:hAnsi="Times New Roman" w:cs="Times New Roman"/>
          <w:noProof/>
          <w:sz w:val="24"/>
          <w:szCs w:val="24"/>
          <w:lang w:val="en-GB" w:eastAsia="es-CL" w:bidi="ar-SA"/>
        </w:rPr>
      </w:pPr>
      <w:r w:rsidRPr="00022807">
        <w:rPr>
          <w:rFonts w:ascii="Times New Roman" w:hAnsi="Times New Roman" w:cs="Times New Roman"/>
          <w:noProof/>
          <w:sz w:val="24"/>
          <w:szCs w:val="24"/>
          <w:lang w:val="en-GB"/>
        </w:rPr>
        <w:t>Second, there seems to be some spatial dependence between regions as one area</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entrepreneurial success positively affects its neighbo</w:t>
      </w:r>
      <w:r w:rsidR="00F21BE2" w:rsidRPr="00022807">
        <w:rPr>
          <w:rFonts w:ascii="Times New Roman" w:hAnsi="Times New Roman" w:cs="Times New Roman"/>
          <w:noProof/>
          <w:sz w:val="24"/>
          <w:szCs w:val="24"/>
          <w:lang w:val="en-GB"/>
        </w:rPr>
        <w:t>u</w:t>
      </w:r>
      <w:r w:rsidRPr="00022807">
        <w:rPr>
          <w:rFonts w:ascii="Times New Roman" w:hAnsi="Times New Roman" w:cs="Times New Roman"/>
          <w:noProof/>
          <w:sz w:val="24"/>
          <w:szCs w:val="24"/>
          <w:lang w:val="en-GB"/>
        </w:rPr>
        <w:t>rs</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entrepreneurial performance. </w:t>
      </w:r>
      <w:r w:rsidR="00215F49" w:rsidRPr="00022807">
        <w:rPr>
          <w:rFonts w:ascii="Times New Roman" w:hAnsi="Times New Roman" w:cs="Times New Roman"/>
          <w:noProof/>
          <w:sz w:val="24"/>
          <w:szCs w:val="24"/>
          <w:lang w:val="en-GB"/>
        </w:rPr>
        <w:t>As not considering spatial dependence</w:t>
      </w:r>
      <w:r w:rsidR="0025173F" w:rsidRPr="00022807">
        <w:rPr>
          <w:rFonts w:ascii="Times New Roman" w:hAnsi="Times New Roman" w:cs="Times New Roman"/>
          <w:noProof/>
          <w:sz w:val="24"/>
          <w:szCs w:val="24"/>
          <w:lang w:val="en-GB"/>
        </w:rPr>
        <w:t xml:space="preserve"> and regional spatial characteristics</w:t>
      </w:r>
      <w:r w:rsidR="00215F49" w:rsidRPr="00022807">
        <w:rPr>
          <w:rFonts w:ascii="Times New Roman" w:hAnsi="Times New Roman" w:cs="Times New Roman"/>
          <w:noProof/>
          <w:sz w:val="24"/>
          <w:szCs w:val="24"/>
          <w:lang w:val="en-GB"/>
        </w:rPr>
        <w:t xml:space="preserve"> in our model could bias our results, </w:t>
      </w:r>
      <w:r w:rsidR="001F324A" w:rsidRPr="00022807">
        <w:rPr>
          <w:rFonts w:ascii="Times New Roman" w:hAnsi="Times New Roman" w:cs="Times New Roman"/>
          <w:noProof/>
          <w:sz w:val="24"/>
          <w:szCs w:val="24"/>
          <w:lang w:val="en-GB"/>
        </w:rPr>
        <w:t>we dr</w:t>
      </w:r>
      <w:r w:rsidR="00BC7495" w:rsidRPr="00022807">
        <w:rPr>
          <w:rFonts w:ascii="Times New Roman" w:hAnsi="Times New Roman" w:cs="Times New Roman"/>
          <w:noProof/>
          <w:sz w:val="24"/>
          <w:szCs w:val="24"/>
          <w:lang w:val="en-GB"/>
        </w:rPr>
        <w:t>ew</w:t>
      </w:r>
      <w:r w:rsidR="001F324A" w:rsidRPr="00022807">
        <w:rPr>
          <w:rFonts w:ascii="Times New Roman" w:hAnsi="Times New Roman" w:cs="Times New Roman"/>
          <w:noProof/>
          <w:sz w:val="24"/>
          <w:szCs w:val="24"/>
          <w:lang w:val="en-GB"/>
        </w:rPr>
        <w:t xml:space="preserve"> from a Ministry of Science classification and </w:t>
      </w:r>
      <w:r w:rsidR="00215F49" w:rsidRPr="00022807">
        <w:rPr>
          <w:rFonts w:ascii="Times New Roman" w:hAnsi="Times New Roman" w:cs="Times New Roman"/>
          <w:noProof/>
          <w:sz w:val="24"/>
          <w:szCs w:val="24"/>
          <w:lang w:val="en-GB"/>
        </w:rPr>
        <w:t>cluster</w:t>
      </w:r>
      <w:r w:rsidR="006175BF" w:rsidRPr="00022807">
        <w:rPr>
          <w:rFonts w:ascii="Times New Roman" w:hAnsi="Times New Roman" w:cs="Times New Roman"/>
          <w:noProof/>
          <w:sz w:val="24"/>
          <w:szCs w:val="24"/>
          <w:lang w:val="en-GB"/>
        </w:rPr>
        <w:t>ed</w:t>
      </w:r>
      <w:r w:rsidR="00215F49" w:rsidRPr="00022807">
        <w:rPr>
          <w:rFonts w:ascii="Times New Roman" w:hAnsi="Times New Roman" w:cs="Times New Roman"/>
          <w:noProof/>
          <w:sz w:val="24"/>
          <w:szCs w:val="24"/>
          <w:lang w:val="en-GB"/>
        </w:rPr>
        <w:t xml:space="preserve"> regions with similar </w:t>
      </w:r>
      <w:r w:rsidR="00BC7495" w:rsidRPr="00022807">
        <w:rPr>
          <w:rFonts w:ascii="Times New Roman" w:hAnsi="Times New Roman" w:cs="Times New Roman"/>
          <w:noProof/>
          <w:sz w:val="24"/>
          <w:szCs w:val="24"/>
          <w:lang w:val="en-GB"/>
        </w:rPr>
        <w:t xml:space="preserve">geographical, </w:t>
      </w:r>
      <w:r w:rsidR="00215F49" w:rsidRPr="00022807">
        <w:rPr>
          <w:rFonts w:ascii="Times New Roman" w:hAnsi="Times New Roman" w:cs="Times New Roman"/>
          <w:noProof/>
          <w:sz w:val="24"/>
          <w:szCs w:val="24"/>
          <w:lang w:val="en-GB"/>
        </w:rPr>
        <w:t>cultural and social characteristics into macrozones</w:t>
      </w:r>
      <w:r w:rsidR="0025173F" w:rsidRPr="00022807">
        <w:rPr>
          <w:rFonts w:ascii="Times New Roman" w:hAnsi="Times New Roman" w:cs="Times New Roman"/>
          <w:noProof/>
          <w:sz w:val="24"/>
          <w:szCs w:val="24"/>
          <w:lang w:val="en-GB"/>
        </w:rPr>
        <w:t xml:space="preserve">, detailed in </w:t>
      </w:r>
      <w:r w:rsidR="005C23B7" w:rsidRPr="00022807">
        <w:rPr>
          <w:rFonts w:ascii="Times New Roman" w:hAnsi="Times New Roman" w:cs="Times New Roman"/>
          <w:noProof/>
          <w:sz w:val="24"/>
          <w:szCs w:val="24"/>
          <w:lang w:val="en-GB"/>
        </w:rPr>
        <w:t xml:space="preserve">Figure </w:t>
      </w:r>
      <w:r w:rsidR="0025173F" w:rsidRPr="00022807">
        <w:rPr>
          <w:rFonts w:ascii="Times New Roman" w:hAnsi="Times New Roman" w:cs="Times New Roman"/>
          <w:noProof/>
          <w:sz w:val="24"/>
          <w:szCs w:val="24"/>
          <w:lang w:val="en-GB"/>
        </w:rPr>
        <w:t>2</w:t>
      </w:r>
      <w:r w:rsidR="00215F49" w:rsidRPr="00022807">
        <w:rPr>
          <w:rFonts w:ascii="Times New Roman" w:hAnsi="Times New Roman" w:cs="Times New Roman"/>
          <w:noProof/>
          <w:sz w:val="24"/>
          <w:szCs w:val="24"/>
          <w:lang w:val="en-GB"/>
        </w:rPr>
        <w:t>.</w:t>
      </w:r>
    </w:p>
    <w:p w14:paraId="2005E062" w14:textId="6E82FF07" w:rsidR="005C23B7" w:rsidRPr="00022807" w:rsidRDefault="005C23B7" w:rsidP="00F75731">
      <w:pPr>
        <w:pStyle w:val="Prrafodelista"/>
        <w:numPr>
          <w:ilvl w:val="0"/>
          <w:numId w:val="7"/>
        </w:numPr>
        <w:spacing w:line="240" w:lineRule="auto"/>
        <w:jc w:val="center"/>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======Figure 2 </w:t>
      </w:r>
      <w:r w:rsidR="00F75731">
        <w:rPr>
          <w:rFonts w:ascii="Times New Roman" w:hAnsi="Times New Roman" w:cs="Times New Roman"/>
          <w:noProof/>
          <w:sz w:val="24"/>
          <w:szCs w:val="24"/>
          <w:lang w:val="en-GB"/>
        </w:rPr>
        <w:t xml:space="preserve">about </w:t>
      </w:r>
      <w:r w:rsidRPr="00022807">
        <w:rPr>
          <w:rFonts w:ascii="Times New Roman" w:hAnsi="Times New Roman" w:cs="Times New Roman"/>
          <w:noProof/>
          <w:sz w:val="24"/>
          <w:szCs w:val="24"/>
          <w:lang w:val="en-GB"/>
        </w:rPr>
        <w:t>here=========</w:t>
      </w:r>
    </w:p>
    <w:p w14:paraId="1327A3E8" w14:textId="449B4438" w:rsidR="00FB03F4" w:rsidRPr="00022807" w:rsidRDefault="00FB03F4" w:rsidP="00F75731">
      <w:pPr>
        <w:spacing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eastAsia="es-CL"/>
        </w:rPr>
        <w:t>Because we use</w:t>
      </w:r>
      <w:r w:rsidR="006175BF" w:rsidRPr="00022807">
        <w:rPr>
          <w:rFonts w:ascii="Times New Roman" w:hAnsi="Times New Roman" w:cs="Times New Roman"/>
          <w:noProof/>
          <w:sz w:val="24"/>
          <w:szCs w:val="24"/>
          <w:lang w:val="en-GB" w:eastAsia="es-CL"/>
        </w:rPr>
        <w:t>d</w:t>
      </w:r>
      <w:r w:rsidRPr="00022807">
        <w:rPr>
          <w:rFonts w:ascii="Times New Roman" w:hAnsi="Times New Roman" w:cs="Times New Roman"/>
          <w:noProof/>
          <w:sz w:val="24"/>
          <w:szCs w:val="24"/>
          <w:lang w:val="en-GB" w:eastAsia="es-CL"/>
        </w:rPr>
        <w:t xml:space="preserve"> two levels of analysis (region</w:t>
      </w:r>
      <w:r w:rsidR="00215F49" w:rsidRPr="00022807">
        <w:rPr>
          <w:rFonts w:ascii="Times New Roman" w:hAnsi="Times New Roman" w:cs="Times New Roman"/>
          <w:noProof/>
          <w:sz w:val="24"/>
          <w:szCs w:val="24"/>
          <w:lang w:val="en-GB" w:eastAsia="es-CL"/>
        </w:rPr>
        <w:t>s</w:t>
      </w:r>
      <w:r w:rsidRPr="00022807">
        <w:rPr>
          <w:rFonts w:ascii="Times New Roman" w:hAnsi="Times New Roman" w:cs="Times New Roman"/>
          <w:noProof/>
          <w:sz w:val="24"/>
          <w:szCs w:val="24"/>
          <w:lang w:val="en-GB" w:eastAsia="es-CL"/>
        </w:rPr>
        <w:t xml:space="preserve"> and macrozone</w:t>
      </w:r>
      <w:r w:rsidR="00215F49" w:rsidRPr="00022807">
        <w:rPr>
          <w:rFonts w:ascii="Times New Roman" w:hAnsi="Times New Roman" w:cs="Times New Roman"/>
          <w:noProof/>
          <w:sz w:val="24"/>
          <w:szCs w:val="24"/>
          <w:lang w:val="en-GB" w:eastAsia="es-CL"/>
        </w:rPr>
        <w:t>s</w:t>
      </w:r>
      <w:r w:rsidRPr="00022807">
        <w:rPr>
          <w:rFonts w:ascii="Times New Roman" w:hAnsi="Times New Roman" w:cs="Times New Roman"/>
          <w:noProof/>
          <w:sz w:val="24"/>
          <w:szCs w:val="24"/>
          <w:lang w:val="en-GB" w:eastAsia="es-CL"/>
        </w:rPr>
        <w:t>), we analyze</w:t>
      </w:r>
      <w:r w:rsidR="006175BF" w:rsidRPr="00022807">
        <w:rPr>
          <w:rFonts w:ascii="Times New Roman" w:hAnsi="Times New Roman" w:cs="Times New Roman"/>
          <w:noProof/>
          <w:sz w:val="24"/>
          <w:szCs w:val="24"/>
          <w:lang w:val="en-GB" w:eastAsia="es-CL"/>
        </w:rPr>
        <w:t>d</w:t>
      </w:r>
      <w:r w:rsidRPr="00022807">
        <w:rPr>
          <w:rFonts w:ascii="Times New Roman" w:hAnsi="Times New Roman" w:cs="Times New Roman"/>
          <w:noProof/>
          <w:sz w:val="24"/>
          <w:szCs w:val="24"/>
          <w:lang w:val="en-GB" w:eastAsia="es-CL"/>
        </w:rPr>
        <w:t xml:space="preserve"> the data using HLM methods. Multilevel mode</w:t>
      </w:r>
      <w:r w:rsidR="00402AE1" w:rsidRPr="00022807">
        <w:rPr>
          <w:rFonts w:ascii="Times New Roman" w:hAnsi="Times New Roman" w:cs="Times New Roman"/>
          <w:noProof/>
          <w:sz w:val="24"/>
          <w:szCs w:val="24"/>
          <w:lang w:val="en-GB" w:eastAsia="es-CL"/>
        </w:rPr>
        <w:t>l</w:t>
      </w:r>
      <w:r w:rsidRPr="00022807">
        <w:rPr>
          <w:rFonts w:ascii="Times New Roman" w:hAnsi="Times New Roman" w:cs="Times New Roman"/>
          <w:noProof/>
          <w:sz w:val="24"/>
          <w:szCs w:val="24"/>
          <w:lang w:val="en-GB" w:eastAsia="es-CL"/>
        </w:rPr>
        <w:t xml:space="preserve">ling is appropriate when data </w:t>
      </w:r>
      <w:r w:rsidR="006175BF" w:rsidRPr="00022807">
        <w:rPr>
          <w:rFonts w:ascii="Times New Roman" w:hAnsi="Times New Roman" w:cs="Times New Roman"/>
          <w:noProof/>
          <w:sz w:val="24"/>
          <w:szCs w:val="24"/>
          <w:lang w:val="en-GB" w:eastAsia="es-CL"/>
        </w:rPr>
        <w:t xml:space="preserve">is </w:t>
      </w:r>
      <w:r w:rsidRPr="00022807">
        <w:rPr>
          <w:rFonts w:ascii="Times New Roman" w:hAnsi="Times New Roman" w:cs="Times New Roman"/>
          <w:noProof/>
          <w:sz w:val="24"/>
          <w:szCs w:val="24"/>
          <w:lang w:val="en-GB" w:eastAsia="es-CL"/>
        </w:rPr>
        <w:t xml:space="preserve">hierarchically structured. In our case, regions belong to a determined macrozone </w:t>
      </w:r>
      <w:r w:rsidRPr="00022807">
        <w:rPr>
          <w:rFonts w:ascii="Times New Roman" w:hAnsi="Times New Roman" w:cs="Times New Roman"/>
          <w:noProof/>
          <w:sz w:val="24"/>
          <w:szCs w:val="24"/>
          <w:lang w:val="en-GB" w:eastAsia="es-CL"/>
        </w:rPr>
        <w:fldChar w:fldCharType="begin" w:fldLock="1"/>
      </w:r>
      <w:r w:rsidR="00874AAE" w:rsidRPr="00022807">
        <w:rPr>
          <w:rFonts w:ascii="Times New Roman" w:hAnsi="Times New Roman" w:cs="Times New Roman"/>
          <w:noProof/>
          <w:sz w:val="24"/>
          <w:szCs w:val="24"/>
          <w:lang w:val="en-GB" w:eastAsia="es-CL"/>
        </w:rPr>
        <w:instrText>ADDIN CSL_CITATION {"citationItems":[{"id":"ITEM-1","itemData":{"DOI":"10.1177/0149206313478188","ISBN":"0149206313","ISSN":"0149-2063","abstract":"Multilevel modeling allows researchers to understand whether relationships between lower-level variables (e.g., individual job satisfaction and individual performance, firm capabilities and performance) change as a function of higher-order moderator variables (e.g., leadership climate, market-based conditions). We describe how to estimate such cross-level interaction effects and distill the technical literature for a general readership of management researchers, including a description of the multilevel model building process and an illustration of analyses and results with a data set grounded in substantive theory. In addition, we provide 10 specific best-practice recommendations regarding persistent and important challenges that researchers face before and after data collection to improve the accuracy of substantive conclusions involving cross-level interaction effects. Our recommendations provide guidance on how to define the cross-level interaction effect, compute statistical power and make research design decisions, test hypotheses with various types of moderator variables (e.g., continuous, categorical), rescale (i.e., center) predictors, graph the cross-level interaction effect, interpret interactions given the symmetrical nature of such effects, test multiple cross-level interaction hypotheses, test cross-level interactions involving more than two levels of nesting, compute effect-size estimates and interpret the practical importance of a cross-level interaction effect, and report results regarding the multilevel model building process.","author":[{"dropping-particle":"","family":"Aguinis","given":"Herman","non-dropping-particle":"","parse-names":false,"suffix":""},{"dropping-particle":"","family":"Gottfredson","given":"Ryan K.","non-dropping-particle":"","parse-names":false,"suffix":""},{"dropping-particle":"","family":"Culpepper","given":"Steven Andrew","non-dropping-particle":"","parse-names":false,"suffix":""}],"container-title":"Journal of Management","id":"ITEM-1","issue":"6","issued":{"date-parts":[["2013","9","2"]]},"page":"1490-1528","title":"Best-Practice Recommendations for Estimating Cross-Level Interaction Effects Using Multilevel Modeling","type":"article-journal","volume":"39"},"uris":["http://www.mendeley.com/documents/?uuid=e09f3f60-d420-4aeb-919a-ea68ba410c41"]},{"id":"ITEM-2","itemData":{"DOI":"10.1111/j.1467-985X.2006.00426.x","ISSN":"1467985X","abstract":"Multilevel modelling is sometimes used for data from complex surveys involving multistage sampling, unequal sampling probabilities and stratification. We consider generalized linear mixed models and particularly the case of dichotomous responses. A pseudolikelihood approach for accommodating inverse probability weights in multilevel models with an arbitrary number of levels is implemented by using adaptive quadrature. A sandwich estimator is used to obtain standard errors that account for stratification and clustering. When level 1 weights are used that vary between elementary units in clusters, the scaling of the weights becomes important. We point out that not only variance components but also regression coefficients can be severely biased when the response is dichotomous. The pseudolikelihood methodology is applied to complex survey data on reading proficiency from the American sample of the 'Program for international student assessment'2000 study, using the Stata program gllamm which can estimate a wide range of multilevel and latent variable models. Performance of pseudo-maximum-likelihood with different methods for handling level 1 weights is investigated in a Monte Carlo experiment. Pseudo-maximum-likelihood estimators of (conditional) regression coefficients perform well for large cluster sizes but are biased for small cluster sizes. In contrast, estimators of marginal effects perform well in both situations. We conclude that caution must be exercised in pseudo-maximum-likelihood estimation for small cluster sizes when level 1 weights are used. © 2006 Royal Statistical Society.","author":[{"dropping-particle":"","family":"Rabe-Hesketh","given":"Sophia","non-dropping-particle":"","parse-names":false,"suffix":""},{"dropping-particle":"","family":"Skrondal","given":"Anders","non-dropping-particle":"","parse-names":false,"suffix":""}],"container-title":"Journal of the Royal Statistical Society. Series A: Statistics in Society","id":"ITEM-2","issue":"4","issued":{"date-parts":[["2006"]]},"page":"805-827","title":"Multilevel modelling of complex survey data","type":"article-journal","volume":"169"},"uris":["http://www.mendeley.com/documents/?uuid=75bb43b8-61ee-4436-9310-635da2ea3362"]}],"mendeley":{"formattedCitation":"(Aguinis et al., 2013; Rabe-Hesketh &amp; Skrondal, 2006)","plainTextFormattedCitation":"(Aguinis et al., 2013; Rabe-Hesketh &amp; Skrondal, 2006)","previouslyFormattedCitation":"(Aguinis et al., 2013; Rabe-Hesketh &amp; Skrondal, 2006)"},"properties":{"noteIndex":0},"schema":"https://github.com/citation-style-language/schema/raw/master/csl-citation.json"}</w:instrText>
      </w:r>
      <w:r w:rsidRPr="00022807">
        <w:rPr>
          <w:rFonts w:ascii="Times New Roman" w:hAnsi="Times New Roman" w:cs="Times New Roman"/>
          <w:noProof/>
          <w:sz w:val="24"/>
          <w:szCs w:val="24"/>
          <w:lang w:val="en-GB" w:eastAsia="es-CL"/>
        </w:rPr>
        <w:fldChar w:fldCharType="separate"/>
      </w:r>
      <w:r w:rsidRPr="00022807">
        <w:rPr>
          <w:rFonts w:ascii="Times New Roman" w:hAnsi="Times New Roman" w:cs="Times New Roman"/>
          <w:noProof/>
          <w:sz w:val="24"/>
          <w:szCs w:val="24"/>
          <w:lang w:val="en-GB" w:eastAsia="es-CL"/>
        </w:rPr>
        <w:t>(Aguinis et al., 2013; Rabe-Hesketh &amp; Skrondal, 2006)</w:t>
      </w:r>
      <w:r w:rsidRPr="00022807">
        <w:rPr>
          <w:rFonts w:ascii="Times New Roman" w:hAnsi="Times New Roman" w:cs="Times New Roman"/>
          <w:noProof/>
          <w:sz w:val="24"/>
          <w:szCs w:val="24"/>
          <w:lang w:val="en-GB" w:eastAsia="es-CL"/>
        </w:rPr>
        <w:fldChar w:fldCharType="end"/>
      </w:r>
      <w:r w:rsidRPr="00022807">
        <w:rPr>
          <w:rFonts w:ascii="Times New Roman" w:hAnsi="Times New Roman" w:cs="Times New Roman"/>
          <w:noProof/>
          <w:sz w:val="24"/>
          <w:szCs w:val="24"/>
          <w:lang w:val="en-GB" w:eastAsia="es-CL"/>
        </w:rPr>
        <w:t xml:space="preserve">. </w:t>
      </w:r>
      <w:r w:rsidR="006175BF" w:rsidRPr="00022807">
        <w:rPr>
          <w:rFonts w:ascii="Times New Roman" w:hAnsi="Times New Roman" w:cs="Times New Roman"/>
          <w:noProof/>
          <w:sz w:val="24"/>
          <w:szCs w:val="24"/>
          <w:lang w:val="en-GB" w:eastAsia="es-CL"/>
        </w:rPr>
        <w:t xml:space="preserve">With </w:t>
      </w:r>
      <w:r w:rsidRPr="00022807">
        <w:rPr>
          <w:rFonts w:ascii="Times New Roman" w:hAnsi="Times New Roman" w:cs="Times New Roman"/>
          <w:noProof/>
          <w:sz w:val="24"/>
          <w:szCs w:val="24"/>
          <w:lang w:val="en-GB" w:eastAsia="es-CL"/>
        </w:rPr>
        <w:t xml:space="preserve">standard multivariate methods, the assumption of independence of observations could be violated </w:t>
      </w:r>
      <w:r w:rsidRPr="00022807">
        <w:rPr>
          <w:rFonts w:ascii="Times New Roman" w:hAnsi="Times New Roman" w:cs="Times New Roman"/>
          <w:noProof/>
          <w:sz w:val="24"/>
          <w:szCs w:val="24"/>
          <w:lang w:val="en-GB" w:eastAsia="es-CL"/>
        </w:rPr>
        <w:fldChar w:fldCharType="begin" w:fldLock="1"/>
      </w:r>
      <w:r w:rsidR="007E1E66" w:rsidRPr="00022807">
        <w:rPr>
          <w:rFonts w:ascii="Times New Roman" w:hAnsi="Times New Roman" w:cs="Times New Roman"/>
          <w:noProof/>
          <w:sz w:val="24"/>
          <w:szCs w:val="24"/>
          <w:lang w:val="en-GB" w:eastAsia="es-CL"/>
        </w:rPr>
        <w:instrText>ADDIN CSL_CITATION {"citationItems":[{"id":"ITEM-1","itemData":{"ISBN":"0-7879-5228-1 (Hardcover)","abstract":"Discusses the hierarchical nature of organizations and organizational research, provides an overview of the hierarchical linear modeling methodology, and, using example research questions and simulated data, provides a step-by-step analytical introduction to these models. In addition, a number of other more specific issues are discussed, including statistical power sample size requirements, the implications of statistical assumptions underlying these models, how the scaling of variables can change the interpretation and meaning of the estimated model, and how hierarchical linear models relate to other multilevel analytic approaches. (PsycINFO Database Record (c) 2016 APA, all rights reserved)","author":[{"dropping-particle":"","family":"Hofmann","given":"David A","non-dropping-particle":"","parse-names":false,"suffix":""},{"dropping-particle":"","family":"Griffin","given":"Mark A","non-dropping-particle":"","parse-names":false,"suffix":""},{"dropping-particle":"","family":"Gavin","given":"Mark B","non-dropping-particle":"","parse-names":false,"suffix":""}],"container-title":"Multilevel theory, research, and methods in organizations:  Foundations, extensions, and new directions.","id":"ITEM-1","issued":{"date-parts":[["2000"]]},"page":"467-511","publisher":"Jossey-Bass","publisher-place":"San Francisco,  CA,  US","title":"The application of hierarchical linear modeling to organizational research.","type":"chapter"},"uris":["http://www.mendeley.com/documents/?uuid=d6753fa3-8065-40c9-b6ff-06f8688c2908"]}],"mendeley":{"formattedCitation":"(Hofmann et al., 2000)","plainTextFormattedCitation":"(Hofmann et al., 2000)","previouslyFormattedCitation":"(Hofmann et al., 2000)"},"properties":{"noteIndex":0},"schema":"https://github.com/citation-style-language/schema/raw/master/csl-citation.json"}</w:instrText>
      </w:r>
      <w:r w:rsidRPr="00022807">
        <w:rPr>
          <w:rFonts w:ascii="Times New Roman" w:hAnsi="Times New Roman" w:cs="Times New Roman"/>
          <w:noProof/>
          <w:sz w:val="24"/>
          <w:szCs w:val="24"/>
          <w:lang w:val="en-GB" w:eastAsia="es-CL"/>
        </w:rPr>
        <w:fldChar w:fldCharType="separate"/>
      </w:r>
      <w:r w:rsidRPr="00022807">
        <w:rPr>
          <w:rFonts w:ascii="Times New Roman" w:hAnsi="Times New Roman" w:cs="Times New Roman"/>
          <w:noProof/>
          <w:sz w:val="24"/>
          <w:szCs w:val="24"/>
          <w:lang w:val="en-GB" w:eastAsia="es-CL"/>
        </w:rPr>
        <w:t>(Hofmann et al., 2000)</w:t>
      </w:r>
      <w:r w:rsidRPr="00022807">
        <w:rPr>
          <w:rFonts w:ascii="Times New Roman" w:hAnsi="Times New Roman" w:cs="Times New Roman"/>
          <w:noProof/>
          <w:sz w:val="24"/>
          <w:szCs w:val="24"/>
          <w:lang w:val="en-GB" w:eastAsia="es-CL"/>
        </w:rPr>
        <w:fldChar w:fldCharType="end"/>
      </w:r>
      <w:r w:rsidRPr="00022807">
        <w:rPr>
          <w:rFonts w:ascii="Times New Roman" w:hAnsi="Times New Roman" w:cs="Times New Roman"/>
          <w:noProof/>
          <w:sz w:val="24"/>
          <w:szCs w:val="24"/>
          <w:lang w:val="en-GB" w:eastAsia="es-CL"/>
        </w:rPr>
        <w:t xml:space="preserve">. The use of HLM helps improve estimations </w:t>
      </w:r>
      <w:r w:rsidR="001C7A44" w:rsidRPr="00022807">
        <w:rPr>
          <w:rFonts w:ascii="Times New Roman" w:hAnsi="Times New Roman" w:cs="Times New Roman"/>
          <w:noProof/>
          <w:sz w:val="24"/>
          <w:szCs w:val="24"/>
          <w:lang w:val="en-GB" w:eastAsia="es-CL"/>
        </w:rPr>
        <w:t>compared</w:t>
      </w:r>
      <w:r w:rsidRPr="00022807">
        <w:rPr>
          <w:rFonts w:ascii="Times New Roman" w:hAnsi="Times New Roman" w:cs="Times New Roman"/>
          <w:noProof/>
          <w:sz w:val="24"/>
          <w:szCs w:val="24"/>
          <w:lang w:val="en-GB" w:eastAsia="es-CL"/>
        </w:rPr>
        <w:t xml:space="preserve"> to other multivariate procedures because it reduces the risk of Type I errors</w:t>
      </w:r>
      <w:r w:rsidR="001C7A44" w:rsidRPr="00022807">
        <w:rPr>
          <w:rFonts w:ascii="Times New Roman" w:hAnsi="Times New Roman" w:cs="Times New Roman"/>
          <w:noProof/>
          <w:sz w:val="24"/>
          <w:szCs w:val="24"/>
          <w:lang w:val="en-GB" w:eastAsia="es-CL"/>
        </w:rPr>
        <w:t xml:space="preserve"> from</w:t>
      </w:r>
      <w:r w:rsidRPr="00022807">
        <w:rPr>
          <w:rFonts w:ascii="Times New Roman" w:hAnsi="Times New Roman" w:cs="Times New Roman"/>
          <w:noProof/>
          <w:sz w:val="24"/>
          <w:szCs w:val="24"/>
          <w:lang w:val="en-GB" w:eastAsia="es-CL"/>
        </w:rPr>
        <w:t xml:space="preserve"> not acknowledging the existence of a higher level (</w:t>
      </w:r>
      <w:r w:rsidR="00215F49" w:rsidRPr="00022807">
        <w:rPr>
          <w:rFonts w:ascii="Times New Roman" w:hAnsi="Times New Roman" w:cs="Times New Roman"/>
          <w:noProof/>
          <w:sz w:val="24"/>
          <w:szCs w:val="24"/>
          <w:lang w:val="en-GB" w:eastAsia="es-CL"/>
        </w:rPr>
        <w:t>macrozone</w:t>
      </w:r>
      <w:r w:rsidRPr="00022807">
        <w:rPr>
          <w:rFonts w:ascii="Times New Roman" w:hAnsi="Times New Roman" w:cs="Times New Roman"/>
          <w:noProof/>
          <w:sz w:val="24"/>
          <w:szCs w:val="24"/>
          <w:lang w:val="en-GB" w:eastAsia="es-CL"/>
        </w:rPr>
        <w:t xml:space="preserve">) and treating all variables as if they were observed at the individual level </w:t>
      </w:r>
      <w:r w:rsidRPr="00022807">
        <w:rPr>
          <w:rFonts w:ascii="Times New Roman" w:hAnsi="Times New Roman" w:cs="Times New Roman"/>
          <w:noProof/>
          <w:sz w:val="24"/>
          <w:szCs w:val="24"/>
          <w:lang w:val="en-GB" w:eastAsia="es-CL"/>
        </w:rPr>
        <w:fldChar w:fldCharType="begin" w:fldLock="1"/>
      </w:r>
      <w:r w:rsidRPr="00022807">
        <w:rPr>
          <w:rFonts w:ascii="Times New Roman" w:hAnsi="Times New Roman" w:cs="Times New Roman"/>
          <w:noProof/>
          <w:sz w:val="24"/>
          <w:szCs w:val="24"/>
          <w:lang w:val="en-GB" w:eastAsia="es-CL"/>
        </w:rPr>
        <w:instrText>ADDIN CSL_CITATION {"citationItems":[{"id":"ITEM-1","itemData":{"DOI":"10.20982/tqmp.10.1.p013","ISSN":"2292-1354","abstract":"Previous publications on hierarchical linear modeling (HLM) have provided guidance on how to perform the analysis, yet there is relatively little information on two questions that arise even before analysis: Does HLM apply to one’s data and research question? And if it does apply, how does one choose between HLM and other methods sometimes used in these circumstances, including multiple regression, repeated-measures or mixed ANOVA, and structural equation modeling or path analysis? The purpose of this tutorial is to briefly introduce HLM and then to review some of the considerations that are helpful in answering these questions, including the nature of the data, the model to be tested, and the information desired on the output. Some examples of how the same analysis could be performed in HLM, repeated-measures or mixed ANOVA, and structural equation modeling or path analysis are also provided.","author":[{"dropping-particle":"","family":"Huta","given":"Veronika","non-dropping-particle":"","parse-names":false,"suffix":""}],"container-title":"The Quantitative Methods for Psychology","id":"ITEM-1","issue":"1","issued":{"date-parts":[["2014"]]},"page":"13-28","title":"When to Use Hierarchical Linear Modeling","type":"article-journal","volume":"10"},"uris":["http://www.mendeley.com/documents/?uuid=3469020e-9a95-480f-970b-990f7ccee228"]}],"mendeley":{"formattedCitation":"(Huta, 2014)","plainTextFormattedCitation":"(Huta, 2014)","previouslyFormattedCitation":"(Huta, 2014)"},"properties":{"noteIndex":0},"schema":"https://github.com/citation-style-language/schema/raw/master/csl-citation.json"}</w:instrText>
      </w:r>
      <w:r w:rsidRPr="00022807">
        <w:rPr>
          <w:rFonts w:ascii="Times New Roman" w:hAnsi="Times New Roman" w:cs="Times New Roman"/>
          <w:noProof/>
          <w:sz w:val="24"/>
          <w:szCs w:val="24"/>
          <w:lang w:val="en-GB" w:eastAsia="es-CL"/>
        </w:rPr>
        <w:fldChar w:fldCharType="separate"/>
      </w:r>
      <w:r w:rsidRPr="00022807">
        <w:rPr>
          <w:rFonts w:ascii="Times New Roman" w:hAnsi="Times New Roman" w:cs="Times New Roman"/>
          <w:noProof/>
          <w:sz w:val="24"/>
          <w:szCs w:val="24"/>
          <w:lang w:val="en-GB" w:eastAsia="es-CL"/>
        </w:rPr>
        <w:t>(Huta, 2014)</w:t>
      </w:r>
      <w:r w:rsidRPr="00022807">
        <w:rPr>
          <w:rFonts w:ascii="Times New Roman" w:hAnsi="Times New Roman" w:cs="Times New Roman"/>
          <w:noProof/>
          <w:sz w:val="24"/>
          <w:szCs w:val="24"/>
          <w:lang w:val="en-GB" w:eastAsia="es-CL"/>
        </w:rPr>
        <w:fldChar w:fldCharType="end"/>
      </w:r>
      <w:r w:rsidRPr="00022807">
        <w:rPr>
          <w:rFonts w:ascii="Times New Roman" w:hAnsi="Times New Roman" w:cs="Times New Roman"/>
          <w:noProof/>
          <w:sz w:val="24"/>
          <w:szCs w:val="24"/>
          <w:lang w:val="en-GB" w:eastAsia="es-CL"/>
        </w:rPr>
        <w:t xml:space="preserve">. </w:t>
      </w:r>
      <w:r w:rsidRPr="00022807">
        <w:rPr>
          <w:rFonts w:ascii="Times New Roman" w:eastAsia="Calibri" w:hAnsi="Times New Roman" w:cs="Times New Roman"/>
          <w:noProof/>
          <w:sz w:val="24"/>
          <w:szCs w:val="24"/>
          <w:lang w:val="en-GB" w:eastAsia="es-CL"/>
        </w:rPr>
        <w:t>Consequently</w:t>
      </w:r>
      <w:r w:rsidRPr="00022807">
        <w:rPr>
          <w:rFonts w:ascii="Times New Roman" w:hAnsi="Times New Roman" w:cs="Times New Roman"/>
          <w:noProof/>
          <w:sz w:val="24"/>
          <w:szCs w:val="24"/>
          <w:lang w:val="en-GB" w:eastAsia="es-CL"/>
        </w:rPr>
        <w:t xml:space="preserve">, </w:t>
      </w:r>
      <w:r w:rsidR="00FF2BAF" w:rsidRPr="00022807">
        <w:rPr>
          <w:rFonts w:ascii="Times New Roman" w:hAnsi="Times New Roman" w:cs="Times New Roman"/>
          <w:noProof/>
          <w:sz w:val="24"/>
          <w:szCs w:val="24"/>
          <w:lang w:val="en-GB" w:eastAsia="es-CL"/>
        </w:rPr>
        <w:t>using</w:t>
      </w:r>
      <w:r w:rsidRPr="00022807">
        <w:rPr>
          <w:rFonts w:ascii="Times New Roman" w:hAnsi="Times New Roman" w:cs="Times New Roman"/>
          <w:noProof/>
          <w:sz w:val="24"/>
          <w:szCs w:val="24"/>
          <w:lang w:val="en-GB" w:eastAsia="es-CL"/>
        </w:rPr>
        <w:t xml:space="preserve"> conventional single-level regression analysis could increase the possibility of </w:t>
      </w:r>
      <w:r w:rsidR="00EC7954" w:rsidRPr="00022807">
        <w:rPr>
          <w:rFonts w:ascii="Times New Roman" w:hAnsi="Times New Roman" w:cs="Times New Roman"/>
          <w:noProof/>
          <w:sz w:val="24"/>
          <w:szCs w:val="24"/>
          <w:lang w:val="en-GB" w:eastAsia="es-CL"/>
        </w:rPr>
        <w:t>“</w:t>
      </w:r>
      <w:r w:rsidRPr="00022807">
        <w:rPr>
          <w:rFonts w:ascii="Times New Roman" w:hAnsi="Times New Roman" w:cs="Times New Roman"/>
          <w:noProof/>
          <w:sz w:val="24"/>
          <w:szCs w:val="24"/>
          <w:lang w:val="en-GB" w:eastAsia="es-CL"/>
        </w:rPr>
        <w:t>false positives</w:t>
      </w:r>
      <w:r w:rsidR="00EC7954" w:rsidRPr="00022807">
        <w:rPr>
          <w:rFonts w:ascii="Times New Roman" w:hAnsi="Times New Roman" w:cs="Times New Roman"/>
          <w:noProof/>
          <w:sz w:val="24"/>
          <w:szCs w:val="24"/>
          <w:lang w:val="en-GB" w:eastAsia="es-CL"/>
        </w:rPr>
        <w:t>”</w:t>
      </w:r>
      <w:r w:rsidRPr="00022807">
        <w:rPr>
          <w:rFonts w:ascii="Times New Roman" w:hAnsi="Times New Roman" w:cs="Times New Roman"/>
          <w:noProof/>
          <w:sz w:val="24"/>
          <w:szCs w:val="24"/>
          <w:lang w:val="en-GB" w:eastAsia="es-CL"/>
        </w:rPr>
        <w:t xml:space="preserve"> due to underestimating the standard errors </w:t>
      </w:r>
      <w:r w:rsidR="001C7A44" w:rsidRPr="00022807">
        <w:rPr>
          <w:rFonts w:ascii="Times New Roman" w:hAnsi="Times New Roman" w:cs="Times New Roman"/>
          <w:noProof/>
          <w:sz w:val="24"/>
          <w:szCs w:val="24"/>
          <w:lang w:val="en-GB" w:eastAsia="es-CL"/>
        </w:rPr>
        <w:t>because of</w:t>
      </w:r>
      <w:r w:rsidRPr="00022807">
        <w:rPr>
          <w:rFonts w:ascii="Times New Roman" w:hAnsi="Times New Roman" w:cs="Times New Roman"/>
          <w:noProof/>
          <w:sz w:val="24"/>
          <w:szCs w:val="24"/>
          <w:lang w:val="en-GB" w:eastAsia="es-CL"/>
        </w:rPr>
        <w:t xml:space="preserve"> their non-normal distribution. </w:t>
      </w:r>
      <w:r w:rsidR="001C7A44" w:rsidRPr="00022807">
        <w:rPr>
          <w:rFonts w:ascii="Times New Roman" w:hAnsi="Times New Roman" w:cs="Times New Roman"/>
          <w:noProof/>
          <w:sz w:val="24"/>
          <w:szCs w:val="24"/>
          <w:lang w:val="en-GB" w:eastAsia="es-CL"/>
        </w:rPr>
        <w:t>To test</w:t>
      </w:r>
      <w:r w:rsidRPr="00022807">
        <w:rPr>
          <w:rFonts w:ascii="Times New Roman" w:hAnsi="Times New Roman" w:cs="Times New Roman"/>
          <w:noProof/>
          <w:sz w:val="24"/>
          <w:szCs w:val="24"/>
          <w:lang w:val="en-GB" w:eastAsia="es-CL"/>
        </w:rPr>
        <w:t xml:space="preserve"> this method</w:t>
      </w:r>
      <w:r w:rsidR="00EC7954" w:rsidRPr="00022807">
        <w:rPr>
          <w:rFonts w:ascii="Times New Roman" w:hAnsi="Times New Roman" w:cs="Times New Roman"/>
          <w:noProof/>
          <w:sz w:val="24"/>
          <w:szCs w:val="24"/>
          <w:lang w:val="en-GB" w:eastAsia="es-CL"/>
        </w:rPr>
        <w:t>’</w:t>
      </w:r>
      <w:r w:rsidR="001C7A44" w:rsidRPr="00022807">
        <w:rPr>
          <w:rFonts w:ascii="Times New Roman" w:hAnsi="Times New Roman" w:cs="Times New Roman"/>
          <w:noProof/>
          <w:sz w:val="24"/>
          <w:szCs w:val="24"/>
          <w:lang w:val="en-GB" w:eastAsia="es-CL"/>
        </w:rPr>
        <w:t>s</w:t>
      </w:r>
      <w:r w:rsidRPr="00022807">
        <w:rPr>
          <w:rFonts w:ascii="Times New Roman" w:hAnsi="Times New Roman" w:cs="Times New Roman"/>
          <w:noProof/>
          <w:sz w:val="24"/>
          <w:szCs w:val="24"/>
          <w:lang w:val="en-GB" w:eastAsia="es-CL"/>
        </w:rPr>
        <w:t xml:space="preserve"> validity, we compared the Akaike information criterion (AIC) of our hierarchical model against a similar one without the hierarchical levels </w:t>
      </w:r>
      <w:r w:rsidRPr="00022807">
        <w:rPr>
          <w:rFonts w:ascii="Times New Roman" w:hAnsi="Times New Roman" w:cs="Times New Roman"/>
          <w:noProof/>
          <w:sz w:val="24"/>
          <w:szCs w:val="24"/>
          <w:lang w:val="en-GB" w:eastAsia="es-CL"/>
        </w:rPr>
        <w:fldChar w:fldCharType="begin" w:fldLock="1"/>
      </w:r>
      <w:r w:rsidRPr="00022807">
        <w:rPr>
          <w:rFonts w:ascii="Times New Roman" w:hAnsi="Times New Roman" w:cs="Times New Roman"/>
          <w:noProof/>
          <w:sz w:val="24"/>
          <w:szCs w:val="24"/>
          <w:lang w:val="en-GB" w:eastAsia="es-CL"/>
        </w:rPr>
        <w:instrText>ADDIN CSL_CITATION {"citationItems":[{"id":"ITEM-1","itemData":{"DOI":"10.1007/BF02294361","ISSN":"1860-0980","abstract":"During the last fifteen years, Akaike's entropy-based Information Criterion (AIC) has had a fundamental impact in statistical model evaluation problems. This paper studies the general theory of the AIC procedure and provides its analytical extensions in two ways without violating Akaike's main principles. These extensions make AIC asymptotically consistent and penalize overparameterization more stringently to pick only the simplest of the “true” models. These selection criteria are called CAIC and CAICF. Asymptotic properties of AIC and its extensions are investigated, and empirical performances of these criteria are studied in choosing the correct degree of a polynomial model in two different Monte Carlo experiments under different conditions.","author":[{"dropping-particle":"","family":"Bozdogan","given":"Hamparsum","non-dropping-particle":"","parse-names":false,"suffix":""}],"container-title":"Psychometrika","id":"ITEM-1","issue":"3","issued":{"date-parts":[["1987"]]},"page":"345-370","title":"Model selection and Akaike's Information Criterion (AIC): The general theory and its analytical extensions","type":"article-journal","volume":"52"},"uris":["http://www.mendeley.com/documents/?uuid=4ae49708-05a6-4a09-8f5d-a59981161b26"]}],"mendeley":{"formattedCitation":"(Bozdogan, 1987)","plainTextFormattedCitation":"(Bozdogan, 1987)","previouslyFormattedCitation":"(Bozdogan, 1987)"},"properties":{"noteIndex":0},"schema":"https://github.com/citation-style-language/schema/raw/master/csl-citation.json"}</w:instrText>
      </w:r>
      <w:r w:rsidRPr="00022807">
        <w:rPr>
          <w:rFonts w:ascii="Times New Roman" w:hAnsi="Times New Roman" w:cs="Times New Roman"/>
          <w:noProof/>
          <w:sz w:val="24"/>
          <w:szCs w:val="24"/>
          <w:lang w:val="en-GB" w:eastAsia="es-CL"/>
        </w:rPr>
        <w:fldChar w:fldCharType="separate"/>
      </w:r>
      <w:r w:rsidRPr="00022807">
        <w:rPr>
          <w:rFonts w:ascii="Times New Roman" w:hAnsi="Times New Roman" w:cs="Times New Roman"/>
          <w:noProof/>
          <w:sz w:val="24"/>
          <w:szCs w:val="24"/>
          <w:lang w:val="en-GB" w:eastAsia="es-CL"/>
        </w:rPr>
        <w:t>(Bozdogan, 1987)</w:t>
      </w:r>
      <w:r w:rsidRPr="00022807">
        <w:rPr>
          <w:rFonts w:ascii="Times New Roman" w:hAnsi="Times New Roman" w:cs="Times New Roman"/>
          <w:noProof/>
          <w:sz w:val="24"/>
          <w:szCs w:val="24"/>
          <w:lang w:val="en-GB" w:eastAsia="es-CL"/>
        </w:rPr>
        <w:fldChar w:fldCharType="end"/>
      </w:r>
      <w:r w:rsidRPr="00022807">
        <w:rPr>
          <w:rFonts w:ascii="Times New Roman" w:hAnsi="Times New Roman" w:cs="Times New Roman"/>
          <w:noProof/>
          <w:sz w:val="24"/>
          <w:szCs w:val="24"/>
          <w:lang w:val="en-GB" w:eastAsia="es-CL"/>
        </w:rPr>
        <w:t>, finding that the former fits the data</w:t>
      </w:r>
      <w:r w:rsidR="001C7A44" w:rsidRPr="00022807">
        <w:rPr>
          <w:rFonts w:ascii="Times New Roman" w:hAnsi="Times New Roman" w:cs="Times New Roman"/>
          <w:noProof/>
          <w:sz w:val="24"/>
          <w:szCs w:val="24"/>
          <w:lang w:val="en-GB" w:eastAsia="es-CL"/>
        </w:rPr>
        <w:t xml:space="preserve"> better.</w:t>
      </w:r>
      <w:r w:rsidRPr="00022807">
        <w:rPr>
          <w:rStyle w:val="Refdenotaalpie"/>
          <w:rFonts w:ascii="Times New Roman" w:hAnsi="Times New Roman" w:cs="Times New Roman"/>
          <w:noProof/>
          <w:sz w:val="24"/>
          <w:szCs w:val="24"/>
          <w:lang w:val="en-GB"/>
        </w:rPr>
        <w:footnoteReference w:id="8"/>
      </w:r>
      <w:r w:rsidR="00E13A13" w:rsidRPr="00022807">
        <w:rPr>
          <w:rFonts w:ascii="Times New Roman" w:hAnsi="Times New Roman" w:cs="Times New Roman"/>
          <w:noProof/>
          <w:sz w:val="24"/>
          <w:szCs w:val="24"/>
          <w:lang w:val="en-GB"/>
        </w:rPr>
        <w:t xml:space="preserve">  </w:t>
      </w:r>
      <w:bookmarkStart w:id="10" w:name="_Hlk97732402"/>
      <w:r w:rsidR="00126306" w:rsidRPr="00022807">
        <w:rPr>
          <w:rFonts w:ascii="Times New Roman" w:hAnsi="Times New Roman" w:cs="Times New Roman"/>
          <w:noProof/>
          <w:sz w:val="24"/>
          <w:szCs w:val="24"/>
          <w:lang w:val="en-GB"/>
        </w:rPr>
        <w:t xml:space="preserve">To </w:t>
      </w:r>
      <w:r w:rsidR="00507A75">
        <w:rPr>
          <w:rFonts w:ascii="Times New Roman" w:hAnsi="Times New Roman" w:cs="Times New Roman"/>
          <w:noProof/>
          <w:sz w:val="24"/>
          <w:szCs w:val="24"/>
          <w:lang w:val="en-GB"/>
        </w:rPr>
        <w:t>controlling for</w:t>
      </w:r>
      <w:r w:rsidR="00126306" w:rsidRPr="00022807">
        <w:rPr>
          <w:rFonts w:ascii="Times New Roman" w:hAnsi="Times New Roman" w:cs="Times New Roman"/>
          <w:noProof/>
          <w:sz w:val="24"/>
          <w:szCs w:val="24"/>
          <w:lang w:val="en-GB"/>
        </w:rPr>
        <w:t xml:space="preserve"> other spatial effects, we also check for spatial autocorrelation using Moran’s I statistics test. Results (Table</w:t>
      </w:r>
      <w:r w:rsidR="00452D72" w:rsidRPr="00022807">
        <w:rPr>
          <w:rFonts w:ascii="Times New Roman" w:hAnsi="Times New Roman" w:cs="Times New Roman"/>
          <w:noProof/>
          <w:sz w:val="24"/>
          <w:szCs w:val="24"/>
          <w:lang w:val="en-GB"/>
        </w:rPr>
        <w:t xml:space="preserve"> 2</w:t>
      </w:r>
      <w:r w:rsidR="00126306" w:rsidRPr="00022807">
        <w:rPr>
          <w:rFonts w:ascii="Times New Roman" w:hAnsi="Times New Roman" w:cs="Times New Roman"/>
          <w:noProof/>
          <w:sz w:val="24"/>
          <w:szCs w:val="24"/>
          <w:lang w:val="en-GB"/>
        </w:rPr>
        <w:t xml:space="preserve">) show no regional dependence except for some particular years, thus discarding any additional effects needed to control. </w:t>
      </w:r>
      <w:r w:rsidR="005C23B7" w:rsidRPr="00022807">
        <w:rPr>
          <w:rFonts w:ascii="Times New Roman" w:hAnsi="Times New Roman" w:cs="Times New Roman"/>
          <w:noProof/>
          <w:sz w:val="24"/>
          <w:szCs w:val="24"/>
          <w:lang w:val="en-GB"/>
        </w:rPr>
        <w:t>One</w:t>
      </w:r>
      <w:r w:rsidR="00126306" w:rsidRPr="00022807">
        <w:rPr>
          <w:rFonts w:ascii="Times New Roman" w:hAnsi="Times New Roman" w:cs="Times New Roman"/>
          <w:noProof/>
          <w:sz w:val="24"/>
          <w:szCs w:val="24"/>
          <w:lang w:val="en-GB"/>
        </w:rPr>
        <w:t xml:space="preserve"> po</w:t>
      </w:r>
      <w:r w:rsidR="005C23B7" w:rsidRPr="00022807">
        <w:rPr>
          <w:rFonts w:ascii="Times New Roman" w:hAnsi="Times New Roman" w:cs="Times New Roman"/>
          <w:noProof/>
          <w:sz w:val="24"/>
          <w:szCs w:val="24"/>
          <w:lang w:val="en-GB"/>
        </w:rPr>
        <w:t>s</w:t>
      </w:r>
      <w:r w:rsidR="00126306" w:rsidRPr="00022807">
        <w:rPr>
          <w:rFonts w:ascii="Times New Roman" w:hAnsi="Times New Roman" w:cs="Times New Roman"/>
          <w:noProof/>
          <w:sz w:val="24"/>
          <w:szCs w:val="24"/>
          <w:lang w:val="en-GB"/>
        </w:rPr>
        <w:t>sible explanation is that alt</w:t>
      </w:r>
      <w:r w:rsidR="005C23B7" w:rsidRPr="00022807">
        <w:rPr>
          <w:rFonts w:ascii="Times New Roman" w:hAnsi="Times New Roman" w:cs="Times New Roman"/>
          <w:noProof/>
          <w:sz w:val="24"/>
          <w:szCs w:val="24"/>
          <w:lang w:val="en-GB"/>
        </w:rPr>
        <w:t>h</w:t>
      </w:r>
      <w:r w:rsidR="00126306" w:rsidRPr="00022807">
        <w:rPr>
          <w:rFonts w:ascii="Times New Roman" w:hAnsi="Times New Roman" w:cs="Times New Roman"/>
          <w:noProof/>
          <w:sz w:val="24"/>
          <w:szCs w:val="24"/>
          <w:lang w:val="en-GB"/>
        </w:rPr>
        <w:t>ough there is evidence for spatial dependence in municipalities (as Espinoza et al.;2019 suggests), this does</w:t>
      </w:r>
      <w:r w:rsidR="005C23B7" w:rsidRPr="00022807">
        <w:rPr>
          <w:rFonts w:ascii="Times New Roman" w:hAnsi="Times New Roman" w:cs="Times New Roman"/>
          <w:noProof/>
          <w:sz w:val="24"/>
          <w:szCs w:val="24"/>
          <w:lang w:val="en-GB"/>
        </w:rPr>
        <w:t xml:space="preserve"> not</w:t>
      </w:r>
      <w:r w:rsidR="00126306" w:rsidRPr="00022807">
        <w:rPr>
          <w:rFonts w:ascii="Times New Roman" w:hAnsi="Times New Roman" w:cs="Times New Roman"/>
          <w:noProof/>
          <w:sz w:val="24"/>
          <w:szCs w:val="24"/>
          <w:lang w:val="en-GB"/>
        </w:rPr>
        <w:t xml:space="preserve"> translate as eas</w:t>
      </w:r>
      <w:r w:rsidR="005C23B7" w:rsidRPr="00022807">
        <w:rPr>
          <w:rFonts w:ascii="Times New Roman" w:hAnsi="Times New Roman" w:cs="Times New Roman"/>
          <w:noProof/>
          <w:sz w:val="24"/>
          <w:szCs w:val="24"/>
          <w:lang w:val="en-GB"/>
        </w:rPr>
        <w:t>il</w:t>
      </w:r>
      <w:r w:rsidR="00126306" w:rsidRPr="00022807">
        <w:rPr>
          <w:rFonts w:ascii="Times New Roman" w:hAnsi="Times New Roman" w:cs="Times New Roman"/>
          <w:noProof/>
          <w:sz w:val="24"/>
          <w:szCs w:val="24"/>
          <w:lang w:val="en-GB"/>
        </w:rPr>
        <w:t>y to regions.</w:t>
      </w:r>
    </w:p>
    <w:bookmarkEnd w:id="10"/>
    <w:p w14:paraId="66F53AA3" w14:textId="539E696D" w:rsidR="00544549" w:rsidRDefault="00452D72" w:rsidP="00F75731">
      <w:pPr>
        <w:pBdr>
          <w:top w:val="nil"/>
          <w:left w:val="nil"/>
          <w:bottom w:val="nil"/>
          <w:right w:val="nil"/>
          <w:between w:val="nil"/>
        </w:pBd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Additionally</w:t>
      </w:r>
      <w:r w:rsidR="00CD4ED8" w:rsidRPr="00022807">
        <w:rPr>
          <w:rFonts w:ascii="Times New Roman" w:hAnsi="Times New Roman" w:cs="Times New Roman"/>
          <w:noProof/>
          <w:sz w:val="24"/>
          <w:szCs w:val="24"/>
          <w:lang w:val="en-GB"/>
        </w:rPr>
        <w:t>, we tested for</w:t>
      </w:r>
      <w:r w:rsidR="00FB03F4" w:rsidRPr="00022807">
        <w:rPr>
          <w:rFonts w:ascii="Times New Roman" w:hAnsi="Times New Roman" w:cs="Times New Roman"/>
          <w:noProof/>
          <w:sz w:val="24"/>
          <w:szCs w:val="24"/>
          <w:lang w:val="en-GB"/>
        </w:rPr>
        <w:t xml:space="preserve"> heteroskedasticity with a Breusch-Pagan test, needing to add robust errors to our model </w:t>
      </w:r>
      <w:r w:rsidR="00FB03F4"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{"citationItems":[{"id":"ITEM-1","itemData":{"ISBN":"9780134461366","author":[{"dropping-particle":"","family":"Green","given":"William H.","non-dropping-particle":"","parse-names":false,"suffix":""}],"edition":"8","id":"ITEM-1","issued":{"date-parts":[["2018"]]},"publisher":"Pearson","publisher-place":"New York, NY","title":"Econometric Analysis","type":"book"},"uris":["http://www.mendeley.com/documents/?uuid=a26bb10e-034a-42e3-abe1-57a354cd93b4"]}],"mendeley":{"formattedCitation":"(Green, 2018)","manualFormatting":"(Green, 2018)","plainTextFormattedCitation":"(Green, 2018)","previouslyFormattedCitation":"(Green, 2018)"},"properties":{"noteIndex":0},"schema":"https://github.com/citation-style-language/schema/raw/master/csl-citation.json"}</w:instrText>
      </w:r>
      <w:r w:rsidR="00FB03F4" w:rsidRPr="00022807">
        <w:rPr>
          <w:rFonts w:ascii="Times New Roman" w:hAnsi="Times New Roman" w:cs="Times New Roman"/>
          <w:noProof/>
          <w:sz w:val="24"/>
          <w:szCs w:val="24"/>
          <w:lang w:val="en-GB"/>
        </w:rPr>
        <w:fldChar w:fldCharType="separate"/>
      </w:r>
      <w:r w:rsidR="00FB03F4" w:rsidRPr="00022807">
        <w:rPr>
          <w:rFonts w:ascii="Times New Roman" w:hAnsi="Times New Roman" w:cs="Times New Roman"/>
          <w:noProof/>
          <w:sz w:val="24"/>
          <w:szCs w:val="24"/>
          <w:lang w:val="en-GB"/>
        </w:rPr>
        <w:t>(Green, 2018)</w:t>
      </w:r>
      <w:r w:rsidR="00FB03F4"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w:t>
      </w:r>
      <w:r w:rsidR="00B4333D"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Finally, a pairwise correlation (Table </w:t>
      </w:r>
      <w:r w:rsidRPr="00022807">
        <w:rPr>
          <w:rFonts w:ascii="Times New Roman" w:hAnsi="Times New Roman" w:cs="Times New Roman"/>
          <w:noProof/>
          <w:sz w:val="24"/>
          <w:szCs w:val="24"/>
          <w:lang w:val="en-GB"/>
        </w:rPr>
        <w:t>3</w:t>
      </w:r>
      <w:r w:rsidR="00FB03F4" w:rsidRPr="00022807">
        <w:rPr>
          <w:rFonts w:ascii="Times New Roman" w:hAnsi="Times New Roman" w:cs="Times New Roman"/>
          <w:noProof/>
          <w:sz w:val="24"/>
          <w:szCs w:val="24"/>
          <w:lang w:val="en-GB"/>
        </w:rPr>
        <w:t xml:space="preserve">) </w:t>
      </w:r>
      <w:r w:rsidR="001C7A44" w:rsidRPr="00022807">
        <w:rPr>
          <w:rFonts w:ascii="Times New Roman" w:hAnsi="Times New Roman" w:cs="Times New Roman"/>
          <w:noProof/>
          <w:sz w:val="24"/>
          <w:szCs w:val="24"/>
          <w:lang w:val="en-GB"/>
        </w:rPr>
        <w:t>revealed</w:t>
      </w:r>
      <w:r w:rsidR="00FB03F4" w:rsidRPr="00022807">
        <w:rPr>
          <w:rFonts w:ascii="Times New Roman" w:hAnsi="Times New Roman" w:cs="Times New Roman"/>
          <w:noProof/>
          <w:sz w:val="24"/>
          <w:szCs w:val="24"/>
          <w:lang w:val="en-GB"/>
        </w:rPr>
        <w:t xml:space="preserve"> some significant correlation</w:t>
      </w:r>
      <w:r w:rsidR="00B45B52" w:rsidRPr="00022807">
        <w:rPr>
          <w:rFonts w:ascii="Times New Roman" w:hAnsi="Times New Roman" w:cs="Times New Roman"/>
          <w:noProof/>
          <w:sz w:val="24"/>
          <w:szCs w:val="24"/>
          <w:lang w:val="en-GB"/>
        </w:rPr>
        <w:t>s</w:t>
      </w:r>
      <w:r w:rsidR="00FB03F4" w:rsidRPr="00022807">
        <w:rPr>
          <w:rFonts w:ascii="Times New Roman" w:hAnsi="Times New Roman" w:cs="Times New Roman"/>
          <w:noProof/>
          <w:sz w:val="24"/>
          <w:szCs w:val="24"/>
          <w:lang w:val="en-GB"/>
        </w:rPr>
        <w:t xml:space="preserve"> between our explicatory variables. Nonetheless, the fact that some or all </w:t>
      </w:r>
      <w:r w:rsidR="001C7A44" w:rsidRPr="00022807">
        <w:rPr>
          <w:rFonts w:ascii="Times New Roman" w:hAnsi="Times New Roman" w:cs="Times New Roman"/>
          <w:noProof/>
          <w:sz w:val="24"/>
          <w:szCs w:val="24"/>
          <w:lang w:val="en-GB"/>
        </w:rPr>
        <w:t xml:space="preserve">of the </w:t>
      </w:r>
      <w:r w:rsidR="00FB03F4" w:rsidRPr="00022807">
        <w:rPr>
          <w:rFonts w:ascii="Times New Roman" w:hAnsi="Times New Roman" w:cs="Times New Roman"/>
          <w:noProof/>
          <w:sz w:val="24"/>
          <w:szCs w:val="24"/>
          <w:lang w:val="en-GB"/>
        </w:rPr>
        <w:t xml:space="preserve">predictor variables are correlated among themselves </w:t>
      </w:r>
      <w:r w:rsidR="001C7A44" w:rsidRPr="00022807">
        <w:rPr>
          <w:rFonts w:ascii="Times New Roman" w:hAnsi="Times New Roman" w:cs="Times New Roman"/>
          <w:noProof/>
          <w:sz w:val="24"/>
          <w:szCs w:val="24"/>
          <w:lang w:val="en-GB"/>
        </w:rPr>
        <w:t xml:space="preserve">did </w:t>
      </w:r>
      <w:r w:rsidR="00FB03F4" w:rsidRPr="00022807">
        <w:rPr>
          <w:rFonts w:ascii="Times New Roman" w:hAnsi="Times New Roman" w:cs="Times New Roman"/>
          <w:noProof/>
          <w:sz w:val="24"/>
          <w:szCs w:val="24"/>
          <w:lang w:val="en-GB"/>
        </w:rPr>
        <w:lastRenderedPageBreak/>
        <w:t xml:space="preserve">not, in general, inhibit our ability to obtain a good fit, nor </w:t>
      </w:r>
      <w:r w:rsidR="001C7A44" w:rsidRPr="00022807">
        <w:rPr>
          <w:rFonts w:ascii="Times New Roman" w:hAnsi="Times New Roman" w:cs="Times New Roman"/>
          <w:noProof/>
          <w:sz w:val="24"/>
          <w:szCs w:val="24"/>
          <w:lang w:val="en-GB"/>
        </w:rPr>
        <w:t xml:space="preserve">did </w:t>
      </w:r>
      <w:r w:rsidR="00FB03F4" w:rsidRPr="00022807">
        <w:rPr>
          <w:rFonts w:ascii="Times New Roman" w:hAnsi="Times New Roman" w:cs="Times New Roman"/>
          <w:noProof/>
          <w:sz w:val="24"/>
          <w:szCs w:val="24"/>
          <w:lang w:val="en-GB"/>
        </w:rPr>
        <w:t xml:space="preserve">it tend to affect inferences about mean responses or predictions of new observations. Also, </w:t>
      </w:r>
      <w:r w:rsidR="001C7A44" w:rsidRPr="00022807">
        <w:rPr>
          <w:rFonts w:ascii="Times New Roman" w:hAnsi="Times New Roman" w:cs="Times New Roman"/>
          <w:noProof/>
          <w:sz w:val="24"/>
          <w:szCs w:val="24"/>
          <w:lang w:val="en-GB"/>
        </w:rPr>
        <w:t xml:space="preserve">the variance inflation factors </w:t>
      </w:r>
      <w:r w:rsidR="00FB03F4" w:rsidRPr="00022807">
        <w:rPr>
          <w:rFonts w:ascii="Times New Roman" w:hAnsi="Times New Roman" w:cs="Times New Roman"/>
          <w:noProof/>
          <w:sz w:val="24"/>
          <w:szCs w:val="24"/>
          <w:lang w:val="en-GB"/>
        </w:rPr>
        <w:t>(VIF</w:t>
      </w:r>
      <w:r w:rsidR="001C7A44" w:rsidRPr="00022807">
        <w:rPr>
          <w:rFonts w:ascii="Times New Roman" w:hAnsi="Times New Roman" w:cs="Times New Roman"/>
          <w:noProof/>
          <w:sz w:val="24"/>
          <w:szCs w:val="24"/>
          <w:lang w:val="en-GB"/>
        </w:rPr>
        <w:t>s</w:t>
      </w:r>
      <w:r w:rsidR="00FB03F4" w:rsidRPr="00022807">
        <w:rPr>
          <w:rFonts w:ascii="Times New Roman" w:hAnsi="Times New Roman" w:cs="Times New Roman"/>
          <w:noProof/>
          <w:sz w:val="24"/>
          <w:szCs w:val="24"/>
          <w:lang w:val="en-GB"/>
        </w:rPr>
        <w:t xml:space="preserve">) for all </w:t>
      </w:r>
      <w:r w:rsidR="001C7A44" w:rsidRPr="00022807">
        <w:rPr>
          <w:rFonts w:ascii="Times New Roman" w:hAnsi="Times New Roman" w:cs="Times New Roman"/>
          <w:noProof/>
          <w:sz w:val="24"/>
          <w:szCs w:val="24"/>
          <w:lang w:val="en-GB"/>
        </w:rPr>
        <w:t xml:space="preserve">the </w:t>
      </w:r>
      <w:r w:rsidR="00FB03F4" w:rsidRPr="00022807">
        <w:rPr>
          <w:rFonts w:ascii="Times New Roman" w:hAnsi="Times New Roman" w:cs="Times New Roman"/>
          <w:noProof/>
          <w:sz w:val="24"/>
          <w:szCs w:val="24"/>
          <w:lang w:val="en-GB"/>
        </w:rPr>
        <w:t xml:space="preserve">variables </w:t>
      </w:r>
      <w:r w:rsidR="00215F49" w:rsidRPr="00022807">
        <w:rPr>
          <w:rFonts w:ascii="Times New Roman" w:hAnsi="Times New Roman" w:cs="Times New Roman"/>
          <w:noProof/>
          <w:sz w:val="24"/>
          <w:szCs w:val="24"/>
          <w:lang w:val="en-GB"/>
        </w:rPr>
        <w:t xml:space="preserve">are </w:t>
      </w:r>
      <w:r w:rsidR="00FB03F4" w:rsidRPr="00022807">
        <w:rPr>
          <w:rFonts w:ascii="Times New Roman" w:hAnsi="Times New Roman" w:cs="Times New Roman"/>
          <w:noProof/>
          <w:sz w:val="24"/>
          <w:szCs w:val="24"/>
          <w:lang w:val="en-GB"/>
        </w:rPr>
        <w:t>below the usual benchmark of 10</w:t>
      </w:r>
      <w:r w:rsidR="00215F49" w:rsidRPr="00022807">
        <w:rPr>
          <w:rFonts w:ascii="Times New Roman" w:hAnsi="Times New Roman" w:cs="Times New Roman"/>
          <w:noProof/>
          <w:sz w:val="24"/>
          <w:szCs w:val="24"/>
          <w:lang w:val="en-GB"/>
        </w:rPr>
        <w:t xml:space="preserve">, </w:t>
      </w:r>
      <w:r w:rsidR="00304D76" w:rsidRPr="00022807">
        <w:rPr>
          <w:rFonts w:ascii="Times New Roman" w:hAnsi="Times New Roman" w:cs="Times New Roman"/>
          <w:noProof/>
          <w:sz w:val="24"/>
          <w:szCs w:val="24"/>
          <w:lang w:val="en-GB"/>
        </w:rPr>
        <w:t xml:space="preserve">thus indicating that </w:t>
      </w:r>
      <w:r w:rsidR="00215F49" w:rsidRPr="00022807">
        <w:rPr>
          <w:rFonts w:ascii="Times New Roman" w:hAnsi="Times New Roman" w:cs="Times New Roman"/>
          <w:noProof/>
          <w:sz w:val="24"/>
          <w:szCs w:val="24"/>
          <w:lang w:val="en-GB"/>
        </w:rPr>
        <w:t xml:space="preserve">multicollinearity </w:t>
      </w:r>
      <w:r w:rsidR="00304D76" w:rsidRPr="00022807">
        <w:rPr>
          <w:rFonts w:ascii="Times New Roman" w:hAnsi="Times New Roman" w:cs="Times New Roman"/>
          <w:noProof/>
          <w:sz w:val="24"/>
          <w:szCs w:val="24"/>
          <w:lang w:val="en-GB"/>
        </w:rPr>
        <w:t>is not an issue</w:t>
      </w:r>
      <w:r w:rsidR="00FB03F4" w:rsidRPr="00022807">
        <w:rPr>
          <w:rFonts w:ascii="Times New Roman" w:hAnsi="Times New Roman" w:cs="Times New Roman"/>
          <w:noProof/>
          <w:sz w:val="24"/>
          <w:szCs w:val="24"/>
          <w:lang w:val="en-GB"/>
        </w:rPr>
        <w:t xml:space="preserve">. </w:t>
      </w:r>
      <w:r w:rsidR="00B1744D" w:rsidRPr="00022807">
        <w:rPr>
          <w:rFonts w:ascii="Times New Roman" w:hAnsi="Times New Roman" w:cs="Times New Roman"/>
          <w:noProof/>
          <w:sz w:val="24"/>
          <w:szCs w:val="24"/>
          <w:lang w:val="en-GB"/>
        </w:rPr>
        <w:t>Results are available by request.</w:t>
      </w:r>
      <w:r w:rsidR="000B4BC0" w:rsidRPr="00022807">
        <w:rPr>
          <w:rFonts w:ascii="Times New Roman" w:hAnsi="Times New Roman" w:cs="Times New Roman"/>
          <w:noProof/>
          <w:sz w:val="24"/>
          <w:szCs w:val="24"/>
          <w:lang w:val="en-GB"/>
        </w:rPr>
        <w:t xml:space="preserve"> </w:t>
      </w:r>
    </w:p>
    <w:p w14:paraId="7F3F540F" w14:textId="77777777" w:rsidR="00022807" w:rsidRPr="00022807" w:rsidRDefault="00022807" w:rsidP="00F75731">
      <w:pPr>
        <w:pBdr>
          <w:top w:val="nil"/>
          <w:left w:val="nil"/>
          <w:bottom w:val="nil"/>
          <w:right w:val="nil"/>
          <w:between w:val="nil"/>
        </w:pBdr>
        <w:spacing w:after="0" w:line="240" w:lineRule="auto"/>
        <w:jc w:val="both"/>
        <w:rPr>
          <w:rFonts w:ascii="Times New Roman" w:hAnsi="Times New Roman" w:cs="Times New Roman"/>
          <w:noProof/>
          <w:sz w:val="24"/>
          <w:szCs w:val="24"/>
          <w:lang w:val="en-GB"/>
        </w:rPr>
      </w:pPr>
    </w:p>
    <w:p w14:paraId="08147770" w14:textId="2E660DD1" w:rsidR="00022807" w:rsidRDefault="00FB03F4" w:rsidP="00F75731">
      <w:pPr>
        <w:pStyle w:val="Prrafodelista"/>
        <w:numPr>
          <w:ilvl w:val="0"/>
          <w:numId w:val="7"/>
        </w:numPr>
        <w:spacing w:after="0" w:line="240" w:lineRule="auto"/>
        <w:jc w:val="center"/>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TABLE </w:t>
      </w:r>
      <w:r w:rsidR="00452D72" w:rsidRPr="00022807">
        <w:rPr>
          <w:rFonts w:ascii="Times New Roman" w:hAnsi="Times New Roman" w:cs="Times New Roman"/>
          <w:noProof/>
          <w:sz w:val="24"/>
          <w:szCs w:val="24"/>
          <w:lang w:val="en-GB"/>
        </w:rPr>
        <w:t xml:space="preserve">2 </w:t>
      </w:r>
      <w:r w:rsidR="005C23B7" w:rsidRPr="00022807">
        <w:rPr>
          <w:rFonts w:ascii="Times New Roman" w:hAnsi="Times New Roman" w:cs="Times New Roman"/>
          <w:noProof/>
          <w:sz w:val="24"/>
          <w:szCs w:val="24"/>
          <w:lang w:val="en-GB"/>
        </w:rPr>
        <w:t xml:space="preserve">&amp; </w:t>
      </w:r>
      <w:r w:rsidR="00452D72" w:rsidRPr="00022807">
        <w:rPr>
          <w:rFonts w:ascii="Times New Roman" w:hAnsi="Times New Roman" w:cs="Times New Roman"/>
          <w:noProof/>
          <w:sz w:val="24"/>
          <w:szCs w:val="24"/>
          <w:lang w:val="en-GB"/>
        </w:rPr>
        <w:t xml:space="preserve">3 </w:t>
      </w:r>
      <w:r w:rsidR="00B77F7E" w:rsidRPr="00022807">
        <w:rPr>
          <w:rFonts w:ascii="Times New Roman" w:hAnsi="Times New Roman" w:cs="Times New Roman"/>
          <w:noProof/>
          <w:sz w:val="24"/>
          <w:szCs w:val="24"/>
          <w:lang w:val="en-GB"/>
        </w:rPr>
        <w:t xml:space="preserve">ABOUT </w:t>
      </w:r>
      <w:r w:rsidRPr="00022807">
        <w:rPr>
          <w:rFonts w:ascii="Times New Roman" w:hAnsi="Times New Roman" w:cs="Times New Roman"/>
          <w:noProof/>
          <w:sz w:val="24"/>
          <w:szCs w:val="24"/>
          <w:lang w:val="en-GB"/>
        </w:rPr>
        <w:t>HERE</w:t>
      </w:r>
      <w:r w:rsidR="00B77F7E" w:rsidRPr="00022807">
        <w:rPr>
          <w:rFonts w:ascii="Times New Roman" w:hAnsi="Times New Roman" w:cs="Times New Roman"/>
          <w:noProof/>
          <w:sz w:val="24"/>
          <w:szCs w:val="24"/>
          <w:lang w:val="en-GB"/>
        </w:rPr>
        <w:t xml:space="preserve"> </w:t>
      </w:r>
      <w:r w:rsidR="00022807">
        <w:rPr>
          <w:rFonts w:ascii="Times New Roman" w:hAnsi="Times New Roman" w:cs="Times New Roman"/>
          <w:noProof/>
          <w:sz w:val="24"/>
          <w:szCs w:val="24"/>
          <w:lang w:val="en-GB"/>
        </w:rPr>
        <w:t>–</w:t>
      </w:r>
    </w:p>
    <w:p w14:paraId="2AE87323" w14:textId="77777777" w:rsidR="00022807" w:rsidRPr="00022807" w:rsidRDefault="00022807" w:rsidP="00F75731">
      <w:pPr>
        <w:pStyle w:val="Prrafodelista"/>
        <w:spacing w:after="0" w:line="240" w:lineRule="auto"/>
        <w:ind w:left="1069"/>
        <w:rPr>
          <w:rFonts w:ascii="Times New Roman" w:hAnsi="Times New Roman" w:cs="Times New Roman"/>
          <w:noProof/>
          <w:sz w:val="24"/>
          <w:szCs w:val="24"/>
          <w:lang w:val="en-GB"/>
        </w:rPr>
      </w:pPr>
    </w:p>
    <w:p w14:paraId="5FBF53C4" w14:textId="54C5D578" w:rsidR="00FB03F4" w:rsidRPr="00022807" w:rsidRDefault="00FB03F4"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The specifics of the endogenous firm</w:t>
      </w:r>
      <w:r w:rsidR="008B6382"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formation mechanism proposed by the KSTE entail a circular dependence </w:t>
      </w:r>
      <w:r w:rsidR="008B6382" w:rsidRPr="00022807">
        <w:rPr>
          <w:rFonts w:ascii="Times New Roman" w:hAnsi="Times New Roman" w:cs="Times New Roman"/>
          <w:noProof/>
          <w:sz w:val="24"/>
          <w:szCs w:val="24"/>
          <w:lang w:val="en-GB"/>
        </w:rPr>
        <w:t xml:space="preserve">of </w:t>
      </w:r>
      <w:r w:rsidRPr="00022807">
        <w:rPr>
          <w:rFonts w:ascii="Times New Roman" w:hAnsi="Times New Roman" w:cs="Times New Roman"/>
          <w:noProof/>
          <w:sz w:val="24"/>
          <w:szCs w:val="24"/>
          <w:lang w:val="en-GB"/>
        </w:rPr>
        <w:t>business entry on knowledge production</w:t>
      </w:r>
      <w:r w:rsidR="00856861"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and</w:t>
      </w:r>
      <w:r w:rsidR="008B6382" w:rsidRPr="00022807">
        <w:rPr>
          <w:rFonts w:ascii="Times New Roman" w:hAnsi="Times New Roman" w:cs="Times New Roman"/>
          <w:noProof/>
          <w:sz w:val="24"/>
          <w:szCs w:val="24"/>
          <w:lang w:val="en-GB"/>
        </w:rPr>
        <w:t xml:space="preserve"> of</w:t>
      </w:r>
      <w:r w:rsidRPr="00022807">
        <w:rPr>
          <w:rFonts w:ascii="Times New Roman" w:hAnsi="Times New Roman" w:cs="Times New Roman"/>
          <w:noProof/>
          <w:sz w:val="24"/>
          <w:szCs w:val="24"/>
          <w:lang w:val="en-GB"/>
        </w:rPr>
        <w:t xml:space="preserve"> knowledge production within firms on business entry</w:t>
      </w:r>
      <w:r w:rsidR="009555C1" w:rsidRPr="00022807">
        <w:rPr>
          <w:rFonts w:ascii="Times New Roman" w:hAnsi="Times New Roman" w:cs="Times New Roman"/>
          <w:noProof/>
          <w:sz w:val="24"/>
          <w:szCs w:val="24"/>
          <w:lang w:val="en-GB"/>
        </w:rPr>
        <w:t xml:space="preserve">. This </w:t>
      </w:r>
      <w:r w:rsidR="008B6382" w:rsidRPr="00022807">
        <w:rPr>
          <w:rFonts w:ascii="Times New Roman" w:hAnsi="Times New Roman" w:cs="Times New Roman"/>
          <w:noProof/>
          <w:sz w:val="24"/>
          <w:szCs w:val="24"/>
          <w:lang w:val="en-GB"/>
        </w:rPr>
        <w:t xml:space="preserve">dependence </w:t>
      </w:r>
      <w:r w:rsidR="009555C1" w:rsidRPr="00022807">
        <w:rPr>
          <w:rFonts w:ascii="Times New Roman" w:hAnsi="Times New Roman" w:cs="Times New Roman"/>
          <w:noProof/>
          <w:sz w:val="24"/>
          <w:szCs w:val="24"/>
          <w:lang w:val="en-GB"/>
        </w:rPr>
        <w:t xml:space="preserve">could lead to an </w:t>
      </w:r>
      <w:r w:rsidRPr="00022807">
        <w:rPr>
          <w:rFonts w:ascii="Times New Roman" w:hAnsi="Times New Roman" w:cs="Times New Roman"/>
          <w:noProof/>
          <w:sz w:val="24"/>
          <w:szCs w:val="24"/>
          <w:lang w:val="en-GB"/>
        </w:rPr>
        <w:t xml:space="preserve">endogeneity problem in </w:t>
      </w:r>
      <w:r w:rsidR="009555C1"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empirical estimation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Economics","id":"ITEM-1","issue":"December","issued":{"date-parts":[["2019"]]},"publisher":"Small Business Economics","title":"Knowledge-based service economy and firm entry: an alternative to the knowledge spillover theory of entrepreneurship","type":"article-journal"},"uris":["http://www.mendeley.com/documents/?uuid=3d126842-9c0f-4638-b691-a0130ea6738d"]}],"mendeley":{"formattedCitation":"(Tsvetkova &amp; Partridge, 2019)","plainTextFormattedCitation":"(Tsvetkova &amp; Partridge, 2019)","previouslyFormattedCitation":"(Tsvetkova &amp; Partridge,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(Tsvetkova &amp; Partridge,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w:t>
      </w:r>
      <w:r w:rsidR="00B45B52" w:rsidRPr="00022807">
        <w:rPr>
          <w:rFonts w:ascii="Times New Roman" w:hAnsi="Times New Roman" w:cs="Times New Roman"/>
          <w:noProof/>
          <w:sz w:val="24"/>
          <w:szCs w:val="24"/>
          <w:lang w:val="en-GB"/>
        </w:rPr>
        <w:t xml:space="preserve"> However,</w:t>
      </w:r>
      <w:r w:rsidRPr="00022807">
        <w:rPr>
          <w:rFonts w:ascii="Times New Roman" w:hAnsi="Times New Roman" w:cs="Times New Roman"/>
          <w:noProof/>
          <w:sz w:val="24"/>
          <w:szCs w:val="24"/>
          <w:lang w:val="en-GB"/>
        </w:rPr>
        <w:t xml:space="preserve"> </w:t>
      </w:r>
      <w:r w:rsidR="008B6382" w:rsidRPr="00022807">
        <w:rPr>
          <w:rFonts w:ascii="Times New Roman" w:hAnsi="Times New Roman" w:cs="Times New Roman"/>
          <w:noProof/>
          <w:sz w:val="24"/>
          <w:szCs w:val="24"/>
          <w:lang w:val="en-GB"/>
        </w:rPr>
        <w:t>i</w:t>
      </w:r>
      <w:r w:rsidRPr="00022807">
        <w:rPr>
          <w:rFonts w:ascii="Times New Roman" w:hAnsi="Times New Roman" w:cs="Times New Roman"/>
          <w:noProof/>
          <w:sz w:val="24"/>
          <w:szCs w:val="24"/>
          <w:lang w:val="en-GB"/>
        </w:rPr>
        <w:t xml:space="preserve">nstrumentalizing the knowledge </w:t>
      </w:r>
      <w:r w:rsidR="00856861" w:rsidRPr="00022807">
        <w:rPr>
          <w:rFonts w:ascii="Times New Roman" w:hAnsi="Times New Roman" w:cs="Times New Roman"/>
          <w:noProof/>
          <w:sz w:val="24"/>
          <w:szCs w:val="24"/>
          <w:lang w:val="en-GB"/>
        </w:rPr>
        <w:t xml:space="preserve">variable </w:t>
      </w:r>
      <w:r w:rsidRPr="00022807">
        <w:rPr>
          <w:rFonts w:ascii="Times New Roman" w:hAnsi="Times New Roman" w:cs="Times New Roman"/>
          <w:noProof/>
          <w:sz w:val="24"/>
          <w:szCs w:val="24"/>
          <w:lang w:val="en-GB"/>
        </w:rPr>
        <w:t xml:space="preserve">with </w:t>
      </w:r>
      <w:r w:rsidR="00DA7FE3"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number of </w:t>
      </w:r>
      <w:r w:rsidR="00DA7FE3" w:rsidRPr="00022807">
        <w:rPr>
          <w:rFonts w:ascii="Times New Roman" w:hAnsi="Times New Roman" w:cs="Times New Roman"/>
          <w:noProof/>
          <w:sz w:val="24"/>
          <w:szCs w:val="24"/>
          <w:lang w:val="en-GB"/>
        </w:rPr>
        <w:t xml:space="preserve">regional </w:t>
      </w:r>
      <w:r w:rsidRPr="00022807">
        <w:rPr>
          <w:rFonts w:ascii="Times New Roman" w:hAnsi="Times New Roman" w:cs="Times New Roman"/>
          <w:noProof/>
          <w:sz w:val="24"/>
          <w:szCs w:val="24"/>
          <w:lang w:val="en-GB"/>
        </w:rPr>
        <w:t xml:space="preserve">researchers per </w:t>
      </w:r>
      <w:r w:rsidR="00DA7FE3" w:rsidRPr="00022807">
        <w:rPr>
          <w:rFonts w:ascii="Times New Roman" w:hAnsi="Times New Roman" w:cs="Times New Roman"/>
          <w:noProof/>
          <w:sz w:val="24"/>
          <w:szCs w:val="24"/>
          <w:lang w:val="en-GB"/>
        </w:rPr>
        <w:t xml:space="preserve">capita </w:t>
      </w:r>
      <w:r w:rsidR="00B45B52" w:rsidRPr="00022807">
        <w:rPr>
          <w:rFonts w:ascii="Times New Roman" w:hAnsi="Times New Roman" w:cs="Times New Roman"/>
          <w:noProof/>
          <w:sz w:val="24"/>
          <w:szCs w:val="24"/>
          <w:lang w:val="en-GB"/>
        </w:rPr>
        <w:t xml:space="preserve">and using </w:t>
      </w:r>
      <w:r w:rsidR="00DA7FE3" w:rsidRPr="00022807">
        <w:rPr>
          <w:rFonts w:ascii="Times New Roman" w:hAnsi="Times New Roman" w:cs="Times New Roman"/>
          <w:noProof/>
          <w:sz w:val="24"/>
          <w:szCs w:val="24"/>
          <w:lang w:val="en-GB"/>
        </w:rPr>
        <w:t>Anderson</w:t>
      </w:r>
      <w:r w:rsidR="00EC7954" w:rsidRPr="00022807">
        <w:rPr>
          <w:rFonts w:ascii="Times New Roman" w:hAnsi="Times New Roman" w:cs="Times New Roman"/>
          <w:noProof/>
          <w:sz w:val="24"/>
          <w:szCs w:val="24"/>
          <w:lang w:val="en-GB"/>
        </w:rPr>
        <w:t>’</w:t>
      </w:r>
      <w:r w:rsidR="00DA7FE3" w:rsidRPr="00022807">
        <w:rPr>
          <w:rFonts w:ascii="Times New Roman" w:hAnsi="Times New Roman" w:cs="Times New Roman"/>
          <w:noProof/>
          <w:sz w:val="24"/>
          <w:szCs w:val="24"/>
          <w:lang w:val="en-GB"/>
        </w:rPr>
        <w:t xml:space="preserve">s </w:t>
      </w:r>
      <w:r w:rsidRPr="00022807">
        <w:rPr>
          <w:rFonts w:ascii="Times New Roman" w:hAnsi="Times New Roman" w:cs="Times New Roman"/>
          <w:noProof/>
          <w:sz w:val="24"/>
          <w:szCs w:val="24"/>
          <w:lang w:val="en-GB"/>
        </w:rPr>
        <w:t xml:space="preserve">under-identification test </w:t>
      </w:r>
      <w:r w:rsidR="00B45B52" w:rsidRPr="00022807">
        <w:rPr>
          <w:rFonts w:ascii="Times New Roman" w:hAnsi="Times New Roman" w:cs="Times New Roman"/>
          <w:noProof/>
          <w:sz w:val="24"/>
          <w:szCs w:val="24"/>
          <w:lang w:val="en-GB"/>
        </w:rPr>
        <w:t>did not show</w:t>
      </w:r>
      <w:r w:rsidR="00DA7FE3" w:rsidRPr="00022807">
        <w:rPr>
          <w:rFonts w:ascii="Times New Roman" w:hAnsi="Times New Roman" w:cs="Times New Roman"/>
          <w:noProof/>
          <w:sz w:val="24"/>
          <w:szCs w:val="24"/>
          <w:lang w:val="en-GB"/>
        </w:rPr>
        <w:t xml:space="preserve"> any</w:t>
      </w:r>
      <w:r w:rsidR="00B45B52"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endogeneity. For further testing, an alternative standard method to solve circular causality in </w:t>
      </w:r>
      <w:r w:rsidR="008B6382"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literature </w:t>
      </w:r>
      <w:r w:rsidR="00B45B52" w:rsidRPr="00022807">
        <w:rPr>
          <w:rFonts w:ascii="Times New Roman" w:hAnsi="Times New Roman" w:cs="Times New Roman"/>
          <w:noProof/>
          <w:sz w:val="24"/>
          <w:szCs w:val="24"/>
          <w:lang w:val="en-GB"/>
        </w:rPr>
        <w:t>is to use</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{"citationItems":[{"id":"ITEM-1","itemData":{"DOI":"10.1016/S0304-4076(98)00009-8","ISSN":"03044076","abstract":"Estimation of the dynamic error components model is considered using two alternative linear estimators that are designed to improve the properties of the standard first-differenced GMM estimator. Both estimators require restrictions on the initial conditions process. Asymptotic efficiency comparisons and Monte Carlo simulations for the simple AR(1) model demonstrate the dramatic improvement in performance of the proposed estimators compared to the usual first-differenced GMM estimator, and compared to non-linear GMM. The importance of these results is illustrated in an application to the estimation of a labour demand model using company panel data. © 1998 Elsevier Science S.A. All rights reserved.","author":[{"dropping-particle":"","family":"Blundell","given":"Richard","non-dropping-particle":"","parse-names":false,"suffix":""},{"dropping-particle":"","family":"Bond","given":"Stephen","non-dropping-particle":"","parse-names":false,"suffix":""}],"container-title":"Journal of Econometrics","id":"ITEM-1","issue":"1","issued":{"date-parts":[["1998"]]},"page":"115-143","title":"Initial conditions and moment restrictions in dynamic panel data models","type":"article-journal","volume":"87"},"uris":["http://www.mendeley.com/documents/?uuid=31661816-f1a6-410e-9869-8d8409c53e0a"]}],"mendeley":{"formattedCitation":"(Blundell &amp; Bond, 1998)","manualFormatting":"Blundell and Bond's (1998)","plainTextFormattedCitation":"(Blundell &amp; Bond, 1998)","previouslyFormattedCitation":"(Blundell &amp; Bond, 1998)"},"properties":{"noteIndex":0},"schema":"https://github.com/citation-style-language/schema/raw/master/csl-citation.json"}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 xml:space="preserve">Blundell </w:t>
      </w:r>
      <w:r w:rsidR="008B6382" w:rsidRPr="00022807">
        <w:rPr>
          <w:rFonts w:ascii="Times New Roman" w:hAnsi="Times New Roman" w:cs="Times New Roman"/>
          <w:noProof/>
          <w:sz w:val="24"/>
          <w:szCs w:val="24"/>
          <w:lang w:val="en-GB"/>
        </w:rPr>
        <w:t xml:space="preserve">and </w:t>
      </w:r>
      <w:r w:rsidRPr="00022807">
        <w:rPr>
          <w:rFonts w:ascii="Times New Roman" w:hAnsi="Times New Roman" w:cs="Times New Roman"/>
          <w:noProof/>
          <w:sz w:val="24"/>
          <w:szCs w:val="24"/>
          <w:lang w:val="en-GB"/>
        </w:rPr>
        <w:t>Bond</w:t>
      </w:r>
      <w:r w:rsidR="00402AE1"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(1998)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EC7954" w:rsidRPr="00022807">
        <w:rPr>
          <w:rFonts w:ascii="Times New Roman" w:hAnsi="Times New Roman" w:cs="Times New Roman"/>
          <w:noProof/>
          <w:sz w:val="24"/>
          <w:szCs w:val="24"/>
          <w:lang w:val="en-GB"/>
        </w:rPr>
        <w:t>“</w:t>
      </w:r>
      <w:r w:rsidR="008B6382"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ystem GMM</w:t>
      </w:r>
      <w:r w:rsidR="00EC7954" w:rsidRPr="00022807">
        <w:rPr>
          <w:rFonts w:ascii="Times New Roman" w:hAnsi="Times New Roman" w:cs="Times New Roman"/>
          <w:noProof/>
          <w:sz w:val="24"/>
          <w:szCs w:val="24"/>
          <w:lang w:val="en-GB"/>
        </w:rPr>
        <w:t>”</w:t>
      </w:r>
      <w:r w:rsidR="001F324A" w:rsidRPr="00022807">
        <w:rPr>
          <w:rFonts w:ascii="Times New Roman" w:hAnsi="Times New Roman" w:cs="Times New Roman"/>
          <w:noProof/>
          <w:sz w:val="24"/>
          <w:szCs w:val="24"/>
          <w:lang w:val="en-GB"/>
        </w:rPr>
        <w:t>.</w:t>
      </w:r>
      <w:r w:rsidR="008B7836" w:rsidRPr="00022807">
        <w:rPr>
          <w:rFonts w:ascii="Times New Roman" w:hAnsi="Times New Roman" w:cs="Times New Roman"/>
          <w:noProof/>
          <w:sz w:val="24"/>
          <w:szCs w:val="24"/>
          <w:lang w:val="en-GB"/>
        </w:rPr>
        <w:t xml:space="preserve"> </w:t>
      </w:r>
      <w:r w:rsidR="001F324A" w:rsidRPr="00022807">
        <w:rPr>
          <w:rFonts w:ascii="Times New Roman" w:hAnsi="Times New Roman" w:cs="Times New Roman"/>
          <w:noProof/>
          <w:sz w:val="24"/>
          <w:szCs w:val="24"/>
          <w:lang w:val="en-GB"/>
        </w:rPr>
        <w:t>W</w:t>
      </w:r>
      <w:r w:rsidR="008B7836" w:rsidRPr="00022807">
        <w:rPr>
          <w:rFonts w:ascii="Times New Roman" w:hAnsi="Times New Roman" w:cs="Times New Roman"/>
          <w:noProof/>
          <w:sz w:val="24"/>
          <w:szCs w:val="24"/>
          <w:lang w:val="en-GB"/>
        </w:rPr>
        <w:t xml:space="preserve">e </w:t>
      </w:r>
      <w:r w:rsidR="008B6382" w:rsidRPr="00022807">
        <w:rPr>
          <w:rFonts w:ascii="Times New Roman" w:hAnsi="Times New Roman" w:cs="Times New Roman"/>
          <w:noProof/>
          <w:sz w:val="24"/>
          <w:szCs w:val="24"/>
          <w:lang w:val="en-GB"/>
        </w:rPr>
        <w:t>tested t</w:t>
      </w:r>
      <w:r w:rsidRPr="00022807">
        <w:rPr>
          <w:rFonts w:ascii="Times New Roman" w:hAnsi="Times New Roman" w:cs="Times New Roman"/>
          <w:noProof/>
          <w:sz w:val="24"/>
          <w:szCs w:val="24"/>
          <w:lang w:val="en-GB"/>
        </w:rPr>
        <w:t>he instruments</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overall validity with Hansen</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J test of over-identifying restrictions, </w:t>
      </w:r>
      <w:r w:rsidR="008B7836" w:rsidRPr="00022807">
        <w:rPr>
          <w:rFonts w:ascii="Times New Roman" w:hAnsi="Times New Roman" w:cs="Times New Roman"/>
          <w:noProof/>
          <w:sz w:val="24"/>
          <w:szCs w:val="24"/>
          <w:lang w:val="en-GB"/>
        </w:rPr>
        <w:t xml:space="preserve">not finding </w:t>
      </w:r>
      <w:r w:rsidRPr="00022807">
        <w:rPr>
          <w:rFonts w:ascii="Times New Roman" w:hAnsi="Times New Roman" w:cs="Times New Roman"/>
          <w:noProof/>
          <w:sz w:val="24"/>
          <w:szCs w:val="24"/>
          <w:lang w:val="en-GB"/>
        </w:rPr>
        <w:t>evidence</w:t>
      </w:r>
      <w:r w:rsidR="003A19DB" w:rsidRPr="00022807">
        <w:rPr>
          <w:rFonts w:ascii="Times New Roman" w:hAnsi="Times New Roman" w:cs="Times New Roman"/>
          <w:noProof/>
          <w:sz w:val="24"/>
          <w:szCs w:val="24"/>
          <w:lang w:val="en-GB"/>
        </w:rPr>
        <w:t xml:space="preserve"> to validate</w:t>
      </w:r>
      <w:r w:rsidRPr="00022807">
        <w:rPr>
          <w:rFonts w:ascii="Times New Roman" w:hAnsi="Times New Roman" w:cs="Times New Roman"/>
          <w:noProof/>
          <w:sz w:val="24"/>
          <w:szCs w:val="24"/>
          <w:lang w:val="en-GB"/>
        </w:rPr>
        <w:t xml:space="preserve"> this method</w:t>
      </w:r>
      <w:r w:rsidR="003A19DB" w:rsidRPr="00022807">
        <w:rPr>
          <w:rFonts w:ascii="Times New Roman" w:hAnsi="Times New Roman" w:cs="Times New Roman"/>
          <w:noProof/>
          <w:sz w:val="24"/>
          <w:szCs w:val="24"/>
          <w:lang w:val="en-GB"/>
        </w:rPr>
        <w:t>.</w:t>
      </w:r>
      <w:r w:rsidRPr="00022807">
        <w:rPr>
          <w:rStyle w:val="Refdenotaalpie"/>
          <w:rFonts w:ascii="Times New Roman" w:hAnsi="Times New Roman" w:cs="Times New Roman"/>
          <w:noProof/>
          <w:sz w:val="24"/>
          <w:szCs w:val="24"/>
          <w:lang w:val="en-GB"/>
        </w:rPr>
        <w:footnoteReference w:id="9"/>
      </w:r>
      <w:r w:rsidRPr="00022807">
        <w:rPr>
          <w:rFonts w:ascii="Times New Roman" w:hAnsi="Times New Roman" w:cs="Times New Roman"/>
          <w:noProof/>
          <w:sz w:val="24"/>
          <w:szCs w:val="24"/>
          <w:lang w:val="en-GB"/>
        </w:rPr>
        <w:t xml:space="preserve"> A possible reason for this lack of endogeneity could be contextual characteristics</w:t>
      </w:r>
      <w:r w:rsidR="00402AE1"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00CD4ED8" w:rsidRPr="00022807">
        <w:rPr>
          <w:rFonts w:ascii="Times New Roman" w:hAnsi="Times New Roman" w:cs="Times New Roman"/>
          <w:noProof/>
          <w:sz w:val="24"/>
          <w:szCs w:val="24"/>
          <w:lang w:val="en-GB"/>
        </w:rPr>
        <w:t>As i</w:t>
      </w:r>
      <w:r w:rsidRPr="00022807">
        <w:rPr>
          <w:rFonts w:ascii="Times New Roman" w:hAnsi="Times New Roman" w:cs="Times New Roman"/>
          <w:noProof/>
          <w:sz w:val="24"/>
          <w:szCs w:val="24"/>
          <w:lang w:val="en-GB"/>
        </w:rPr>
        <w:t>n our case</w:t>
      </w:r>
      <w:r w:rsidR="00402AE1"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most R&amp;D spending comes from public funding, </w:t>
      </w:r>
      <w:r w:rsidR="00402AE1" w:rsidRPr="00022807">
        <w:rPr>
          <w:rFonts w:ascii="Times New Roman" w:hAnsi="Times New Roman" w:cs="Times New Roman"/>
          <w:noProof/>
          <w:sz w:val="24"/>
          <w:szCs w:val="24"/>
          <w:lang w:val="en-GB"/>
        </w:rPr>
        <w:t xml:space="preserve">thus more dependent </w:t>
      </w:r>
      <w:r w:rsidRPr="00022807">
        <w:rPr>
          <w:rFonts w:ascii="Times New Roman" w:hAnsi="Times New Roman" w:cs="Times New Roman"/>
          <w:noProof/>
          <w:sz w:val="24"/>
          <w:szCs w:val="24"/>
          <w:lang w:val="en-GB"/>
        </w:rPr>
        <w:t xml:space="preserve">on national economic policies </w:t>
      </w:r>
      <w:r w:rsidR="0034160E" w:rsidRPr="00022807">
        <w:rPr>
          <w:rFonts w:ascii="Times New Roman" w:hAnsi="Times New Roman" w:cs="Times New Roman"/>
          <w:noProof/>
          <w:sz w:val="24"/>
          <w:szCs w:val="24"/>
          <w:lang w:val="en-GB"/>
        </w:rPr>
        <w:t xml:space="preserve">than </w:t>
      </w:r>
      <w:r w:rsidRPr="00022807">
        <w:rPr>
          <w:rFonts w:ascii="Times New Roman" w:hAnsi="Times New Roman" w:cs="Times New Roman"/>
          <w:noProof/>
          <w:sz w:val="24"/>
          <w:szCs w:val="24"/>
          <w:lang w:val="en-GB"/>
        </w:rPr>
        <w:t>created firm rates,</w:t>
      </w:r>
      <w:r w:rsidR="00402AE1" w:rsidRPr="00022807">
        <w:rPr>
          <w:rFonts w:ascii="Times New Roman" w:hAnsi="Times New Roman" w:cs="Times New Roman"/>
          <w:noProof/>
          <w:sz w:val="24"/>
          <w:szCs w:val="24"/>
          <w:lang w:val="en-GB"/>
        </w:rPr>
        <w:t xml:space="preserve"> reduc</w:t>
      </w:r>
      <w:r w:rsidR="00507A75">
        <w:rPr>
          <w:rFonts w:ascii="Times New Roman" w:hAnsi="Times New Roman" w:cs="Times New Roman"/>
          <w:noProof/>
          <w:sz w:val="24"/>
          <w:szCs w:val="24"/>
          <w:lang w:val="en-GB"/>
        </w:rPr>
        <w:t>ing</w:t>
      </w:r>
      <w:r w:rsidR="00402AE1" w:rsidRPr="00022807">
        <w:rPr>
          <w:rFonts w:ascii="Times New Roman" w:hAnsi="Times New Roman" w:cs="Times New Roman"/>
          <w:noProof/>
          <w:sz w:val="24"/>
          <w:szCs w:val="24"/>
          <w:lang w:val="en-GB"/>
        </w:rPr>
        <w:t xml:space="preserve"> the </w:t>
      </w:r>
      <w:r w:rsidRPr="00022807">
        <w:rPr>
          <w:rFonts w:ascii="Times New Roman" w:hAnsi="Times New Roman" w:cs="Times New Roman"/>
          <w:noProof/>
          <w:sz w:val="24"/>
          <w:szCs w:val="24"/>
          <w:lang w:val="en-GB"/>
        </w:rPr>
        <w:t xml:space="preserve">circular dependence. </w:t>
      </w:r>
      <w:r w:rsidR="00507A75">
        <w:rPr>
          <w:rFonts w:ascii="Times New Roman" w:hAnsi="Times New Roman" w:cs="Times New Roman"/>
          <w:noProof/>
          <w:sz w:val="24"/>
          <w:szCs w:val="24"/>
          <w:lang w:val="en-GB"/>
        </w:rPr>
        <w:t xml:space="preserve">As an example, </w:t>
      </w:r>
      <w:r w:rsidRPr="00022807">
        <w:rPr>
          <w:rFonts w:ascii="Times New Roman" w:hAnsi="Times New Roman" w:cs="Times New Roman"/>
          <w:noProof/>
          <w:sz w:val="24"/>
          <w:szCs w:val="24"/>
          <w:lang w:val="en-GB"/>
        </w:rPr>
        <w:t>in 2018</w:t>
      </w:r>
      <w:r w:rsidR="00507A75">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only 30% of </w:t>
      </w:r>
      <w:r w:rsidR="00402AE1" w:rsidRPr="00022807">
        <w:rPr>
          <w:rFonts w:ascii="Times New Roman" w:hAnsi="Times New Roman" w:cs="Times New Roman"/>
          <w:noProof/>
          <w:sz w:val="24"/>
          <w:szCs w:val="24"/>
          <w:lang w:val="en-GB"/>
        </w:rPr>
        <w:t xml:space="preserve">national </w:t>
      </w:r>
      <w:r w:rsidRPr="00022807">
        <w:rPr>
          <w:rFonts w:ascii="Times New Roman" w:hAnsi="Times New Roman" w:cs="Times New Roman"/>
          <w:noProof/>
          <w:sz w:val="24"/>
          <w:szCs w:val="24"/>
          <w:lang w:val="en-GB"/>
        </w:rPr>
        <w:t>R&amp;D spending came from private for-profit funding</w:t>
      </w:r>
      <w:r w:rsidRPr="00022807">
        <w:rPr>
          <w:rStyle w:val="Refdenotaalpie"/>
          <w:rFonts w:ascii="Times New Roman" w:hAnsi="Times New Roman" w:cs="Times New Roman"/>
          <w:noProof/>
          <w:sz w:val="24"/>
          <w:szCs w:val="24"/>
          <w:lang w:val="en-GB"/>
        </w:rPr>
        <w:footnoteReference w:id="10"/>
      </w:r>
      <w:r w:rsidRPr="00022807">
        <w:rPr>
          <w:rFonts w:ascii="Times New Roman" w:hAnsi="Times New Roman" w:cs="Times New Roman"/>
          <w:noProof/>
          <w:sz w:val="24"/>
          <w:szCs w:val="24"/>
          <w:lang w:val="en-GB"/>
        </w:rPr>
        <w:t>.</w:t>
      </w:r>
    </w:p>
    <w:p w14:paraId="49FD5ED8" w14:textId="77777777" w:rsidR="00FB03F4" w:rsidRPr="00022807" w:rsidRDefault="00FB03F4" w:rsidP="00F75731">
      <w:pPr>
        <w:spacing w:after="0" w:line="240" w:lineRule="auto"/>
        <w:jc w:val="both"/>
        <w:rPr>
          <w:rFonts w:ascii="Times New Roman" w:hAnsi="Times New Roman" w:cs="Times New Roman"/>
          <w:noProof/>
          <w:sz w:val="24"/>
          <w:szCs w:val="24"/>
          <w:lang w:val="en-GB"/>
        </w:rPr>
      </w:pPr>
    </w:p>
    <w:p w14:paraId="182C59BD" w14:textId="4AB16CB6"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Finally, </w:t>
      </w:r>
      <w:r w:rsidR="00E765FE" w:rsidRPr="00022807">
        <w:rPr>
          <w:rFonts w:ascii="Times New Roman" w:hAnsi="Times New Roman" w:cs="Times New Roman"/>
          <w:noProof/>
          <w:sz w:val="24"/>
          <w:szCs w:val="24"/>
          <w:lang w:val="en-GB"/>
        </w:rPr>
        <w:t>we</w:t>
      </w:r>
      <w:r w:rsidR="009555C1" w:rsidRPr="00022807">
        <w:rPr>
          <w:rFonts w:ascii="Times New Roman" w:hAnsi="Times New Roman" w:cs="Times New Roman"/>
          <w:noProof/>
          <w:sz w:val="24"/>
          <w:szCs w:val="24"/>
          <w:lang w:val="en-GB"/>
        </w:rPr>
        <w:t xml:space="preserve"> </w:t>
      </w:r>
      <w:r w:rsidR="00E765FE" w:rsidRPr="00022807">
        <w:rPr>
          <w:rFonts w:ascii="Times New Roman" w:hAnsi="Times New Roman" w:cs="Times New Roman"/>
          <w:noProof/>
          <w:sz w:val="24"/>
          <w:szCs w:val="24"/>
          <w:lang w:val="en-GB"/>
        </w:rPr>
        <w:t>define</w:t>
      </w:r>
      <w:r w:rsidR="003A19DB" w:rsidRPr="00022807">
        <w:rPr>
          <w:rFonts w:ascii="Times New Roman" w:hAnsi="Times New Roman" w:cs="Times New Roman"/>
          <w:noProof/>
          <w:sz w:val="24"/>
          <w:szCs w:val="24"/>
          <w:lang w:val="en-GB"/>
        </w:rPr>
        <w:t>d</w:t>
      </w:r>
      <w:r w:rsidR="00E765FE"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our </w:t>
      </w:r>
      <w:r w:rsidR="00E765FE" w:rsidRPr="00022807">
        <w:rPr>
          <w:rFonts w:ascii="Times New Roman" w:hAnsi="Times New Roman" w:cs="Times New Roman"/>
          <w:noProof/>
          <w:sz w:val="24"/>
          <w:szCs w:val="24"/>
          <w:lang w:val="en-GB"/>
        </w:rPr>
        <w:t xml:space="preserve">working </w:t>
      </w:r>
      <w:r w:rsidRPr="00022807">
        <w:rPr>
          <w:rFonts w:ascii="Times New Roman" w:hAnsi="Times New Roman" w:cs="Times New Roman"/>
          <w:noProof/>
          <w:sz w:val="24"/>
          <w:szCs w:val="24"/>
          <w:lang w:val="en-GB"/>
        </w:rPr>
        <w:t>model as</w:t>
      </w:r>
    </w:p>
    <w:p w14:paraId="787B7642" w14:textId="77777777" w:rsidR="00FB03F4" w:rsidRPr="00022807" w:rsidRDefault="00FB03F4" w:rsidP="00F75731">
      <w:pPr>
        <w:spacing w:after="0" w:line="240" w:lineRule="auto"/>
        <w:ind w:firstLine="709"/>
        <w:jc w:val="right"/>
        <w:rPr>
          <w:rFonts w:ascii="Times New Roman" w:hAnsi="Times New Roman" w:cs="Times New Roman"/>
          <w:noProof/>
          <w:sz w:val="24"/>
          <w:szCs w:val="24"/>
          <w:shd w:val="clear" w:color="auto" w:fill="FFFFFF"/>
          <w:lang w:val="en-GB"/>
        </w:rPr>
      </w:pPr>
    </w:p>
    <w:p w14:paraId="3374B092" w14:textId="6D00D1EC" w:rsidR="00FB03F4" w:rsidRPr="00022807" w:rsidRDefault="00FC4A59" w:rsidP="00F75731">
      <w:pPr>
        <w:spacing w:after="0" w:line="240" w:lineRule="auto"/>
        <w:rPr>
          <w:rFonts w:ascii="Times New Roman" w:hAnsi="Times New Roman" w:cs="Times New Roman"/>
          <w:noProof/>
          <w:sz w:val="24"/>
          <w:szCs w:val="24"/>
          <w:lang w:val="en-GB"/>
        </w:rPr>
      </w:pPr>
      <m:oMath>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ENT</m:t>
            </m:r>
          </m:e>
          <m:sub>
            <m:r>
              <m:rPr>
                <m:sty m:val="bi"/>
              </m:rPr>
              <w:rPr>
                <w:rFonts w:ascii="Cambria Math" w:hAnsi="Cambria Math" w:cs="Times New Roman"/>
                <w:noProof/>
                <w:sz w:val="24"/>
                <w:szCs w:val="24"/>
                <w:lang w:val="en-GB"/>
              </w:rPr>
              <m:t>i,t</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EN</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T</m:t>
                </m:r>
              </m:e>
              <m:sub>
                <m:r>
                  <m:rPr>
                    <m:sty m:val="bi"/>
                  </m:rPr>
                  <w:rPr>
                    <w:rFonts w:ascii="Cambria Math" w:hAnsi="Cambria Math" w:cs="Times New Roman"/>
                    <w:noProof/>
                    <w:sz w:val="24"/>
                    <w:szCs w:val="24"/>
                    <w:lang w:val="en-GB"/>
                  </w:rPr>
                  <m:t>i,t-1</m:t>
                </m:r>
              </m:sub>
            </m:sSub>
            <m:r>
              <m:rPr>
                <m:sty m:val="bi"/>
              </m:rPr>
              <w:rPr>
                <w:rFonts w:ascii="Cambria Math" w:hAnsi="Cambria Math" w:cs="Times New Roman"/>
                <w:noProof/>
                <w:sz w:val="24"/>
                <w:szCs w:val="24"/>
                <w:lang w:val="en-GB"/>
              </w:rPr>
              <m:t>+KSTOCK</m:t>
            </m:r>
          </m:e>
          <m:sub>
            <m:r>
              <m:rPr>
                <m:sty m:val="bi"/>
              </m:rPr>
              <w:rPr>
                <w:rFonts w:ascii="Cambria Math" w:hAnsi="Cambria Math" w:cs="Times New Roman"/>
                <w:noProof/>
                <w:sz w:val="24"/>
                <w:szCs w:val="24"/>
                <w:lang w:val="en-GB"/>
              </w:rPr>
              <m:t>i,t-1</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KU</m:t>
            </m:r>
          </m:e>
          <m:sub>
            <m:r>
              <m:rPr>
                <m:sty m:val="bi"/>
              </m:rPr>
              <w:rPr>
                <w:rFonts w:ascii="Cambria Math" w:hAnsi="Cambria Math" w:cs="Times New Roman"/>
                <w:noProof/>
                <w:sz w:val="24"/>
                <w:szCs w:val="24"/>
                <w:lang w:val="en-GB"/>
              </w:rPr>
              <m:t>i,t-1</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C</m:t>
                </m:r>
              </m:e>
              <m:sub>
                <m:r>
                  <m:rPr>
                    <m:sty m:val="bi"/>
                  </m:rPr>
                  <w:rPr>
                    <w:rFonts w:ascii="Cambria Math" w:hAnsi="Cambria Math" w:cs="Times New Roman"/>
                    <w:noProof/>
                    <w:sz w:val="24"/>
                    <w:szCs w:val="24"/>
                    <w:lang w:val="en-GB"/>
                  </w:rPr>
                  <m:t>i,t,m</m:t>
                </m:r>
              </m:sub>
            </m:sSub>
            <m:r>
              <m:rPr>
                <m:sty m:val="bi"/>
              </m:rPr>
              <w:rPr>
                <w:rFonts w:ascii="Cambria Math" w:hAnsi="Cambria Math" w:cs="Times New Roman"/>
                <w:noProof/>
                <w:sz w:val="24"/>
                <w:szCs w:val="24"/>
                <w:lang w:val="en-GB"/>
              </w:rPr>
              <m:t>+yea</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r</m:t>
                </m:r>
              </m:e>
              <m:sub>
                <m:r>
                  <m:rPr>
                    <m:sty m:val="bi"/>
                  </m:rPr>
                  <w:rPr>
                    <w:rFonts w:ascii="Cambria Math" w:hAnsi="Cambria Math" w:cs="Times New Roman"/>
                    <w:noProof/>
                    <w:sz w:val="24"/>
                    <w:szCs w:val="24"/>
                    <w:lang w:val="en-GB"/>
                  </w:rPr>
                  <m:t>t,m</m:t>
                </m:r>
              </m:sub>
            </m:sSub>
            <m:r>
              <m:rPr>
                <m:sty m:val="bi"/>
              </m:rPr>
              <w:rPr>
                <w:rFonts w:ascii="Cambria Math" w:hAnsi="Cambria Math" w:cs="Times New Roman"/>
                <w:noProof/>
                <w:sz w:val="24"/>
                <w:szCs w:val="24"/>
                <w:lang w:val="en-GB"/>
              </w:rPr>
              <m:t>+Z</m:t>
            </m:r>
          </m:e>
          <m:sub>
            <m:r>
              <m:rPr>
                <m:sty m:val="bi"/>
              </m:rPr>
              <w:rPr>
                <w:rFonts w:ascii="Cambria Math" w:hAnsi="Cambria Math" w:cs="Times New Roman"/>
                <w:noProof/>
                <w:sz w:val="24"/>
                <w:szCs w:val="24"/>
                <w:lang w:val="en-GB"/>
              </w:rPr>
              <m:t>i,t</m:t>
            </m:r>
          </m:sub>
        </m:sSub>
        <m:r>
          <m:rPr>
            <m:sty m:val="bi"/>
          </m:rPr>
          <w:rPr>
            <w:rFonts w:ascii="Cambria Math" w:hAnsi="Cambria Math" w:cs="Times New Roman"/>
            <w:noProof/>
            <w:sz w:val="24"/>
            <w:szCs w:val="24"/>
            <w:lang w:val="en-GB"/>
          </w:rPr>
          <m:t>+BAR</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R</m:t>
            </m:r>
          </m:e>
          <m:sub>
            <m:r>
              <m:rPr>
                <m:sty m:val="bi"/>
              </m:rPr>
              <w:rPr>
                <w:rFonts w:ascii="Cambria Math" w:hAnsi="Cambria Math" w:cs="Times New Roman"/>
                <w:noProof/>
                <w:sz w:val="24"/>
                <w:szCs w:val="24"/>
                <w:lang w:val="en-GB"/>
              </w:rPr>
              <m:t>t</m:t>
            </m:r>
          </m:sub>
        </m:sSub>
        <m:r>
          <m:rPr>
            <m:sty m:val="bi"/>
          </m:rPr>
          <w:rPr>
            <w:rFonts w:ascii="Cambria Math" w:hAnsi="Cambria Math" w:cs="Times New Roman"/>
            <w:noProof/>
            <w:sz w:val="24"/>
            <w:szCs w:val="24"/>
            <w:lang w:val="en-GB"/>
          </w:rPr>
          <m:t>+</m:t>
        </m:r>
        <m:sSub>
          <m:sSubPr>
            <m:ctrlPr>
              <w:rPr>
                <w:rFonts w:ascii="Cambria Math" w:hAnsi="Cambria Math" w:cs="Times New Roman"/>
                <w:b/>
                <w:i/>
                <w:noProof/>
                <w:sz w:val="24"/>
                <w:szCs w:val="24"/>
                <w:lang w:val="en-GB"/>
              </w:rPr>
            </m:ctrlPr>
          </m:sSubPr>
          <m:e>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m:t>
                </m:r>
              </m:e>
              <m:sub>
                <m:r>
                  <m:rPr>
                    <m:sty m:val="bi"/>
                  </m:rPr>
                  <w:rPr>
                    <w:rFonts w:ascii="Cambria Math" w:hAnsi="Cambria Math" w:cs="Times New Roman"/>
                    <w:noProof/>
                    <w:sz w:val="24"/>
                    <w:szCs w:val="24"/>
                    <w:lang w:val="en-GB"/>
                  </w:rPr>
                  <m:t>m,t</m:t>
                </m:r>
              </m:sub>
            </m:sSub>
            <m:r>
              <m:rPr>
                <m:sty m:val="bi"/>
              </m:rPr>
              <w:rPr>
                <w:rFonts w:ascii="Cambria Math" w:hAnsi="Cambria Math" w:cs="Times New Roman"/>
                <w:noProof/>
                <w:sz w:val="24"/>
                <w:szCs w:val="24"/>
                <w:lang w:val="en-GB"/>
              </w:rPr>
              <m:t>+u</m:t>
            </m:r>
          </m:e>
          <m:sub>
            <m:r>
              <m:rPr>
                <m:sty m:val="bi"/>
              </m:rPr>
              <w:rPr>
                <w:rFonts w:ascii="Cambria Math" w:hAnsi="Cambria Math" w:cs="Times New Roman"/>
                <w:noProof/>
                <w:sz w:val="24"/>
                <w:szCs w:val="24"/>
                <w:lang w:val="en-GB"/>
              </w:rPr>
              <m:t>i,t,m,</m:t>
            </m:r>
          </m:sub>
        </m:sSub>
      </m:oMath>
      <w:r w:rsidR="00FB03F4" w:rsidRPr="00022807">
        <w:rPr>
          <w:rFonts w:ascii="Times New Roman" w:eastAsiaTheme="minorEastAsia" w:hAnsi="Times New Roman" w:cs="Times New Roman"/>
          <w:b/>
          <w:noProof/>
          <w:sz w:val="24"/>
          <w:szCs w:val="24"/>
          <w:lang w:val="en-GB"/>
        </w:rPr>
        <w:t xml:space="preserve"> </w:t>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022807">
        <w:rPr>
          <w:rFonts w:ascii="Times New Roman" w:eastAsiaTheme="minorEastAsia" w:hAnsi="Times New Roman" w:cs="Times New Roman"/>
          <w:b/>
          <w:noProof/>
          <w:sz w:val="24"/>
          <w:szCs w:val="24"/>
          <w:lang w:val="en-GB"/>
        </w:rPr>
        <w:tab/>
      </w:r>
      <w:r w:rsidR="00FB03F4" w:rsidRPr="00022807">
        <w:rPr>
          <w:rFonts w:ascii="Times New Roman" w:eastAsiaTheme="minorEastAsia" w:hAnsi="Times New Roman" w:cs="Times New Roman"/>
          <w:b/>
          <w:noProof/>
          <w:sz w:val="24"/>
          <w:szCs w:val="24"/>
          <w:lang w:val="en-GB"/>
        </w:rPr>
        <w:t>(3)</w:t>
      </w:r>
    </w:p>
    <w:p w14:paraId="1EA6AEC7" w14:textId="12BD4748" w:rsidR="00FB03F4" w:rsidRPr="00022807" w:rsidRDefault="003A19DB" w:rsidP="00F75731">
      <w:pPr>
        <w:spacing w:before="100" w:beforeAutospacing="1" w:after="100" w:afterAutospacing="1" w:line="240" w:lineRule="auto"/>
        <w:jc w:val="both"/>
        <w:rPr>
          <w:rFonts w:ascii="Times New Roman" w:eastAsia="Times New Roman" w:hAnsi="Times New Roman" w:cs="Times New Roman"/>
          <w:noProof/>
          <w:sz w:val="24"/>
          <w:szCs w:val="24"/>
          <w:lang w:val="en-GB" w:eastAsia="es-CL"/>
        </w:rPr>
      </w:pPr>
      <w:r w:rsidRPr="00022807">
        <w:rPr>
          <w:rFonts w:ascii="Times New Roman" w:hAnsi="Times New Roman" w:cs="Times New Roman"/>
          <w:noProof/>
          <w:sz w:val="24"/>
          <w:szCs w:val="24"/>
          <w:lang w:val="en-GB"/>
        </w:rPr>
        <w:t xml:space="preserve">where </w:t>
      </w:r>
      <w:r w:rsidR="00FB03F4" w:rsidRPr="00022807">
        <w:rPr>
          <w:rFonts w:ascii="Times New Roman" w:hAnsi="Times New Roman" w:cs="Times New Roman"/>
          <w:b/>
          <w:bCs/>
          <w:noProof/>
          <w:sz w:val="24"/>
          <w:szCs w:val="24"/>
          <w:lang w:val="en-GB"/>
        </w:rPr>
        <w:t>m</w:t>
      </w:r>
      <w:r w:rsidR="00FB03F4"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is </w:t>
      </w:r>
      <w:r w:rsidR="00FB03F4" w:rsidRPr="00022807">
        <w:rPr>
          <w:rFonts w:ascii="Times New Roman" w:hAnsi="Times New Roman" w:cs="Times New Roman"/>
          <w:noProof/>
          <w:sz w:val="24"/>
          <w:szCs w:val="24"/>
          <w:lang w:val="en-GB"/>
        </w:rPr>
        <w:t xml:space="preserve">the macrozone, </w:t>
      </w:r>
      <m:oMath>
        <m:r>
          <m:rPr>
            <m:sty m:val="bi"/>
          </m:rPr>
          <w:rPr>
            <w:rFonts w:ascii="Cambria Math" w:hAnsi="Cambria Math" w:cs="Times New Roman"/>
            <w:noProof/>
            <w:sz w:val="24"/>
            <w:szCs w:val="24"/>
            <w:lang w:val="en-GB"/>
          </w:rPr>
          <m:t xml:space="preserve">year </m:t>
        </m:r>
      </m:oMath>
      <w:r w:rsidR="00FB03F4" w:rsidRPr="00022807">
        <w:rPr>
          <w:rFonts w:ascii="Times New Roman" w:hAnsi="Times New Roman" w:cs="Times New Roman"/>
          <w:noProof/>
          <w:sz w:val="24"/>
          <w:szCs w:val="24"/>
          <w:lang w:val="en-GB"/>
        </w:rPr>
        <w:t>represents the time effects</w:t>
      </w:r>
      <w:r w:rsidRPr="00022807">
        <w:rPr>
          <w:rFonts w:ascii="Times New Roman" w:hAnsi="Times New Roman" w:cs="Times New Roman"/>
          <w:noProof/>
          <w:sz w:val="24"/>
          <w:szCs w:val="24"/>
          <w:lang w:val="en-GB"/>
        </w:rPr>
        <w:t>,</w:t>
      </w:r>
      <w:r w:rsidR="00DA7FE3" w:rsidRPr="00022807">
        <w:rPr>
          <w:rFonts w:ascii="Times New Roman" w:hAnsi="Times New Roman" w:cs="Times New Roman"/>
          <w:noProof/>
          <w:sz w:val="24"/>
          <w:szCs w:val="24"/>
          <w:lang w:val="en-GB"/>
        </w:rPr>
        <w:t xml:space="preserve"> </w:t>
      </w:r>
      <m:oMath>
        <m:r>
          <m:rPr>
            <m:sty m:val="bi"/>
          </m:rPr>
          <w:rPr>
            <w:rFonts w:ascii="Cambria Math" w:hAnsi="Cambria Math" w:cs="Times New Roman"/>
            <w:noProof/>
            <w:sz w:val="24"/>
            <w:szCs w:val="24"/>
            <w:lang w:val="en-GB"/>
          </w:rPr>
          <m:t>EC</m:t>
        </m:r>
      </m:oMath>
      <w:r w:rsidR="00402AE1" w:rsidRPr="00022807">
        <w:rPr>
          <w:rFonts w:ascii="Times New Roman" w:eastAsiaTheme="minorEastAsia" w:hAnsi="Times New Roman" w:cs="Times New Roman"/>
          <w:bCs/>
          <w:noProof/>
          <w:sz w:val="24"/>
          <w:szCs w:val="24"/>
          <w:lang w:val="en-GB"/>
        </w:rPr>
        <w:t xml:space="preserve"> ecosystemic conditions </w:t>
      </w:r>
      <w:r w:rsidR="00DA7FE3" w:rsidRPr="00022807">
        <w:rPr>
          <w:rFonts w:ascii="Times New Roman" w:hAnsi="Times New Roman" w:cs="Times New Roman"/>
          <w:noProof/>
          <w:sz w:val="24"/>
          <w:szCs w:val="24"/>
          <w:lang w:val="en-GB"/>
        </w:rPr>
        <w:t>and</w:t>
      </w:r>
      <w:r w:rsidR="00FB03F4" w:rsidRPr="00022807">
        <w:rPr>
          <w:rFonts w:ascii="Times New Roman" w:hAnsi="Times New Roman" w:cs="Times New Roman"/>
          <w:noProof/>
          <w:sz w:val="24"/>
          <w:szCs w:val="24"/>
          <w:lang w:val="en-GB"/>
        </w:rPr>
        <w:t xml:space="preserve"> </w:t>
      </w:r>
      <m:oMath>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u</m:t>
            </m:r>
          </m:e>
          <m:sub>
            <m:r>
              <m:rPr>
                <m:sty m:val="bi"/>
              </m:rPr>
              <w:rPr>
                <w:rFonts w:ascii="Cambria Math" w:hAnsi="Cambria Math" w:cs="Times New Roman"/>
                <w:noProof/>
                <w:sz w:val="24"/>
                <w:szCs w:val="24"/>
                <w:lang w:val="en-GB"/>
              </w:rPr>
              <m:t xml:space="preserve">i,t,m </m:t>
            </m:r>
          </m:sub>
        </m:sSub>
      </m:oMath>
      <w:r w:rsidR="00DA7FE3" w:rsidRPr="00022807">
        <w:rPr>
          <w:rFonts w:ascii="Times New Roman" w:eastAsiaTheme="minorEastAsia" w:hAnsi="Times New Roman" w:cs="Times New Roman"/>
          <w:b/>
          <w:noProof/>
          <w:sz w:val="24"/>
          <w:szCs w:val="24"/>
          <w:lang w:val="en-GB"/>
        </w:rPr>
        <w:t>+</w:t>
      </w:r>
      <m:oMath>
        <m:r>
          <m:rPr>
            <m:sty m:val="bi"/>
          </m:rPr>
          <w:rPr>
            <w:rFonts w:ascii="Cambria Math" w:eastAsiaTheme="minorEastAsia" w:hAnsi="Cambria Math" w:cs="Times New Roman"/>
            <w:noProof/>
            <w:sz w:val="24"/>
            <w:szCs w:val="24"/>
            <w:lang w:val="en-GB"/>
          </w:rPr>
          <m:t xml:space="preserve"> </m:t>
        </m:r>
        <m:sSub>
          <m:sSubPr>
            <m:ctrlPr>
              <w:rPr>
                <w:rFonts w:ascii="Cambria Math" w:hAnsi="Cambria Math" w:cs="Times New Roman"/>
                <w:b/>
                <w:i/>
                <w:noProof/>
                <w:sz w:val="24"/>
                <w:szCs w:val="24"/>
                <w:lang w:val="en-GB"/>
              </w:rPr>
            </m:ctrlPr>
          </m:sSubPr>
          <m:e>
            <m:r>
              <m:rPr>
                <m:sty m:val="bi"/>
              </m:rPr>
              <w:rPr>
                <w:rFonts w:ascii="Cambria Math" w:hAnsi="Cambria Math" w:cs="Times New Roman"/>
                <w:noProof/>
                <w:sz w:val="24"/>
                <w:szCs w:val="24"/>
                <w:lang w:val="en-GB"/>
              </w:rPr>
              <m:t>e</m:t>
            </m:r>
          </m:e>
          <m:sub>
            <m:r>
              <m:rPr>
                <m:sty m:val="bi"/>
              </m:rPr>
              <w:rPr>
                <w:rFonts w:ascii="Cambria Math" w:hAnsi="Cambria Math" w:cs="Times New Roman"/>
                <w:noProof/>
                <w:sz w:val="24"/>
                <w:szCs w:val="24"/>
                <w:lang w:val="en-GB"/>
              </w:rPr>
              <m:t>m,t</m:t>
            </m:r>
          </m:sub>
        </m:sSub>
      </m:oMath>
      <w:r w:rsidR="00B4333D" w:rsidRPr="00022807">
        <w:rPr>
          <w:rFonts w:ascii="Times New Roman" w:eastAsiaTheme="minorEastAsia" w:hAnsi="Times New Roman" w:cs="Times New Roman"/>
          <w:b/>
          <w:noProof/>
          <w:sz w:val="24"/>
          <w:szCs w:val="24"/>
          <w:lang w:val="en-GB"/>
        </w:rPr>
        <w:t xml:space="preserve"> </w:t>
      </w:r>
      <w:r w:rsidR="00DA7FE3" w:rsidRPr="00022807">
        <w:rPr>
          <w:rFonts w:ascii="Times New Roman" w:hAnsi="Times New Roman" w:cs="Times New Roman"/>
          <w:noProof/>
          <w:sz w:val="24"/>
          <w:szCs w:val="24"/>
          <w:lang w:val="en-GB"/>
        </w:rPr>
        <w:t xml:space="preserve">are the </w:t>
      </w:r>
      <w:r w:rsidR="00FB03F4" w:rsidRPr="00022807">
        <w:rPr>
          <w:rFonts w:ascii="Times New Roman" w:hAnsi="Times New Roman" w:cs="Times New Roman"/>
          <w:noProof/>
          <w:sz w:val="24"/>
          <w:szCs w:val="24"/>
          <w:lang w:val="en-GB"/>
        </w:rPr>
        <w:t xml:space="preserve">macrozone </w:t>
      </w:r>
      <w:r w:rsidR="00DA7FE3" w:rsidRPr="00022807">
        <w:rPr>
          <w:rFonts w:ascii="Times New Roman" w:hAnsi="Times New Roman" w:cs="Times New Roman"/>
          <w:noProof/>
          <w:sz w:val="24"/>
          <w:szCs w:val="24"/>
          <w:lang w:val="en-GB"/>
        </w:rPr>
        <w:t>and individual region-level random residuals.</w:t>
      </w:r>
      <w:r w:rsidRPr="00022807">
        <w:rPr>
          <w:rFonts w:ascii="Times New Roman" w:hAnsi="Times New Roman" w:cs="Times New Roman"/>
          <w:noProof/>
          <w:sz w:val="24"/>
          <w:szCs w:val="24"/>
          <w:lang w:val="en-GB"/>
        </w:rPr>
        <w:t xml:space="preserve"> </w:t>
      </w:r>
    </w:p>
    <w:p w14:paraId="7B8BC4AF" w14:textId="5BC42237" w:rsidR="00FB03F4" w:rsidRPr="00022807" w:rsidRDefault="00FB03F4" w:rsidP="00F75731">
      <w:pPr>
        <w:spacing w:line="240" w:lineRule="auto"/>
        <w:rPr>
          <w:rFonts w:ascii="Times New Roman" w:hAnsi="Times New Roman" w:cs="Times New Roman"/>
          <w:noProof/>
          <w:sz w:val="24"/>
          <w:szCs w:val="24"/>
          <w:lang w:val="en-GB" w:eastAsia="es-CL"/>
        </w:rPr>
      </w:pPr>
    </w:p>
    <w:p w14:paraId="4AEF5BE2" w14:textId="17DCEE19" w:rsidR="00FB03F4" w:rsidRPr="00022807" w:rsidRDefault="00FB03F4" w:rsidP="00F75731">
      <w:pPr>
        <w:pStyle w:val="Ttulo1"/>
        <w:numPr>
          <w:ilvl w:val="0"/>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Results</w:t>
      </w:r>
    </w:p>
    <w:p w14:paraId="2FC8D20F" w14:textId="46CFC818" w:rsidR="00FB03F4" w:rsidRPr="00022807" w:rsidRDefault="00FB03F4"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The main estimation results for all models are in Table </w:t>
      </w:r>
      <w:r w:rsidR="00452D72" w:rsidRPr="00022807">
        <w:rPr>
          <w:rFonts w:ascii="Times New Roman" w:hAnsi="Times New Roman" w:cs="Times New Roman"/>
          <w:noProof/>
          <w:sz w:val="24"/>
          <w:szCs w:val="24"/>
          <w:lang w:val="en-GB"/>
        </w:rPr>
        <w:t>4</w:t>
      </w:r>
      <w:r w:rsidR="009555C1"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First and foremost, knowledge </w:t>
      </w:r>
      <w:r w:rsidR="009555C1" w:rsidRPr="00022807">
        <w:rPr>
          <w:rFonts w:ascii="Times New Roman" w:hAnsi="Times New Roman" w:cs="Times New Roman"/>
          <w:noProof/>
          <w:sz w:val="24"/>
          <w:szCs w:val="24"/>
          <w:lang w:val="en-GB"/>
        </w:rPr>
        <w:t>production</w:t>
      </w:r>
      <w:r w:rsidRPr="00022807">
        <w:rPr>
          <w:rFonts w:ascii="Times New Roman" w:hAnsi="Times New Roman" w:cs="Times New Roman"/>
          <w:noProof/>
          <w:sz w:val="24"/>
          <w:szCs w:val="24"/>
          <w:lang w:val="en-GB"/>
        </w:rPr>
        <w:t xml:space="preserve"> has heterogeneous effects on business formation depending on the analyzed industry</w:t>
      </w:r>
      <w:r w:rsidR="003515AC" w:rsidRPr="00022807">
        <w:rPr>
          <w:rFonts w:ascii="Times New Roman" w:hAnsi="Times New Roman" w:cs="Times New Roman"/>
          <w:noProof/>
          <w:sz w:val="24"/>
          <w:szCs w:val="24"/>
          <w:lang w:val="en-GB"/>
        </w:rPr>
        <w:t>, not giving conclusive support for H</w:t>
      </w:r>
      <w:r w:rsidR="003515AC" w:rsidRPr="00022807">
        <w:rPr>
          <w:rFonts w:ascii="Times New Roman" w:hAnsi="Times New Roman" w:cs="Times New Roman"/>
          <w:noProof/>
          <w:sz w:val="24"/>
          <w:szCs w:val="24"/>
          <w:vertAlign w:val="subscript"/>
          <w:lang w:val="en-GB"/>
        </w:rPr>
        <w:t>1</w:t>
      </w:r>
      <w:r w:rsidRPr="00022807">
        <w:rPr>
          <w:rFonts w:ascii="Times New Roman" w:hAnsi="Times New Roman" w:cs="Times New Roman"/>
          <w:noProof/>
          <w:sz w:val="24"/>
          <w:szCs w:val="24"/>
          <w:lang w:val="en-GB"/>
        </w:rPr>
        <w:t xml:space="preserve">. The only </w:t>
      </w:r>
      <w:r w:rsidR="00B45B52" w:rsidRPr="00022807">
        <w:rPr>
          <w:rFonts w:ascii="Times New Roman" w:hAnsi="Times New Roman" w:cs="Times New Roman"/>
          <w:noProof/>
          <w:sz w:val="24"/>
          <w:szCs w:val="24"/>
          <w:lang w:val="en-GB"/>
        </w:rPr>
        <w:t>sector</w:t>
      </w:r>
      <w:r w:rsidRPr="00022807">
        <w:rPr>
          <w:rFonts w:ascii="Times New Roman" w:hAnsi="Times New Roman" w:cs="Times New Roman"/>
          <w:noProof/>
          <w:sz w:val="24"/>
          <w:szCs w:val="24"/>
          <w:lang w:val="en-GB"/>
        </w:rPr>
        <w:t xml:space="preserve"> </w:t>
      </w:r>
      <w:r w:rsidR="008930A6" w:rsidRPr="00022807">
        <w:rPr>
          <w:rFonts w:ascii="Times New Roman" w:hAnsi="Times New Roman" w:cs="Times New Roman"/>
          <w:noProof/>
          <w:sz w:val="24"/>
          <w:szCs w:val="24"/>
          <w:lang w:val="en-GB"/>
        </w:rPr>
        <w:t>with</w:t>
      </w:r>
      <w:r w:rsidRPr="00022807">
        <w:rPr>
          <w:rFonts w:ascii="Times New Roman" w:hAnsi="Times New Roman" w:cs="Times New Roman"/>
          <w:noProof/>
          <w:sz w:val="24"/>
          <w:szCs w:val="24"/>
          <w:lang w:val="en-GB"/>
        </w:rPr>
        <w:t xml:space="preserve"> a significant and positive relation</w:t>
      </w:r>
      <w:r w:rsidR="00B4333D" w:rsidRPr="00022807">
        <w:rPr>
          <w:rFonts w:ascii="Times New Roman" w:hAnsi="Times New Roman" w:cs="Times New Roman"/>
          <w:noProof/>
          <w:sz w:val="24"/>
          <w:szCs w:val="24"/>
          <w:lang w:val="en-GB"/>
        </w:rPr>
        <w:t>ship</w:t>
      </w:r>
      <w:r w:rsidRPr="00022807">
        <w:rPr>
          <w:rFonts w:ascii="Times New Roman" w:hAnsi="Times New Roman" w:cs="Times New Roman"/>
          <w:noProof/>
          <w:sz w:val="24"/>
          <w:szCs w:val="24"/>
          <w:lang w:val="en-GB"/>
        </w:rPr>
        <w:t xml:space="preserve"> is the high-tech </w:t>
      </w:r>
      <w:r w:rsidR="0090661B" w:rsidRPr="00022807">
        <w:rPr>
          <w:rFonts w:ascii="Times New Roman" w:hAnsi="Times New Roman" w:cs="Times New Roman"/>
          <w:noProof/>
          <w:sz w:val="24"/>
          <w:szCs w:val="24"/>
          <w:lang w:val="en-GB"/>
        </w:rPr>
        <w:t>industry</w:t>
      </w:r>
      <w:r w:rsidRPr="00022807">
        <w:rPr>
          <w:rFonts w:ascii="Times New Roman" w:hAnsi="Times New Roman" w:cs="Times New Roman"/>
          <w:noProof/>
          <w:sz w:val="24"/>
          <w:szCs w:val="24"/>
          <w:lang w:val="en-GB"/>
        </w:rPr>
        <w:t>.</w:t>
      </w:r>
      <w:r w:rsidR="00B4333D"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The rest of the entrepreneurial rates </w:t>
      </w:r>
      <w:r w:rsidR="00B4333D" w:rsidRPr="00022807">
        <w:rPr>
          <w:rFonts w:ascii="Times New Roman" w:hAnsi="Times New Roman" w:cs="Times New Roman"/>
          <w:noProof/>
          <w:sz w:val="24"/>
          <w:szCs w:val="24"/>
          <w:lang w:val="en-GB"/>
        </w:rPr>
        <w:t xml:space="preserve">are </w:t>
      </w:r>
      <w:r w:rsidRPr="00022807">
        <w:rPr>
          <w:rFonts w:ascii="Times New Roman" w:hAnsi="Times New Roman" w:cs="Times New Roman"/>
          <w:noProof/>
          <w:sz w:val="24"/>
          <w:szCs w:val="24"/>
          <w:lang w:val="en-GB"/>
        </w:rPr>
        <w:t xml:space="preserve">not dependent on R&amp;D spending. While European evidence </w:t>
      </w:r>
      <w:r w:rsidR="00B4333D" w:rsidRPr="00022807">
        <w:rPr>
          <w:rFonts w:ascii="Times New Roman" w:hAnsi="Times New Roman" w:cs="Times New Roman"/>
          <w:noProof/>
          <w:sz w:val="24"/>
          <w:szCs w:val="24"/>
          <w:lang w:val="en-GB"/>
        </w:rPr>
        <w:t xml:space="preserve">supports </w:t>
      </w:r>
      <w:r w:rsidRPr="00022807">
        <w:rPr>
          <w:rFonts w:ascii="Times New Roman" w:hAnsi="Times New Roman" w:cs="Times New Roman"/>
          <w:noProof/>
          <w:sz w:val="24"/>
          <w:szCs w:val="24"/>
          <w:lang w:val="en-GB"/>
        </w:rPr>
        <w:t xml:space="preserve">the </w:t>
      </w:r>
      <w:r w:rsidR="00B4333D" w:rsidRPr="00022807">
        <w:rPr>
          <w:rFonts w:ascii="Times New Roman" w:hAnsi="Times New Roman" w:cs="Times New Roman"/>
          <w:noProof/>
          <w:sz w:val="24"/>
          <w:szCs w:val="24"/>
          <w:lang w:val="en-GB"/>
        </w:rPr>
        <w:t>KSTE in</w:t>
      </w:r>
      <w:r w:rsidRPr="00022807">
        <w:rPr>
          <w:rFonts w:ascii="Times New Roman" w:hAnsi="Times New Roman" w:cs="Times New Roman"/>
          <w:noProof/>
          <w:sz w:val="24"/>
          <w:szCs w:val="24"/>
          <w:lang w:val="en-GB"/>
        </w:rPr>
        <w:t xml:space="preserve"> all economic sectors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entrepreneurship","type":"article-journal","volume":"32"},"uris":["http://www.mendeley.com/documents/?uuid=2791c092-9c9e-47cd-95da-494b7fc234a8"]},{"id":"ITEM-2","itemData":{"DOI":"10.1016/j.respol.2005.03.012","ISSN":"00487333","abstract":"The purpose of this paper is to test whether the Knowledge Spillover Theory of Entrepreneurship holds for regions. We do this by linking investments in knowledge by universities and regions to the amount of entrepreneurial activity associated with each university. Using binomial regressions we estimate how the number of young and high-tech firms located around universities depends on regional factors and the output of universities. The results clearly show that the number of firms located close to a university is positively influenced by the knowledge capacity of this region and the knowledge output of a university. Thus, there is considerable evidence suggesting that the Knowledge Spillover Theory of Entrepreneurship holds for regions as well as for industries. © 2005 Elsevier B.V. All rights reserved.","author":[{"dropping-particle":"","family":"Audretsch","given":"David","non-dropping-particle":"","parse-names":false,"suffix":""},{"dropping-particle":"","family":"Lehmann","given":"Erik E","non-dropping-particle":"","parse-names":false,"suffix":""}],"container-title":"Research Policy","id":"ITEM-2","issue":"8","issued":{"date-parts":[["2005"]]},"page":"1191-1202","title":"Does the knowledge spillover theory of entrepreneurship hold for regions?","type":"article-journal","volume":"34"},"uris":["http://www.mendeley.com/documents/?uuid=79312378-e041-4595-a82c-3584da7296c9"]},{"id":"ITEM-3","itemData":{"DOI":"10.1016/j.respol.2008.08.008","ISSN":"00487333","abstract":"The knowledge paradox suggests that high levels of investment in new knowledge do not necessarily and automatically generate the anticipated levels of competitiveness of growth. In particular, knowledge investments do not automatically translate into balanced growth and competitiveness. The purpose of this paper is to explain why knowledge investments are inherently unbalanced, so that the competitiveness and growth ensuing from knowledge are not equally spread across individuals, firms, and spatial units of observation, such as regions and countries. Based on a data set linking entrepreneurial activity to growth within the context of German regions, this paper shows that entrepreneurship serves a conduit of knowledge spillovers. © 2008 Elsevier B.V. All rights reserved.","author":[{"dropping-particle":"","family":"Audretsch","given":"David","non-dropping-particle":"","parse-names":false,"suffix":""},{"dropping-particle":"","family":"Keilbach","given":"Max","non-dropping-particle":"","parse-names":false,"suffix":""}],"container-title":"Research Policy","id":"ITEM-3","issue":"10","issued":{"date-parts":[["2008"]]},"page":"1697-1705","title":"Resolving the knowledge paradox: Knowledge-spillover entrepreneurship and economic growth","type":"article-journal","volume":"37"},"uris":["http://www.mendeley.com/documents/?uuid=3b49fb1f-c3bf-4ae0-b7c3-b698606fdac2"]}],"mendeley":{"formattedCitation":"(Z. J. Acs et al., 2009; Audretsch &amp; Keilbach, 2008; Audretsch &amp; Lehmann, 2005)","plainTextFormattedCitation":"(Z. J. Acs et al., 2009; Audretsch &amp; Keilbach, 2008; Audretsch &amp; Lehmann, 2005)","previouslyFormattedCitation":"(Z. J. Acs et al., 2009; Audretsch &amp; Keilbach, 2008; Audretsch &amp; Lehmann, 2005)"},"properties":{"noteIndex":0},"schema":"https://github.com/citation-style-language/schema/raw/master/csl-citation.json"}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 Audretsch &amp; Keilbach, 2008; Audretsch &amp; Lehmann, 2005)</w:t>
      </w:r>
      <w:r w:rsidRPr="00022807">
        <w:rPr>
          <w:rFonts w:ascii="Times New Roman" w:hAnsi="Times New Roman" w:cs="Times New Roman"/>
          <w:noProof/>
          <w:sz w:val="24"/>
          <w:szCs w:val="24"/>
          <w:lang w:val="en-GB"/>
        </w:rPr>
        <w:fldChar w:fldCharType="end"/>
      </w:r>
      <w:r w:rsidR="00BC7495"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and American</w:t>
      </w:r>
      <w:r w:rsidR="00D54EDC" w:rsidRPr="00022807">
        <w:rPr>
          <w:rFonts w:ascii="Times New Roman" w:hAnsi="Times New Roman" w:cs="Times New Roman"/>
          <w:noProof/>
          <w:sz w:val="24"/>
          <w:szCs w:val="24"/>
          <w:lang w:val="en-GB"/>
        </w:rPr>
        <w:t xml:space="preserve"> </w:t>
      </w:r>
      <w:r w:rsidR="008930A6" w:rsidRPr="00022807">
        <w:rPr>
          <w:rFonts w:ascii="Times New Roman" w:hAnsi="Times New Roman" w:cs="Times New Roman"/>
          <w:noProof/>
          <w:sz w:val="24"/>
          <w:szCs w:val="24"/>
          <w:lang w:val="en-GB"/>
        </w:rPr>
        <w:t xml:space="preserve">or </w:t>
      </w:r>
      <w:r w:rsidR="00D54EDC" w:rsidRPr="00022807">
        <w:rPr>
          <w:rFonts w:ascii="Times New Roman" w:hAnsi="Times New Roman" w:cs="Times New Roman"/>
          <w:noProof/>
          <w:sz w:val="24"/>
          <w:szCs w:val="24"/>
          <w:lang w:val="en-GB"/>
        </w:rPr>
        <w:t>Italy</w:t>
      </w:r>
      <w:r w:rsidRPr="00022807">
        <w:rPr>
          <w:rFonts w:ascii="Times New Roman" w:hAnsi="Times New Roman" w:cs="Times New Roman"/>
          <w:noProof/>
          <w:sz w:val="24"/>
          <w:szCs w:val="24"/>
          <w:lang w:val="en-GB"/>
        </w:rPr>
        <w:t xml:space="preserve"> evidence only </w:t>
      </w:r>
      <w:r w:rsidR="00B4333D" w:rsidRPr="00022807">
        <w:rPr>
          <w:rFonts w:ascii="Times New Roman" w:hAnsi="Times New Roman" w:cs="Times New Roman"/>
          <w:noProof/>
          <w:sz w:val="24"/>
          <w:szCs w:val="24"/>
          <w:lang w:val="en-GB"/>
        </w:rPr>
        <w:t xml:space="preserve">supports </w:t>
      </w:r>
      <w:r w:rsidRPr="00022807">
        <w:rPr>
          <w:rFonts w:ascii="Times New Roman" w:hAnsi="Times New Roman" w:cs="Times New Roman"/>
          <w:noProof/>
          <w:sz w:val="24"/>
          <w:szCs w:val="24"/>
          <w:lang w:val="en-GB"/>
        </w:rPr>
        <w:t xml:space="preserve">the theory </w:t>
      </w:r>
      <w:r w:rsidR="00F074C5" w:rsidRPr="00022807">
        <w:rPr>
          <w:rFonts w:ascii="Times New Roman" w:hAnsi="Times New Roman" w:cs="Times New Roman"/>
          <w:noProof/>
          <w:sz w:val="24"/>
          <w:szCs w:val="24"/>
          <w:lang w:val="en-GB"/>
        </w:rPr>
        <w:t xml:space="preserve">on </w:t>
      </w:r>
      <w:r w:rsidRPr="00022807">
        <w:rPr>
          <w:rFonts w:ascii="Times New Roman" w:hAnsi="Times New Roman" w:cs="Times New Roman"/>
          <w:noProof/>
          <w:sz w:val="24"/>
          <w:szCs w:val="24"/>
          <w:lang w:val="en-GB"/>
        </w:rPr>
        <w:t xml:space="preserve">high-tech </w:t>
      </w:r>
      <w:r w:rsidR="0090661B" w:rsidRPr="00022807">
        <w:rPr>
          <w:rFonts w:ascii="Times New Roman" w:hAnsi="Times New Roman" w:cs="Times New Roman"/>
          <w:noProof/>
          <w:sz w:val="24"/>
          <w:szCs w:val="24"/>
          <w:lang w:val="en-GB"/>
        </w:rPr>
        <w:t>and ICT</w:t>
      </w:r>
      <w:r w:rsidRPr="00022807">
        <w:rPr>
          <w:rFonts w:ascii="Times New Roman" w:hAnsi="Times New Roman" w:cs="Times New Roman"/>
          <w:noProof/>
          <w:sz w:val="24"/>
          <w:szCs w:val="24"/>
          <w:lang w:val="en-GB"/>
        </w:rPr>
        <w:t xml:space="preserve"> </w:t>
      </w:r>
      <w:r w:rsidR="00BC7495" w:rsidRPr="00022807">
        <w:rPr>
          <w:rFonts w:ascii="Times New Roman" w:hAnsi="Times New Roman" w:cs="Times New Roman"/>
          <w:noProof/>
          <w:sz w:val="24"/>
          <w:szCs w:val="24"/>
          <w:lang w:val="en-GB"/>
        </w:rPr>
        <w:t xml:space="preserve">industries </w:t>
      </w:r>
      <w:r w:rsidRPr="00022807">
        <w:rPr>
          <w:rFonts w:ascii="Times New Roman" w:hAnsi="Times New Roman" w:cs="Times New Roman"/>
          <w:noProof/>
          <w:sz w:val="24"/>
          <w:szCs w:val="24"/>
          <w:lang w:val="en-GB"/>
        </w:rPr>
        <w:fldChar w:fldCharType="begin" w:fldLock="1"/>
      </w:r>
      <w:r w:rsidR="001F324A" w:rsidRPr="00022807">
        <w:rPr>
          <w:rFonts w:ascii="Times New Roman" w:hAnsi="Times New Roman" w:cs="Times New Roman"/>
          <w:noProof/>
          <w:sz w:val="24"/>
          <w:szCs w:val="24"/>
          <w:lang w:val="en-GB"/>
        </w:rPr>
        <w:instrText>ADDIN CSL_CITATION {"citationItems":[{"id":"ITEM-1","itemData":{"DOI":"10.1007/s11187-019-00193-2","ISSN":"15730913","abstract":"Recent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Economics","id":"ITEM-1","issue":"December","issued":{"date-parts":[["2019"]]},"publisher":"Small Business Economics","title":"Knowledge-based service economy and firm entry: an alternative to the knowledge spillover theory of entrepreneurship","type":"article-journal"},"uris":["http://www.mendeley.com/documents/?uuid=3d126842-9c0f-4638-b691-a0130ea6738d"]},{"id":"ITEM-2","itemData":{"DOI":"10.1007/s11187-019-00192-3","ISSN":"15730913","abstract":"This paper investigates how the characteristics of the local knowledge bases, stemming from the accumulation and recombination of competences over time, spur the emergence of new entrepreneurial activities across industries at the Italian provincial level. To do so, we exploit information on the number of new firms appearing across diverse industries in each Italian NUTS-3 region (province) from 1997 to 2009 as an indicator of local entrepreneurial activity. To build indicators of both local technological knowledge stocks and local technological knowledge compositions, we collect information on patenting activity at the provincial level. Our findings suggest that the availability of local knowledge spillovers is not sufficient per se to trigger the creation of new firms. Indeed, looking at the properties of local knowledge bases, the rate of new firm formation appears to be higher in contexts featured by knowledge stemming from search activities shaped by the accumulated competences and dispersed across a wide area of the technology landscape. This suggests that, in Italy, entrepreneurship is mostly related to the exploitation of technological knowledge accumulated over time rather than to profiting from radical breakthroughs.","author":[{"dropping-particle":"","family":"Colombelli","given":"Alessandra","non-dropping-particle":"","parse-names":false,"suffix":""},{"dropping-particle":"","family":"Orsatti","given":"Gianluca","non-dropping-particle":"","parse-names":false,"suffix":""},{"dropping-particle":"","family":"Quatraro","given":"Francesco","non-dropping-particle":"","parse-names":false,"suffix":""}],"container-title":"Small Business Economics","id":"ITEM-2","issue":"2","issued":{"date-parts":[["2021"]]},"page":"613-635","publisher":"Small Business Economics","title":"Local knowledge composition and the emergence of entrepreneurial activities across industries: evidence from Italian NUTS-3 regions","type":"article-journal","volume":"56"},"uris":["http://www.mendeley.com/documents/?uuid=38652c2f-4eb2-4c69-8010-abacd9205bf4"]}],"mendeley":{"formattedCitation":"(Colombelli et al., 2021; Tsvetkova &amp; Partridge, 2019)","plainTextFormattedCitation":"(Colombelli et al., 2021; Tsvetkova &amp; Partridge, 2019)","previouslyFormattedCitation":"(Colombelli et al., 2021; Tsvetkova &amp; Partridge,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D54EDC" w:rsidRPr="00022807">
        <w:rPr>
          <w:rFonts w:ascii="Times New Roman" w:hAnsi="Times New Roman" w:cs="Times New Roman"/>
          <w:noProof/>
          <w:sz w:val="24"/>
          <w:szCs w:val="24"/>
          <w:lang w:val="en-GB"/>
        </w:rPr>
        <w:t>(Colombelli et al., 2021; Tsvetkova &amp; Partridge, 2019)</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9555C1" w:rsidRPr="00022807">
        <w:rPr>
          <w:rFonts w:ascii="Times New Roman" w:hAnsi="Times New Roman" w:cs="Times New Roman"/>
          <w:noProof/>
          <w:sz w:val="24"/>
          <w:szCs w:val="24"/>
          <w:lang w:val="en-GB"/>
        </w:rPr>
        <w:t xml:space="preserve">in our </w:t>
      </w:r>
      <w:r w:rsidR="00B4333D" w:rsidRPr="00022807">
        <w:rPr>
          <w:rFonts w:ascii="Times New Roman" w:hAnsi="Times New Roman" w:cs="Times New Roman"/>
          <w:noProof/>
          <w:sz w:val="24"/>
          <w:szCs w:val="24"/>
          <w:lang w:val="en-GB"/>
        </w:rPr>
        <w:t>developing-</w:t>
      </w:r>
      <w:r w:rsidR="009555C1" w:rsidRPr="00022807">
        <w:rPr>
          <w:rFonts w:ascii="Times New Roman" w:hAnsi="Times New Roman" w:cs="Times New Roman"/>
          <w:noProof/>
          <w:sz w:val="24"/>
          <w:szCs w:val="24"/>
          <w:lang w:val="en-GB"/>
        </w:rPr>
        <w:t xml:space="preserve">country context, </w:t>
      </w:r>
      <w:r w:rsidRPr="00022807">
        <w:rPr>
          <w:rFonts w:ascii="Times New Roman" w:hAnsi="Times New Roman" w:cs="Times New Roman"/>
          <w:noProof/>
          <w:sz w:val="24"/>
          <w:szCs w:val="24"/>
          <w:lang w:val="en-GB"/>
        </w:rPr>
        <w:t xml:space="preserve">we only found support </w:t>
      </w:r>
      <w:r w:rsidR="00B4333D" w:rsidRPr="00022807">
        <w:rPr>
          <w:rFonts w:ascii="Times New Roman" w:hAnsi="Times New Roman" w:cs="Times New Roman"/>
          <w:noProof/>
          <w:sz w:val="24"/>
          <w:szCs w:val="24"/>
          <w:lang w:val="en-GB"/>
        </w:rPr>
        <w:t>for</w:t>
      </w:r>
      <w:r w:rsidRPr="00022807">
        <w:rPr>
          <w:rFonts w:ascii="Times New Roman" w:hAnsi="Times New Roman" w:cs="Times New Roman"/>
          <w:noProof/>
          <w:sz w:val="24"/>
          <w:szCs w:val="24"/>
          <w:lang w:val="en-GB"/>
        </w:rPr>
        <w:t xml:space="preserve"> high</w:t>
      </w:r>
      <w:r w:rsidR="009555C1"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tech entrepreneurship.</w:t>
      </w:r>
    </w:p>
    <w:p w14:paraId="462F63D0" w14:textId="77777777" w:rsidR="00FB03F4" w:rsidRPr="00022807" w:rsidRDefault="00FB03F4" w:rsidP="00F75731">
      <w:pPr>
        <w:pStyle w:val="Textoindependiente"/>
        <w:jc w:val="both"/>
        <w:rPr>
          <w:rFonts w:ascii="Times New Roman" w:hAnsi="Times New Roman" w:cs="Times New Roman"/>
          <w:noProof/>
          <w:sz w:val="24"/>
          <w:szCs w:val="24"/>
          <w:lang w:val="en-GB"/>
        </w:rPr>
      </w:pPr>
    </w:p>
    <w:p w14:paraId="0A27DA2C" w14:textId="328142A2" w:rsidR="00A05D15" w:rsidRPr="00022807" w:rsidRDefault="00A05D15"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Second, the percentage </w:t>
      </w:r>
      <w:r w:rsidR="00402AE1" w:rsidRPr="00022807">
        <w:rPr>
          <w:rFonts w:ascii="Times New Roman" w:hAnsi="Times New Roman" w:cs="Times New Roman"/>
          <w:noProof/>
          <w:sz w:val="24"/>
          <w:szCs w:val="24"/>
          <w:lang w:val="en-GB"/>
        </w:rPr>
        <w:t>of the labour force in knowledge firms</w:t>
      </w:r>
      <w:r w:rsidRPr="00022807">
        <w:rPr>
          <w:rFonts w:ascii="Times New Roman" w:hAnsi="Times New Roman" w:cs="Times New Roman"/>
          <w:noProof/>
          <w:sz w:val="24"/>
          <w:szCs w:val="24"/>
          <w:lang w:val="en-GB"/>
        </w:rPr>
        <w:t xml:space="preserve"> negatively explains general and low-knowledge firm-creation rates, not supporting H</w:t>
      </w:r>
      <w:r w:rsidRPr="00022807">
        <w:rPr>
          <w:rFonts w:ascii="Times New Roman" w:hAnsi="Times New Roman" w:cs="Times New Roman"/>
          <w:noProof/>
          <w:sz w:val="24"/>
          <w:szCs w:val="24"/>
          <w:vertAlign w:val="subscript"/>
          <w:lang w:val="en-GB"/>
        </w:rPr>
        <w:t>2</w:t>
      </w:r>
      <w:r w:rsidRPr="00022807">
        <w:rPr>
          <w:rFonts w:ascii="Times New Roman" w:hAnsi="Times New Roman" w:cs="Times New Roman"/>
          <w:noProof/>
          <w:sz w:val="24"/>
          <w:szCs w:val="24"/>
          <w:lang w:val="en-GB"/>
        </w:rPr>
        <w:t xml:space="preserve">. </w:t>
      </w:r>
      <w:r w:rsidR="00402AE1" w:rsidRPr="00022807">
        <w:rPr>
          <w:rFonts w:ascii="Times New Roman" w:hAnsi="Times New Roman" w:cs="Times New Roman"/>
          <w:noProof/>
          <w:sz w:val="24"/>
          <w:szCs w:val="24"/>
          <w:lang w:val="en-GB"/>
        </w:rPr>
        <w:t>This could be explained because d</w:t>
      </w:r>
      <w:r w:rsidRPr="00022807">
        <w:rPr>
          <w:rFonts w:ascii="Times New Roman" w:hAnsi="Times New Roman" w:cs="Times New Roman"/>
          <w:noProof/>
          <w:sz w:val="24"/>
          <w:szCs w:val="24"/>
          <w:lang w:val="en-GB"/>
        </w:rPr>
        <w:t>eveloping economies tend to have a larger share of self-employed</w:t>
      </w:r>
      <w:r w:rsidR="00402AE1"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lastRenderedPageBreak/>
        <w:t>necessity-driven entrepreneurs</w:t>
      </w:r>
      <w:r w:rsidR="00402AE1" w:rsidRPr="00022807">
        <w:rPr>
          <w:rFonts w:ascii="Times New Roman" w:hAnsi="Times New Roman" w:cs="Times New Roman"/>
          <w:noProof/>
          <w:sz w:val="24"/>
          <w:szCs w:val="24"/>
          <w:lang w:val="en-GB"/>
        </w:rPr>
        <w:t>, usually</w:t>
      </w:r>
      <w:r w:rsidRPr="00022807">
        <w:rPr>
          <w:rFonts w:ascii="Times New Roman" w:hAnsi="Times New Roman" w:cs="Times New Roman"/>
          <w:noProof/>
          <w:sz w:val="24"/>
          <w:szCs w:val="24"/>
          <w:lang w:val="en-GB"/>
        </w:rPr>
        <w:t xml:space="preserve"> characterized by low-skill, basic subsistence </w:t>
      </w:r>
      <w:r w:rsidR="00402AE1" w:rsidRPr="00022807">
        <w:rPr>
          <w:rFonts w:ascii="Times New Roman" w:hAnsi="Times New Roman" w:cs="Times New Roman"/>
          <w:noProof/>
          <w:sz w:val="24"/>
          <w:szCs w:val="24"/>
          <w:lang w:val="en-GB"/>
        </w:rPr>
        <w:t xml:space="preserve">ventures </w:t>
      </w:r>
      <w:r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{"citationItems":[{"id":"ITEM-1","itemData":{"DOI":"10.3402/aie.v1i1.5602","ISSN":"2000-7396","abstract":"This paper identifies the impact of productive, unproductive, and destructive entrepreneurship on social value creation. The paper constructs a Global Entrepreneurship and Development Index (GEDI) that captures the contextual feature of entrepreneurship across countries. We find the relationship between entrepreneurship and economic development to be mildly S-shaped. It is seen that the stages of development are more varied at the innovation-driven stage than at either the factor-driven stage or the efficiency-driven stage. Implications for public policy suggest that institutions need to be strengthened before entrepreneurial resource can be fully deployed.","author":[{"dropping-particle":"","family":"Acs","given":"Zoltan","non-dropping-particle":"","parse-names":false,"suffix":""}],"container-title":"Annals of Innovation &amp; Entrepreneurship","id":"ITEM-1","issue":"1","issued":{"date-parts":[["2010"]]},"page":"5641","title":"Entrepreneurship and economic development: the valley of backwardness","type":"article-journal","volume":"1"},"uris":["http://www.mendeley.com/documents/?uuid=7aa123e7-059f-42b8-b07b-4d2a71bbcc5d"]},{"id":"ITEM-2","itemData":{"DOI":"10.1177/1042258717736857","ISSN":"15406520","abstract":"This paper studies the effects of state fragility and economic development on necessity and opportunity-based individual entrepreneurial efforts. We contribute to the literature on the contextual determinants of entrepreneurship by examining multilevel data on 956,925 individuals from 51 countries for the period of 2005–2013. We show that state fragility has a positive effect on necessity-based entrepreneurial efforts while hindering opportunity-based efforts. Our findings illustrate that the level of economic development moderates the relationship between state fragility and necessity-driven entrepreneurial efforts reducing the likelihood of the latter. We discuss the implications for theory and for proentrepreneurship policy.","author":[{"dropping-particle":"","family":"Amorós","given":"José Ernesto","non-dropping-particle":"","parse-names":false,"suffix":""},{"dropping-particle":"","family":"Ciravegna","given":"Luciano","non-dropping-particle":"","parse-names":false,"suffix":""},{"dropping-particle":"","family":"Mandakovic","given":"Vesna","non-dropping-particle":"","parse-names":false,"suffix":""},{"dropping-particle":"","family":"Stenholm","given":"Pekka","non-dropping-particle":"","parse-names":false,"suffix":""}],"container-title":"Entrepreneurship: Theory and Practice","id":"ITEM-2","issue":"4","issued":{"date-parts":[["2019"]]},"page":"725-750","title":"Necessity or Opportunity? The Effects of State Fragility and Economic Development on Entrepreneurial Efforts","type":"article-journal","volume":"43"},"uris":["http://www.mendeley.com/documents/?uuid=bb4aad23-1c28-4552-9489-48ca6277ba26"]},{"id":"ITEM-3","itemData":{"DOI":"10.1016/j.iedeen.2019.12.004","ISSN":"24448834","abstract":"Most scientific literature assumes that entrepreneurial activity, in a broad sense, is positive for economic growth. Our work analyses 74 economies in a period of 6 years, identifying those factors related simultaneously with an entrepreneurial spirit and economic growth. The results enable to know the impact of a specific factor on entrepreneurship and economic growth. Additionally, we sug</w:instrText>
      </w:r>
      <w:r w:rsidR="00402AE1" w:rsidRPr="00F67CDE">
        <w:rPr>
          <w:rFonts w:ascii="Times New Roman" w:hAnsi="Times New Roman" w:cs="Times New Roman"/>
          <w:noProof/>
          <w:sz w:val="24"/>
          <w:szCs w:val="24"/>
          <w:lang w:val="es-CL"/>
        </w:rPr>
        <w:instrText>gest that entrepreneurial activity plays a different role depending on the economic stage of the country in question. On the other hand, less developed countries should not be based on generic entrepreneurship if the objective they pursue is to promote economic growth.","author":[{"dropping-particle":"","family":"Almodóvar-González","given":"Manuel","non-dropping-particle":"","parse-names":false,"suffix":""},{"dropping-particle":"","family":"Fernández-Portillo","given":"Antonio","non-dropping-particle":"","parse-names":false,"suffix":""},{"dropping-particle":"","family":"Díaz-Casero","given":"Juan Carlos","non-dropping-particle":"","parse-names":false,"suffix":""}],"container-title":"European Research on Management and Business Economics","id":"ITEM-3","issue":"1","issued":{"date-parts":[["2020","1"]]},"page":"9-17","title":"Entrepreneurial activity and economic growth. A multi-country analysis","type":"article-journal","volume":"26"},"uris":["http://www.mendeley.com/documents/?uuid=440624ed-5cc0-4a22-8b61-05df16df4437"]}],"mendeley":{"formattedCitation":"(Z. Acs, 2010; Almodóvar-González et al., 2020; Amorós, Ciravegna, et al., 2019)","plainTextFormattedCitation":"(Z. Acs, 2010; Almodóvar-González et al., 2020; Amorós, Ciravegna, et al., 2019)","previouslyFormattedCitation":"(Z. Acs, 2010; Almodóvar-González et al., 2020; Amorós, Ciravegna, et al., 2019)"},"properties":{"noteIndex":0},"schema":"https://github.com/citation-style-language/schema/raw/master/csl-citation.json"}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B22E31" w:rsidRPr="00F67CDE">
        <w:rPr>
          <w:rFonts w:ascii="Times New Roman" w:hAnsi="Times New Roman" w:cs="Times New Roman"/>
          <w:noProof/>
          <w:sz w:val="24"/>
          <w:szCs w:val="24"/>
          <w:lang w:val="es-CL"/>
        </w:rPr>
        <w:t>(Z. Acs, 2010; Almodóvar-González et al., 2020; Amorós, Ciravegna, et al., 2019)</w:t>
      </w:r>
      <w:r w:rsidRPr="00022807">
        <w:rPr>
          <w:rFonts w:ascii="Times New Roman" w:hAnsi="Times New Roman" w:cs="Times New Roman"/>
          <w:noProof/>
          <w:sz w:val="24"/>
          <w:szCs w:val="24"/>
          <w:lang w:val="en-GB"/>
        </w:rPr>
        <w:fldChar w:fldCharType="end"/>
      </w:r>
      <w:r w:rsidRPr="00F67CDE">
        <w:rPr>
          <w:rFonts w:ascii="Times New Roman" w:hAnsi="Times New Roman" w:cs="Times New Roman"/>
          <w:noProof/>
          <w:sz w:val="24"/>
          <w:szCs w:val="24"/>
          <w:lang w:val="es-CL"/>
        </w:rPr>
        <w:t xml:space="preserve">. </w:t>
      </w:r>
      <w:r w:rsidR="00402AE1" w:rsidRPr="00022807">
        <w:rPr>
          <w:rFonts w:ascii="Times New Roman" w:hAnsi="Times New Roman" w:cs="Times New Roman"/>
          <w:noProof/>
          <w:sz w:val="24"/>
          <w:szCs w:val="24"/>
          <w:lang w:val="en-GB"/>
        </w:rPr>
        <w:t>If one region has data showing a large percentage of its workforce inside high-knowledge firms,</w:t>
      </w:r>
      <w:r w:rsidRPr="00022807">
        <w:rPr>
          <w:rFonts w:ascii="Times New Roman" w:hAnsi="Times New Roman" w:cs="Times New Roman"/>
          <w:noProof/>
          <w:sz w:val="24"/>
          <w:szCs w:val="24"/>
          <w:lang w:val="en-GB"/>
        </w:rPr>
        <w:t xml:space="preserve"> </w:t>
      </w:r>
      <w:r w:rsidR="00402AE1" w:rsidRPr="00022807">
        <w:rPr>
          <w:rFonts w:ascii="Times New Roman" w:hAnsi="Times New Roman" w:cs="Times New Roman"/>
          <w:noProof/>
          <w:sz w:val="24"/>
          <w:szCs w:val="24"/>
          <w:lang w:val="en-GB"/>
        </w:rPr>
        <w:t>then it would</w:t>
      </w:r>
      <w:r w:rsidRPr="00022807">
        <w:rPr>
          <w:rFonts w:ascii="Times New Roman" w:hAnsi="Times New Roman" w:cs="Times New Roman"/>
          <w:noProof/>
          <w:sz w:val="24"/>
          <w:szCs w:val="24"/>
          <w:lang w:val="en-GB"/>
        </w:rPr>
        <w:t xml:space="preserve"> </w:t>
      </w:r>
      <w:r w:rsidR="00402AE1" w:rsidRPr="00022807">
        <w:rPr>
          <w:rFonts w:ascii="Times New Roman" w:hAnsi="Times New Roman" w:cs="Times New Roman"/>
          <w:noProof/>
          <w:sz w:val="24"/>
          <w:szCs w:val="24"/>
          <w:lang w:val="en-GB"/>
        </w:rPr>
        <w:t>imply that they are concentrated mainly at big incumbent firms</w:t>
      </w:r>
      <w:r w:rsidRPr="00022807">
        <w:rPr>
          <w:rFonts w:ascii="Times New Roman" w:hAnsi="Times New Roman" w:cs="Times New Roman"/>
          <w:noProof/>
          <w:sz w:val="24"/>
          <w:szCs w:val="24"/>
          <w:lang w:val="en-GB"/>
        </w:rPr>
        <w:t>, thus reducing the raw number of new firms in the overall market.</w:t>
      </w:r>
    </w:p>
    <w:p w14:paraId="5B0E7790" w14:textId="77777777" w:rsidR="00A05D15" w:rsidRPr="00022807" w:rsidRDefault="00A05D15" w:rsidP="00F75731">
      <w:pPr>
        <w:pStyle w:val="Textoindependiente"/>
        <w:jc w:val="both"/>
        <w:rPr>
          <w:rFonts w:ascii="Times New Roman" w:hAnsi="Times New Roman" w:cs="Times New Roman"/>
          <w:noProof/>
          <w:sz w:val="24"/>
          <w:szCs w:val="24"/>
          <w:lang w:val="en-GB"/>
        </w:rPr>
      </w:pPr>
    </w:p>
    <w:p w14:paraId="0E22840B" w14:textId="7DC25333" w:rsidR="00B4333D" w:rsidRPr="00022807" w:rsidRDefault="008930A6"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Third, </w:t>
      </w:r>
      <w:r w:rsidR="00FB03F4" w:rsidRPr="00022807">
        <w:rPr>
          <w:rFonts w:ascii="Times New Roman" w:hAnsi="Times New Roman" w:cs="Times New Roman"/>
          <w:noProof/>
          <w:sz w:val="24"/>
          <w:szCs w:val="24"/>
          <w:lang w:val="en-GB"/>
        </w:rPr>
        <w:t xml:space="preserve">we found a significant and negative effect </w:t>
      </w:r>
      <w:r w:rsidRPr="00022807">
        <w:rPr>
          <w:rFonts w:ascii="Times New Roman" w:hAnsi="Times New Roman" w:cs="Times New Roman"/>
          <w:noProof/>
          <w:sz w:val="24"/>
          <w:szCs w:val="24"/>
          <w:lang w:val="en-GB"/>
        </w:rPr>
        <w:t xml:space="preserve">of knowledge use </w:t>
      </w:r>
      <w:r w:rsidR="00FB03F4" w:rsidRPr="00022807">
        <w:rPr>
          <w:rFonts w:ascii="Times New Roman" w:hAnsi="Times New Roman" w:cs="Times New Roman"/>
          <w:noProof/>
          <w:sz w:val="24"/>
          <w:szCs w:val="24"/>
          <w:lang w:val="en-GB"/>
        </w:rPr>
        <w:t xml:space="preserve">on firm creation, </w:t>
      </w:r>
      <w:r w:rsidR="00B4333D" w:rsidRPr="00022807">
        <w:rPr>
          <w:rFonts w:ascii="Times New Roman" w:hAnsi="Times New Roman" w:cs="Times New Roman"/>
          <w:noProof/>
          <w:sz w:val="24"/>
          <w:szCs w:val="24"/>
          <w:lang w:val="en-GB"/>
        </w:rPr>
        <w:t>consistent with the</w:t>
      </w:r>
      <w:r w:rsidR="00FB03F4" w:rsidRPr="00022807">
        <w:rPr>
          <w:rFonts w:ascii="Times New Roman" w:hAnsi="Times New Roman" w:cs="Times New Roman"/>
          <w:noProof/>
          <w:sz w:val="24"/>
          <w:szCs w:val="24"/>
          <w:lang w:val="en-GB"/>
        </w:rPr>
        <w:t xml:space="preserve"> previous literature </w:t>
      </w:r>
      <w:r w:rsidR="00FB03F4" w:rsidRPr="00022807">
        <w:rPr>
          <w:rFonts w:ascii="Times New Roman" w:hAnsi="Times New Roman" w:cs="Times New Roman"/>
          <w:noProof/>
          <w:sz w:val="24"/>
          <w:szCs w:val="24"/>
          <w:lang w:val="en-GB"/>
        </w:rPr>
        <w:fldChar w:fldCharType="begin" w:fldLock="1"/>
      </w:r>
      <w:r w:rsidR="00402AE1" w:rsidRPr="00022807">
        <w:rPr>
          <w:rFonts w:ascii="Times New Roman" w:hAnsi="Times New Roman" w:cs="Times New Roman"/>
          <w:noProof/>
          <w:sz w:val="24"/>
          <w:szCs w:val="24"/>
          <w:lang w:val="en-GB"/>
        </w:rPr>
        <w:instrText>ADDIN CSL_CITATION {"citationItems":[{"id":"ITEM-1","itemData":{"DOI":"10.1007/s11187-008-9157-3","ISSN":"0921-898X","abstract":"Contemporary theories of entrepreneurship generally focus on the recognition of opportunities and the decision to exploit them. Although the entrepreneurship literature treats opportunities as exogenous, the prevailing theory of economic growth suggests they are endogenous. This paper advances the microeconomic foundations of endogenous growth theory by developing a knowledge spillover theory of entrepreneurship. Knowledge created endogenously results in knowledge spillovers, which allow entrepreneurs to identify and exploit opportunities. © The Author(s) 2008.","author":[{"dropping-particle":"","family":"Acs","given":"Zoltan J.","non-dropping-particle":"","parse-names":false,"suffix":""},{"dropping-particle":"","family":"Braunerhjelm","given":"Pontus","non-dropping-particle":"","parse-names":false,"suffix":""},{"dropping-particle":"","family":"Audretsch","given":"David B.","non-dropping-particle":"","parse-names":false,"suffix":""},{"dropping-particle":"","family":"Carlsson","given":"Bo","non-dropping-particle":"","parse-names":false,"suffix":""}],"container-title":"Small Business Economics","id":"ITEM-1","issue":"1","issued":{"date-parts":[["2009","1","13"]]},"page":"15-30","title":"The knowledge spillover theory of entrepreneurship","type":"article-journal","volume":"32"},"uris":["http://www.mendeley.com/documents/?uuid=2791c092-9c9e-47cd-95da-494b7fc234a8"]}],"mendeley":{"formattedCitation":"(Z. J. Acs et al., 2009)","plainTextFormattedCitation":"(Z. J. Acs et al., 2009)","previouslyFormattedCitation":"(Z. J. Acs et al., 2009)"},"properties":{"noteIndex":0},"schema":"https://github.com/citation-style-language/schema/raw/master/csl-citation.json"}</w:instrText>
      </w:r>
      <w:r w:rsidR="00FB03F4" w:rsidRPr="00022807">
        <w:rPr>
          <w:rFonts w:ascii="Times New Roman" w:hAnsi="Times New Roman" w:cs="Times New Roman"/>
          <w:noProof/>
          <w:sz w:val="24"/>
          <w:szCs w:val="24"/>
          <w:lang w:val="en-GB"/>
        </w:rPr>
        <w:fldChar w:fldCharType="separate"/>
      </w:r>
      <w:r w:rsidR="00B22E31" w:rsidRPr="00022807">
        <w:rPr>
          <w:rFonts w:ascii="Times New Roman" w:hAnsi="Times New Roman" w:cs="Times New Roman"/>
          <w:noProof/>
          <w:sz w:val="24"/>
          <w:szCs w:val="24"/>
          <w:lang w:val="en-GB"/>
        </w:rPr>
        <w:t>(Z. J. Acs et al., 2009)</w:t>
      </w:r>
      <w:r w:rsidR="00FB03F4"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 except for the ICT sector. Of course, this does not mean that patent production should be discouraged</w:t>
      </w:r>
      <w:r w:rsidR="001F324A"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but instead that</w:t>
      </w:r>
      <w:r w:rsidR="00402AE1" w:rsidRPr="00022807">
        <w:rPr>
          <w:rFonts w:ascii="Times New Roman" w:hAnsi="Times New Roman" w:cs="Times New Roman"/>
          <w:noProof/>
          <w:sz w:val="24"/>
          <w:szCs w:val="24"/>
          <w:lang w:val="en-GB"/>
        </w:rPr>
        <w:t>, in our model,</w:t>
      </w:r>
      <w:r w:rsidR="00FB03F4" w:rsidRPr="00022807">
        <w:rPr>
          <w:rFonts w:ascii="Times New Roman" w:hAnsi="Times New Roman" w:cs="Times New Roman"/>
          <w:noProof/>
          <w:sz w:val="24"/>
          <w:szCs w:val="24"/>
          <w:lang w:val="en-GB"/>
        </w:rPr>
        <w:t xml:space="preserve"> a past patent registration </w:t>
      </w:r>
      <w:r w:rsidR="00B4333D" w:rsidRPr="00022807">
        <w:rPr>
          <w:rFonts w:ascii="Times New Roman" w:hAnsi="Times New Roman" w:cs="Times New Roman"/>
          <w:noProof/>
          <w:sz w:val="24"/>
          <w:szCs w:val="24"/>
          <w:lang w:val="en-GB"/>
        </w:rPr>
        <w:t xml:space="preserve">represents </w:t>
      </w:r>
      <w:r w:rsidR="00FB03F4" w:rsidRPr="00022807">
        <w:rPr>
          <w:rFonts w:ascii="Times New Roman" w:hAnsi="Times New Roman" w:cs="Times New Roman"/>
          <w:noProof/>
          <w:sz w:val="24"/>
          <w:szCs w:val="24"/>
          <w:lang w:val="en-GB"/>
        </w:rPr>
        <w:t xml:space="preserve">an idea </w:t>
      </w:r>
      <w:r w:rsidR="00B4333D" w:rsidRPr="00022807">
        <w:rPr>
          <w:rFonts w:ascii="Times New Roman" w:hAnsi="Times New Roman" w:cs="Times New Roman"/>
          <w:noProof/>
          <w:sz w:val="24"/>
          <w:szCs w:val="24"/>
          <w:lang w:val="en-GB"/>
        </w:rPr>
        <w:t xml:space="preserve">that is </w:t>
      </w:r>
      <w:r w:rsidR="00FB03F4" w:rsidRPr="00022807">
        <w:rPr>
          <w:rFonts w:ascii="Times New Roman" w:hAnsi="Times New Roman" w:cs="Times New Roman"/>
          <w:noProof/>
          <w:sz w:val="24"/>
          <w:szCs w:val="24"/>
          <w:lang w:val="en-GB"/>
        </w:rPr>
        <w:t xml:space="preserve">no longer available in the market space, </w:t>
      </w:r>
      <w:r w:rsidR="009555C1" w:rsidRPr="00022807">
        <w:rPr>
          <w:rFonts w:ascii="Times New Roman" w:hAnsi="Times New Roman" w:cs="Times New Roman"/>
          <w:noProof/>
          <w:sz w:val="24"/>
          <w:szCs w:val="24"/>
          <w:lang w:val="en-GB"/>
        </w:rPr>
        <w:t xml:space="preserve">thus </w:t>
      </w:r>
      <w:r w:rsidR="00FB03F4" w:rsidRPr="00022807">
        <w:rPr>
          <w:rFonts w:ascii="Times New Roman" w:hAnsi="Times New Roman" w:cs="Times New Roman"/>
          <w:noProof/>
          <w:sz w:val="24"/>
          <w:szCs w:val="24"/>
          <w:lang w:val="en-GB"/>
        </w:rPr>
        <w:t>mediating the number of new companies</w:t>
      </w:r>
      <w:r w:rsidR="009555C1"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born from that </w:t>
      </w:r>
      <w:r w:rsidR="009555C1" w:rsidRPr="00022807">
        <w:rPr>
          <w:rFonts w:ascii="Times New Roman" w:hAnsi="Times New Roman" w:cs="Times New Roman"/>
          <w:noProof/>
          <w:sz w:val="24"/>
          <w:szCs w:val="24"/>
          <w:lang w:val="en-GB"/>
        </w:rPr>
        <w:t>knowledge spillover</w:t>
      </w:r>
      <w:r w:rsidR="00FB03F4" w:rsidRPr="00022807">
        <w:rPr>
          <w:rFonts w:ascii="Times New Roman" w:hAnsi="Times New Roman" w:cs="Times New Roman"/>
          <w:noProof/>
          <w:sz w:val="24"/>
          <w:szCs w:val="24"/>
          <w:lang w:val="en-GB"/>
        </w:rPr>
        <w:t xml:space="preserve">. Also, </w:t>
      </w:r>
      <w:r w:rsidR="001F324A" w:rsidRPr="00022807">
        <w:rPr>
          <w:rFonts w:ascii="Times New Roman" w:hAnsi="Times New Roman" w:cs="Times New Roman"/>
          <w:noProof/>
          <w:sz w:val="24"/>
          <w:szCs w:val="24"/>
          <w:lang w:val="en-GB"/>
        </w:rPr>
        <w:t>per definition, unused knowledge</w:t>
      </w:r>
      <w:r w:rsidR="00FB03F4" w:rsidRPr="00022807">
        <w:rPr>
          <w:rFonts w:ascii="Times New Roman" w:hAnsi="Times New Roman" w:cs="Times New Roman"/>
          <w:noProof/>
          <w:sz w:val="24"/>
          <w:szCs w:val="24"/>
          <w:lang w:val="en-GB"/>
        </w:rPr>
        <w:t xml:space="preserve"> cannot be considered an innovation yet as it must </w:t>
      </w:r>
      <w:r w:rsidR="00402AE1" w:rsidRPr="00022807">
        <w:rPr>
          <w:rFonts w:ascii="Times New Roman" w:hAnsi="Times New Roman" w:cs="Times New Roman"/>
          <w:noProof/>
          <w:sz w:val="24"/>
          <w:szCs w:val="24"/>
          <w:lang w:val="en-GB"/>
        </w:rPr>
        <w:t>be f</w:t>
      </w:r>
      <w:r w:rsidRPr="00022807">
        <w:rPr>
          <w:rFonts w:ascii="Times New Roman" w:hAnsi="Times New Roman" w:cs="Times New Roman"/>
          <w:noProof/>
          <w:sz w:val="24"/>
          <w:szCs w:val="24"/>
          <w:lang w:val="en-GB"/>
        </w:rPr>
        <w:t>irst introduced to the marke</w:t>
      </w:r>
      <w:r w:rsidR="00FB03F4" w:rsidRPr="00022807">
        <w:rPr>
          <w:rFonts w:ascii="Times New Roman" w:hAnsi="Times New Roman" w:cs="Times New Roman"/>
          <w:noProof/>
          <w:sz w:val="24"/>
          <w:szCs w:val="24"/>
          <w:lang w:val="en-GB"/>
        </w:rPr>
        <w:t xml:space="preserve">t. </w:t>
      </w:r>
      <w:r w:rsidR="00B4333D" w:rsidRPr="00022807">
        <w:rPr>
          <w:rFonts w:ascii="Times New Roman" w:hAnsi="Times New Roman" w:cs="Times New Roman"/>
          <w:noProof/>
          <w:sz w:val="24"/>
          <w:szCs w:val="24"/>
          <w:lang w:val="en-GB"/>
        </w:rPr>
        <w:t>Moreover,</w:t>
      </w:r>
      <w:r w:rsidR="009555C1"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as we measure</w:t>
      </w:r>
      <w:r w:rsidR="00FB03F4" w:rsidRPr="00022807">
        <w:rPr>
          <w:rFonts w:ascii="Times New Roman" w:hAnsi="Times New Roman" w:cs="Times New Roman"/>
          <w:noProof/>
          <w:sz w:val="24"/>
          <w:szCs w:val="24"/>
          <w:lang w:val="en-GB"/>
        </w:rPr>
        <w:t xml:space="preserve"> economic development based on </w:t>
      </w:r>
      <w:r w:rsidR="00402AE1"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number of</w:t>
      </w:r>
      <w:r w:rsidR="00FB03F4"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new </w:t>
      </w:r>
      <w:r w:rsidR="00FB03F4" w:rsidRPr="00022807">
        <w:rPr>
          <w:rFonts w:ascii="Times New Roman" w:hAnsi="Times New Roman" w:cs="Times New Roman"/>
          <w:noProof/>
          <w:sz w:val="24"/>
          <w:szCs w:val="24"/>
          <w:lang w:val="en-GB"/>
        </w:rPr>
        <w:t>per</w:t>
      </w:r>
      <w:r w:rsidR="00E765FE"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capita companies</w:t>
      </w:r>
      <w:r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and not on</w:t>
      </w:r>
      <w:r w:rsidR="00402AE1"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increase of incumbent firms</w:t>
      </w:r>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size, a firm protecting a newly developed product and introducing it to the market </w:t>
      </w:r>
      <w:r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with its consequent profits</w:t>
      </w:r>
      <w:r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w:t>
      </w:r>
      <w:r w:rsidR="00B4333D" w:rsidRPr="00022807">
        <w:rPr>
          <w:rFonts w:ascii="Times New Roman" w:hAnsi="Times New Roman" w:cs="Times New Roman"/>
          <w:noProof/>
          <w:sz w:val="24"/>
          <w:szCs w:val="24"/>
          <w:lang w:val="en-GB"/>
        </w:rPr>
        <w:t xml:space="preserve">is </w:t>
      </w:r>
      <w:r w:rsidR="00FB03F4" w:rsidRPr="00022807">
        <w:rPr>
          <w:rFonts w:ascii="Times New Roman" w:hAnsi="Times New Roman" w:cs="Times New Roman"/>
          <w:noProof/>
          <w:sz w:val="24"/>
          <w:szCs w:val="24"/>
          <w:lang w:val="en-GB"/>
        </w:rPr>
        <w:t xml:space="preserve">not measured </w:t>
      </w:r>
      <w:r w:rsidR="001F324A" w:rsidRPr="00022807">
        <w:rPr>
          <w:rFonts w:ascii="Times New Roman" w:hAnsi="Times New Roman" w:cs="Times New Roman"/>
          <w:noProof/>
          <w:sz w:val="24"/>
          <w:szCs w:val="24"/>
          <w:lang w:val="en-GB"/>
        </w:rPr>
        <w:t>in our model</w:t>
      </w:r>
      <w:r w:rsidR="00FB03F4" w:rsidRPr="00022807">
        <w:rPr>
          <w:rFonts w:ascii="Times New Roman" w:hAnsi="Times New Roman" w:cs="Times New Roman"/>
          <w:noProof/>
          <w:sz w:val="24"/>
          <w:szCs w:val="24"/>
          <w:lang w:val="en-GB"/>
        </w:rPr>
        <w:t>.</w:t>
      </w:r>
      <w:r w:rsidR="00DA7FE3" w:rsidRPr="00022807">
        <w:rPr>
          <w:rFonts w:ascii="Times New Roman" w:hAnsi="Times New Roman" w:cs="Times New Roman"/>
          <w:noProof/>
          <w:sz w:val="24"/>
          <w:szCs w:val="24"/>
          <w:lang w:val="en-GB"/>
        </w:rPr>
        <w:t xml:space="preserve"> </w:t>
      </w:r>
    </w:p>
    <w:p w14:paraId="211BCC80" w14:textId="77777777" w:rsidR="00B4333D" w:rsidRPr="00022807" w:rsidRDefault="00B4333D" w:rsidP="00F75731">
      <w:pPr>
        <w:spacing w:after="0" w:line="240" w:lineRule="auto"/>
        <w:jc w:val="both"/>
        <w:rPr>
          <w:rFonts w:ascii="Times New Roman" w:hAnsi="Times New Roman" w:cs="Times New Roman"/>
          <w:noProof/>
          <w:sz w:val="24"/>
          <w:szCs w:val="24"/>
          <w:lang w:val="en-GB"/>
        </w:rPr>
      </w:pPr>
    </w:p>
    <w:p w14:paraId="4B313324" w14:textId="50F11523" w:rsidR="00FB03F4" w:rsidRPr="00022807" w:rsidRDefault="00FB03F4"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Regarding our ecosystem variables,</w:t>
      </w:r>
      <w:r w:rsidR="009555C1" w:rsidRPr="00022807">
        <w:rPr>
          <w:rFonts w:ascii="Times New Roman" w:hAnsi="Times New Roman" w:cs="Times New Roman"/>
          <w:noProof/>
          <w:sz w:val="24"/>
          <w:szCs w:val="24"/>
          <w:lang w:val="en-GB"/>
        </w:rPr>
        <w:t xml:space="preserve"> f</w:t>
      </w:r>
      <w:r w:rsidRPr="00022807">
        <w:rPr>
          <w:rFonts w:ascii="Times New Roman" w:hAnsi="Times New Roman" w:cs="Times New Roman"/>
          <w:noProof/>
          <w:sz w:val="24"/>
          <w:szCs w:val="24"/>
          <w:lang w:val="en-GB"/>
        </w:rPr>
        <w:t xml:space="preserve">irst, there </w:t>
      </w:r>
      <w:r w:rsidR="00AA420E" w:rsidRPr="00022807">
        <w:rPr>
          <w:rFonts w:ascii="Times New Roman" w:hAnsi="Times New Roman" w:cs="Times New Roman"/>
          <w:noProof/>
          <w:sz w:val="24"/>
          <w:szCs w:val="24"/>
          <w:lang w:val="en-GB"/>
        </w:rPr>
        <w:t xml:space="preserve">is </w:t>
      </w:r>
      <w:r w:rsidRPr="00022807">
        <w:rPr>
          <w:rFonts w:ascii="Times New Roman" w:hAnsi="Times New Roman" w:cs="Times New Roman"/>
          <w:noProof/>
          <w:sz w:val="24"/>
          <w:szCs w:val="24"/>
          <w:lang w:val="en-GB"/>
        </w:rPr>
        <w:t>no ecosystem effect on ICT firm creation, giving more evidence to the non-existence of KSTE firms in this sector. Second, firm diversity has a positive and relevant impact on new high-</w:t>
      </w:r>
      <w:r w:rsidR="00AA420E" w:rsidRPr="00022807">
        <w:rPr>
          <w:rFonts w:ascii="Times New Roman" w:hAnsi="Times New Roman" w:cs="Times New Roman"/>
          <w:noProof/>
          <w:sz w:val="24"/>
          <w:szCs w:val="24"/>
          <w:lang w:val="en-GB"/>
        </w:rPr>
        <w:t xml:space="preserve">tech </w:t>
      </w:r>
      <w:r w:rsidRPr="00022807">
        <w:rPr>
          <w:rFonts w:ascii="Times New Roman" w:hAnsi="Times New Roman" w:cs="Times New Roman"/>
          <w:noProof/>
          <w:sz w:val="24"/>
          <w:szCs w:val="24"/>
          <w:lang w:val="en-GB"/>
        </w:rPr>
        <w:t xml:space="preserve">firm creation, supporting the idea that Jacobian spillovers </w:t>
      </w:r>
      <w:r w:rsidR="00AA420E" w:rsidRPr="00022807">
        <w:rPr>
          <w:rFonts w:ascii="Times New Roman" w:hAnsi="Times New Roman" w:cs="Times New Roman"/>
          <w:noProof/>
          <w:sz w:val="24"/>
          <w:szCs w:val="24"/>
          <w:lang w:val="en-GB"/>
        </w:rPr>
        <w:t>are</w:t>
      </w:r>
      <w:r w:rsidRPr="00022807">
        <w:rPr>
          <w:rFonts w:ascii="Times New Roman" w:hAnsi="Times New Roman" w:cs="Times New Roman"/>
          <w:noProof/>
          <w:sz w:val="24"/>
          <w:szCs w:val="24"/>
          <w:lang w:val="en-GB"/>
        </w:rPr>
        <w:t xml:space="preserve"> more relevant </w:t>
      </w:r>
      <w:r w:rsidR="00AA420E" w:rsidRPr="00022807">
        <w:rPr>
          <w:rFonts w:ascii="Times New Roman" w:hAnsi="Times New Roman" w:cs="Times New Roman"/>
          <w:noProof/>
          <w:sz w:val="24"/>
          <w:szCs w:val="24"/>
          <w:lang w:val="en-GB"/>
        </w:rPr>
        <w:t xml:space="preserve">for </w:t>
      </w:r>
      <w:r w:rsidRPr="00022807">
        <w:rPr>
          <w:rFonts w:ascii="Times New Roman" w:hAnsi="Times New Roman" w:cs="Times New Roman"/>
          <w:noProof/>
          <w:sz w:val="24"/>
          <w:szCs w:val="24"/>
          <w:lang w:val="en-GB"/>
        </w:rPr>
        <w:t xml:space="preserve">new firm creation than Marshallian spillovers </w:t>
      </w:r>
      <w:r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{"citationItems":[{"id":"ITEM-1","itemData":{"DOI":"10.1093/jeg/lbv006","ISSN":"14682710","abstract":"Based on unique data covering individuals, firms, industries and regions for the 1999-2005 period, we contribute with new knowledge concerning the impact of regional variables on spin-offs. Implementing a large number of controls, as well as different estimation techniques and robustness tests, we show that Jacobian externalities have a positive effect on spin-offs. Moreover, using an entropy measure to disentangle unrelated and related variety (RV), we conclude that the effect is confined to RV. These findings are likely to be associated with strong welfare effects: a standard deviation increase (decrease) in related (unrelated) variety increases spin-off propensity by approximately 25%. Other variables are shown to have economic effects of a similar magnitude but may have a different effect across sectors. Sensitivity analyses indicate that the impact of other determinants proposed in the literature (e.g., Marshallian externalities and scale effects) is too small to be detected.","author":[{"dropping-particle":"","family":"Baltzopoulos","given":"Apostolos","non-dropping-particle":"","parse-names":false,"suffix":""},{"dropping-particle":"","family":"Braunerhjelm","given":"Pontus","non-dropping-particle":"","parse-names":false,"suffix":""},{"dropping-particle":"","family":"Tikoudis","given":"Ioannis","non-dropping-particle":"","parse-names":false,"suffix":""}],"container-title":"Journal of Economic Geography","id":"ITEM-1","issue":"2","issued":{"date-parts":[["2016"]]},"page":"273-303","title":"Spin-offs: Why geography matters","type":"article-journal","volume":"16"},"uris":["http://www.mendeley.com/documents/?uuid=a8296adc-01bf-4faa-a584-4c8c2c6a9ebd"]}],"mendeley":{"formattedCitation":"(Baltzopoulos et al., 2016)","plainTextFormattedCitation":"(Baltzopoulos et al., 2016)","previouslyFormattedCitation":"(Baltzopoulos et al., 2016)"},"properties":{"noteIndex":0},"schema":"https://github.com/citation-style-language/schema/raw/master/csl-citation.json"}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(Baltzopoulos et al., 2016)</w:t>
      </w:r>
      <w:r w:rsidRPr="00022807">
        <w:rPr>
          <w:rFonts w:ascii="Times New Roman" w:hAnsi="Times New Roman" w:cs="Times New Roman"/>
          <w:noProof/>
          <w:sz w:val="24"/>
          <w:szCs w:val="24"/>
          <w:lang w:val="en-GB"/>
        </w:rPr>
        <w:fldChar w:fldCharType="end"/>
      </w:r>
      <w:r w:rsidR="003515AC" w:rsidRPr="00022807">
        <w:rPr>
          <w:rFonts w:ascii="Times New Roman" w:hAnsi="Times New Roman" w:cs="Times New Roman"/>
          <w:noProof/>
          <w:sz w:val="24"/>
          <w:szCs w:val="24"/>
          <w:lang w:val="en-GB"/>
        </w:rPr>
        <w:t xml:space="preserve">, and thus </w:t>
      </w:r>
      <w:r w:rsidR="001F324A" w:rsidRPr="00022807">
        <w:rPr>
          <w:rFonts w:ascii="Times New Roman" w:hAnsi="Times New Roman" w:cs="Times New Roman"/>
          <w:noProof/>
          <w:sz w:val="24"/>
          <w:szCs w:val="24"/>
          <w:lang w:val="en-GB"/>
        </w:rPr>
        <w:t xml:space="preserve">validating </w:t>
      </w:r>
      <w:r w:rsidR="003515AC" w:rsidRPr="00022807">
        <w:rPr>
          <w:rFonts w:ascii="Times New Roman" w:hAnsi="Times New Roman" w:cs="Times New Roman"/>
          <w:noProof/>
          <w:sz w:val="24"/>
          <w:szCs w:val="24"/>
          <w:lang w:val="en-GB"/>
        </w:rPr>
        <w:t>H</w:t>
      </w:r>
      <w:r w:rsidR="001F324A" w:rsidRPr="00022807">
        <w:rPr>
          <w:rFonts w:ascii="Times New Roman" w:hAnsi="Times New Roman" w:cs="Times New Roman"/>
          <w:noProof/>
          <w:sz w:val="24"/>
          <w:szCs w:val="24"/>
          <w:vertAlign w:val="subscript"/>
          <w:lang w:val="en-GB"/>
        </w:rPr>
        <w:t>3</w:t>
      </w:r>
      <w:r w:rsidRPr="00022807">
        <w:rPr>
          <w:rFonts w:ascii="Times New Roman" w:hAnsi="Times New Roman" w:cs="Times New Roman"/>
          <w:noProof/>
          <w:sz w:val="24"/>
          <w:szCs w:val="24"/>
          <w:lang w:val="en-GB"/>
        </w:rPr>
        <w:t>. This</w:t>
      </w:r>
      <w:r w:rsidR="00AA420E" w:rsidRPr="00022807">
        <w:rPr>
          <w:rFonts w:ascii="Times New Roman" w:hAnsi="Times New Roman" w:cs="Times New Roman"/>
          <w:noProof/>
          <w:sz w:val="24"/>
          <w:szCs w:val="24"/>
          <w:lang w:val="en-GB"/>
        </w:rPr>
        <w:t xml:space="preserve"> finding</w:t>
      </w:r>
      <w:r w:rsidRPr="00022807">
        <w:rPr>
          <w:rFonts w:ascii="Times New Roman" w:hAnsi="Times New Roman" w:cs="Times New Roman"/>
          <w:noProof/>
          <w:sz w:val="24"/>
          <w:szCs w:val="24"/>
          <w:lang w:val="en-GB"/>
        </w:rPr>
        <w:t xml:space="preserve"> is in line with current diversity discourse, which emphasizes the effect of unrelated diversity on growth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{"citationItems":[{"id":"ITEM-1","itemData":{"DOI":"10.1007/s10961-016-9492-5","ISSN":"15737047","abstract":"This study examines diversified knowledge and how it affects the impact of technological innovation. Specifically, we examine the effect of diversified technology knowledge—measured by technologies that underlie patents, and the effect of diversified country knowledge—measured by collaboration with inventors from other countries. Using Generalized Linear Latent and Mixed Modeling, we analyze 97,118 patents in the computers and communications industry and in the drugs and biotechnology industry, which were applied for and granted in the US to inventors from 13 countries over a period of 5 years. Controlling for economic and cultural variables, we find that diversified technology knowledge and diversified country knowledge are both positively associated with the impact of technological innovation. These findings provide new insights for firm managers, industry leaders, and policy makers regarding effective actions designed to increase the impact of technological innovation.","author":[{"dropping-particle":"","family":"Rosenzweig","given":"Stav","non-dropping-particle":"","parse-names":false,"suffix":""}],"container-title":"Journal of Technology Transfer","id":"ITEM-1","issue":"3","issued":{"date-parts":[["2017"]]},"page":"564-584","publisher":"Springer US","title":"The effects of diversified technology and country knowledge on the impact of technological innovation","type":"article-journal","volume":"42"},"uris":["http://www.mendeley.com/documents/?uuid=062207c3-95b2-4060-9a62-ad71511227ad"]}],"mendeley":{"formattedCitation":"(Rosenzweig, 2017)","plainTextFormattedCitation":"(Rosenzweig, 2017)","previouslyFormattedCitation":"(Rosenzweig,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(Rosenzweig, 2017)</w:t>
      </w:r>
      <w:r w:rsidRPr="00022807">
        <w:rPr>
          <w:rFonts w:ascii="Times New Roman" w:hAnsi="Times New Roman" w:cs="Times New Roman"/>
          <w:noProof/>
          <w:sz w:val="24"/>
          <w:szCs w:val="24"/>
          <w:lang w:val="en-GB"/>
        </w:rPr>
        <w:fldChar w:fldCharType="end"/>
      </w:r>
      <w:r w:rsidR="00AA420E" w:rsidRPr="00022807">
        <w:rPr>
          <w:rFonts w:ascii="Times New Roman" w:hAnsi="Times New Roman" w:cs="Times New Roman"/>
          <w:noProof/>
          <w:sz w:val="24"/>
          <w:szCs w:val="24"/>
          <w:lang w:val="en-GB"/>
        </w:rPr>
        <w:t xml:space="preserve">—namely, </w:t>
      </w:r>
      <w:r w:rsidRPr="00022807">
        <w:rPr>
          <w:rFonts w:ascii="Times New Roman" w:hAnsi="Times New Roman" w:cs="Times New Roman"/>
          <w:noProof/>
          <w:sz w:val="24"/>
          <w:szCs w:val="24"/>
          <w:lang w:val="en-GB"/>
        </w:rPr>
        <w:t>technology taken out of its original context and adapted to an entirely different technological context. This concept suggests that a region</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ability to commercialize knowledge intended for a very different technological context bestows competitive advantage and thus economic growth</w:t>
      </w:r>
      <w:r w:rsidR="009555C1" w:rsidRPr="00022807">
        <w:rPr>
          <w:rFonts w:ascii="Times New Roman" w:hAnsi="Times New Roman" w:cs="Times New Roman"/>
          <w:noProof/>
          <w:sz w:val="24"/>
          <w:szCs w:val="24"/>
          <w:lang w:val="en-GB"/>
        </w:rPr>
        <w:t>.</w:t>
      </w:r>
      <w:r w:rsidR="00DA7FE3"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Third, population density negatively affects the creation rate</w:t>
      </w:r>
      <w:r w:rsidR="00E660B4" w:rsidRPr="00022807">
        <w:rPr>
          <w:rFonts w:ascii="Times New Roman" w:hAnsi="Times New Roman" w:cs="Times New Roman"/>
          <w:noProof/>
          <w:sz w:val="24"/>
          <w:szCs w:val="24"/>
          <w:lang w:val="en-GB"/>
        </w:rPr>
        <w:t>s</w:t>
      </w:r>
      <w:r w:rsidR="009555C1" w:rsidRPr="00022807">
        <w:rPr>
          <w:rFonts w:ascii="Times New Roman" w:hAnsi="Times New Roman" w:cs="Times New Roman"/>
          <w:noProof/>
          <w:sz w:val="24"/>
          <w:szCs w:val="24"/>
          <w:lang w:val="en-GB"/>
        </w:rPr>
        <w:t xml:space="preserve"> of firms in general and low-knowledge new firms</w:t>
      </w:r>
      <w:r w:rsidR="00AA420E" w:rsidRPr="00022807">
        <w:rPr>
          <w:rFonts w:ascii="Times New Roman" w:hAnsi="Times New Roman" w:cs="Times New Roman"/>
          <w:noProof/>
          <w:sz w:val="24"/>
          <w:szCs w:val="24"/>
          <w:lang w:val="en-GB"/>
        </w:rPr>
        <w:t xml:space="preserve"> in particular</w:t>
      </w:r>
      <w:r w:rsidR="009555C1" w:rsidRPr="00022807">
        <w:rPr>
          <w:rFonts w:ascii="Times New Roman" w:hAnsi="Times New Roman" w:cs="Times New Roman"/>
          <w:noProof/>
          <w:sz w:val="24"/>
          <w:szCs w:val="24"/>
          <w:lang w:val="en-GB"/>
        </w:rPr>
        <w:t xml:space="preserve">, challenging the </w:t>
      </w:r>
      <w:r w:rsidRPr="00022807">
        <w:rPr>
          <w:rFonts w:ascii="Times New Roman" w:hAnsi="Times New Roman" w:cs="Times New Roman"/>
          <w:noProof/>
          <w:sz w:val="24"/>
          <w:szCs w:val="24"/>
          <w:lang w:val="en-GB"/>
        </w:rPr>
        <w:t>core assumption of an urban efficiency advantage</w:t>
      </w:r>
      <w:r w:rsidR="009555C1" w:rsidRPr="00022807">
        <w:rPr>
          <w:rFonts w:ascii="Times New Roman" w:hAnsi="Times New Roman" w:cs="Times New Roman"/>
          <w:noProof/>
          <w:sz w:val="24"/>
          <w:szCs w:val="24"/>
          <w:lang w:val="en-GB"/>
        </w:rPr>
        <w:t xml:space="preserve">. </w:t>
      </w:r>
      <w:r w:rsidR="00DA7FE3" w:rsidRPr="00022807">
        <w:rPr>
          <w:rFonts w:ascii="Times New Roman" w:hAnsi="Times New Roman" w:cs="Times New Roman"/>
          <w:noProof/>
          <w:sz w:val="24"/>
          <w:szCs w:val="24"/>
          <w:lang w:val="en-GB"/>
        </w:rPr>
        <w:t>I</w:t>
      </w:r>
      <w:r w:rsidR="009555C1" w:rsidRPr="00022807">
        <w:rPr>
          <w:rFonts w:ascii="Times New Roman" w:hAnsi="Times New Roman" w:cs="Times New Roman"/>
          <w:noProof/>
          <w:sz w:val="24"/>
          <w:szCs w:val="24"/>
          <w:lang w:val="en-GB"/>
        </w:rPr>
        <w:t>t seems that the non</w:t>
      </w:r>
      <w:r w:rsidR="00AA420E" w:rsidRPr="00022807">
        <w:rPr>
          <w:rFonts w:ascii="Times New Roman" w:hAnsi="Times New Roman" w:cs="Times New Roman"/>
          <w:noProof/>
          <w:sz w:val="24"/>
          <w:szCs w:val="24"/>
          <w:lang w:val="en-GB"/>
        </w:rPr>
        <w:t>-</w:t>
      </w:r>
      <w:r w:rsidR="009555C1" w:rsidRPr="00022807">
        <w:rPr>
          <w:rFonts w:ascii="Times New Roman" w:hAnsi="Times New Roman" w:cs="Times New Roman"/>
          <w:noProof/>
          <w:sz w:val="24"/>
          <w:szCs w:val="24"/>
          <w:lang w:val="en-GB"/>
        </w:rPr>
        <w:t>linear diseconomies of scale in urban environments, such as congestion costs, pollution</w:t>
      </w:r>
      <w:r w:rsidR="00AA420E" w:rsidRPr="00022807">
        <w:rPr>
          <w:rFonts w:ascii="Times New Roman" w:hAnsi="Times New Roman" w:cs="Times New Roman"/>
          <w:noProof/>
          <w:sz w:val="24"/>
          <w:szCs w:val="24"/>
          <w:lang w:val="en-GB"/>
        </w:rPr>
        <w:t>,</w:t>
      </w:r>
      <w:r w:rsidR="009555C1" w:rsidRPr="00022807">
        <w:rPr>
          <w:rFonts w:ascii="Times New Roman" w:hAnsi="Times New Roman" w:cs="Times New Roman"/>
          <w:noProof/>
          <w:sz w:val="24"/>
          <w:szCs w:val="24"/>
          <w:lang w:val="en-GB"/>
        </w:rPr>
        <w:t xml:space="preserve"> or oversupply of labor, and</w:t>
      </w:r>
      <w:r w:rsidR="00AA420E" w:rsidRPr="00022807">
        <w:rPr>
          <w:rFonts w:ascii="Times New Roman" w:hAnsi="Times New Roman" w:cs="Times New Roman"/>
          <w:noProof/>
          <w:sz w:val="24"/>
          <w:szCs w:val="24"/>
          <w:lang w:val="en-GB"/>
        </w:rPr>
        <w:t xml:space="preserve"> </w:t>
      </w:r>
      <w:r w:rsidR="009555C1" w:rsidRPr="00022807">
        <w:rPr>
          <w:rFonts w:ascii="Times New Roman" w:hAnsi="Times New Roman" w:cs="Times New Roman"/>
          <w:noProof/>
          <w:sz w:val="24"/>
          <w:szCs w:val="24"/>
          <w:lang w:val="en-GB"/>
        </w:rPr>
        <w:t>higher living cost</w:t>
      </w:r>
      <w:r w:rsidR="00AA420E" w:rsidRPr="00022807">
        <w:rPr>
          <w:rFonts w:ascii="Times New Roman" w:hAnsi="Times New Roman" w:cs="Times New Roman"/>
          <w:noProof/>
          <w:sz w:val="24"/>
          <w:szCs w:val="24"/>
          <w:lang w:val="en-GB"/>
        </w:rPr>
        <w:t>s</w:t>
      </w:r>
      <w:r w:rsidR="009555C1" w:rsidRPr="00022807">
        <w:rPr>
          <w:rFonts w:ascii="Times New Roman" w:hAnsi="Times New Roman" w:cs="Times New Roman"/>
          <w:noProof/>
          <w:sz w:val="24"/>
          <w:szCs w:val="24"/>
          <w:lang w:val="en-GB"/>
        </w:rPr>
        <w:t xml:space="preserve"> could offset </w:t>
      </w:r>
      <w:r w:rsidR="00AA420E" w:rsidRPr="00022807">
        <w:rPr>
          <w:rFonts w:ascii="Times New Roman" w:hAnsi="Times New Roman" w:cs="Times New Roman"/>
          <w:noProof/>
          <w:sz w:val="24"/>
          <w:szCs w:val="24"/>
          <w:lang w:val="en-GB"/>
        </w:rPr>
        <w:t xml:space="preserve">the positive effects of </w:t>
      </w:r>
      <w:r w:rsidR="009555C1" w:rsidRPr="00022807">
        <w:rPr>
          <w:rFonts w:ascii="Times New Roman" w:hAnsi="Times New Roman" w:cs="Times New Roman"/>
          <w:noProof/>
          <w:sz w:val="24"/>
          <w:szCs w:val="24"/>
          <w:lang w:val="en-GB"/>
        </w:rPr>
        <w:t xml:space="preserve">networking on spillovers </w:t>
      </w:r>
      <w:r w:rsidR="009555C1" w:rsidRPr="00022807">
        <w:rPr>
          <w:rFonts w:ascii="Times New Roman" w:hAnsi="Times New Roman" w:cs="Times New Roman"/>
          <w:noProof/>
          <w:sz w:val="24"/>
          <w:szCs w:val="24"/>
          <w:lang w:val="en-GB"/>
        </w:rPr>
        <w:fldChar w:fldCharType="begin" w:fldLock="1"/>
      </w:r>
      <w:r w:rsidR="00E829F6" w:rsidRPr="00022807">
        <w:rPr>
          <w:rFonts w:ascii="Times New Roman" w:hAnsi="Times New Roman" w:cs="Times New Roman"/>
          <w:noProof/>
          <w:sz w:val="24"/>
          <w:szCs w:val="24"/>
          <w:lang w:val="en-GB"/>
        </w:rPr>
        <w:instrText>ADDIN CSL_CITATION {"citationItems":[{"id":"ITEM-1","itemData":{"DOI":"10.1080/09654313.2012.716245","ISSN":"09654313","abstract":"The ever-increasing concentration of people and economic growth in the largest cities relative to the rest of the country has slowed down or even reversed in many of the developed European countries over the last decade. This trend contradicts what the global cities, urban economics and new economic geography literature would predict. This trend can be interpreted from two points of view: (1) the trend is due to large obstacles to further large city urbanization and thus is inefficient or (2) this trend highlights alternative pathways to growth than the mega-city approach and may be as, if not more, efficient. This trend may be linked to Europe's uniquely polycentric urban structure with high number of small- and medium-sized cities. In addition, improvements in the access to services, including broadband, outside large cities may have facilitated the higher growth rates of smaller centres and rural regions and increased their appeal for residents and firms. Last but not least, negative externalities in the large cities, such as congestion costs, pollution, labour crowding and high cost of living, may increase the appeal of smaller centres and rural regions. © 2013 Copyright Taylor and Francis Group, LLC.","author":[{"dropping-particle":"","family":"Dijkstra","given":"Lewis","non-dropping-particle":"","parse-names":false,"suffix":""},{"dropping-particle":"","family":"Garcilazo","given":"Enrique","non-dropping-particle":"","parse-names":false,"suffix":""},{"dropping-particle":"","family":"McCann","given":"Philip","non-dropping-particle":"","parse-names":false,"suffix":""}],"container-title":"European Planning Studies","id":"ITEM-1","issue":"3","issued":{"date-parts":[["2013"]]},"page":"334-354","title":"The Economic Performance of European Cities and City Regions: Myths and Realities","type":"article-journal","volume":"21"},"uris":["http://www.mendeley.com/documents/?uuid=17b35012-bd82-49a2-9ce8-27a31c1a02f0"]},{"id":"ITEM-2","itemData":{"DOI":"10.1016/j.jbusvent.2005.04.005","ISSN":"08839026","abstract":"We examine whether there are increasing returns to locating in clusters - a fundamental premise of agglomeration theory. This premise is worth exploring because a) it has infrequently been studied; b) recent evidence suggests that diseconomies of agglomeration change over time and may alter the payoffs to firms located in clusters; and c) recent evidence suggests that there may be negative returns to agglomeration. We examine firm payoffs to clustering in the biotechnology industry, and consider five different measures of performance. Our results lend support to the view that there are increasing returns to cluster size, but also suggest that diseconomies of agglomeration play an increasingly important role as clusters evolve. We believe these results help in reconciling previous findings. © 2005 Published by Elsevier Inc.","author":[{"dropping-particle":"","family":"Folta","given":"Timothy B.","non-dropping-particle":"","parse-names":false,"suffix":""},{"dropping-particle":"","family":"Cooper","given":"Arnold C.","non-dropping-particle":"","parse-names":false,"suffix":""},{"dropping-particle":"","family":"Baik","given":"Yoon Suk","non-dropping-particle":"","parse-names":false,"suffix":""}],"container-title":"Journal of Business Venturing","id":"ITEM-2","issue":"2","issued":{"date-parts":[["2006"]]},"page":"217-242","title":"Geographic cluster size and firm performance","type":"article-journal","volume":"21"},"uris":["http://www.mendeley.com/documents/?uuid=b82464f2-e3ad-41b4-aaa0-6be2fce24411"]}],"mendeley":{"formattedCitation":"(Dijkstra et al., 2013; Folta et al., 2006)","plainTextFormattedCitation":"(Dijkstra et al., 2013; Folta et al., 2006)","previouslyFormattedCitation":"(Dijkstra et al., 2013; Folta et al., 2006)"},"properties":{"noteIndex":0},"schema":"https://github.com/citation-style-language/schema/raw/master/csl-citation.json"}</w:instrText>
      </w:r>
      <w:r w:rsidR="009555C1" w:rsidRPr="00022807">
        <w:rPr>
          <w:rFonts w:ascii="Times New Roman" w:hAnsi="Times New Roman" w:cs="Times New Roman"/>
          <w:noProof/>
          <w:sz w:val="24"/>
          <w:szCs w:val="24"/>
          <w:lang w:val="en-GB"/>
        </w:rPr>
        <w:fldChar w:fldCharType="separate"/>
      </w:r>
      <w:r w:rsidR="009555C1" w:rsidRPr="00022807">
        <w:rPr>
          <w:rFonts w:ascii="Times New Roman" w:hAnsi="Times New Roman" w:cs="Times New Roman"/>
          <w:noProof/>
          <w:sz w:val="24"/>
          <w:szCs w:val="24"/>
          <w:lang w:val="en-GB"/>
        </w:rPr>
        <w:t>(Dijkstra et al., 2013; Folta et al., 2006)</w:t>
      </w:r>
      <w:r w:rsidR="009555C1" w:rsidRPr="00022807">
        <w:rPr>
          <w:rFonts w:ascii="Times New Roman" w:hAnsi="Times New Roman" w:cs="Times New Roman"/>
          <w:noProof/>
          <w:sz w:val="24"/>
          <w:szCs w:val="24"/>
          <w:lang w:val="en-GB"/>
        </w:rPr>
        <w:fldChar w:fldCharType="end"/>
      </w:r>
      <w:r w:rsidR="009555C1" w:rsidRPr="00022807">
        <w:rPr>
          <w:rFonts w:ascii="Times New Roman" w:hAnsi="Times New Roman" w:cs="Times New Roman"/>
          <w:noProof/>
          <w:sz w:val="24"/>
          <w:szCs w:val="24"/>
          <w:lang w:val="en-GB"/>
        </w:rPr>
        <w:t>.</w:t>
      </w:r>
      <w:r w:rsidR="00DA7FE3" w:rsidRPr="00022807">
        <w:rPr>
          <w:rFonts w:ascii="Times New Roman" w:hAnsi="Times New Roman" w:cs="Times New Roman"/>
          <w:noProof/>
          <w:sz w:val="24"/>
          <w:szCs w:val="24"/>
          <w:lang w:val="en-GB"/>
        </w:rPr>
        <w:t xml:space="preserve"> </w:t>
      </w:r>
    </w:p>
    <w:p w14:paraId="3983C5EB" w14:textId="77777777" w:rsidR="00FB03F4" w:rsidRPr="00022807" w:rsidRDefault="00FB03F4" w:rsidP="00F75731">
      <w:pPr>
        <w:spacing w:after="0" w:line="240" w:lineRule="auto"/>
        <w:rPr>
          <w:rFonts w:ascii="Times New Roman" w:hAnsi="Times New Roman" w:cs="Times New Roman"/>
          <w:noProof/>
          <w:sz w:val="24"/>
          <w:szCs w:val="24"/>
          <w:lang w:val="en-GB"/>
        </w:rPr>
      </w:pPr>
    </w:p>
    <w:p w14:paraId="75646CBF" w14:textId="3BCC5DF9" w:rsidR="00FB03F4" w:rsidRPr="00022807" w:rsidRDefault="001F324A"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w:t>
      </w:r>
      <w:r w:rsidR="00FB03F4" w:rsidRPr="00022807">
        <w:rPr>
          <w:rFonts w:ascii="Times New Roman" w:hAnsi="Times New Roman" w:cs="Times New Roman"/>
          <w:noProof/>
          <w:sz w:val="24"/>
          <w:szCs w:val="24"/>
          <w:lang w:val="en-GB"/>
        </w:rPr>
        <w:t xml:space="preserve">he </w:t>
      </w:r>
      <w:r w:rsidR="00E660B4" w:rsidRPr="00022807">
        <w:rPr>
          <w:rFonts w:ascii="Times New Roman" w:hAnsi="Times New Roman" w:cs="Times New Roman"/>
          <w:noProof/>
          <w:sz w:val="24"/>
          <w:szCs w:val="24"/>
          <w:lang w:val="en-GB"/>
        </w:rPr>
        <w:t>economic-</w:t>
      </w:r>
      <w:r w:rsidR="00FB03F4" w:rsidRPr="00022807">
        <w:rPr>
          <w:rFonts w:ascii="Times New Roman" w:hAnsi="Times New Roman" w:cs="Times New Roman"/>
          <w:noProof/>
          <w:sz w:val="24"/>
          <w:szCs w:val="24"/>
          <w:lang w:val="en-GB"/>
        </w:rPr>
        <w:t>cycle stage</w:t>
      </w:r>
      <w:r w:rsidR="00E660B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measured </w:t>
      </w:r>
      <w:r w:rsidR="00E660B4" w:rsidRPr="00022807">
        <w:rPr>
          <w:rFonts w:ascii="Times New Roman" w:hAnsi="Times New Roman" w:cs="Times New Roman"/>
          <w:noProof/>
          <w:sz w:val="24"/>
          <w:szCs w:val="24"/>
          <w:lang w:val="en-GB"/>
        </w:rPr>
        <w:t>as</w:t>
      </w:r>
      <w:r w:rsidR="00FB03F4" w:rsidRPr="00022807">
        <w:rPr>
          <w:rFonts w:ascii="Times New Roman" w:hAnsi="Times New Roman" w:cs="Times New Roman"/>
          <w:noProof/>
          <w:sz w:val="24"/>
          <w:szCs w:val="24"/>
          <w:lang w:val="en-GB"/>
        </w:rPr>
        <w:t xml:space="preserve"> the variation of regional GDP</w:t>
      </w:r>
      <w:r w:rsidR="00E660B4" w:rsidRPr="00022807">
        <w:rPr>
          <w:rFonts w:ascii="Times New Roman" w:hAnsi="Times New Roman" w:cs="Times New Roman"/>
          <w:noProof/>
          <w:sz w:val="24"/>
          <w:szCs w:val="24"/>
          <w:lang w:val="en-GB"/>
        </w:rPr>
        <w:t xml:space="preserve"> in our study,</w:t>
      </w:r>
      <w:r w:rsidR="00FB03F4" w:rsidRPr="00022807">
        <w:rPr>
          <w:rFonts w:ascii="Times New Roman" w:hAnsi="Times New Roman" w:cs="Times New Roman"/>
          <w:noProof/>
          <w:sz w:val="24"/>
          <w:szCs w:val="24"/>
          <w:lang w:val="en-GB"/>
        </w:rPr>
        <w:t xml:space="preserve"> </w:t>
      </w:r>
      <w:r w:rsidR="00E660B4" w:rsidRPr="00022807">
        <w:rPr>
          <w:rFonts w:ascii="Times New Roman" w:hAnsi="Times New Roman" w:cs="Times New Roman"/>
          <w:noProof/>
          <w:sz w:val="24"/>
          <w:szCs w:val="24"/>
          <w:lang w:val="en-GB"/>
        </w:rPr>
        <w:t>has different effects</w:t>
      </w:r>
      <w:r w:rsidR="00FB03F4" w:rsidRPr="00022807">
        <w:rPr>
          <w:rFonts w:ascii="Times New Roman" w:hAnsi="Times New Roman" w:cs="Times New Roman"/>
          <w:noProof/>
          <w:sz w:val="24"/>
          <w:szCs w:val="24"/>
          <w:lang w:val="en-GB"/>
        </w:rPr>
        <w:t xml:space="preserve"> depending on the analyzed sector. </w:t>
      </w:r>
      <w:r w:rsidRPr="00022807">
        <w:rPr>
          <w:rFonts w:ascii="Times New Roman" w:hAnsi="Times New Roman" w:cs="Times New Roman"/>
          <w:noProof/>
          <w:sz w:val="24"/>
          <w:szCs w:val="24"/>
          <w:lang w:val="en-GB"/>
        </w:rPr>
        <w:t xml:space="preserve">Positive </w:t>
      </w:r>
      <w:r w:rsidR="00FB03F4" w:rsidRPr="00022807">
        <w:rPr>
          <w:rFonts w:ascii="Times New Roman" w:hAnsi="Times New Roman" w:cs="Times New Roman"/>
          <w:noProof/>
          <w:sz w:val="24"/>
          <w:szCs w:val="24"/>
          <w:lang w:val="en-GB"/>
        </w:rPr>
        <w:t xml:space="preserve">GDP growth </w:t>
      </w:r>
      <w:r w:rsidR="00E660B4" w:rsidRPr="00022807">
        <w:rPr>
          <w:rFonts w:ascii="Times New Roman" w:hAnsi="Times New Roman" w:cs="Times New Roman"/>
          <w:noProof/>
          <w:sz w:val="24"/>
          <w:szCs w:val="24"/>
          <w:lang w:val="en-GB"/>
        </w:rPr>
        <w:t xml:space="preserve">was expected to impact </w:t>
      </w:r>
      <w:r w:rsidR="00FB03F4" w:rsidRPr="00022807">
        <w:rPr>
          <w:rFonts w:ascii="Times New Roman" w:hAnsi="Times New Roman" w:cs="Times New Roman"/>
          <w:noProof/>
          <w:sz w:val="24"/>
          <w:szCs w:val="24"/>
          <w:lang w:val="en-GB"/>
        </w:rPr>
        <w:t>firm</w:t>
      </w:r>
      <w:r w:rsidR="00E660B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creation rate</w:t>
      </w:r>
      <w:r w:rsidR="00E660B4" w:rsidRPr="00022807">
        <w:rPr>
          <w:rFonts w:ascii="Times New Roman" w:hAnsi="Times New Roman" w:cs="Times New Roman"/>
          <w:noProof/>
          <w:sz w:val="24"/>
          <w:szCs w:val="24"/>
          <w:lang w:val="en-GB"/>
        </w:rPr>
        <w:t>s</w:t>
      </w:r>
      <w:r w:rsidR="00780315"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as good economic conditions </w:t>
      </w:r>
      <w:r w:rsidR="00780315" w:rsidRPr="00022807">
        <w:rPr>
          <w:rFonts w:ascii="Times New Roman" w:hAnsi="Times New Roman" w:cs="Times New Roman"/>
          <w:noProof/>
          <w:sz w:val="24"/>
          <w:szCs w:val="24"/>
          <w:lang w:val="en-GB"/>
        </w:rPr>
        <w:t xml:space="preserve">help </w:t>
      </w:r>
      <w:r w:rsidR="00FB03F4" w:rsidRPr="00022807">
        <w:rPr>
          <w:rFonts w:ascii="Times New Roman" w:hAnsi="Times New Roman" w:cs="Times New Roman"/>
          <w:noProof/>
          <w:sz w:val="24"/>
          <w:szCs w:val="24"/>
          <w:lang w:val="en-GB"/>
        </w:rPr>
        <w:t>foster new business development.</w:t>
      </w:r>
      <w:r w:rsidR="00B4333D" w:rsidRPr="00022807">
        <w:rPr>
          <w:rFonts w:ascii="Times New Roman" w:hAnsi="Times New Roman" w:cs="Times New Roman"/>
          <w:noProof/>
          <w:sz w:val="24"/>
          <w:szCs w:val="24"/>
          <w:lang w:val="en-GB"/>
        </w:rPr>
        <w:t xml:space="preserve"> </w:t>
      </w:r>
      <w:r w:rsidR="00F94794" w:rsidRPr="00022807">
        <w:rPr>
          <w:rFonts w:ascii="Times New Roman" w:hAnsi="Times New Roman" w:cs="Times New Roman"/>
          <w:noProof/>
          <w:sz w:val="24"/>
          <w:szCs w:val="24"/>
          <w:lang w:val="en-GB"/>
        </w:rPr>
        <w:t>However</w:t>
      </w:r>
      <w:r w:rsidR="00FB03F4" w:rsidRPr="00022807">
        <w:rPr>
          <w:rFonts w:ascii="Times New Roman" w:hAnsi="Times New Roman" w:cs="Times New Roman"/>
          <w:noProof/>
          <w:sz w:val="24"/>
          <w:szCs w:val="24"/>
          <w:lang w:val="en-GB"/>
        </w:rPr>
        <w:t>, we did not find any effect on the high-tech sector</w:t>
      </w:r>
      <w:r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probably because this </w:t>
      </w:r>
      <w:r w:rsidR="00E660B4" w:rsidRPr="00022807">
        <w:rPr>
          <w:rFonts w:ascii="Times New Roman" w:hAnsi="Times New Roman" w:cs="Times New Roman"/>
          <w:noProof/>
          <w:sz w:val="24"/>
          <w:szCs w:val="24"/>
          <w:lang w:val="en-GB"/>
        </w:rPr>
        <w:t xml:space="preserve">sector </w:t>
      </w:r>
      <w:r w:rsidR="00FB03F4" w:rsidRPr="00022807">
        <w:rPr>
          <w:rFonts w:ascii="Times New Roman" w:hAnsi="Times New Roman" w:cs="Times New Roman"/>
          <w:noProof/>
          <w:sz w:val="24"/>
          <w:szCs w:val="24"/>
          <w:lang w:val="en-GB"/>
        </w:rPr>
        <w:t>is less dependent on the economic cycle and more dependent on international markets or long product</w:t>
      </w:r>
      <w:r w:rsidR="00E660B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development cycles. </w:t>
      </w:r>
      <w:r w:rsidRPr="00022807">
        <w:rPr>
          <w:rFonts w:ascii="Times New Roman" w:hAnsi="Times New Roman" w:cs="Times New Roman"/>
          <w:noProof/>
          <w:sz w:val="24"/>
          <w:szCs w:val="24"/>
          <w:lang w:val="en-GB"/>
        </w:rPr>
        <w:t xml:space="preserve">Finally, </w:t>
      </w:r>
      <w:r w:rsidR="00F94794" w:rsidRPr="00022807">
        <w:rPr>
          <w:rFonts w:ascii="Times New Roman" w:hAnsi="Times New Roman" w:cs="Times New Roman"/>
          <w:noProof/>
          <w:sz w:val="24"/>
          <w:szCs w:val="24"/>
          <w:lang w:val="en-GB"/>
        </w:rPr>
        <w:t>reducing</w:t>
      </w:r>
      <w:r w:rsidR="00FB03F4" w:rsidRPr="00022807">
        <w:rPr>
          <w:rFonts w:ascii="Times New Roman" w:hAnsi="Times New Roman" w:cs="Times New Roman"/>
          <w:noProof/>
          <w:sz w:val="24"/>
          <w:szCs w:val="24"/>
          <w:lang w:val="en-GB"/>
        </w:rPr>
        <w:t xml:space="preserve"> </w:t>
      </w:r>
      <w:r w:rsidR="003515AC" w:rsidRPr="00022807">
        <w:rPr>
          <w:rFonts w:ascii="Times New Roman" w:hAnsi="Times New Roman" w:cs="Times New Roman"/>
          <w:noProof/>
          <w:sz w:val="24"/>
          <w:szCs w:val="24"/>
          <w:lang w:val="en-GB"/>
        </w:rPr>
        <w:t>barriers to entrepreneurship</w:t>
      </w:r>
      <w:r w:rsidR="00FB03F4" w:rsidRPr="00022807">
        <w:rPr>
          <w:rFonts w:ascii="Times New Roman" w:hAnsi="Times New Roman" w:cs="Times New Roman"/>
          <w:noProof/>
          <w:sz w:val="24"/>
          <w:szCs w:val="24"/>
          <w:lang w:val="en-GB"/>
        </w:rPr>
        <w:t xml:space="preserve"> (</w:t>
      </w:r>
      <w:r w:rsidR="00E660B4" w:rsidRPr="00022807">
        <w:rPr>
          <w:rFonts w:ascii="Times New Roman" w:hAnsi="Times New Roman" w:cs="Times New Roman"/>
          <w:noProof/>
          <w:sz w:val="24"/>
          <w:szCs w:val="24"/>
          <w:lang w:val="en-GB"/>
        </w:rPr>
        <w:t xml:space="preserve">i.e., the </w:t>
      </w:r>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Your Company in One Day</w:t>
      </w:r>
      <w:r w:rsidR="00EC795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 initiative) </w:t>
      </w:r>
      <w:r w:rsidR="00F94794" w:rsidRPr="00022807">
        <w:rPr>
          <w:rFonts w:ascii="Times New Roman" w:hAnsi="Times New Roman" w:cs="Times New Roman"/>
          <w:noProof/>
          <w:sz w:val="24"/>
          <w:szCs w:val="24"/>
          <w:lang w:val="en-GB"/>
        </w:rPr>
        <w:t>positively affected</w:t>
      </w:r>
      <w:r w:rsidR="00E660B4"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firm creation in all</w:t>
      </w:r>
      <w:r w:rsidR="00F94794" w:rsidRPr="00022807">
        <w:rPr>
          <w:rFonts w:ascii="Times New Roman" w:hAnsi="Times New Roman" w:cs="Times New Roman"/>
          <w:noProof/>
          <w:sz w:val="24"/>
          <w:szCs w:val="24"/>
          <w:lang w:val="en-GB"/>
        </w:rPr>
        <w:t xml:space="preserve"> industries</w:t>
      </w:r>
      <w:r w:rsidR="003515AC" w:rsidRPr="00022807">
        <w:rPr>
          <w:rFonts w:ascii="Times New Roman" w:hAnsi="Times New Roman" w:cs="Times New Roman"/>
          <w:noProof/>
          <w:sz w:val="24"/>
          <w:szCs w:val="24"/>
          <w:lang w:val="en-GB"/>
        </w:rPr>
        <w:t>, supporting H</w:t>
      </w:r>
      <w:r w:rsidR="003515AC" w:rsidRPr="00022807">
        <w:rPr>
          <w:rFonts w:ascii="Times New Roman" w:hAnsi="Times New Roman" w:cs="Times New Roman"/>
          <w:noProof/>
          <w:sz w:val="24"/>
          <w:szCs w:val="24"/>
          <w:vertAlign w:val="subscript"/>
          <w:lang w:val="en-GB"/>
        </w:rPr>
        <w:t>4</w:t>
      </w:r>
      <w:r w:rsidR="00FB03F4" w:rsidRPr="00022807">
        <w:rPr>
          <w:rFonts w:ascii="Times New Roman" w:hAnsi="Times New Roman" w:cs="Times New Roman"/>
          <w:noProof/>
          <w:sz w:val="24"/>
          <w:szCs w:val="24"/>
          <w:lang w:val="en-GB"/>
        </w:rPr>
        <w:t xml:space="preserve">. </w:t>
      </w:r>
      <w:r w:rsidR="00E660B4" w:rsidRPr="00022807">
        <w:rPr>
          <w:rFonts w:ascii="Times New Roman" w:hAnsi="Times New Roman" w:cs="Times New Roman"/>
          <w:noProof/>
          <w:sz w:val="24"/>
          <w:szCs w:val="24"/>
          <w:lang w:val="en-GB"/>
        </w:rPr>
        <w:t>The e</w:t>
      </w:r>
      <w:r w:rsidR="00FB03F4" w:rsidRPr="00022807">
        <w:rPr>
          <w:rFonts w:ascii="Times New Roman" w:hAnsi="Times New Roman" w:cs="Times New Roman"/>
          <w:noProof/>
          <w:sz w:val="24"/>
          <w:szCs w:val="24"/>
          <w:lang w:val="en-GB"/>
        </w:rPr>
        <w:t xml:space="preserve">ffect of </w:t>
      </w:r>
      <w:r w:rsidR="00E660B4" w:rsidRPr="00022807">
        <w:rPr>
          <w:rFonts w:ascii="Times New Roman" w:hAnsi="Times New Roman" w:cs="Times New Roman"/>
          <w:noProof/>
          <w:sz w:val="24"/>
          <w:szCs w:val="24"/>
          <w:lang w:val="en-GB"/>
        </w:rPr>
        <w:t xml:space="preserve">this </w:t>
      </w:r>
      <w:r w:rsidR="00FB03F4" w:rsidRPr="00022807">
        <w:rPr>
          <w:rFonts w:ascii="Times New Roman" w:hAnsi="Times New Roman" w:cs="Times New Roman"/>
          <w:noProof/>
          <w:sz w:val="24"/>
          <w:szCs w:val="24"/>
          <w:lang w:val="en-GB"/>
        </w:rPr>
        <w:t xml:space="preserve">legislation </w:t>
      </w:r>
      <w:r w:rsidR="00E660B4" w:rsidRPr="00022807">
        <w:rPr>
          <w:rFonts w:ascii="Times New Roman" w:hAnsi="Times New Roman" w:cs="Times New Roman"/>
          <w:noProof/>
          <w:sz w:val="24"/>
          <w:szCs w:val="24"/>
          <w:lang w:val="en-GB"/>
        </w:rPr>
        <w:t xml:space="preserve">is </w:t>
      </w:r>
      <w:r w:rsidR="00DA4540" w:rsidRPr="00022807">
        <w:rPr>
          <w:rFonts w:ascii="Times New Roman" w:hAnsi="Times New Roman" w:cs="Times New Roman"/>
          <w:noProof/>
          <w:sz w:val="24"/>
          <w:szCs w:val="24"/>
          <w:lang w:val="en-GB"/>
        </w:rPr>
        <w:t>ten</w:t>
      </w:r>
      <w:r w:rsidR="00E660B4" w:rsidRPr="00022807">
        <w:rPr>
          <w:rFonts w:ascii="Times New Roman" w:hAnsi="Times New Roman" w:cs="Times New Roman"/>
          <w:noProof/>
          <w:sz w:val="24"/>
          <w:szCs w:val="24"/>
          <w:lang w:val="en-GB"/>
        </w:rPr>
        <w:t xml:space="preserve"> </w:t>
      </w:r>
      <w:r w:rsidR="00FB03F4" w:rsidRPr="00022807">
        <w:rPr>
          <w:rFonts w:ascii="Times New Roman" w:hAnsi="Times New Roman" w:cs="Times New Roman"/>
          <w:noProof/>
          <w:sz w:val="24"/>
          <w:szCs w:val="24"/>
          <w:lang w:val="en-GB"/>
        </w:rPr>
        <w:t xml:space="preserve">times </w:t>
      </w:r>
      <w:r w:rsidR="00E660B4" w:rsidRPr="00022807">
        <w:rPr>
          <w:rFonts w:ascii="Times New Roman" w:hAnsi="Times New Roman" w:cs="Times New Roman"/>
          <w:noProof/>
          <w:sz w:val="24"/>
          <w:szCs w:val="24"/>
          <w:lang w:val="en-GB"/>
        </w:rPr>
        <w:t xml:space="preserve">stronger for </w:t>
      </w:r>
      <w:r w:rsidR="00FB03F4" w:rsidRPr="00022807">
        <w:rPr>
          <w:rFonts w:ascii="Times New Roman" w:hAnsi="Times New Roman" w:cs="Times New Roman"/>
          <w:noProof/>
          <w:sz w:val="24"/>
          <w:szCs w:val="24"/>
          <w:lang w:val="en-GB"/>
        </w:rPr>
        <w:t>general entrepreneurship and</w:t>
      </w:r>
      <w:r w:rsidR="00E660B4" w:rsidRPr="00022807">
        <w:rPr>
          <w:rFonts w:ascii="Times New Roman" w:hAnsi="Times New Roman" w:cs="Times New Roman"/>
          <w:noProof/>
          <w:sz w:val="24"/>
          <w:szCs w:val="24"/>
          <w:lang w:val="en-GB"/>
        </w:rPr>
        <w:t xml:space="preserve"> </w:t>
      </w:r>
      <w:r w:rsidR="00DA4540" w:rsidRPr="00022807">
        <w:rPr>
          <w:rFonts w:ascii="Times New Roman" w:hAnsi="Times New Roman" w:cs="Times New Roman"/>
          <w:noProof/>
          <w:sz w:val="24"/>
          <w:szCs w:val="24"/>
          <w:lang w:val="en-GB"/>
        </w:rPr>
        <w:t xml:space="preserve">the </w:t>
      </w:r>
      <w:r w:rsidR="00FB03F4" w:rsidRPr="00022807">
        <w:rPr>
          <w:rFonts w:ascii="Times New Roman" w:hAnsi="Times New Roman" w:cs="Times New Roman"/>
          <w:noProof/>
          <w:sz w:val="24"/>
          <w:szCs w:val="24"/>
          <w:lang w:val="en-GB"/>
        </w:rPr>
        <w:t>low</w:t>
      </w:r>
      <w:r w:rsidR="00E660B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 xml:space="preserve">tech </w:t>
      </w:r>
      <w:r w:rsidR="00E660B4" w:rsidRPr="00022807">
        <w:rPr>
          <w:rFonts w:ascii="Times New Roman" w:hAnsi="Times New Roman" w:cs="Times New Roman"/>
          <w:noProof/>
          <w:sz w:val="24"/>
          <w:szCs w:val="24"/>
          <w:lang w:val="en-GB"/>
        </w:rPr>
        <w:t xml:space="preserve">sector </w:t>
      </w:r>
      <w:r w:rsidR="00FB03F4" w:rsidRPr="00022807">
        <w:rPr>
          <w:rFonts w:ascii="Times New Roman" w:hAnsi="Times New Roman" w:cs="Times New Roman"/>
          <w:noProof/>
          <w:sz w:val="24"/>
          <w:szCs w:val="24"/>
          <w:lang w:val="en-GB"/>
        </w:rPr>
        <w:t xml:space="preserve">than </w:t>
      </w:r>
      <w:r w:rsidR="00E660B4" w:rsidRPr="00022807">
        <w:rPr>
          <w:rFonts w:ascii="Times New Roman" w:hAnsi="Times New Roman" w:cs="Times New Roman"/>
          <w:noProof/>
          <w:sz w:val="24"/>
          <w:szCs w:val="24"/>
          <w:lang w:val="en-GB"/>
        </w:rPr>
        <w:t xml:space="preserve">in the </w:t>
      </w:r>
      <w:r w:rsidR="00FB03F4" w:rsidRPr="00022807">
        <w:rPr>
          <w:rFonts w:ascii="Times New Roman" w:hAnsi="Times New Roman" w:cs="Times New Roman"/>
          <w:noProof/>
          <w:sz w:val="24"/>
          <w:szCs w:val="24"/>
          <w:lang w:val="en-GB"/>
        </w:rPr>
        <w:t>high</w:t>
      </w:r>
      <w:r w:rsidR="00E660B4" w:rsidRPr="00022807">
        <w:rPr>
          <w:rFonts w:ascii="Times New Roman" w:hAnsi="Times New Roman" w:cs="Times New Roman"/>
          <w:noProof/>
          <w:sz w:val="24"/>
          <w:szCs w:val="24"/>
          <w:lang w:val="en-GB"/>
        </w:rPr>
        <w:t>-</w:t>
      </w:r>
      <w:r w:rsidR="00FB03F4" w:rsidRPr="00022807">
        <w:rPr>
          <w:rFonts w:ascii="Times New Roman" w:hAnsi="Times New Roman" w:cs="Times New Roman"/>
          <w:noProof/>
          <w:sz w:val="24"/>
          <w:szCs w:val="24"/>
          <w:lang w:val="en-GB"/>
        </w:rPr>
        <w:t>tech</w:t>
      </w:r>
      <w:r w:rsidR="00E660B4" w:rsidRPr="00022807">
        <w:rPr>
          <w:rFonts w:ascii="Times New Roman" w:hAnsi="Times New Roman" w:cs="Times New Roman"/>
          <w:noProof/>
          <w:sz w:val="24"/>
          <w:szCs w:val="24"/>
          <w:lang w:val="en-GB"/>
        </w:rPr>
        <w:t xml:space="preserve"> sector</w:t>
      </w:r>
      <w:r w:rsidR="003515AC" w:rsidRPr="00022807">
        <w:rPr>
          <w:rFonts w:ascii="Times New Roman" w:hAnsi="Times New Roman" w:cs="Times New Roman"/>
          <w:noProof/>
          <w:sz w:val="24"/>
          <w:szCs w:val="24"/>
          <w:lang w:val="en-GB"/>
        </w:rPr>
        <w:t>. This supports previous literature,</w:t>
      </w:r>
      <w:r w:rsidR="00FB03F4" w:rsidRPr="00022807">
        <w:rPr>
          <w:rFonts w:ascii="Times New Roman" w:hAnsi="Times New Roman" w:cs="Times New Roman"/>
          <w:noProof/>
          <w:sz w:val="24"/>
          <w:szCs w:val="24"/>
          <w:lang w:val="en-GB"/>
        </w:rPr>
        <w:t xml:space="preserve"> as costly regulations hamper new firm creation, especially in industries that should naturally have high entry </w:t>
      </w:r>
      <w:r w:rsidR="00FB03F4" w:rsidRPr="00022807">
        <w:rPr>
          <w:rFonts w:ascii="Times New Roman" w:hAnsi="Times New Roman" w:cs="Times New Roman"/>
          <w:noProof/>
          <w:sz w:val="24"/>
          <w:szCs w:val="24"/>
          <w:lang w:val="en-GB"/>
        </w:rPr>
        <w:fldChar w:fldCharType="begin" w:fldLock="1"/>
      </w:r>
      <w:r w:rsidR="007E1E66" w:rsidRPr="00022807">
        <w:rPr>
          <w:rFonts w:ascii="Times New Roman" w:hAnsi="Times New Roman" w:cs="Times New Roman"/>
          <w:noProof/>
          <w:sz w:val="24"/>
          <w:szCs w:val="24"/>
          <w:lang w:val="en-GB"/>
        </w:rPr>
        <w:instrText>ADDIN CSL_CITATION {"citationItems":[{"id":"ITEM-1","itemData":{"DOI":"10.1016/j.jfineco.2005.09.006","ISSN":"0304405X","abstract":"Using a comprehensive database of European firms, we study the effect of market entry regulations on the creation of new limited-liability firms, the average size of entrants, and the growth of incumbent firms. We find that costly regulations hamper the creation of new firms, especially in industries that should naturally have high entry. These regulations also force new entrants to be larger and cause incumbent firms in naturally high-entry industries to grow more slowly. Our results hold even when we correct for the availability of financing, the degree of protection of intellectual property, and labor regulations. © 2006 Elsevier B.V. All rights reserved.","author":[{"dropping-particle":"","family":"Klapper","given":"Leora","non-dropping-particle":"","parse-names":false,"suffix":""},{"dropping-particle":"","family":"Laeven","given":"Luc","non-dropping-particle":"","parse-names":false,"suffix":""},{"dropping-particle":"","family":"Rajan","given":"Raghuram","non-dropping-particle":"","parse-names":false,"suffix":""}],"container-title":"Journal of Financial Economics","id":"ITEM-1","issue":"3","issued":{"date-parts":[["2006"]]},"page":"591-629","title":"Entry regulation as a barrier to entrepreneurship","type":"article-journal","volume":"82"},"uris":["http://www.mendeley.com/documents/?uuid=db3189d7-637e-411e-8e58-d254f862f651"]}],"mendeley":{"formattedCitation":"(Klapper et al., 2006)","plainTextFormattedCitation":"(Klapper et al., 2006)","previouslyFormattedCitation":"(Klapper et al., 2006)"},"properties":{"noteIndex":0},"schema":"https://github.com/citation-style-language/schema/raw/master/csl-citation.json"}</w:instrText>
      </w:r>
      <w:r w:rsidR="00FB03F4" w:rsidRPr="00022807">
        <w:rPr>
          <w:rFonts w:ascii="Times New Roman" w:hAnsi="Times New Roman" w:cs="Times New Roman"/>
          <w:noProof/>
          <w:sz w:val="24"/>
          <w:szCs w:val="24"/>
          <w:lang w:val="en-GB"/>
        </w:rPr>
        <w:fldChar w:fldCharType="separate"/>
      </w:r>
      <w:r w:rsidR="00FB03F4" w:rsidRPr="00022807">
        <w:rPr>
          <w:rFonts w:ascii="Times New Roman" w:hAnsi="Times New Roman" w:cs="Times New Roman"/>
          <w:noProof/>
          <w:sz w:val="24"/>
          <w:szCs w:val="24"/>
          <w:lang w:val="en-GB"/>
        </w:rPr>
        <w:t>(Klapper et al., 2006)</w:t>
      </w:r>
      <w:r w:rsidR="00FB03F4" w:rsidRPr="00022807">
        <w:rPr>
          <w:rFonts w:ascii="Times New Roman" w:hAnsi="Times New Roman" w:cs="Times New Roman"/>
          <w:noProof/>
          <w:sz w:val="24"/>
          <w:szCs w:val="24"/>
          <w:lang w:val="en-GB"/>
        </w:rPr>
        <w:fldChar w:fldCharType="end"/>
      </w:r>
      <w:r w:rsidR="00FB03F4" w:rsidRPr="00022807">
        <w:rPr>
          <w:rFonts w:ascii="Times New Roman" w:hAnsi="Times New Roman" w:cs="Times New Roman"/>
          <w:noProof/>
          <w:sz w:val="24"/>
          <w:szCs w:val="24"/>
          <w:lang w:val="en-GB"/>
        </w:rPr>
        <w:t xml:space="preserve">. </w:t>
      </w:r>
    </w:p>
    <w:p w14:paraId="0581972F" w14:textId="5791A670" w:rsidR="009555C1" w:rsidRPr="00022807" w:rsidRDefault="009555C1" w:rsidP="00F75731">
      <w:pPr>
        <w:pStyle w:val="Textoindependiente"/>
        <w:jc w:val="both"/>
        <w:rPr>
          <w:rFonts w:ascii="Times New Roman" w:hAnsi="Times New Roman" w:cs="Times New Roman"/>
          <w:noProof/>
          <w:sz w:val="24"/>
          <w:szCs w:val="24"/>
          <w:lang w:val="en-GB"/>
        </w:rPr>
      </w:pPr>
    </w:p>
    <w:p w14:paraId="2E78463B" w14:textId="1D904521" w:rsidR="009555C1" w:rsidRPr="00022807" w:rsidRDefault="009555C1" w:rsidP="00F75731">
      <w:pPr>
        <w:pStyle w:val="Textoindependiente"/>
        <w:numPr>
          <w:ilvl w:val="0"/>
          <w:numId w:val="7"/>
        </w:numPr>
        <w:jc w:val="center"/>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TABLE </w:t>
      </w:r>
      <w:r w:rsidR="00452D72" w:rsidRPr="00022807">
        <w:rPr>
          <w:rFonts w:ascii="Times New Roman" w:hAnsi="Times New Roman" w:cs="Times New Roman"/>
          <w:noProof/>
          <w:sz w:val="24"/>
          <w:szCs w:val="24"/>
          <w:lang w:val="en-GB"/>
        </w:rPr>
        <w:t xml:space="preserve">4 </w:t>
      </w:r>
      <w:r w:rsidR="00B77F7E" w:rsidRPr="00022807">
        <w:rPr>
          <w:rFonts w:ascii="Times New Roman" w:hAnsi="Times New Roman" w:cs="Times New Roman"/>
          <w:noProof/>
          <w:sz w:val="24"/>
          <w:szCs w:val="24"/>
          <w:lang w:val="en-GB"/>
        </w:rPr>
        <w:t xml:space="preserve">ABOUT </w:t>
      </w:r>
      <w:r w:rsidRPr="00022807">
        <w:rPr>
          <w:rFonts w:ascii="Times New Roman" w:hAnsi="Times New Roman" w:cs="Times New Roman"/>
          <w:noProof/>
          <w:sz w:val="24"/>
          <w:szCs w:val="24"/>
          <w:lang w:val="en-GB"/>
        </w:rPr>
        <w:t>HERE</w:t>
      </w:r>
      <w:r w:rsidR="00B77F7E" w:rsidRPr="00022807">
        <w:rPr>
          <w:rFonts w:ascii="Times New Roman" w:hAnsi="Times New Roman" w:cs="Times New Roman"/>
          <w:noProof/>
          <w:sz w:val="24"/>
          <w:szCs w:val="24"/>
          <w:lang w:val="en-GB"/>
        </w:rPr>
        <w:t xml:space="preserve"> -</w:t>
      </w:r>
    </w:p>
    <w:p w14:paraId="72D729F9" w14:textId="676C9541" w:rsidR="00DA7FE3" w:rsidRPr="00022807" w:rsidRDefault="00DA7FE3" w:rsidP="00F75731">
      <w:pPr>
        <w:spacing w:line="240" w:lineRule="auto"/>
        <w:rPr>
          <w:rFonts w:ascii="Times New Roman" w:eastAsiaTheme="majorEastAsia" w:hAnsi="Times New Roman" w:cs="Times New Roman"/>
          <w:noProof/>
          <w:sz w:val="24"/>
          <w:szCs w:val="24"/>
          <w:lang w:val="en-GB"/>
        </w:rPr>
      </w:pPr>
    </w:p>
    <w:p w14:paraId="23AEEC0E" w14:textId="14A06E80" w:rsidR="009613B2" w:rsidRPr="00022807" w:rsidRDefault="009613B2" w:rsidP="00F75731">
      <w:pPr>
        <w:pStyle w:val="Ttulo2"/>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lastRenderedPageBreak/>
        <w:t>4.1 Alternative knowledge model</w:t>
      </w:r>
    </w:p>
    <w:p w14:paraId="08A29527" w14:textId="2032007D" w:rsidR="009613B2" w:rsidRPr="00022807" w:rsidRDefault="009613B2" w:rsidP="00F75731">
      <w:pPr>
        <w:pStyle w:val="NormalWeb"/>
        <w:spacing w:before="0" w:beforeAutospacing="0" w:after="0" w:afterAutospacing="0"/>
        <w:jc w:val="both"/>
        <w:rPr>
          <w:noProof/>
          <w:lang w:val="en-GB"/>
        </w:rPr>
      </w:pPr>
      <w:r w:rsidRPr="00022807">
        <w:rPr>
          <w:noProof/>
          <w:lang w:val="en-GB"/>
        </w:rPr>
        <w:t xml:space="preserve">According to our initial results, the percentage of knowledge professionals in a region (i.e., absorptive capacity) is not statistically significant in explaining high-tech firm creation, contradicting prior literature </w:t>
      </w:r>
      <w:r w:rsidRPr="00022807">
        <w:rPr>
          <w:noProof/>
          <w:lang w:val="en-GB"/>
        </w:rPr>
        <w:fldChar w:fldCharType="begin" w:fldLock="1"/>
      </w:r>
      <w:r w:rsidRPr="00022807">
        <w:rPr>
          <w:noProof/>
          <w:lang w:val="en-GB"/>
        </w:rPr>
        <w:instrText>ADDIN CSL_CITATION {"citationItems":[{"id":"ITEM-1","itemData":{"DOI":"10.1007/s11187-011-9368-x","ISSN":"0921898X","abstract":"The knowledge spillover theory of entrepreneurship identifies new knowledge as a source of entrepreneurial opportunities, and suggests that entrepreneurs play an important role in commercializing new knowledge developed in large incumbent firms or research institutions. This paper argues that, knowledge spillover entrepreneurship depends not only on new knowledge but more importantly on entrepreneurial absorptive capacity that allows entrepreneurs to understand new knowledge, recognize its value, and commercialize it by creating a firm. This absorptive capacity theory of knowledge spillover entrepreneurship is tested using data based on U. S. metropolitan areas. © 2011 Springer Science+Business Media, LLC.","author":[{"dropping-particle":"","family":"Qian","given":"Haifeng","non-dropping-particle":"","parse-names":false,"suffix":""},{"dropping-particle":"","family":"Acs","given":"Zoltan","non-dropping-particle":"","parse-names":false,"suffix":""}],"container-title":"Small Business Economics","id":"ITEM-1","issue":"2","issued":{"date-parts":[["2013"]]},"page":"185-197","publisher":"Springer","title":"An absorptive capacity theory of knowledge spillover entrepreneurship","type":"article-journal","volume":"40"},"uris":["http://www.mendeley.com/documents/?uuid=41730414-941f-4406-9f44-625debb673ca"]}],"mendeley":{"formattedCitation":"(Qian &amp; Acs, 2013)","plainTextFormattedCitation":"(Qian &amp; Acs, 2013)","previouslyFormattedCitation":"(Qian &amp; Acs, 2013)"},"properties":{"noteIndex":0},"schema":"https://github.com/citation-style-language/schema/raw/master/csl-citation.json"}</w:instrText>
      </w:r>
      <w:r w:rsidRPr="00022807">
        <w:rPr>
          <w:noProof/>
          <w:lang w:val="en-GB"/>
        </w:rPr>
        <w:fldChar w:fldCharType="separate"/>
      </w:r>
      <w:r w:rsidRPr="00022807">
        <w:rPr>
          <w:noProof/>
          <w:lang w:val="en-GB"/>
        </w:rPr>
        <w:t>(Qian &amp; Acs, 2013)</w:t>
      </w:r>
      <w:r w:rsidRPr="00022807">
        <w:rPr>
          <w:noProof/>
          <w:lang w:val="en-GB"/>
        </w:rPr>
        <w:fldChar w:fldCharType="end"/>
      </w:r>
      <w:r w:rsidRPr="00022807">
        <w:rPr>
          <w:noProof/>
          <w:lang w:val="en-GB"/>
        </w:rPr>
        <w:t>. To understand the dynamics of human capital in high-tech companies, we propose a variation of our previous model. During the year 2013 of our dataset, there was a sharp decrease in entrepreneurship entry barriers as the “Your Company in One Day” initiative started. Because of this, knowledgeable risk-averse human capital now had less uncertain conditions for entrepreneurial spawning.</w:t>
      </w:r>
      <w:r w:rsidRPr="00022807" w:rsidDel="00C7181A">
        <w:rPr>
          <w:noProof/>
          <w:lang w:val="en-GB"/>
        </w:rPr>
        <w:t xml:space="preserve"> </w:t>
      </w:r>
      <w:r w:rsidRPr="00022807">
        <w:rPr>
          <w:noProof/>
          <w:lang w:val="en-GB"/>
        </w:rPr>
        <w:t>To analyze the full effect of this policy on human capital, we propose a model in which we add a cross-interaction between these two variables.</w:t>
      </w:r>
    </w:p>
    <w:p w14:paraId="6040B842" w14:textId="77777777" w:rsidR="009613B2" w:rsidRPr="00022807" w:rsidRDefault="009613B2" w:rsidP="00F75731">
      <w:pPr>
        <w:pStyle w:val="NormalWeb"/>
        <w:spacing w:before="0" w:beforeAutospacing="0" w:after="0" w:afterAutospacing="0"/>
        <w:jc w:val="both"/>
        <w:rPr>
          <w:noProof/>
          <w:lang w:val="en-GB"/>
        </w:rPr>
      </w:pPr>
    </w:p>
    <w:p w14:paraId="2DE99392" w14:textId="1A9011F5" w:rsidR="009613B2" w:rsidRPr="00022807" w:rsidRDefault="009613B2" w:rsidP="00F75731">
      <w:pPr>
        <w:pStyle w:val="NormalWeb"/>
        <w:numPr>
          <w:ilvl w:val="0"/>
          <w:numId w:val="7"/>
        </w:numPr>
        <w:spacing w:before="0" w:beforeAutospacing="0" w:after="0" w:afterAutospacing="0"/>
        <w:jc w:val="center"/>
        <w:rPr>
          <w:noProof/>
          <w:lang w:val="en-GB"/>
        </w:rPr>
      </w:pPr>
      <w:r w:rsidRPr="00022807">
        <w:rPr>
          <w:noProof/>
          <w:lang w:val="en-GB"/>
        </w:rPr>
        <w:t xml:space="preserve">TABLE </w:t>
      </w:r>
      <w:r w:rsidR="00452D72" w:rsidRPr="00022807">
        <w:rPr>
          <w:noProof/>
          <w:lang w:val="en-GB"/>
        </w:rPr>
        <w:t xml:space="preserve">5 </w:t>
      </w:r>
      <w:r w:rsidRPr="00022807">
        <w:rPr>
          <w:noProof/>
          <w:lang w:val="en-GB"/>
        </w:rPr>
        <w:t>ABOUT HERE -</w:t>
      </w:r>
    </w:p>
    <w:p w14:paraId="74CF0879" w14:textId="77777777" w:rsidR="009613B2" w:rsidRPr="00022807" w:rsidRDefault="009613B2" w:rsidP="00F75731">
      <w:pPr>
        <w:pStyle w:val="NormalWeb"/>
        <w:spacing w:before="0" w:beforeAutospacing="0" w:after="0" w:afterAutospacing="0"/>
        <w:jc w:val="both"/>
        <w:rPr>
          <w:noProof/>
          <w:lang w:val="en-GB"/>
        </w:rPr>
      </w:pPr>
    </w:p>
    <w:p w14:paraId="45851240" w14:textId="240DA9B0" w:rsidR="009613B2" w:rsidRPr="00022807" w:rsidRDefault="009613B2" w:rsidP="00F75731">
      <w:pPr>
        <w:pStyle w:val="NormalWeb"/>
        <w:spacing w:before="0" w:beforeAutospacing="0" w:after="0" w:afterAutospacing="0"/>
        <w:jc w:val="both"/>
        <w:rPr>
          <w:noProof/>
          <w:lang w:val="en-GB"/>
        </w:rPr>
      </w:pPr>
      <w:r w:rsidRPr="00022807">
        <w:rPr>
          <w:noProof/>
          <w:lang w:val="en-GB"/>
        </w:rPr>
        <w:t xml:space="preserve">As shown in Table </w:t>
      </w:r>
      <w:r w:rsidR="00452D72" w:rsidRPr="00022807">
        <w:rPr>
          <w:noProof/>
          <w:lang w:val="en-GB"/>
        </w:rPr>
        <w:t>5</w:t>
      </w:r>
      <w:r w:rsidRPr="00022807">
        <w:rPr>
          <w:noProof/>
          <w:lang w:val="en-GB"/>
        </w:rPr>
        <w:t>, the interaction effect is positive and significant, and the human capital variable by itself maintains its insignificance. This finding suggests that in our case study, human capital only affects firm creation rates when the level of bureaucracy allows it and not otherwise. Only after the policy went into effect did firm-creation bureaucracy stop inhibiting employees’ transition to entrepreneurship. Another relevant result is the lack of significance of R&amp;D for high-tech firm creation after adding the interaction factor, capturing all the variables’ previous effects. It appears that only when considering the full effect of human capital on entrepreneurship does R&amp;D stop being relevant in our model, giving more relevance to ecosystem characteristics, such as human capital and firm diversity. This finding supports the importance of each region’s specific ecosystem characteristics in explaining the conditions under which the KSTE mechanisms apply and the degree to which they function.</w:t>
      </w:r>
    </w:p>
    <w:p w14:paraId="1D1A0AAD" w14:textId="77777777" w:rsidR="009613B2" w:rsidRPr="00022807" w:rsidRDefault="009613B2" w:rsidP="00F75731">
      <w:pPr>
        <w:pStyle w:val="NormalWeb"/>
        <w:spacing w:before="0" w:beforeAutospacing="0" w:after="0" w:afterAutospacing="0"/>
        <w:jc w:val="both"/>
        <w:rPr>
          <w:noProof/>
          <w:lang w:val="en-GB"/>
        </w:rPr>
      </w:pPr>
    </w:p>
    <w:p w14:paraId="0B185822" w14:textId="0D7F3410" w:rsidR="009613B2" w:rsidRPr="00022807" w:rsidRDefault="009613B2" w:rsidP="00F75731">
      <w:pPr>
        <w:pStyle w:val="NormalWeb"/>
        <w:spacing w:before="0" w:beforeAutospacing="0" w:after="0" w:afterAutospacing="0"/>
        <w:jc w:val="both"/>
        <w:rPr>
          <w:noProof/>
          <w:lang w:val="en-GB"/>
        </w:rPr>
      </w:pPr>
      <w:r w:rsidRPr="00022807">
        <w:rPr>
          <w:noProof/>
          <w:lang w:val="en-GB"/>
        </w:rPr>
        <w:t xml:space="preserve">From an ecosystem standpoint, </w:t>
      </w:r>
      <w:r w:rsidRPr="00022807">
        <w:rPr>
          <w:noProof/>
          <w:lang w:val="en-GB"/>
        </w:rPr>
        <w:fldChar w:fldCharType="begin" w:fldLock="1"/>
      </w:r>
      <w:r w:rsidR="00402AE1" w:rsidRPr="00022807">
        <w:rPr>
          <w:noProof/>
          <w:lang w:val="en-GB"/>
        </w:rPr>
        <w:instrText>ADDIN CSL_CITATION {"citationItems":[{"id":"ITEM-1","itemData":{"DOI":"10.3402/aie.v1i1.5602","ISSN":"2000-7396","abstract":"This paper identifies the impact of productive, unproductive, and destructive entrepreneurship on social value creation. The paper constructs a Global Entrepreneurship and Development Index (GEDI) that captures the contextual feature of entrepreneurship across countries. We find the relationship between entrepreneurship and economic development to be mildly S-shaped. It is seen that the stages of development are more varied at the innovation-driven stage than at either the factor-driven stage or the efficiency-driven stage. Implications for public policy suggest that institutions need to be strengthened before entrepreneurial resource can be fully deployed.","author":[{"dropping-particle":"","family":"Acs","given":"Zoltan","non-dropping-particle":"","parse-names":false,"suffix":""}],"container-title":"Annals of Innovation &amp; Entrepreneurship","id":"ITEM-1","issue":"1","issued":{"date-parts":[["2010"]]},"page":"5641","title":"Entrepreneurship and economic development: the valley of backwardness","type":"article-journal","volume":"1"},"uris":["http://www.mendeley.com/documents/?uuid=7aa123e7-059f-42b8-b07b-4d2a71bbcc5d"]}],"mendeley":{"formattedCitation":"(Z. Acs, 2010)","manualFormatting":"Acs (2010)","plainTextFormattedCitation":"(Z. Acs, 2010)","previouslyFormattedCitation":"(Z. Acs, 2010)"},"properties":{"noteIndex":0},"schema":"https://github.com/citation-style-language/schema/raw/master/csl-citation.json"}</w:instrText>
      </w:r>
      <w:r w:rsidRPr="00022807">
        <w:rPr>
          <w:noProof/>
          <w:lang w:val="en-GB"/>
        </w:rPr>
        <w:fldChar w:fldCharType="separate"/>
      </w:r>
      <w:r w:rsidRPr="00022807">
        <w:rPr>
          <w:noProof/>
          <w:lang w:val="en-GB"/>
        </w:rPr>
        <w:t>Acs (2010)</w:t>
      </w:r>
      <w:r w:rsidRPr="00022807">
        <w:rPr>
          <w:noProof/>
          <w:lang w:val="en-GB"/>
        </w:rPr>
        <w:fldChar w:fldCharType="end"/>
      </w:r>
      <w:r w:rsidRPr="00022807">
        <w:rPr>
          <w:noProof/>
          <w:lang w:val="en-GB"/>
        </w:rPr>
        <w:t xml:space="preserve"> proposes the importance of the bottleneck effect for entrepreneurship development as the weakest link of an ecosystem hinders its full capability. In our case, it seems to be that the bureaucratic process for starting a new firm was adding uncertainty to entrepreneurs’ decision-making and thus blocking the KSTE mechanisms, implying that institutions need to be strengthened before entrepreneurial resources can be fully deployed. Finally, in appendix A, we show how the explicative power of R&amp;D spending diminished when we included the ecosystem and controls variables in the model. </w:t>
      </w:r>
    </w:p>
    <w:p w14:paraId="101EF7B5" w14:textId="77777777" w:rsidR="009613B2" w:rsidRPr="00022807" w:rsidRDefault="009613B2" w:rsidP="00F75731">
      <w:pPr>
        <w:pStyle w:val="NormalWeb"/>
        <w:spacing w:before="0" w:beforeAutospacing="0" w:after="0" w:afterAutospacing="0"/>
        <w:jc w:val="center"/>
        <w:rPr>
          <w:rFonts w:eastAsiaTheme="majorEastAsia"/>
          <w:b/>
          <w:bCs/>
          <w:noProof/>
          <w:lang w:val="en-GB"/>
        </w:rPr>
      </w:pPr>
    </w:p>
    <w:p w14:paraId="4F9F8A3A" w14:textId="23E6178C" w:rsidR="009613B2" w:rsidRPr="00022807" w:rsidRDefault="009613B2" w:rsidP="00F75731">
      <w:pPr>
        <w:pStyle w:val="Ttulo2"/>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4.2 Robustness analysis</w:t>
      </w:r>
    </w:p>
    <w:p w14:paraId="0660651C" w14:textId="0000B8FE" w:rsidR="00980F95" w:rsidRPr="00022807" w:rsidRDefault="00980F95" w:rsidP="00F75731">
      <w:pPr>
        <w:spacing w:line="240" w:lineRule="auto"/>
        <w:jc w:val="both"/>
        <w:rPr>
          <w:rFonts w:ascii="Times New Roman" w:hAnsi="Times New Roman" w:cs="Times New Roman"/>
          <w:noProof/>
          <w:sz w:val="24"/>
          <w:szCs w:val="24"/>
          <w:lang w:val="en-GB"/>
        </w:rPr>
      </w:pPr>
      <w:bookmarkStart w:id="11" w:name="_Hlk97735102"/>
      <w:r w:rsidRPr="00022807">
        <w:rPr>
          <w:rFonts w:ascii="Times New Roman" w:hAnsi="Times New Roman" w:cs="Times New Roman"/>
          <w:noProof/>
          <w:sz w:val="24"/>
          <w:szCs w:val="24"/>
          <w:lang w:val="en-GB"/>
        </w:rPr>
        <w:t xml:space="preserve">The results presented so far are preliminary because we have not considered all data specificities or alternative proxies for our variables. In this section, we perform </w:t>
      </w:r>
      <w:r w:rsidR="005848FE" w:rsidRPr="00022807">
        <w:rPr>
          <w:rFonts w:ascii="Times New Roman" w:hAnsi="Times New Roman" w:cs="Times New Roman"/>
          <w:noProof/>
          <w:sz w:val="24"/>
          <w:szCs w:val="24"/>
          <w:lang w:val="en-GB"/>
        </w:rPr>
        <w:t>three</w:t>
      </w:r>
      <w:r w:rsidRPr="00022807">
        <w:rPr>
          <w:rFonts w:ascii="Times New Roman" w:hAnsi="Times New Roman" w:cs="Times New Roman"/>
          <w:noProof/>
          <w:sz w:val="24"/>
          <w:szCs w:val="24"/>
          <w:lang w:val="en-GB"/>
        </w:rPr>
        <w:t xml:space="preserve"> types of robustness tests to check whether taking these specificities into account changes our findings. We provide selected results (Overal economy and High Tech) of alternative specifications in Table</w:t>
      </w:r>
      <w:r w:rsidR="00CD4ED8" w:rsidRPr="00022807">
        <w:rPr>
          <w:rFonts w:ascii="Times New Roman" w:hAnsi="Times New Roman" w:cs="Times New Roman"/>
          <w:noProof/>
          <w:sz w:val="24"/>
          <w:szCs w:val="24"/>
          <w:lang w:val="en-GB"/>
        </w:rPr>
        <w:t xml:space="preserve"> </w:t>
      </w:r>
      <w:r w:rsidR="00452D72" w:rsidRPr="00022807">
        <w:rPr>
          <w:rFonts w:ascii="Times New Roman" w:hAnsi="Times New Roman" w:cs="Times New Roman"/>
          <w:noProof/>
          <w:sz w:val="24"/>
          <w:szCs w:val="24"/>
          <w:lang w:val="en-GB"/>
        </w:rPr>
        <w:t>6</w:t>
      </w:r>
      <w:r w:rsidR="00CD4ED8" w:rsidRPr="00022807">
        <w:rPr>
          <w:rFonts w:ascii="Times New Roman" w:hAnsi="Times New Roman" w:cs="Times New Roman"/>
          <w:noProof/>
          <w:sz w:val="24"/>
          <w:szCs w:val="24"/>
          <w:lang w:val="en-GB"/>
        </w:rPr>
        <w:t>.</w:t>
      </w:r>
    </w:p>
    <w:p w14:paraId="7AA982E9" w14:textId="49CA00B9" w:rsidR="00980F95" w:rsidRPr="00022807" w:rsidRDefault="00980F95" w:rsidP="00F75731">
      <w:pPr>
        <w:spacing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First, we repeat our previous model without including the Metropolitan Region of Santiago, as its bigger wealth, political and human capital concentration could skew our findings. Columns (1) thought (4) show that </w:t>
      </w:r>
      <w:r w:rsidR="00507A75">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results do not differ from our original model.</w:t>
      </w:r>
    </w:p>
    <w:p w14:paraId="0B2E817A" w14:textId="102F521C" w:rsidR="00980F95" w:rsidRPr="00022807" w:rsidRDefault="00980F95" w:rsidP="00F75731">
      <w:pPr>
        <w:spacing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Next, we interchanged the barriers of entrepreneurship variable with the ‘Starting a business Score’ from the World Bank’s ‘Ease of doing business index’. We believe that </w:t>
      </w:r>
      <w:r w:rsidRPr="00022807">
        <w:rPr>
          <w:rFonts w:ascii="Times New Roman" w:hAnsi="Times New Roman" w:cs="Times New Roman"/>
          <w:noProof/>
          <w:sz w:val="24"/>
          <w:szCs w:val="24"/>
          <w:lang w:val="en-GB"/>
        </w:rPr>
        <w:lastRenderedPageBreak/>
        <w:t>this variable could better capture year</w:t>
      </w:r>
      <w:r w:rsidR="00507A75">
        <w:rPr>
          <w:rFonts w:ascii="Times New Roman" w:hAnsi="Times New Roman" w:cs="Times New Roman"/>
          <w:noProof/>
          <w:sz w:val="24"/>
          <w:szCs w:val="24"/>
          <w:lang w:val="en-GB"/>
        </w:rPr>
        <w:t>-to-</w:t>
      </w:r>
      <w:r w:rsidRPr="00022807">
        <w:rPr>
          <w:rFonts w:ascii="Times New Roman" w:hAnsi="Times New Roman" w:cs="Times New Roman"/>
          <w:noProof/>
          <w:sz w:val="24"/>
          <w:szCs w:val="24"/>
          <w:lang w:val="en-GB"/>
        </w:rPr>
        <w:t>year changes in legislation regarding entry barriers to entrepreneurship than a binary about one particular policy. Columns (5) through (8) show that these results do not vary much from our original model.</w:t>
      </w:r>
    </w:p>
    <w:p w14:paraId="0119B964" w14:textId="6F4CBB2A" w:rsidR="00507A75" w:rsidRDefault="00980F95" w:rsidP="00F75731">
      <w:pPr>
        <w:pBdr>
          <w:top w:val="nil"/>
          <w:left w:val="nil"/>
          <w:bottom w:val="nil"/>
          <w:right w:val="nil"/>
          <w:between w:val="nil"/>
        </w:pBdr>
        <w:spacing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Additionally, many economic and financial time series exhibit trending behaviour or nonstationary in the mean. If data are trending, then some form of trend removal is required. Two common trend removal or de-trending procedures are first differencing and time-trend regression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{"citationItems":[{"id":"ITEM-1","itemData":{"DOI":"10.1007/978-0-387-32348-0_4","ISSN":"19390068","abstract":"Unit roots are nonstationary autoregressive (AR) or autoregressive moving average (ARMA) time series processes which may include an intercept and/or a trend. These processes are used often in economics and finance, but can also be found in other scientific fields. Unit root tests address the null hypothesis of a unit root, and an alternative hypothesis of a stationary (or trend stationary) time series. Critical values for unit root tests are typically derived via simulation of limiting distributions expressed as functionals of Brownian motions. The critical values for the Dickey Fuller unit root test with a constant and linear trend are derived via simulation in the R language. Simulation studies are presented showing that linear regressions with unit root processes often produce spurious results. Additional simulation studies are reviewed providing statistical evidence that near-unit roots can often result in spurious cointegration relationships. Various unit root tests are presented, including ones that allow for structural breaks in intercept and/or trend. Threshold unit root tests are introduced. Simulation studies are used to compare the unit root tests under various scenarios. The case where the analyzed time series may have stationary and nonstationary segments is also considered. WIREs Comput Stat 2017, 9:e1396. doi: 10.1002/wics.1396. For further resources related to this article, please visit the WIREs website.","author":[{"dropping-particle":"","family":"Zivot","given":"Eric","non-dropping-particle":"","parse-names":false,"suffix":""},{"dropping-particle":"","family":"Wang","given":"Jiahui","non-dropping-particle":"","parse-names":false,"suffix":""}],"container-title":"Modeling Financial Time Series with S-PLUS®","id":"ITEM-1","issued":{"date-parts":[["2017"]]},"page":"111-139","publisher":"Springer New York","publisher-place":"New York, NY","title":"Unit Root Tests","type":"chapter"},"uris":["http://www.mendeley.com/documents/?uuid=ffe76776-e711-4923-83d0-d5c00795a153"]}],"mendeley":{"formattedCitation":"(Zivot &amp; Wang, 2017)","plainTextFormattedCitation":"(Zivot &amp; Wang, 2017)","previouslyFormattedCitation":"(Zivot &amp; Wang,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(Zivot &amp; Wang,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507A75">
        <w:rPr>
          <w:rFonts w:ascii="Times New Roman" w:hAnsi="Times New Roman" w:cs="Times New Roman"/>
          <w:noProof/>
          <w:sz w:val="24"/>
          <w:szCs w:val="24"/>
          <w:lang w:val="en-GB"/>
        </w:rPr>
        <w:t>Considering this</w:t>
      </w:r>
      <w:r w:rsidRPr="00022807">
        <w:rPr>
          <w:rFonts w:ascii="Times New Roman" w:hAnsi="Times New Roman" w:cs="Times New Roman"/>
          <w:noProof/>
          <w:sz w:val="24"/>
          <w:szCs w:val="24"/>
          <w:lang w:val="en-GB"/>
        </w:rPr>
        <w:t xml:space="preserve">, </w:t>
      </w:r>
      <w:r w:rsidRPr="00022807">
        <w:rPr>
          <w:rFonts w:ascii="Times New Roman" w:eastAsia="Times New Roman" w:hAnsi="Times New Roman" w:cs="Times New Roman"/>
          <w:noProof/>
          <w:color w:val="000000"/>
          <w:sz w:val="24"/>
          <w:szCs w:val="24"/>
          <w:lang w:val="en-GB"/>
        </w:rPr>
        <w:t xml:space="preserve">we test our data for stationarity with the </w:t>
      </w:r>
      <w:r w:rsidRPr="00022807">
        <w:rPr>
          <w:rFonts w:ascii="Times New Roman" w:hAnsi="Times New Roman" w:cs="Times New Roman"/>
          <w:noProof/>
          <w:sz w:val="24"/>
          <w:szCs w:val="24"/>
          <w:lang w:val="en-GB"/>
        </w:rPr>
        <w:t>Harris–Tzavalis unit-root test</w:t>
      </w:r>
      <w:r w:rsidRPr="00022807">
        <w:rPr>
          <w:rFonts w:ascii="Times New Roman" w:eastAsia="Times New Roman" w:hAnsi="Times New Roman" w:cs="Times New Roman"/>
          <w:noProof/>
          <w:color w:val="000000"/>
          <w:sz w:val="24"/>
          <w:szCs w:val="24"/>
          <w:lang w:val="en-GB"/>
        </w:rPr>
        <w:t xml:space="preserve"> to avoid producing spurious regressions </w:t>
      </w:r>
      <w:r w:rsidRPr="00022807">
        <w:rPr>
          <w:rFonts w:ascii="Times New Roman" w:eastAsia="Times New Roman" w:hAnsi="Times New Roman" w:cs="Times New Roman"/>
          <w:noProof/>
          <w:color w:val="000000"/>
          <w:sz w:val="24"/>
          <w:szCs w:val="24"/>
          <w:lang w:val="en-GB"/>
        </w:rPr>
        <w:fldChar w:fldCharType="begin" w:fldLock="1"/>
      </w:r>
      <w:r w:rsidRPr="00022807">
        <w:rPr>
          <w:rFonts w:ascii="Times New Roman" w:eastAsia="Times New Roman" w:hAnsi="Times New Roman" w:cs="Times New Roman"/>
          <w:noProof/>
          <w:color w:val="000000"/>
          <w:sz w:val="24"/>
          <w:szCs w:val="24"/>
          <w:lang w:val="en-GB"/>
        </w:rPr>
        <w:instrText>ADDIN CSL_CITATION {"citationItems":[{"id":"ITEM-1","itemData":{"DOI":"10.1007/s13132-020-00714-5","ISSN":"18687873","abstract":"Our paper explores the ability of the state-level economic institutions, i.e., economic freedom and its components, to explain the movements of entrepreneurship rate after the Great Recession. We use panel date from 50 U.S. states during the period (2008–2017). This paper employs three estimators, fixed effect, panel-corrected standard errors method with states dummy variables, and generalized method of moments (GMM) to extract robust results. The results show that the effect of economic factors on the entrepreneurship rate persists more than that of the institutional and profit opportunity factors. Economic freedom, economic development, and firms’ death rate have a statistically positive effect on entrepreneurship activities. However, the unemployment rate and tax regulations have a statistically significant negative effect. This finding implies that in the state of a recession such as the Great Recession, the entrepreneurship activities will deteriorate sharply. In such a case, the economy needs a genuine government intervention to support economic growth, reduce the unemployment rate, and thus enhance the entrepreneurial activities.","author":[{"dropping-particle":"","family":"Sweidan","given":"Osama D.","non-dropping-particle":"","parse-names":false,"suffix":""}],"container-title":"Journal of the Knowledge Economy","id":"ITEM-1","issued":{"date-parts":[["2021"]]},"publisher":"Journal of the Knowledge Economy","title":"Economic Freedom and Entrepreneurship Rate: Evidence from the U.S. States After the Great Recession","type":"article-journal"},"uris":["http://www.mendeley.com/documents/?uuid=4e937fb8-c993-43bc-b3c2-f84a3702c2de","http://www.mendeley.com/documents/?uuid=a5df7766-dabc-4808-8f5c-6bf08c21b565"]}],"mendeley":{"formattedCitation":"(Sweidan, 2021)","plainTextFormattedCitation":"(Sweidan, 2021)","previouslyFormattedCitation":"(Sweidan, 2021)"},"properties":{"noteIndex":0},"schema":"https://github.com/citation-style-language/schema/raw/master/csl-citation.json"}</w:instrText>
      </w:r>
      <w:r w:rsidRPr="00022807">
        <w:rPr>
          <w:rFonts w:ascii="Times New Roman" w:eastAsia="Times New Roman" w:hAnsi="Times New Roman" w:cs="Times New Roman"/>
          <w:noProof/>
          <w:color w:val="000000"/>
          <w:sz w:val="24"/>
          <w:szCs w:val="24"/>
          <w:lang w:val="en-GB"/>
        </w:rPr>
        <w:fldChar w:fldCharType="separate"/>
      </w:r>
      <w:r w:rsidRPr="00022807">
        <w:rPr>
          <w:rFonts w:ascii="Times New Roman" w:eastAsia="Times New Roman" w:hAnsi="Times New Roman" w:cs="Times New Roman"/>
          <w:noProof/>
          <w:color w:val="000000"/>
          <w:sz w:val="24"/>
          <w:szCs w:val="24"/>
          <w:lang w:val="en-GB"/>
        </w:rPr>
        <w:t>(Sweidan, 2021)</w:t>
      </w:r>
      <w:r w:rsidRPr="00022807">
        <w:rPr>
          <w:rFonts w:ascii="Times New Roman" w:eastAsia="Times New Roman" w:hAnsi="Times New Roman" w:cs="Times New Roman"/>
          <w:noProof/>
          <w:color w:val="000000"/>
          <w:sz w:val="24"/>
          <w:szCs w:val="24"/>
          <w:lang w:val="en-GB"/>
        </w:rPr>
        <w:fldChar w:fldCharType="end"/>
      </w:r>
      <w:r w:rsidRPr="00022807">
        <w:rPr>
          <w:rFonts w:ascii="Times New Roman" w:eastAsia="Times New Roman" w:hAnsi="Times New Roman" w:cs="Times New Roman"/>
          <w:noProof/>
          <w:color w:val="000000"/>
          <w:sz w:val="24"/>
          <w:szCs w:val="24"/>
          <w:lang w:val="en-GB"/>
        </w:rPr>
        <w:t xml:space="preserve">. Our results show that all four ecosystem variables and the HDI level are incremental, which was expected as the regional entrepreneurial ecosystems have improved in the last decade </w:t>
      </w:r>
      <w:r w:rsidRPr="00022807">
        <w:rPr>
          <w:rFonts w:ascii="Times New Roman" w:eastAsia="Times New Roman" w:hAnsi="Times New Roman" w:cs="Times New Roman"/>
          <w:noProof/>
          <w:color w:val="000000"/>
          <w:sz w:val="24"/>
          <w:szCs w:val="24"/>
          <w:lang w:val="en-GB"/>
        </w:rPr>
        <w:fldChar w:fldCharType="begin" w:fldLock="1"/>
      </w:r>
      <w:r w:rsidR="005C23B7" w:rsidRPr="00022807">
        <w:rPr>
          <w:rFonts w:ascii="Times New Roman" w:eastAsia="Times New Roman" w:hAnsi="Times New Roman" w:cs="Times New Roman"/>
          <w:noProof/>
          <w:color w:val="000000"/>
          <w:sz w:val="24"/>
          <w:szCs w:val="24"/>
          <w:lang w:val="en-GB"/>
        </w:rPr>
        <w:instrText>ADDIN CSL_CITATION {"citationItems":[{"id":"ITEM-1","itemData":{"DOI":"10.1016/j.jbusres.2021.01.008","ISSN":"01482963","author":[{"dropping-particle":"V.","family":"Bustamante","given":"Carla","non-dropping-particle":"","parse-names":false,"suffix":""},{"dropping-particle":"","family":"Mingo","given":"Santiago","non-dropping-particle":"","parse-names":false,"suffix":""},{"dropping-particle":"","family":"Matusik","given":"Sharon F.","non-dropping-particle":"","parse-names":false,"suffix":""}],"container-title":"Journal of Business Research","id":"ITEM-1","issue":"December 2019","issued":{"date-parts":[["2021","4"]]},"page":"1-12","publisher":"Elsevier Inc.","title":"Institutions and venture capital market creation: The case of an emerging market","type":"article-journal","volume":"127"},"uris":["http://www.mendeley.com/documents/?uuid=facc0fad-c3d8-4387-9275-517696a88177"]}],"mendeley":{"formattedCitation":"(Bustamante et al., 2021)","plainTextFormattedCitation":"(Bustamante et al., 2021)","previouslyFormattedCitation":"(Bustamante et al., 2021)"},"properties":{"noteIndex":0},"schema":"https://github.com/citation-style-language/schema/raw/master/csl-citation.json"}</w:instrText>
      </w:r>
      <w:r w:rsidRPr="00022807">
        <w:rPr>
          <w:rFonts w:ascii="Times New Roman" w:eastAsia="Times New Roman" w:hAnsi="Times New Roman" w:cs="Times New Roman"/>
          <w:noProof/>
          <w:color w:val="000000"/>
          <w:sz w:val="24"/>
          <w:szCs w:val="24"/>
          <w:lang w:val="en-GB"/>
        </w:rPr>
        <w:fldChar w:fldCharType="separate"/>
      </w:r>
      <w:r w:rsidRPr="00022807">
        <w:rPr>
          <w:rFonts w:ascii="Times New Roman" w:eastAsia="Times New Roman" w:hAnsi="Times New Roman" w:cs="Times New Roman"/>
          <w:noProof/>
          <w:color w:val="000000"/>
          <w:sz w:val="24"/>
          <w:szCs w:val="24"/>
          <w:lang w:val="en-GB"/>
        </w:rPr>
        <w:t>(Bustamante et al., 2021)</w:t>
      </w:r>
      <w:r w:rsidRPr="00022807">
        <w:rPr>
          <w:rFonts w:ascii="Times New Roman" w:eastAsia="Times New Roman" w:hAnsi="Times New Roman" w:cs="Times New Roman"/>
          <w:noProof/>
          <w:color w:val="000000"/>
          <w:sz w:val="24"/>
          <w:szCs w:val="24"/>
          <w:lang w:val="en-GB"/>
        </w:rPr>
        <w:fldChar w:fldCharType="end"/>
      </w:r>
      <w:r w:rsidRPr="00022807">
        <w:rPr>
          <w:rFonts w:ascii="Times New Roman" w:eastAsia="Times New Roman" w:hAnsi="Times New Roman" w:cs="Times New Roman"/>
          <w:noProof/>
          <w:color w:val="000000"/>
          <w:sz w:val="24"/>
          <w:szCs w:val="24"/>
          <w:lang w:val="en-GB"/>
        </w:rPr>
        <w:t xml:space="preserve">. To correct this effect, we differentiated all ecosystem variables one time, plus competition that needed to be differentiated a second time to become stationary variables. </w:t>
      </w:r>
      <w:r w:rsidRPr="00022807">
        <w:rPr>
          <w:rFonts w:ascii="Times New Roman" w:eastAsia="Calibri" w:hAnsi="Times New Roman" w:cs="Times New Roman"/>
          <w:noProof/>
          <w:sz w:val="24"/>
          <w:szCs w:val="24"/>
          <w:lang w:val="en-GB"/>
        </w:rPr>
        <w:t>The results</w:t>
      </w:r>
      <w:r w:rsidRPr="00022807">
        <w:rPr>
          <w:rFonts w:ascii="Times New Roman" w:hAnsi="Times New Roman" w:cs="Times New Roman"/>
          <w:noProof/>
          <w:sz w:val="24"/>
          <w:szCs w:val="24"/>
          <w:lang w:val="en-GB"/>
        </w:rPr>
        <w:t xml:space="preserve"> in columns (9) through (12) show</w:t>
      </w:r>
      <w:r w:rsidR="00CD4ED8" w:rsidRPr="00022807">
        <w:rPr>
          <w:rFonts w:ascii="Times New Roman" w:hAnsi="Times New Roman" w:cs="Times New Roman"/>
          <w:noProof/>
          <w:sz w:val="24"/>
          <w:szCs w:val="24"/>
          <w:lang w:val="en-GB"/>
        </w:rPr>
        <w:t xml:space="preserve"> some interesting findings. First of all, firm diversity losses all explanatory power, suggesting that further studies are needed to give robustness to this finding. Second, knowledge stock losses significance into explaining </w:t>
      </w:r>
      <w:r w:rsidR="00507A75" w:rsidRPr="00022807">
        <w:rPr>
          <w:rFonts w:ascii="Times New Roman" w:hAnsi="Times New Roman" w:cs="Times New Roman"/>
          <w:noProof/>
          <w:sz w:val="24"/>
          <w:szCs w:val="24"/>
          <w:lang w:val="en-GB"/>
        </w:rPr>
        <w:t>high</w:t>
      </w:r>
      <w:r w:rsidR="00507A75">
        <w:rPr>
          <w:rFonts w:ascii="Times New Roman" w:hAnsi="Times New Roman" w:cs="Times New Roman"/>
          <w:noProof/>
          <w:sz w:val="24"/>
          <w:szCs w:val="24"/>
          <w:lang w:val="en-GB"/>
        </w:rPr>
        <w:t>-</w:t>
      </w:r>
      <w:r w:rsidR="00CD4ED8" w:rsidRPr="00022807">
        <w:rPr>
          <w:rFonts w:ascii="Times New Roman" w:hAnsi="Times New Roman" w:cs="Times New Roman"/>
          <w:noProof/>
          <w:sz w:val="24"/>
          <w:szCs w:val="24"/>
          <w:lang w:val="en-GB"/>
        </w:rPr>
        <w:t>tech business creation, contradicting the previous results. However, when adding the moderating effect between knowledge and barriers to entrepreneurship (Barr*Knowledge Class)</w:t>
      </w:r>
      <w:r w:rsidR="00507A75">
        <w:rPr>
          <w:rFonts w:ascii="Times New Roman" w:hAnsi="Times New Roman" w:cs="Times New Roman"/>
          <w:noProof/>
          <w:sz w:val="24"/>
          <w:szCs w:val="24"/>
          <w:lang w:val="en-GB"/>
        </w:rPr>
        <w:t>,</w:t>
      </w:r>
      <w:r w:rsidR="00CD4ED8" w:rsidRPr="00022807">
        <w:rPr>
          <w:rFonts w:ascii="Times New Roman" w:hAnsi="Times New Roman" w:cs="Times New Roman"/>
          <w:noProof/>
          <w:sz w:val="24"/>
          <w:szCs w:val="24"/>
          <w:lang w:val="en-GB"/>
        </w:rPr>
        <w:t xml:space="preserve"> it becomes significant again, with a high significance of p&lt;1%. In this specification, it seems that the moderating effect of the barriers to start</w:t>
      </w:r>
      <w:r w:rsidR="00507A75">
        <w:rPr>
          <w:rFonts w:ascii="Times New Roman" w:hAnsi="Times New Roman" w:cs="Times New Roman"/>
          <w:noProof/>
          <w:sz w:val="24"/>
          <w:szCs w:val="24"/>
          <w:lang w:val="en-GB"/>
        </w:rPr>
        <w:t xml:space="preserve">ing a business on the absorptive capacity of a region </w:t>
      </w:r>
      <w:r w:rsidR="00507A75" w:rsidRPr="00022807">
        <w:rPr>
          <w:rFonts w:ascii="Times New Roman" w:hAnsi="Times New Roman" w:cs="Times New Roman"/>
          <w:noProof/>
          <w:sz w:val="24"/>
          <w:szCs w:val="24"/>
          <w:lang w:val="en-GB"/>
        </w:rPr>
        <w:t>i</w:t>
      </w:r>
      <w:r w:rsidR="00507A75">
        <w:rPr>
          <w:rFonts w:ascii="Times New Roman" w:hAnsi="Times New Roman" w:cs="Times New Roman"/>
          <w:noProof/>
          <w:sz w:val="24"/>
          <w:szCs w:val="24"/>
          <w:lang w:val="en-GB"/>
        </w:rPr>
        <w:t>s</w:t>
      </w:r>
      <w:r w:rsidR="00507A75" w:rsidRPr="00022807">
        <w:rPr>
          <w:rFonts w:ascii="Times New Roman" w:hAnsi="Times New Roman" w:cs="Times New Roman"/>
          <w:noProof/>
          <w:sz w:val="24"/>
          <w:szCs w:val="24"/>
          <w:lang w:val="en-GB"/>
        </w:rPr>
        <w:t xml:space="preserve"> </w:t>
      </w:r>
      <w:r w:rsidR="00CD4ED8" w:rsidRPr="00022807">
        <w:rPr>
          <w:rFonts w:ascii="Times New Roman" w:hAnsi="Times New Roman" w:cs="Times New Roman"/>
          <w:noProof/>
          <w:sz w:val="24"/>
          <w:szCs w:val="24"/>
          <w:lang w:val="en-GB"/>
        </w:rPr>
        <w:t xml:space="preserve">effectively hindering the positive effect of knowledge stock </w:t>
      </w:r>
      <w:r w:rsidR="00507A75">
        <w:rPr>
          <w:rFonts w:ascii="Times New Roman" w:hAnsi="Times New Roman" w:cs="Times New Roman"/>
          <w:noProof/>
          <w:sz w:val="24"/>
          <w:szCs w:val="24"/>
          <w:lang w:val="en-GB"/>
        </w:rPr>
        <w:t>on new ventures</w:t>
      </w:r>
    </w:p>
    <w:p w14:paraId="68D98E04" w14:textId="14439E39" w:rsidR="00980F95" w:rsidRPr="00022807" w:rsidRDefault="00022807" w:rsidP="00F75731">
      <w:pPr>
        <w:pStyle w:val="NormalWeb"/>
        <w:numPr>
          <w:ilvl w:val="0"/>
          <w:numId w:val="7"/>
        </w:numPr>
        <w:spacing w:before="0" w:beforeAutospacing="0" w:after="0" w:afterAutospacing="0"/>
        <w:jc w:val="center"/>
        <w:rPr>
          <w:noProof/>
          <w:lang w:val="en-GB"/>
        </w:rPr>
      </w:pPr>
      <w:r w:rsidRPr="00022807">
        <w:rPr>
          <w:noProof/>
          <w:lang w:val="en-GB"/>
        </w:rPr>
        <w:t>TABLE 6 ABOUT HERE -</w:t>
      </w:r>
      <w:bookmarkEnd w:id="11"/>
    </w:p>
    <w:p w14:paraId="180A06EC" w14:textId="346070E1" w:rsidR="00FB03F4" w:rsidRPr="00022807" w:rsidRDefault="00FB03F4" w:rsidP="00F75731">
      <w:pPr>
        <w:pStyle w:val="Ttulo1"/>
        <w:numPr>
          <w:ilvl w:val="0"/>
          <w:numId w:val="3"/>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Discussion</w:t>
      </w:r>
    </w:p>
    <w:p w14:paraId="7CFB91B3" w14:textId="146E4EA2" w:rsidR="00E03E3E" w:rsidRPr="00022807" w:rsidRDefault="005272E1" w:rsidP="00F75731">
      <w:pPr>
        <w:pStyle w:val="Textoindependiente"/>
        <w:jc w:val="both"/>
        <w:rPr>
          <w:rFonts w:ascii="Times New Roman" w:hAnsi="Times New Roman" w:cs="Times New Roman"/>
          <w:noProof/>
          <w:sz w:val="24"/>
          <w:szCs w:val="24"/>
          <w:lang w:val="en-GB"/>
        </w:rPr>
      </w:pPr>
      <w:bookmarkStart w:id="12" w:name="_Hlk98423265"/>
      <w:r w:rsidRPr="00022807">
        <w:rPr>
          <w:rFonts w:ascii="Times New Roman" w:hAnsi="Times New Roman" w:cs="Times New Roman"/>
          <w:noProof/>
          <w:sz w:val="24"/>
          <w:szCs w:val="24"/>
          <w:lang w:val="en-GB"/>
        </w:rPr>
        <w:t xml:space="preserve">Our study centers on how knowledge </w:t>
      </w:r>
      <w:r w:rsidR="008E4FD5" w:rsidRPr="00022807">
        <w:rPr>
          <w:rFonts w:ascii="Times New Roman" w:hAnsi="Times New Roman" w:cs="Times New Roman"/>
          <w:noProof/>
          <w:sz w:val="24"/>
          <w:szCs w:val="24"/>
          <w:lang w:val="en-GB"/>
        </w:rPr>
        <w:t xml:space="preserve">is transferred to create new </w:t>
      </w:r>
      <w:r w:rsidRPr="00022807">
        <w:rPr>
          <w:rFonts w:ascii="Times New Roman" w:hAnsi="Times New Roman" w:cs="Times New Roman"/>
          <w:noProof/>
          <w:sz w:val="24"/>
          <w:szCs w:val="24"/>
          <w:lang w:val="en-GB"/>
        </w:rPr>
        <w:t>firms in a developing</w:t>
      </w:r>
      <w:r w:rsidR="00311B23"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economy context. Based on our results, knowledge spillovers are only used in sophisticated firms (e.g., technological</w:t>
      </w:r>
      <w:r w:rsidR="008E4FD5" w:rsidRPr="00022807">
        <w:rPr>
          <w:rFonts w:ascii="Times New Roman" w:hAnsi="Times New Roman" w:cs="Times New Roman"/>
          <w:noProof/>
          <w:sz w:val="24"/>
          <w:szCs w:val="24"/>
          <w:lang w:val="en-GB"/>
        </w:rPr>
        <w:t xml:space="preserve"> firms</w:t>
      </w:r>
      <w:r w:rsidRPr="00022807">
        <w:rPr>
          <w:rFonts w:ascii="Times New Roman" w:hAnsi="Times New Roman" w:cs="Times New Roman"/>
          <w:noProof/>
          <w:sz w:val="24"/>
          <w:szCs w:val="24"/>
          <w:lang w:val="en-GB"/>
        </w:rPr>
        <w:t xml:space="preserve">) and not </w:t>
      </w:r>
      <w:r w:rsidR="008E4FD5" w:rsidRPr="00022807">
        <w:rPr>
          <w:rFonts w:ascii="Times New Roman" w:hAnsi="Times New Roman" w:cs="Times New Roman"/>
          <w:noProof/>
          <w:sz w:val="24"/>
          <w:szCs w:val="24"/>
          <w:lang w:val="en-GB"/>
        </w:rPr>
        <w:t xml:space="preserve">for </w:t>
      </w:r>
      <w:r w:rsidR="00F94794" w:rsidRPr="00022807">
        <w:rPr>
          <w:rFonts w:ascii="Times New Roman" w:hAnsi="Times New Roman" w:cs="Times New Roman"/>
          <w:noProof/>
          <w:sz w:val="24"/>
          <w:szCs w:val="24"/>
          <w:lang w:val="en-GB"/>
        </w:rPr>
        <w:t xml:space="preserve">ICT, </w:t>
      </w:r>
      <w:r w:rsidRPr="00022807">
        <w:rPr>
          <w:rFonts w:ascii="Times New Roman" w:hAnsi="Times New Roman" w:cs="Times New Roman"/>
          <w:noProof/>
          <w:sz w:val="24"/>
          <w:szCs w:val="24"/>
          <w:lang w:val="en-GB"/>
        </w:rPr>
        <w:t>general or low-knowledge entrepreneurship.</w:t>
      </w:r>
      <w:r w:rsidR="00DA7FE3" w:rsidRPr="00022807">
        <w:rPr>
          <w:rFonts w:ascii="Times New Roman" w:hAnsi="Times New Roman" w:cs="Times New Roman"/>
          <w:noProof/>
          <w:sz w:val="24"/>
          <w:szCs w:val="24"/>
          <w:lang w:val="en-GB"/>
        </w:rPr>
        <w:t>.</w:t>
      </w:r>
      <w:r w:rsidR="00250289" w:rsidRPr="00022807">
        <w:rPr>
          <w:rFonts w:ascii="Times New Roman" w:hAnsi="Times New Roman" w:cs="Times New Roman"/>
          <w:noProof/>
          <w:sz w:val="24"/>
          <w:szCs w:val="24"/>
          <w:lang w:val="en-GB"/>
        </w:rPr>
        <w:t xml:space="preserve"> At least theoretically, the ICT sector should be partly dependent on knowledge, so some transfer of knowledge should occur. However, after reviewing the empirical results, this sector's activity is so underdeveloped and concentrated in its capital city that the data variability prevents us from obtaining significant results, serving us as an example of how little dependence is growth on knowledge production. If we switch industry sectors from complete to partial dependence on knowledge, the knowledge effect on growth disappears.</w:t>
      </w:r>
    </w:p>
    <w:bookmarkEnd w:id="12"/>
    <w:p w14:paraId="1BCA1190" w14:textId="77777777" w:rsidR="00E03E3E" w:rsidRPr="00022807" w:rsidRDefault="00E03E3E" w:rsidP="00F75731">
      <w:pPr>
        <w:pStyle w:val="Textoindependiente"/>
        <w:jc w:val="both"/>
        <w:rPr>
          <w:rFonts w:ascii="Times New Roman" w:hAnsi="Times New Roman" w:cs="Times New Roman"/>
          <w:noProof/>
          <w:sz w:val="24"/>
          <w:szCs w:val="24"/>
          <w:lang w:val="en-GB"/>
        </w:rPr>
      </w:pPr>
    </w:p>
    <w:p w14:paraId="3CAC3EFD" w14:textId="003D1452" w:rsidR="00D94D84" w:rsidRPr="00022807" w:rsidRDefault="00DA7FE3"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Given the conditions that </w:t>
      </w:r>
      <w:r w:rsidR="002C4727"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 xml:space="preserve">KSTE asks for, the case of Chile is </w:t>
      </w:r>
      <w:r w:rsidR="002C4727" w:rsidRPr="00022807">
        <w:rPr>
          <w:rFonts w:ascii="Times New Roman" w:hAnsi="Times New Roman" w:cs="Times New Roman"/>
          <w:noProof/>
          <w:sz w:val="24"/>
          <w:szCs w:val="24"/>
          <w:lang w:val="en-GB"/>
        </w:rPr>
        <w:t xml:space="preserve">particularly </w:t>
      </w:r>
      <w:r w:rsidRPr="00022807">
        <w:rPr>
          <w:rFonts w:ascii="Times New Roman" w:hAnsi="Times New Roman" w:cs="Times New Roman"/>
          <w:noProof/>
          <w:sz w:val="24"/>
          <w:szCs w:val="24"/>
          <w:lang w:val="en-GB"/>
        </w:rPr>
        <w:t xml:space="preserve">interesting to study because, despite all the expectations that it </w:t>
      </w:r>
      <w:r w:rsidR="002C4727" w:rsidRPr="00022807">
        <w:rPr>
          <w:rFonts w:ascii="Times New Roman" w:hAnsi="Times New Roman" w:cs="Times New Roman"/>
          <w:noProof/>
          <w:sz w:val="24"/>
          <w:szCs w:val="24"/>
          <w:lang w:val="en-GB"/>
        </w:rPr>
        <w:t xml:space="preserve">should </w:t>
      </w:r>
      <w:r w:rsidR="00C7181A" w:rsidRPr="00022807">
        <w:rPr>
          <w:rFonts w:ascii="Times New Roman" w:hAnsi="Times New Roman" w:cs="Times New Roman"/>
          <w:noProof/>
          <w:sz w:val="24"/>
          <w:szCs w:val="24"/>
          <w:lang w:val="en-GB"/>
        </w:rPr>
        <w:t xml:space="preserve">already be </w:t>
      </w:r>
      <w:r w:rsidRPr="00022807">
        <w:rPr>
          <w:rFonts w:ascii="Times New Roman" w:hAnsi="Times New Roman" w:cs="Times New Roman"/>
          <w:noProof/>
          <w:sz w:val="24"/>
          <w:szCs w:val="24"/>
          <w:lang w:val="en-GB"/>
        </w:rPr>
        <w:t xml:space="preserve">a developed country, it is still underdeveloped. Accordingly, </w:t>
      </w:r>
      <w:r w:rsidR="002C4727" w:rsidRPr="00022807">
        <w:rPr>
          <w:rFonts w:ascii="Times New Roman" w:hAnsi="Times New Roman" w:cs="Times New Roman"/>
          <w:noProof/>
          <w:sz w:val="24"/>
          <w:szCs w:val="24"/>
          <w:lang w:val="en-GB"/>
        </w:rPr>
        <w:t>to explain this</w:t>
      </w:r>
      <w:r w:rsidRPr="00022807">
        <w:rPr>
          <w:rFonts w:ascii="Times New Roman" w:hAnsi="Times New Roman" w:cs="Times New Roman"/>
          <w:noProof/>
          <w:sz w:val="24"/>
          <w:szCs w:val="24"/>
          <w:lang w:val="en-GB"/>
        </w:rPr>
        <w:t xml:space="preserve">, we go back to the </w:t>
      </w:r>
      <w:r w:rsidR="003E6743" w:rsidRPr="00022807">
        <w:rPr>
          <w:rFonts w:ascii="Times New Roman" w:hAnsi="Times New Roman" w:cs="Times New Roman"/>
          <w:noProof/>
          <w:sz w:val="24"/>
          <w:szCs w:val="24"/>
          <w:lang w:val="en-GB"/>
        </w:rPr>
        <w:t>core arguments</w:t>
      </w:r>
      <w:r w:rsidRPr="00022807">
        <w:rPr>
          <w:rFonts w:ascii="Times New Roman" w:hAnsi="Times New Roman" w:cs="Times New Roman"/>
          <w:noProof/>
          <w:sz w:val="24"/>
          <w:szCs w:val="24"/>
          <w:lang w:val="en-GB"/>
        </w:rPr>
        <w:t xml:space="preserve"> of the theory and its </w:t>
      </w:r>
      <w:r w:rsidR="00D94D84" w:rsidRPr="00022807">
        <w:rPr>
          <w:rFonts w:ascii="Times New Roman" w:hAnsi="Times New Roman" w:cs="Times New Roman"/>
          <w:noProof/>
          <w:sz w:val="24"/>
          <w:szCs w:val="24"/>
          <w:lang w:val="en-GB"/>
        </w:rPr>
        <w:t>validity</w:t>
      </w:r>
      <w:r w:rsidRPr="00022807">
        <w:rPr>
          <w:rFonts w:ascii="Times New Roman" w:hAnsi="Times New Roman" w:cs="Times New Roman"/>
          <w:noProof/>
          <w:sz w:val="24"/>
          <w:szCs w:val="24"/>
          <w:lang w:val="en-GB"/>
        </w:rPr>
        <w:t xml:space="preserve"> for our case</w:t>
      </w:r>
      <w:r w:rsidR="00D94D84" w:rsidRPr="00022807">
        <w:rPr>
          <w:rFonts w:ascii="Times New Roman" w:hAnsi="Times New Roman" w:cs="Times New Roman"/>
          <w:noProof/>
          <w:sz w:val="24"/>
          <w:szCs w:val="24"/>
          <w:lang w:val="en-GB"/>
        </w:rPr>
        <w:t xml:space="preserve">: </w:t>
      </w:r>
      <w:r w:rsidR="00E23231" w:rsidRPr="00022807">
        <w:rPr>
          <w:rFonts w:ascii="Times New Roman" w:hAnsi="Times New Roman" w:cs="Times New Roman"/>
          <w:noProof/>
          <w:sz w:val="24"/>
          <w:szCs w:val="24"/>
          <w:lang w:val="en-GB"/>
        </w:rPr>
        <w:t>(1) growth and knowledge are endogenous</w:t>
      </w:r>
      <w:r w:rsidR="002C4727" w:rsidRPr="00022807">
        <w:rPr>
          <w:rFonts w:ascii="Times New Roman" w:hAnsi="Times New Roman" w:cs="Times New Roman"/>
          <w:noProof/>
          <w:sz w:val="24"/>
          <w:szCs w:val="24"/>
          <w:lang w:val="en-GB"/>
        </w:rPr>
        <w:t>,</w:t>
      </w:r>
      <w:r w:rsidR="00E23231" w:rsidRPr="00022807">
        <w:rPr>
          <w:rFonts w:ascii="Times New Roman" w:hAnsi="Times New Roman" w:cs="Times New Roman"/>
          <w:noProof/>
          <w:sz w:val="24"/>
          <w:szCs w:val="24"/>
          <w:lang w:val="en-GB"/>
        </w:rPr>
        <w:t xml:space="preserve"> </w:t>
      </w:r>
      <w:r w:rsidR="00D94D84" w:rsidRPr="00022807">
        <w:rPr>
          <w:rFonts w:ascii="Times New Roman" w:hAnsi="Times New Roman" w:cs="Times New Roman"/>
          <w:noProof/>
          <w:sz w:val="24"/>
          <w:szCs w:val="24"/>
          <w:lang w:val="en-GB"/>
        </w:rPr>
        <w:t>(</w:t>
      </w:r>
      <w:r w:rsidR="00E23231" w:rsidRPr="00022807">
        <w:rPr>
          <w:rFonts w:ascii="Times New Roman" w:hAnsi="Times New Roman" w:cs="Times New Roman"/>
          <w:noProof/>
          <w:sz w:val="24"/>
          <w:szCs w:val="24"/>
          <w:lang w:val="en-GB"/>
        </w:rPr>
        <w:t>2</w:t>
      </w:r>
      <w:r w:rsidR="00D94D84" w:rsidRPr="00022807">
        <w:rPr>
          <w:rFonts w:ascii="Times New Roman" w:hAnsi="Times New Roman" w:cs="Times New Roman"/>
          <w:noProof/>
          <w:sz w:val="24"/>
          <w:szCs w:val="24"/>
          <w:lang w:val="en-GB"/>
        </w:rPr>
        <w:t xml:space="preserve">) knowledge must accumulate in a region, </w:t>
      </w:r>
      <w:r w:rsidR="00E23231" w:rsidRPr="00022807">
        <w:rPr>
          <w:rFonts w:ascii="Times New Roman" w:hAnsi="Times New Roman" w:cs="Times New Roman"/>
          <w:noProof/>
          <w:sz w:val="24"/>
          <w:szCs w:val="24"/>
          <w:lang w:val="en-GB"/>
        </w:rPr>
        <w:t xml:space="preserve">and </w:t>
      </w:r>
      <w:r w:rsidR="00D94D84" w:rsidRPr="00022807">
        <w:rPr>
          <w:rFonts w:ascii="Times New Roman" w:hAnsi="Times New Roman" w:cs="Times New Roman"/>
          <w:noProof/>
          <w:sz w:val="24"/>
          <w:szCs w:val="24"/>
          <w:lang w:val="en-GB"/>
        </w:rPr>
        <w:t>(</w:t>
      </w:r>
      <w:r w:rsidR="00E23231" w:rsidRPr="00022807">
        <w:rPr>
          <w:rFonts w:ascii="Times New Roman" w:hAnsi="Times New Roman" w:cs="Times New Roman"/>
          <w:noProof/>
          <w:sz w:val="24"/>
          <w:szCs w:val="24"/>
          <w:lang w:val="en-GB"/>
        </w:rPr>
        <w:t>3</w:t>
      </w:r>
      <w:r w:rsidR="00D94D84" w:rsidRPr="00022807">
        <w:rPr>
          <w:rFonts w:ascii="Times New Roman" w:hAnsi="Times New Roman" w:cs="Times New Roman"/>
          <w:noProof/>
          <w:sz w:val="24"/>
          <w:szCs w:val="24"/>
          <w:lang w:val="en-GB"/>
        </w:rPr>
        <w:t xml:space="preserve">) </w:t>
      </w:r>
      <w:r w:rsidR="002C4727" w:rsidRPr="00022807">
        <w:rPr>
          <w:rFonts w:ascii="Times New Roman" w:hAnsi="Times New Roman" w:cs="Times New Roman"/>
          <w:noProof/>
          <w:sz w:val="24"/>
          <w:szCs w:val="24"/>
          <w:lang w:val="en-GB"/>
        </w:rPr>
        <w:t xml:space="preserve">entrepreneurs act </w:t>
      </w:r>
      <w:r w:rsidR="00FF726F" w:rsidRPr="00022807">
        <w:rPr>
          <w:rFonts w:ascii="Times New Roman" w:hAnsi="Times New Roman" w:cs="Times New Roman"/>
          <w:noProof/>
          <w:sz w:val="24"/>
          <w:szCs w:val="24"/>
          <w:lang w:val="en-GB"/>
        </w:rPr>
        <w:t xml:space="preserve">as </w:t>
      </w:r>
      <w:r w:rsidR="00D94D84" w:rsidRPr="00022807">
        <w:rPr>
          <w:rFonts w:ascii="Times New Roman" w:hAnsi="Times New Roman" w:cs="Times New Roman"/>
          <w:noProof/>
          <w:sz w:val="24"/>
          <w:szCs w:val="24"/>
          <w:lang w:val="en-GB"/>
        </w:rPr>
        <w:t>knowledge filter</w:t>
      </w:r>
      <w:r w:rsidR="002C4727" w:rsidRPr="00022807">
        <w:rPr>
          <w:rFonts w:ascii="Times New Roman" w:hAnsi="Times New Roman" w:cs="Times New Roman"/>
          <w:noProof/>
          <w:sz w:val="24"/>
          <w:szCs w:val="24"/>
          <w:lang w:val="en-GB"/>
        </w:rPr>
        <w:t>s</w:t>
      </w:r>
      <w:r w:rsidR="00E23231" w:rsidRPr="00022807">
        <w:rPr>
          <w:rFonts w:ascii="Times New Roman" w:hAnsi="Times New Roman" w:cs="Times New Roman"/>
          <w:noProof/>
          <w:sz w:val="24"/>
          <w:szCs w:val="24"/>
          <w:lang w:val="en-GB"/>
        </w:rPr>
        <w:t>.</w:t>
      </w:r>
    </w:p>
    <w:p w14:paraId="54DD0E96" w14:textId="77777777" w:rsidR="00D94D84" w:rsidRPr="00022807" w:rsidRDefault="00D94D84" w:rsidP="00F75731">
      <w:pPr>
        <w:pStyle w:val="Textoindependiente"/>
        <w:jc w:val="both"/>
        <w:rPr>
          <w:rFonts w:ascii="Times New Roman" w:hAnsi="Times New Roman" w:cs="Times New Roman"/>
          <w:noProof/>
          <w:sz w:val="24"/>
          <w:szCs w:val="24"/>
          <w:lang w:val="en-GB"/>
        </w:rPr>
      </w:pPr>
    </w:p>
    <w:p w14:paraId="7682E37B" w14:textId="421D85E6" w:rsidR="00E765FE" w:rsidRPr="00022807" w:rsidRDefault="002C4D43"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First, </w:t>
      </w:r>
      <w:r w:rsidR="00C75DFC" w:rsidRPr="00022807">
        <w:rPr>
          <w:rFonts w:ascii="Times New Roman" w:hAnsi="Times New Roman" w:cs="Times New Roman"/>
          <w:noProof/>
          <w:sz w:val="24"/>
          <w:szCs w:val="24"/>
          <w:lang w:val="en-GB"/>
        </w:rPr>
        <w:t xml:space="preserve">firms </w:t>
      </w:r>
      <w:r w:rsidR="00E829F6" w:rsidRPr="00022807">
        <w:rPr>
          <w:rFonts w:ascii="Times New Roman" w:hAnsi="Times New Roman" w:cs="Times New Roman"/>
          <w:noProof/>
          <w:sz w:val="24"/>
          <w:szCs w:val="24"/>
          <w:lang w:val="en-GB"/>
        </w:rPr>
        <w:t xml:space="preserve">from </w:t>
      </w:r>
      <w:r w:rsidR="002002F1" w:rsidRPr="00022807">
        <w:rPr>
          <w:rFonts w:ascii="Times New Roman" w:hAnsi="Times New Roman" w:cs="Times New Roman"/>
          <w:noProof/>
          <w:sz w:val="24"/>
          <w:szCs w:val="24"/>
          <w:lang w:val="en-GB"/>
        </w:rPr>
        <w:t xml:space="preserve">developing </w:t>
      </w:r>
      <w:r w:rsidR="005272E1" w:rsidRPr="00022807">
        <w:rPr>
          <w:rFonts w:ascii="Times New Roman" w:hAnsi="Times New Roman" w:cs="Times New Roman"/>
          <w:noProof/>
          <w:sz w:val="24"/>
          <w:szCs w:val="24"/>
          <w:lang w:val="en-GB"/>
        </w:rPr>
        <w:t xml:space="preserve">economies have </w:t>
      </w:r>
      <w:r w:rsidR="005272E1" w:rsidRPr="00022807">
        <w:rPr>
          <w:rFonts w:ascii="Times New Roman" w:hAnsi="Times New Roman" w:cs="Times New Roman"/>
          <w:bCs/>
          <w:noProof/>
          <w:sz w:val="24"/>
          <w:szCs w:val="24"/>
          <w:lang w:val="en-GB"/>
        </w:rPr>
        <w:t>fewer incentives</w:t>
      </w:r>
      <w:r w:rsidR="005272E1" w:rsidRPr="00022807">
        <w:rPr>
          <w:rFonts w:ascii="Times New Roman" w:hAnsi="Times New Roman" w:cs="Times New Roman"/>
          <w:noProof/>
          <w:sz w:val="24"/>
          <w:szCs w:val="24"/>
          <w:lang w:val="en-GB"/>
        </w:rPr>
        <w:t xml:space="preserve"> to invest in R&amp;D </w:t>
      </w:r>
      <w:r w:rsidR="00E829F6" w:rsidRPr="00022807">
        <w:rPr>
          <w:rFonts w:ascii="Times New Roman" w:hAnsi="Times New Roman" w:cs="Times New Roman"/>
          <w:noProof/>
          <w:sz w:val="24"/>
          <w:szCs w:val="24"/>
          <w:lang w:val="en-GB"/>
        </w:rPr>
        <w:t>a</w:t>
      </w:r>
      <w:r w:rsidR="005272E1" w:rsidRPr="00022807">
        <w:rPr>
          <w:rFonts w:ascii="Times New Roman" w:hAnsi="Times New Roman" w:cs="Times New Roman"/>
          <w:noProof/>
          <w:sz w:val="24"/>
          <w:szCs w:val="24"/>
          <w:lang w:val="en-GB"/>
        </w:rPr>
        <w:t>s they have less capacity and efficiency in patent production</w:t>
      </w:r>
      <w:r w:rsidR="00E829F6" w:rsidRPr="00022807">
        <w:rPr>
          <w:rFonts w:ascii="Times New Roman" w:hAnsi="Times New Roman" w:cs="Times New Roman"/>
          <w:noProof/>
          <w:sz w:val="24"/>
          <w:szCs w:val="24"/>
          <w:lang w:val="en-GB"/>
        </w:rPr>
        <w:t xml:space="preserve"> </w:t>
      </w:r>
      <w:r w:rsidR="00E829F6" w:rsidRPr="00022807">
        <w:rPr>
          <w:rFonts w:ascii="Times New Roman" w:hAnsi="Times New Roman" w:cs="Times New Roman"/>
          <w:noProof/>
          <w:sz w:val="24"/>
          <w:szCs w:val="24"/>
          <w:lang w:val="en-GB"/>
        </w:rPr>
        <w:fldChar w:fldCharType="begin" w:fldLock="1"/>
      </w:r>
      <w:r w:rsidR="00E829F6" w:rsidRPr="00022807">
        <w:rPr>
          <w:rFonts w:ascii="Times New Roman" w:hAnsi="Times New Roman" w:cs="Times New Roman"/>
          <w:noProof/>
          <w:sz w:val="24"/>
          <w:szCs w:val="24"/>
          <w:lang w:val="en-GB"/>
        </w:rPr>
        <w:instrText>ADDIN CSL_CITATION {"citationItems":[{"id":"ITEM-1","itemData":{"DOI":"10.1016/j.respol.2009.05.005","ISSN":"00487333","abstract":"This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reserved.","author":[{"dropping-particle":"","family":"Fu","given":"Xiaolan","non-dropping-particle":"","parse-names":false,"suffix":""},{"dropping-particle":"","family":"Yang","given":"Qing Gong","non-dropping-particle":"","parse-names":false,"suffix":""}],"container-title":"Research Policy","id":"ITEM-1","issue":"7","issued":{"date-parts":[["2009"]]},"page":"1203-1213","title":"Exploring the cross-country gap in patenting: A Stochastic Frontier Approach","type":"article-journal","volume":"38"},"uris":["http://www.mendeley.com/documents/?uuid=26c3610d-5ddc-484a-9a6f-babe79b598fd"]}],"mendeley":{"formattedCitation":"(Fu &amp; Yang, 2009)","plainTextFormattedCitation":"(Fu &amp; Yang, 2009)","previouslyFormattedCitation":"(Fu &amp; Yang, 2009)"},"properties":{"noteIndex":0},"schema":"https://github.com/citation-style-language/schema/raw/master/csl-citation.json"}</w:instrText>
      </w:r>
      <w:r w:rsidR="00E829F6" w:rsidRPr="00022807">
        <w:rPr>
          <w:rFonts w:ascii="Times New Roman" w:hAnsi="Times New Roman" w:cs="Times New Roman"/>
          <w:noProof/>
          <w:sz w:val="24"/>
          <w:szCs w:val="24"/>
          <w:lang w:val="en-GB"/>
        </w:rPr>
        <w:fldChar w:fldCharType="separate"/>
      </w:r>
      <w:r w:rsidR="00E829F6" w:rsidRPr="00022807">
        <w:rPr>
          <w:rFonts w:ascii="Times New Roman" w:hAnsi="Times New Roman" w:cs="Times New Roman"/>
          <w:noProof/>
          <w:sz w:val="24"/>
          <w:szCs w:val="24"/>
          <w:lang w:val="en-GB"/>
        </w:rPr>
        <w:t>(Fu &amp; Yang, 2009)</w:t>
      </w:r>
      <w:r w:rsidR="00E829F6"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According to </w:t>
      </w:r>
      <w:r w:rsidR="005272E1" w:rsidRPr="00022807">
        <w:rPr>
          <w:rFonts w:ascii="Times New Roman" w:hAnsi="Times New Roman" w:cs="Times New Roman"/>
          <w:noProof/>
          <w:sz w:val="24"/>
          <w:szCs w:val="24"/>
          <w:lang w:val="en-GB"/>
        </w:rPr>
        <w:fldChar w:fldCharType="begin" w:fldLock="1"/>
      </w:r>
      <w:r w:rsidR="00215F49" w:rsidRPr="00022807">
        <w:rPr>
          <w:rFonts w:ascii="Times New Roman" w:hAnsi="Times New Roman" w:cs="Times New Roman"/>
          <w:noProof/>
          <w:sz w:val="24"/>
          <w:szCs w:val="24"/>
          <w:lang w:val="en-GB"/>
        </w:rPr>
        <w:instrText>ADDIN CSL_CITATION {"citationItems":[{"id":"ITEM-1","itemData":{"DOI":"10.1007/s10961-019-09728-x","ISSN":"15737047","abstract":"In this article, we explore the effectiveness of government intervention, R&amp;D, and pro-innovation mechanisms in the likelihood of being an innovative entrepreneur with high ambitions of growing, in the particular context of Latin America and the Caribbean. We use a longitudinal approach, with a multilevel mixed-effects logistic regression procedure. The data comes mainly from the Global Entrepreneurship Monitor and the Global Competitiveness Index. The sample covers 14 countries from Latin America and the Caribbean between 2006 and 2015. The results provide empirical insights about firm and individual characteristics that explain the likelihood of being an innovative and ambitious entrepreneur. We also find that effective and narrowed policies in addition to an innovation-driven environment, also increases innovative-ambitious entrepreneurs. The paper includes implications for policy makers that want to enhance local entrepreneurial framework conditions.","author":[{"dropping-particle":"","family":"Amorós","given":"José Ernesto","non-dropping-particle":"","parse-names":false,"suffix":""},{"dropping-particle":"","family":"Poblete","given":"Carlos","non-dropping-particle":"","parse-names":false,"suffix":""},{"dropping-particle":"","family":"Mandakovic","given":"Vesna","non-dropping-particle":"","parse-names":false,"suffix":""}],"container-title":"Journal of Technology Transfer","id":"ITEM-1","issue":"5","issued":{"date-parts":[["2019"]]},"note":"RQ: como instituciones y R&amp;amp;D afectan HGE?","page":"1396-1415","publisher":"Springer US","title":"R&amp;D transfer, policy and innovative ambitious entrepreneurship: evidence from Latin American countries","type":"article-journal","volume":"44"},"uris":["http://www.mendeley.com/documents/?uuid=8cbe77e9-1640-4915-8040-d8a75fa14a75"]}],"mendeley":{"formattedCitation":"(Amorós, Poblete, et al., 2019)","manualFormatting":"Amorós et al. (2019)","plainTextFormattedCitation":"(Amorós, Poblete, et al., 2019)","previouslyFormattedCitation":"(Amorós, Poblete, et al., 2019)"},"properties":{"noteIndex":0},"schema":"https://github.com/citation-style-language/schema/raw/master/csl-citation.json"}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Amorós et al. (2019)</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w:t>
      </w:r>
      <w:r w:rsidR="0000589D" w:rsidRPr="00022807">
        <w:rPr>
          <w:rFonts w:ascii="Times New Roman" w:hAnsi="Times New Roman" w:cs="Times New Roman"/>
          <w:noProof/>
          <w:sz w:val="24"/>
          <w:szCs w:val="24"/>
          <w:lang w:val="en-GB"/>
        </w:rPr>
        <w:t>this lower capacity and efficiency may</w:t>
      </w:r>
      <w:r w:rsidR="005272E1" w:rsidRPr="00022807">
        <w:rPr>
          <w:rFonts w:ascii="Times New Roman" w:hAnsi="Times New Roman" w:cs="Times New Roman"/>
          <w:noProof/>
          <w:sz w:val="24"/>
          <w:szCs w:val="24"/>
          <w:lang w:val="en-GB"/>
        </w:rPr>
        <w:t xml:space="preserve"> be related to three issues: </w:t>
      </w:r>
      <w:r w:rsidR="0000589D" w:rsidRPr="00022807">
        <w:rPr>
          <w:rFonts w:ascii="Times New Roman" w:hAnsi="Times New Roman" w:cs="Times New Roman"/>
          <w:noProof/>
          <w:sz w:val="24"/>
          <w:szCs w:val="24"/>
          <w:lang w:val="en-GB"/>
        </w:rPr>
        <w:t xml:space="preserve">a </w:t>
      </w:r>
      <w:r w:rsidR="005272E1" w:rsidRPr="00022807">
        <w:rPr>
          <w:rFonts w:ascii="Times New Roman" w:hAnsi="Times New Roman" w:cs="Times New Roman"/>
          <w:noProof/>
          <w:sz w:val="24"/>
          <w:szCs w:val="24"/>
          <w:lang w:val="en-GB"/>
        </w:rPr>
        <w:t>disconnect</w:t>
      </w:r>
      <w:r w:rsidR="0000589D" w:rsidRPr="00022807">
        <w:rPr>
          <w:rFonts w:ascii="Times New Roman" w:hAnsi="Times New Roman" w:cs="Times New Roman"/>
          <w:noProof/>
          <w:sz w:val="24"/>
          <w:szCs w:val="24"/>
          <w:lang w:val="en-GB"/>
        </w:rPr>
        <w:t xml:space="preserve"> between</w:t>
      </w:r>
      <w:r w:rsidR="005272E1" w:rsidRPr="00022807">
        <w:rPr>
          <w:rFonts w:ascii="Times New Roman" w:hAnsi="Times New Roman" w:cs="Times New Roman"/>
          <w:noProof/>
          <w:sz w:val="24"/>
          <w:szCs w:val="24"/>
          <w:lang w:val="en-GB"/>
        </w:rPr>
        <w:t xml:space="preserve"> R&amp;D </w:t>
      </w:r>
      <w:r w:rsidR="0000589D" w:rsidRPr="00022807">
        <w:rPr>
          <w:rFonts w:ascii="Times New Roman" w:hAnsi="Times New Roman" w:cs="Times New Roman"/>
          <w:noProof/>
          <w:sz w:val="24"/>
          <w:szCs w:val="24"/>
          <w:lang w:val="en-GB"/>
        </w:rPr>
        <w:t xml:space="preserve">and </w:t>
      </w:r>
      <w:r w:rsidR="005272E1" w:rsidRPr="00022807">
        <w:rPr>
          <w:rFonts w:ascii="Times New Roman" w:hAnsi="Times New Roman" w:cs="Times New Roman"/>
          <w:noProof/>
          <w:sz w:val="24"/>
          <w:szCs w:val="24"/>
          <w:lang w:val="en-GB"/>
        </w:rPr>
        <w:t>new venture creation, causing inappropriate mechanisms for technology and knowledge transfer</w:t>
      </w:r>
      <w:r w:rsidR="0000589D"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 xml:space="preserve">scarce use of new technologies in the majority </w:t>
      </w:r>
      <w:r w:rsidR="005272E1" w:rsidRPr="00022807">
        <w:rPr>
          <w:rFonts w:ascii="Times New Roman" w:hAnsi="Times New Roman" w:cs="Times New Roman"/>
          <w:noProof/>
          <w:sz w:val="24"/>
          <w:szCs w:val="24"/>
          <w:lang w:val="en-GB"/>
        </w:rPr>
        <w:lastRenderedPageBreak/>
        <w:t>of new business models and ventures</w:t>
      </w:r>
      <w:r w:rsidR="0000589D"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 xml:space="preserve">and </w:t>
      </w:r>
      <w:r w:rsidR="0000589D" w:rsidRPr="00022807">
        <w:rPr>
          <w:rFonts w:ascii="Times New Roman" w:hAnsi="Times New Roman" w:cs="Times New Roman"/>
          <w:noProof/>
          <w:sz w:val="24"/>
          <w:szCs w:val="24"/>
          <w:lang w:val="en-GB"/>
        </w:rPr>
        <w:t xml:space="preserve">a </w:t>
      </w:r>
      <w:r w:rsidR="005272E1" w:rsidRPr="00022807">
        <w:rPr>
          <w:rFonts w:ascii="Times New Roman" w:hAnsi="Times New Roman" w:cs="Times New Roman"/>
          <w:noProof/>
          <w:sz w:val="24"/>
          <w:szCs w:val="24"/>
          <w:lang w:val="en-GB"/>
        </w:rPr>
        <w:t>lack of consistent policy and public programs that support innovative (technology-based) new firms. An</w:t>
      </w:r>
      <w:r w:rsidR="00DD1EB2" w:rsidRPr="00022807">
        <w:rPr>
          <w:rFonts w:ascii="Times New Roman" w:hAnsi="Times New Roman" w:cs="Times New Roman"/>
          <w:noProof/>
          <w:sz w:val="24"/>
          <w:szCs w:val="24"/>
          <w:lang w:val="en-GB"/>
        </w:rPr>
        <w:t xml:space="preserve"> older</w:t>
      </w:r>
      <w:r w:rsidR="005272E1" w:rsidRPr="00022807">
        <w:rPr>
          <w:rFonts w:ascii="Times New Roman" w:hAnsi="Times New Roman" w:cs="Times New Roman"/>
          <w:noProof/>
          <w:sz w:val="24"/>
          <w:szCs w:val="24"/>
          <w:lang w:val="en-GB"/>
        </w:rPr>
        <w:t xml:space="preserve"> analysis of Chile</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s innovation system is even more severe</w:t>
      </w:r>
      <w:r w:rsidR="00507A75">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as empirical results show</w:t>
      </w:r>
      <w:r w:rsidR="00C87B77" w:rsidRPr="00022807">
        <w:rPr>
          <w:rFonts w:ascii="Times New Roman" w:hAnsi="Times New Roman" w:cs="Times New Roman"/>
          <w:noProof/>
          <w:sz w:val="24"/>
          <w:szCs w:val="24"/>
          <w:lang w:val="en-GB"/>
        </w:rPr>
        <w:t>ed</w:t>
      </w:r>
      <w:r w:rsidR="005272E1" w:rsidRPr="00022807">
        <w:rPr>
          <w:rFonts w:ascii="Times New Roman" w:hAnsi="Times New Roman" w:cs="Times New Roman"/>
          <w:noProof/>
          <w:sz w:val="24"/>
          <w:szCs w:val="24"/>
          <w:lang w:val="en-GB"/>
        </w:rPr>
        <w:t xml:space="preserve"> that</w:t>
      </w:r>
      <w:r w:rsidR="0000589D" w:rsidRPr="00022807">
        <w:rPr>
          <w:rFonts w:ascii="Times New Roman" w:hAnsi="Times New Roman" w:cs="Times New Roman"/>
          <w:noProof/>
          <w:sz w:val="24"/>
          <w:szCs w:val="24"/>
          <w:lang w:val="en-GB"/>
        </w:rPr>
        <w:t xml:space="preserve"> Chilean</w:t>
      </w:r>
      <w:r w:rsidR="005272E1" w:rsidRPr="00022807">
        <w:rPr>
          <w:rFonts w:ascii="Times New Roman" w:hAnsi="Times New Roman" w:cs="Times New Roman"/>
          <w:noProof/>
          <w:sz w:val="24"/>
          <w:szCs w:val="24"/>
          <w:lang w:val="en-GB"/>
        </w:rPr>
        <w:t xml:space="preserve"> firms</w:t>
      </w:r>
      <w:r w:rsidR="00EC7954"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productivity </w:t>
      </w:r>
      <w:r w:rsidR="00DD1EB2" w:rsidRPr="00022807">
        <w:rPr>
          <w:rFonts w:ascii="Times New Roman" w:hAnsi="Times New Roman" w:cs="Times New Roman"/>
          <w:noProof/>
          <w:sz w:val="24"/>
          <w:szCs w:val="24"/>
          <w:lang w:val="en-GB"/>
        </w:rPr>
        <w:t xml:space="preserve">in the 90 ‘s was </w:t>
      </w:r>
      <w:r w:rsidR="005272E1" w:rsidRPr="00022807">
        <w:rPr>
          <w:rFonts w:ascii="Times New Roman" w:hAnsi="Times New Roman" w:cs="Times New Roman"/>
          <w:noProof/>
          <w:sz w:val="24"/>
          <w:szCs w:val="24"/>
          <w:lang w:val="en-GB"/>
        </w:rPr>
        <w:t>not affected by innovative results nor by research expenditures in the short</w:t>
      </w:r>
      <w:r w:rsidR="008B0B7C"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run </w:t>
      </w:r>
      <w:r w:rsidR="00507A75" w:rsidRPr="00022807">
        <w:rPr>
          <w:rFonts w:ascii="Times New Roman" w:hAnsi="Times New Roman" w:cs="Times New Roman"/>
          <w:noProof/>
          <w:sz w:val="24"/>
          <w:szCs w:val="24"/>
          <w:lang w:val="en-GB"/>
        </w:rPr>
        <w:fldChar w:fldCharType="begin" w:fldLock="1"/>
      </w:r>
      <w:r w:rsidR="00507A75" w:rsidRPr="00022807">
        <w:rPr>
          <w:rFonts w:ascii="Times New Roman" w:hAnsi="Times New Roman" w:cs="Times New Roman"/>
          <w:noProof/>
          <w:sz w:val="24"/>
          <w:szCs w:val="24"/>
          <w:lang w:val="en-GB"/>
        </w:rPr>
        <w:instrText>ADDIN CSL_CITATION {"citationItems":[{"id":"ITEM-1","itemData":{"abstract":"This paper continues the empirical research line started by Crepon et al. (Crepon, B., Duguet, E. and Mairesse, J. (1998) Research, Innovation, and Productivity: An Econometric Analysis at the Firm Level. Economics of Innovation and New Technology, 7(2), 115-158.) about the impact of research and development on innovation and innovation on productivity of firms. In this paper, we estimate a structural model using asymptotic least squares, which corrects for selectivity and simultaneity biases taking into consideration the particular characteristics of the available data. We find that most of the Schumpeterian hypotheses are confirmed: research and innovative activities are related with firm size and market power. However, in the case of Chile, firms' productivity is not affected by innovative results, nor by research expenditures in the short run.","author":[{"dropping-particle":"","family":"Benavente","given":"Jose Miguel","non-dropping-particle":"","parse-names":false,"suffix":""}],"container-title":"Economics of Innovation and New Technology","id":"ITEM-1","issue":"4-5","issued":{"date-parts":[["2006"]]},"page":"301-315","title":"The role of research and innovation in promoting productivity in chile","type":"article-journal","volume":"15"},"uris":["http://www.mendeley.com/documents/?uuid=de4716b7-af1e-4890-b808-c2a8030f91f4"]}],"mendeley":{"formattedCitation":"(Benavente, 2006)","plainTextFormattedCitation":"(Benavente, 2006)","previouslyFormattedCitation":"(Benavente, 2006)"},"properties":{"noteIndex":0},"schema":"https://github.com/citation-style-language/schema/raw/master/csl-citation.json"}</w:instrText>
      </w:r>
      <w:r w:rsidR="00507A75" w:rsidRPr="00022807">
        <w:rPr>
          <w:rFonts w:ascii="Times New Roman" w:hAnsi="Times New Roman" w:cs="Times New Roman"/>
          <w:noProof/>
          <w:sz w:val="24"/>
          <w:szCs w:val="24"/>
          <w:lang w:val="en-GB"/>
        </w:rPr>
        <w:fldChar w:fldCharType="separate"/>
      </w:r>
      <w:r w:rsidR="00507A75" w:rsidRPr="00022807">
        <w:rPr>
          <w:rFonts w:ascii="Times New Roman" w:hAnsi="Times New Roman" w:cs="Times New Roman"/>
          <w:noProof/>
          <w:sz w:val="24"/>
          <w:szCs w:val="24"/>
          <w:lang w:val="en-GB"/>
        </w:rPr>
        <w:t>(Benavente, 2006)</w:t>
      </w:r>
      <w:r w:rsidR="00507A75" w:rsidRPr="00022807">
        <w:rPr>
          <w:rFonts w:ascii="Times New Roman" w:hAnsi="Times New Roman" w:cs="Times New Roman"/>
          <w:noProof/>
          <w:sz w:val="24"/>
          <w:szCs w:val="24"/>
          <w:lang w:val="en-GB"/>
        </w:rPr>
        <w:fldChar w:fldCharType="end"/>
      </w:r>
      <w:r w:rsidR="00507A75">
        <w:rPr>
          <w:rFonts w:ascii="Times New Roman" w:hAnsi="Times New Roman" w:cs="Times New Roman"/>
          <w:noProof/>
          <w:sz w:val="24"/>
          <w:szCs w:val="24"/>
          <w:lang w:val="en-GB"/>
        </w:rPr>
        <w:t>.</w:t>
      </w:r>
      <w:r w:rsidR="00507A75" w:rsidRPr="00022807">
        <w:rPr>
          <w:rFonts w:ascii="Times New Roman" w:hAnsi="Times New Roman" w:cs="Times New Roman"/>
          <w:noProof/>
          <w:sz w:val="24"/>
          <w:szCs w:val="24"/>
          <w:lang w:val="en-GB"/>
        </w:rPr>
        <w:t xml:space="preserve"> </w:t>
      </w:r>
      <w:r w:rsidR="00507A75">
        <w:rPr>
          <w:rFonts w:ascii="Times New Roman" w:hAnsi="Times New Roman" w:cs="Times New Roman"/>
          <w:noProof/>
          <w:sz w:val="24"/>
          <w:szCs w:val="24"/>
          <w:lang w:val="en-GB"/>
        </w:rPr>
        <w:t>This trend has been</w:t>
      </w:r>
      <w:r w:rsidR="00DD1EB2" w:rsidRPr="00022807">
        <w:rPr>
          <w:rFonts w:ascii="Times New Roman" w:hAnsi="Times New Roman" w:cs="Times New Roman"/>
          <w:noProof/>
          <w:sz w:val="24"/>
          <w:szCs w:val="24"/>
          <w:lang w:val="en-GB"/>
        </w:rPr>
        <w:t xml:space="preserve"> corrected </w:t>
      </w:r>
      <w:r w:rsidR="00C87B77" w:rsidRPr="00022807">
        <w:rPr>
          <w:rFonts w:ascii="Times New Roman" w:hAnsi="Times New Roman" w:cs="Times New Roman"/>
          <w:noProof/>
          <w:sz w:val="24"/>
          <w:szCs w:val="24"/>
          <w:lang w:val="en-GB"/>
        </w:rPr>
        <w:t>only recently</w:t>
      </w:r>
      <w:r w:rsidR="00AF39BA" w:rsidRPr="00022807">
        <w:rPr>
          <w:rFonts w:ascii="Times New Roman" w:hAnsi="Times New Roman" w:cs="Times New Roman"/>
          <w:noProof/>
          <w:sz w:val="24"/>
          <w:szCs w:val="24"/>
          <w:lang w:val="en-GB"/>
        </w:rPr>
        <w:t xml:space="preserve"> with </w:t>
      </w:r>
      <w:r w:rsidR="00507A75">
        <w:rPr>
          <w:rFonts w:ascii="Times New Roman" w:hAnsi="Times New Roman" w:cs="Times New Roman"/>
          <w:noProof/>
          <w:sz w:val="24"/>
          <w:szCs w:val="24"/>
          <w:lang w:val="en-GB"/>
        </w:rPr>
        <w:t>mixed</w:t>
      </w:r>
      <w:r w:rsidR="00507A75" w:rsidRPr="00022807">
        <w:rPr>
          <w:rFonts w:ascii="Times New Roman" w:hAnsi="Times New Roman" w:cs="Times New Roman"/>
          <w:noProof/>
          <w:sz w:val="24"/>
          <w:szCs w:val="24"/>
          <w:lang w:val="en-GB"/>
        </w:rPr>
        <w:t xml:space="preserve"> </w:t>
      </w:r>
      <w:r w:rsidR="00AF39BA" w:rsidRPr="00022807">
        <w:rPr>
          <w:rFonts w:ascii="Times New Roman" w:hAnsi="Times New Roman" w:cs="Times New Roman"/>
          <w:noProof/>
          <w:sz w:val="24"/>
          <w:szCs w:val="24"/>
          <w:lang w:val="en-GB"/>
        </w:rPr>
        <w:t>results</w:t>
      </w:r>
      <w:r w:rsidR="00D06DCC" w:rsidRPr="00022807">
        <w:rPr>
          <w:rFonts w:ascii="Times New Roman" w:hAnsi="Times New Roman" w:cs="Times New Roman"/>
          <w:noProof/>
          <w:sz w:val="24"/>
          <w:szCs w:val="24"/>
          <w:lang w:val="en-GB"/>
        </w:rPr>
        <w:t xml:space="preserve"> </w:t>
      </w:r>
      <w:r w:rsidR="00C87B77" w:rsidRPr="00022807">
        <w:rPr>
          <w:rFonts w:ascii="Times New Roman" w:hAnsi="Times New Roman" w:cs="Times New Roman"/>
          <w:noProof/>
          <w:sz w:val="24"/>
          <w:szCs w:val="24"/>
          <w:lang w:val="en-GB"/>
        </w:rPr>
        <w:fldChar w:fldCharType="begin" w:fldLock="1"/>
      </w:r>
      <w:r w:rsidR="00C46FD3" w:rsidRPr="00022807">
        <w:rPr>
          <w:rFonts w:ascii="Times New Roman" w:hAnsi="Times New Roman" w:cs="Times New Roman"/>
          <w:noProof/>
          <w:sz w:val="24"/>
          <w:szCs w:val="24"/>
          <w:lang w:val="en-GB"/>
        </w:rPr>
        <w:instrText>ADDIN CSL_CITATION {"citationItems":[{"id":"ITEM-1","itemData":{"DOI":"10.1016/j.worlddev.2020.104948","ISSN":"18735991","abstract":"This paper estimates the direct and spillover effects of two matching grants schemes designed to promote firm-level research and development (R&amp;D) investment in Chile on firm productivity. Because the two programs target different kinds of projects—the National Productivity and Technological Development Fund (FONTEC) subsidizes intramural R&amp;D, while the Science and Technology Development Fund (FONDEF) finances extramural R&amp;D carried out in collaboration with research institutes—analyzing their effects can shed light on the process of knowledge creation and diffusion. The paper applies fixed-effects techniques to a novel dataset that merges several waves of Chile's National Manufacturing Surveys collected by the National Institute of Statistics with register data on the beneficiaries of both programs. The results suggest that while both programs have had a positive impact on participants’ productivity, only FONDEF-funded projects have generated positive spillovers on firms’ productivity. The analysis reveals that the spillover effects on productivity display an inverted-U relationship with the intensity of public support. Spillover effects were found to occur only if firms were both geographically and technologically close.","author":[{"dropping-particle":"","family":"Crespi","given":"Gustavo","non-dropping-particle":"","parse-names":false,"suffix":""},{"dropping-particle":"","family":"Figal Garone","given":"Lucas","non-dropping-particle":"","parse-names":false,"suffix":""},{"dropping-particle":"","family":"Maffioli","given":"Alessandro","non-dropping-particle":"","parse-names":false,"suffix":""},{"dropping-particle":"","family":"Stein","given":"Ernesto","non-dropping-particle":"","parse-names":false,"suffix":""}],"container-title":"World Development","id":"ITEM-1","issued":{"date-parts":[["2020"]]},"page":"104948","publisher":"Elsevier Ltd","title":"Public support to R&amp;D, productivity, and spillover effects: Firm-level evidence from Chile","type":"article-journal","volume":"130"},"uris":["http://www.mendeley.com/documents/?uuid=17bd69c0-e02c-4be4-a17e-b3e2fd199d37"]},{"id":"ITEM-2","itemData":{"DOI":"10.1080/1540496X.2015.1026696","ISSN":"1540-496X","author":[{"dropping-particle":"","family":"Álvarez","given":"Roberto","non-dropping-particle":"","parse-names":false,"suffix":""},{"dropping-particle":"","family":"Bravo-ortega","given":"Claudio","non-dropping-particle":"","parse-names":false,"suffix":""},{"dropping-particle":"","family":"Zahler","given":"Andrés","non-dropping-particle":"","parse-names":false,"suffix":""}],"container-title":"Emerging Markets Finance and Trade","id":"ITEM-2","issue":"3","issued":{"date-parts":[["2015","5","4"]]},"note":"From Duplicate 1 (Innovation and Productivity in Services: Evidence from Chile - Álvarez, Roberto; Bravo-Ortega, Claudio; Zahler, Andrés)\n\nFrom Duplicate 2 (Innovation and Productivity in Services: Evidence from Chile - Álvarez, Roberto; Bravo-Ortega, Claudio; Zahler, Andrés)\n\ndoi: 10.1080/1540496X.2015.1026696","page":"593-611","publisher":"Routledge","title":"Innovation and Productivity in Services: Evidence from Chile","type":"article-journal","volume":"51"},"uris":["http://www.mendeley.com/documents/?uuid=9b90ce33-888a-4312-85ac-3b324779842c"]},{"id":"ITEM-3","itemData":{"author":[{"dropping-particle":"","family":"Aroca","given":"Patricio","non-dropping-particle":"","parse-names":false,"suffix":""},{"dropping-particle":"","family":"Stough","given":"R","non-dropping-particle":"","parse-names":false,"suffix":""}],"id":"ITEM-3","issued":{"date-parts":[["2016"]]},"publisher":"CEPR Working Paper","title":"Lessons from a Study of Innovation in a Chilean Mining Region","type":"report"},"uris":["http://www.mendeley.com/documents/?uuid=87f06cbc-cdbc-4eeb-a237-2dff2ca660f5"]}],"mendeley":{"formattedCitation":"(Álvarez et al., 2015; Aroca &amp; Stough, 2016; Crespi et al., 2020)","plainTextFormattedCitation":"(Álvarez et al., 2015; Aroca &amp; Stough, 2016; Crespi et al., 2020)","previouslyFormattedCitation":"(Álvarez et al., 2015; Aroca &amp; Stough, 2016; Crespi et al., 2020)"},"properties":{"noteIndex":0},"schema":"https://github.com/citation-style-language/schema/raw/master/csl-citation.json"}</w:instrText>
      </w:r>
      <w:r w:rsidR="00C87B77" w:rsidRPr="00022807">
        <w:rPr>
          <w:rFonts w:ascii="Times New Roman" w:hAnsi="Times New Roman" w:cs="Times New Roman"/>
          <w:noProof/>
          <w:sz w:val="24"/>
          <w:szCs w:val="24"/>
          <w:lang w:val="en-GB"/>
        </w:rPr>
        <w:fldChar w:fldCharType="separate"/>
      </w:r>
      <w:r w:rsidR="00B06A76" w:rsidRPr="00022807">
        <w:rPr>
          <w:rFonts w:ascii="Times New Roman" w:hAnsi="Times New Roman" w:cs="Times New Roman"/>
          <w:noProof/>
          <w:sz w:val="24"/>
          <w:szCs w:val="24"/>
          <w:lang w:val="en-GB"/>
        </w:rPr>
        <w:t>(Álvarez et al., 2015; Aroca &amp; Stough, 2016; Crespi et al., 2020)</w:t>
      </w:r>
      <w:r w:rsidR="00C87B77"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If companies do not have incentives to invest in R&amp;D, they will have to find other </w:t>
      </w:r>
      <w:r w:rsidR="00DA4540" w:rsidRPr="00022807">
        <w:rPr>
          <w:rFonts w:ascii="Times New Roman" w:hAnsi="Times New Roman" w:cs="Times New Roman"/>
          <w:noProof/>
          <w:sz w:val="24"/>
          <w:szCs w:val="24"/>
          <w:lang w:val="en-GB"/>
        </w:rPr>
        <w:t>sources of innovation to maintain long-term competitiveness. This can be in alternatives more prone to developing countries,</w:t>
      </w:r>
      <w:r w:rsidR="005272E1" w:rsidRPr="00022807">
        <w:rPr>
          <w:rFonts w:ascii="Times New Roman" w:hAnsi="Times New Roman" w:cs="Times New Roman"/>
          <w:noProof/>
          <w:sz w:val="24"/>
          <w:szCs w:val="24"/>
          <w:lang w:val="en-GB"/>
        </w:rPr>
        <w:t xml:space="preserve"> such as</w:t>
      </w:r>
      <w:r w:rsidR="00A838D9" w:rsidRPr="00022807">
        <w:rPr>
          <w:rFonts w:ascii="Times New Roman" w:hAnsi="Times New Roman" w:cs="Times New Roman"/>
          <w:noProof/>
          <w:sz w:val="24"/>
          <w:szCs w:val="24"/>
          <w:lang w:val="en-GB"/>
        </w:rPr>
        <w:t xml:space="preserve"> engaging in</w:t>
      </w:r>
      <w:r w:rsidR="005272E1" w:rsidRPr="00022807">
        <w:rPr>
          <w:rFonts w:ascii="Times New Roman" w:hAnsi="Times New Roman" w:cs="Times New Roman"/>
          <w:noProof/>
          <w:sz w:val="24"/>
          <w:szCs w:val="24"/>
          <w:lang w:val="en-GB"/>
        </w:rPr>
        <w:t xml:space="preserve"> imitati</w:t>
      </w:r>
      <w:r w:rsidR="00A05D15" w:rsidRPr="00022807">
        <w:rPr>
          <w:rFonts w:ascii="Times New Roman" w:hAnsi="Times New Roman" w:cs="Times New Roman"/>
          <w:noProof/>
          <w:sz w:val="24"/>
          <w:szCs w:val="24"/>
          <w:lang w:val="en-GB"/>
        </w:rPr>
        <w:t>ve</w:t>
      </w:r>
      <w:r w:rsidR="005272E1" w:rsidRPr="00022807">
        <w:rPr>
          <w:rFonts w:ascii="Times New Roman" w:hAnsi="Times New Roman" w:cs="Times New Roman"/>
          <w:noProof/>
          <w:sz w:val="24"/>
          <w:szCs w:val="24"/>
          <w:lang w:val="en-GB"/>
        </w:rPr>
        <w:t xml:space="preserve"> innovation </w:t>
      </w:r>
      <w:r w:rsidR="005272E1" w:rsidRPr="00022807">
        <w:rPr>
          <w:rFonts w:ascii="Times New Roman" w:hAnsi="Times New Roman" w:cs="Times New Roman"/>
          <w:noProof/>
          <w:sz w:val="24"/>
          <w:szCs w:val="24"/>
          <w:lang w:val="en-GB"/>
        </w:rPr>
        <w:fldChar w:fldCharType="begin" w:fldLock="1"/>
      </w:r>
      <w:r w:rsidR="0057439F" w:rsidRPr="00022807">
        <w:rPr>
          <w:rFonts w:ascii="Times New Roman" w:hAnsi="Times New Roman" w:cs="Times New Roman"/>
          <w:noProof/>
          <w:sz w:val="24"/>
          <w:szCs w:val="24"/>
          <w:lang w:val="en-GB"/>
        </w:rPr>
        <w:instrText>ADDIN CSL_CITATION {"citationItems":[{"id":"ITEM-1","itemData":{"DOI":"10.1016/j.jbusvent.2008.10.002","ISSN":"08839026","abstract":"Most literature on economic growth focuses on expenditure in research and development (R&amp;D) because of its ability to produce technological change. Models based on this principle, however, fail to account for the exceptional growth exhibited in recent year by country such as China where R&amp;D expenditure is virtually non-existing and for the lack of growth observed in countries such as Japan where R&amp;D expenditure is significant. We propose a model in which entrepreneurs may be research-based (those incurring R&amp;D expenditure) or imitators (those not incurring R&amp;D expenditure) and show that, when the returns to R&amp;D expenditure are low, such as in many emerging economies, the presence of a high number of imitative entrepreneurs who increase competition and product supply is sufficient to generate economic growth regardless of the distribution of activity between research-based and imitative and in spite of low R&amp;D expenditure. © 2008 Elsevier Inc. All rights reserved.","author":[{"dropping-particle":"","family":"Minniti","given":"Maria","non-dropping-particle":"","parse-names":false,"suffix":""},{"dropping-particle":"","family":"Lévesque","given":"Moren","non-dropping-particle":"","parse-names":false,"suffix":""}],"container-title":"Journal of Business Venturing","id":"ITEM-1","issue":"3","issued":{"date-parts":[["2010"]]},"page":"305-314","publisher":"Elsevier Inc.","title":"Entrepreneurial types and economic growth","type":"article-journal","volume":"25"},"uris":["http://www.mendeley.com/documents/?uuid=8b08f9bb-b536-488d-a169-2aedaa153bac"]}],"mendeley":{"formattedCitation":"(Minniti &amp; Lévesque, 2010)","plainTextFormattedCitation":"(Minniti &amp; Lévesque, 2010)","previouslyFormattedCitation":"(Minniti &amp; Lévesque, 2010)"},"properties":{"noteIndex":0},"schema":"https://github.com/citation-style-language/schema/raw/master/csl-citation.json"}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(Minniti &amp; Lévesque, 2010)</w:t>
      </w:r>
      <w:r w:rsidR="005272E1" w:rsidRPr="00022807">
        <w:rPr>
          <w:rFonts w:ascii="Times New Roman" w:hAnsi="Times New Roman" w:cs="Times New Roman"/>
          <w:noProof/>
          <w:sz w:val="24"/>
          <w:szCs w:val="24"/>
          <w:lang w:val="en-GB"/>
        </w:rPr>
        <w:fldChar w:fldCharType="end"/>
      </w:r>
      <w:r w:rsidR="00402AE1"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import</w:t>
      </w:r>
      <w:r w:rsidR="00A838D9" w:rsidRPr="00022807">
        <w:rPr>
          <w:rFonts w:ascii="Times New Roman" w:hAnsi="Times New Roman" w:cs="Times New Roman"/>
          <w:noProof/>
          <w:sz w:val="24"/>
          <w:szCs w:val="24"/>
          <w:lang w:val="en-GB"/>
        </w:rPr>
        <w:t>ing</w:t>
      </w:r>
      <w:r w:rsidR="005272E1" w:rsidRPr="00022807">
        <w:rPr>
          <w:rFonts w:ascii="Times New Roman" w:hAnsi="Times New Roman" w:cs="Times New Roman"/>
          <w:noProof/>
          <w:sz w:val="24"/>
          <w:szCs w:val="24"/>
          <w:lang w:val="en-GB"/>
        </w:rPr>
        <w:t xml:space="preserve"> foreign technology </w:t>
      </w:r>
      <w:r w:rsidR="005272E1" w:rsidRPr="00022807">
        <w:rPr>
          <w:rFonts w:ascii="Times New Roman" w:hAnsi="Times New Roman" w:cs="Times New Roman"/>
          <w:noProof/>
          <w:sz w:val="24"/>
          <w:szCs w:val="24"/>
          <w:lang w:val="en-GB"/>
        </w:rPr>
        <w:fldChar w:fldCharType="begin" w:fldLock="1"/>
      </w:r>
      <w:r w:rsidR="00DD1EB2"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economies","type":"article-journal","volume":"27"},"uris":["http://www.mendeley.com/documents/?uuid=227b0c66-9171-4658-8a02-4ca92b6cf7d9"]},{"id":"ITEM-2","itemData":{"ISSN":"1746-8809","author":[{"dropping-particle":"","family":"Montégu","given":"José Pablo","non-dropping-particle":"","parse-names":false,"suffix":""},{"dropping-particle":"","family":"Pertuze","given":"Julio A","non-dropping-particle":"","parse-names":false,"suffix":""},{"dropping-particle":"","family":"Calvo","given":"Carolina","non-dropping-particle":"","parse-names":false,"suffix":""}],"container-title":"International Journal of Emerging Markets","id":"ITEM-2","issued":{"date-parts":[["2021"]]},"publisher":"Emerald Publishing Limited","title":"The effects of importing activities on technological and non-technological innovation: evidence from Chilean firms","type":"article-journal"},"uris":["http://www.mendeley.com/documents/?uuid=a37e4038-4142-4553-9e82-8499c8a4429c"]}],"mendeley":{"formattedCitation":"(González-Pernía et al., 2015; Montégu et al., 2021)","plainTextFormattedCitation":"(González-Pernía et al., 2015; Montégu et al., 2021)","previouslyFormattedCitation":"(González-Pernía et al., 2015; Montégu et al., 2021)"},"properties":{"noteIndex":0},"schema":"https://github.com/citation-style-language/schema/raw/master/csl-citation.json"}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DD1EB2" w:rsidRPr="00022807">
        <w:rPr>
          <w:rFonts w:ascii="Times New Roman" w:hAnsi="Times New Roman" w:cs="Times New Roman"/>
          <w:noProof/>
          <w:sz w:val="24"/>
          <w:szCs w:val="24"/>
          <w:lang w:val="en-GB"/>
        </w:rPr>
        <w:t>(González-Pernía et al., 2015; Montégu et al., 2021)</w:t>
      </w:r>
      <w:r w:rsidR="005272E1" w:rsidRPr="00022807">
        <w:rPr>
          <w:rFonts w:ascii="Times New Roman" w:hAnsi="Times New Roman" w:cs="Times New Roman"/>
          <w:noProof/>
          <w:sz w:val="24"/>
          <w:szCs w:val="24"/>
          <w:lang w:val="en-GB"/>
        </w:rPr>
        <w:fldChar w:fldCharType="end"/>
      </w:r>
      <w:r w:rsidR="00DD1EB2" w:rsidRPr="00022807">
        <w:rPr>
          <w:rFonts w:ascii="Times New Roman" w:hAnsi="Times New Roman" w:cs="Times New Roman"/>
          <w:noProof/>
          <w:sz w:val="24"/>
          <w:szCs w:val="24"/>
          <w:lang w:val="en-GB"/>
        </w:rPr>
        <w:t xml:space="preserve">, intermediate goods </w:t>
      </w:r>
      <w:r w:rsidR="00DD1EB2" w:rsidRPr="00022807">
        <w:rPr>
          <w:rFonts w:ascii="Times New Roman" w:hAnsi="Times New Roman" w:cs="Times New Roman"/>
          <w:noProof/>
          <w:sz w:val="24"/>
          <w:szCs w:val="24"/>
          <w:lang w:val="en-GB"/>
        </w:rPr>
        <w:fldChar w:fldCharType="begin" w:fldLock="1"/>
      </w:r>
      <w:r w:rsidR="00C87B77" w:rsidRPr="00022807">
        <w:rPr>
          <w:rFonts w:ascii="Times New Roman" w:hAnsi="Times New Roman" w:cs="Times New Roman"/>
          <w:noProof/>
          <w:sz w:val="24"/>
          <w:szCs w:val="24"/>
          <w:lang w:val="en-GB"/>
        </w:rPr>
        <w:instrText>ADDIN CSL_CITATION {"citationItems":[{"id":"ITEM-1","itemData":{"DOI":"10.1016/j.jdeveco.2007.12.008","ISSN":"03043878","author":[{"dropping-particle":"","family":"Kasahara","given":"Hiroyuki","non-dropping-particle":"","parse-names":false,"suffix":""},{"dropping-particle":"","family":"Rodrigue","given":"Joel","non-dropping-particle":"","parse-names":false,"suffix":""}],"container-title":"Journal of Development Economics","id":"ITEM-1","issue":"1","issued":{"date-parts":[["2008","8"]]},"page":"106-118","title":"Does the use of imported intermediates increase productivity? Plant-level evidence","type":"article-journal","volume":"87"},"uris":["http://www.mendeley.com/documents/?uuid=b25131aa-f3b5-4af3-b7cf-148c8c99a448"]}],"mendeley":{"formattedCitation":"(Kasahara &amp; Rodrigue, 2008)","plainTextFormattedCitation":"(Kasahara &amp; Rodrigue, 2008)","previouslyFormattedCitation":"(Kasahara &amp; Rodrigue, 2008)"},"properties":{"noteIndex":0},"schema":"https://github.com/citation-style-language/schema/raw/master/csl-citation.json"}</w:instrText>
      </w:r>
      <w:r w:rsidR="00DD1EB2" w:rsidRPr="00022807">
        <w:rPr>
          <w:rFonts w:ascii="Times New Roman" w:hAnsi="Times New Roman" w:cs="Times New Roman"/>
          <w:noProof/>
          <w:sz w:val="24"/>
          <w:szCs w:val="24"/>
          <w:lang w:val="en-GB"/>
        </w:rPr>
        <w:fldChar w:fldCharType="separate"/>
      </w:r>
      <w:r w:rsidR="00DD1EB2" w:rsidRPr="00022807">
        <w:rPr>
          <w:rFonts w:ascii="Times New Roman" w:hAnsi="Times New Roman" w:cs="Times New Roman"/>
          <w:noProof/>
          <w:sz w:val="24"/>
          <w:szCs w:val="24"/>
          <w:lang w:val="en-GB"/>
        </w:rPr>
        <w:t>(Kasahara &amp; Rodrigue, 2008)</w:t>
      </w:r>
      <w:r w:rsidR="00DD1EB2" w:rsidRPr="00022807">
        <w:rPr>
          <w:rFonts w:ascii="Times New Roman" w:hAnsi="Times New Roman" w:cs="Times New Roman"/>
          <w:noProof/>
          <w:sz w:val="24"/>
          <w:szCs w:val="24"/>
          <w:lang w:val="en-GB"/>
        </w:rPr>
        <w:fldChar w:fldCharType="end"/>
      </w:r>
      <w:r w:rsidR="00DD1EB2" w:rsidRPr="00022807">
        <w:rPr>
          <w:rFonts w:ascii="Times New Roman" w:hAnsi="Times New Roman" w:cs="Times New Roman"/>
          <w:noProof/>
          <w:sz w:val="24"/>
          <w:szCs w:val="24"/>
          <w:lang w:val="en-GB"/>
        </w:rPr>
        <w:t xml:space="preserve"> or learning-by exporting </w:t>
      </w:r>
      <w:r w:rsidR="00DD1EB2" w:rsidRPr="00022807">
        <w:rPr>
          <w:rFonts w:ascii="Times New Roman" w:hAnsi="Times New Roman" w:cs="Times New Roman"/>
          <w:noProof/>
          <w:sz w:val="24"/>
          <w:szCs w:val="24"/>
          <w:lang w:val="en-GB"/>
        </w:rPr>
        <w:fldChar w:fldCharType="begin" w:fldLock="1"/>
      </w:r>
      <w:r w:rsidR="0025173F" w:rsidRPr="00022807">
        <w:rPr>
          <w:rFonts w:ascii="Times New Roman" w:hAnsi="Times New Roman" w:cs="Times New Roman"/>
          <w:noProof/>
          <w:sz w:val="24"/>
          <w:szCs w:val="24"/>
          <w:lang w:val="en-GB"/>
        </w:rPr>
        <w:instrText>ADDIN CSL_CITATION {"citationItems":[{"id":"ITEM-1","itemData":{"DOI":"10.2753/REE1540-496X5001S105","ISSN":"1540-496X","author":[{"dropping-particle":"","family":"Bravo-Ortega","given":"Claudio","non-dropping-particle":"","parse-names":false,"suffix":""},{"dropping-particle":"","family":"Benavente","given":"Jose Miguel","non-dropping-particle":"","parse-names":false,"suffix":""},{"dropping-particle":"","family":"González","given":"Álvaro","non-dropping-particle":"","parse-names":false,"suffix":""}],"container-title":"Emerging Markets Finance and Trade","id":"ITEM-1","issue":"sup1","issued":{"date-parts":[["2014","1","5"]]},"note":"From Duplicate 1 (Innovation, Exports, and Productivity: Learning and Self-Selection in Chile - Bravo-Ortega, Claudio; Benavente, Jose Miguel; González, Álvaro)\n\nFrom Duplicate 1 (Innovation, Exports, and Productivity: Learning and Self-Selection in Chile - Bravo-Ortega, Claudio; Benavente, Jose Miguel; González, Álvaro)\n\ndoi: 10.2753/REE1540-496X5001S105\n\nFrom Duplicate 2 (Innovation, Exports, and Productivity: Learning and Self-Selection in Chile - Bravo-Ortega, Claudio; Benavente, Jose Miguel; González, Álvaro)\n\nFrom Duplicate 1 (Innovation, Exports, and Productivity: Learning and Self-Selection in Chile - Bravo-Ortega, Claudio; Benavente, Jose Miguel; González, Álvaro)\nAnd Duplicate 2 (Innovation, Exports, and Productivity: Learning and Self-Selection in Chile - Bravo-Ortega, Claudio; Benavente, Jose Miguel; González, Álvaro)\n\ndoi: 10.2753/REE1540-496X5001S105\n\nFrom Duplicate 2 (Innovation, Exports, and Productivity: Learning and Self-Selection in Chile - Bravo-Ortega, Claudio; Benavente, Jose Miguel; González, Álvaro)\n\nFrom Duplicate 2 (Innovation, Exports, and Productivity: Learning and Self-Selection in Chile - Bravo-Ortega, Claudio; Benavente, Jose Miguel; González, Álvaro)\n\nFrom Duplicate 1 (Innovation, Exports, and Productivity: Learning and Self-Selection in Chile - Bravo-Ortega, Claudio; Benavente, Jose Miguel; González, Álvaro)\n\ndoi: 10.2753/REE1540-496X5001S105\n\nFrom Duplicate 2 (Innovation, Exports, and Productivity: Learning and Self-Selection in Chile - Bravo-Ortega, Claudio; Benavente, Jose Miguel; González, Álvaro)\n\nFrom Duplicate 1 (Innovation, Exports, and Productivity: Learning and Self-Selection in Chile - Bravo-Ortega, Claudio; Benavente, Jose Miguel; González, Álvaro)\nAnd Duplicate 2 (Innovation, Exports, and Productivity: Learning and Self-Selection in Chile - Bravo-Ortega, Claudio; Benavente, Jose Miguel; González, Álvaro)\n\ndoi: 10.2753/REE1540-496X5001S105","page":"68-95","publisher":"Routledge","title":"Innovation, Exports, and Productivity: Learning and Self-Selection in Chile","type":"article-journal","volume":"50"},"uris":["http://www.mendeley.com/documents/?uuid=825a2c5b-0f81-46ad-b084-1fda150bbfe9"]}],"mendeley":{"formattedCitation":"(Bravo-Ortega et al., 2014)","plainTextFormattedCitation":"(Bravo-Ortega et al., 2014)","previouslyFormattedCitation":"(Bravo-Ortega et al., 2014)"},"properties":{"noteIndex":0},"schema":"https://github.com/citation-style-language/schema/raw/master/csl-citation.json"}</w:instrText>
      </w:r>
      <w:r w:rsidR="00DD1EB2" w:rsidRPr="00022807">
        <w:rPr>
          <w:rFonts w:ascii="Times New Roman" w:hAnsi="Times New Roman" w:cs="Times New Roman"/>
          <w:noProof/>
          <w:sz w:val="24"/>
          <w:szCs w:val="24"/>
          <w:lang w:val="en-GB"/>
        </w:rPr>
        <w:fldChar w:fldCharType="separate"/>
      </w:r>
      <w:r w:rsidR="00DD1EB2" w:rsidRPr="00022807">
        <w:rPr>
          <w:rFonts w:ascii="Times New Roman" w:hAnsi="Times New Roman" w:cs="Times New Roman"/>
          <w:noProof/>
          <w:sz w:val="24"/>
          <w:szCs w:val="24"/>
          <w:lang w:val="en-GB"/>
        </w:rPr>
        <w:t>(Bravo-Ortega et al., 2014)</w:t>
      </w:r>
      <w:r w:rsidR="00DD1EB2"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w:t>
      </w:r>
      <w:r w:rsidR="00DB2DC0" w:rsidRPr="00022807">
        <w:rPr>
          <w:rFonts w:ascii="Times New Roman" w:hAnsi="Times New Roman" w:cs="Times New Roman"/>
          <w:noProof/>
          <w:sz w:val="24"/>
          <w:szCs w:val="24"/>
          <w:lang w:val="en-GB"/>
        </w:rPr>
        <w:t>A l</w:t>
      </w:r>
      <w:r w:rsidR="005272E1" w:rsidRPr="00022807">
        <w:rPr>
          <w:rFonts w:ascii="Times New Roman" w:hAnsi="Times New Roman" w:cs="Times New Roman"/>
          <w:noProof/>
          <w:sz w:val="24"/>
          <w:szCs w:val="24"/>
          <w:lang w:val="en-GB"/>
        </w:rPr>
        <w:t>ow level of investment in R&amp;D will lead to constrain</w:t>
      </w:r>
      <w:r w:rsidR="00DB2DC0" w:rsidRPr="00022807">
        <w:rPr>
          <w:rFonts w:ascii="Times New Roman" w:hAnsi="Times New Roman" w:cs="Times New Roman"/>
          <w:noProof/>
          <w:sz w:val="24"/>
          <w:szCs w:val="24"/>
          <w:lang w:val="en-GB"/>
        </w:rPr>
        <w:t>t</w:t>
      </w:r>
      <w:r w:rsidR="005272E1" w:rsidRPr="00022807">
        <w:rPr>
          <w:rFonts w:ascii="Times New Roman" w:hAnsi="Times New Roman" w:cs="Times New Roman"/>
          <w:noProof/>
          <w:sz w:val="24"/>
          <w:szCs w:val="24"/>
          <w:lang w:val="en-GB"/>
        </w:rPr>
        <w:t>s in knowledge spillovers with the subsequent effect o</w:t>
      </w:r>
      <w:r w:rsidR="00A838D9" w:rsidRPr="00022807">
        <w:rPr>
          <w:rFonts w:ascii="Times New Roman" w:hAnsi="Times New Roman" w:cs="Times New Roman"/>
          <w:noProof/>
          <w:sz w:val="24"/>
          <w:szCs w:val="24"/>
          <w:lang w:val="en-GB"/>
        </w:rPr>
        <w:t>f</w:t>
      </w:r>
      <w:r w:rsidR="005272E1" w:rsidRPr="00022807">
        <w:rPr>
          <w:rFonts w:ascii="Times New Roman" w:hAnsi="Times New Roman" w:cs="Times New Roman"/>
          <w:noProof/>
          <w:sz w:val="24"/>
          <w:szCs w:val="24"/>
          <w:lang w:val="en-GB"/>
        </w:rPr>
        <w:t xml:space="preserve"> limited new ventures born from</w:t>
      </w:r>
      <w:r w:rsidR="00A838D9" w:rsidRPr="00022807">
        <w:rPr>
          <w:rFonts w:ascii="Times New Roman" w:hAnsi="Times New Roman" w:cs="Times New Roman"/>
          <w:noProof/>
          <w:sz w:val="24"/>
          <w:szCs w:val="24"/>
          <w:lang w:val="en-GB"/>
        </w:rPr>
        <w:t xml:space="preserve"> the</w:t>
      </w:r>
      <w:r w:rsidR="005272E1" w:rsidRPr="00022807">
        <w:rPr>
          <w:rFonts w:ascii="Times New Roman" w:hAnsi="Times New Roman" w:cs="Times New Roman"/>
          <w:noProof/>
          <w:sz w:val="24"/>
          <w:szCs w:val="24"/>
          <w:lang w:val="en-GB"/>
        </w:rPr>
        <w:t xml:space="preserve"> KSTE.</w:t>
      </w:r>
    </w:p>
    <w:p w14:paraId="333C007F" w14:textId="77777777" w:rsidR="00133753" w:rsidRPr="00022807" w:rsidRDefault="00133753" w:rsidP="00F75731">
      <w:pPr>
        <w:pStyle w:val="Textoindependiente"/>
        <w:ind w:left="720"/>
        <w:jc w:val="both"/>
        <w:rPr>
          <w:rFonts w:ascii="Times New Roman" w:hAnsi="Times New Roman" w:cs="Times New Roman"/>
          <w:b/>
          <w:bCs/>
          <w:noProof/>
          <w:sz w:val="24"/>
          <w:szCs w:val="24"/>
          <w:lang w:val="en-GB"/>
        </w:rPr>
      </w:pPr>
    </w:p>
    <w:p w14:paraId="32F40C6E" w14:textId="0E0C6A9E" w:rsidR="005272E1" w:rsidRPr="00022807" w:rsidRDefault="002C4D43"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Second, s</w:t>
      </w:r>
      <w:r w:rsidRPr="00022807">
        <w:rPr>
          <w:rFonts w:ascii="Times New Roman" w:eastAsia="Times New Roman" w:hAnsi="Times New Roman" w:cs="Times New Roman"/>
          <w:noProof/>
          <w:sz w:val="24"/>
          <w:szCs w:val="24"/>
          <w:lang w:val="en-GB" w:eastAsia="en-US" w:bidi="ar-SA"/>
        </w:rPr>
        <w:t xml:space="preserve">tudies </w:t>
      </w:r>
      <w:r w:rsidR="005272E1" w:rsidRPr="00022807">
        <w:rPr>
          <w:rFonts w:ascii="Times New Roman" w:eastAsia="Times New Roman" w:hAnsi="Times New Roman" w:cs="Times New Roman"/>
          <w:noProof/>
          <w:sz w:val="24"/>
          <w:szCs w:val="24"/>
          <w:lang w:val="en-GB" w:eastAsia="en-US" w:bidi="ar-SA"/>
        </w:rPr>
        <w:t>from the international business literature have stated that when emerging economies promote innovation, one of the secondary effects is increment</w:t>
      </w:r>
      <w:r w:rsidR="002002F1" w:rsidRPr="00022807">
        <w:rPr>
          <w:rFonts w:ascii="Times New Roman" w:eastAsia="Times New Roman" w:hAnsi="Times New Roman" w:cs="Times New Roman"/>
          <w:noProof/>
          <w:sz w:val="24"/>
          <w:szCs w:val="24"/>
          <w:lang w:val="en-GB" w:eastAsia="en-US" w:bidi="ar-SA"/>
        </w:rPr>
        <w:t>al</w:t>
      </w:r>
      <w:r w:rsidR="005272E1" w:rsidRPr="00022807">
        <w:rPr>
          <w:rFonts w:ascii="Times New Roman" w:eastAsia="Times New Roman" w:hAnsi="Times New Roman" w:cs="Times New Roman"/>
          <w:noProof/>
          <w:sz w:val="24"/>
          <w:szCs w:val="24"/>
          <w:lang w:val="en-GB" w:eastAsia="en-US" w:bidi="ar-SA"/>
        </w:rPr>
        <w:t xml:space="preserve"> foreign participation</w:t>
      </w:r>
      <w:r w:rsidR="000418E1" w:rsidRPr="00022807">
        <w:rPr>
          <w:rFonts w:ascii="Times New Roman" w:eastAsia="Times New Roman" w:hAnsi="Times New Roman" w:cs="Times New Roman"/>
          <w:noProof/>
          <w:sz w:val="24"/>
          <w:szCs w:val="24"/>
          <w:lang w:val="en-GB" w:eastAsia="en-US" w:bidi="ar-SA"/>
        </w:rPr>
        <w:t xml:space="preserve"> in such activity</w:t>
      </w:r>
      <w:r w:rsidR="005272E1" w:rsidRPr="00022807">
        <w:rPr>
          <w:rFonts w:ascii="Times New Roman" w:eastAsia="Times New Roman" w:hAnsi="Times New Roman" w:cs="Times New Roman"/>
          <w:noProof/>
          <w:sz w:val="24"/>
          <w:szCs w:val="24"/>
          <w:lang w:val="en-GB" w:eastAsia="en-US" w:bidi="ar-SA"/>
        </w:rPr>
        <w:t xml:space="preserve">. </w:t>
      </w:r>
      <w:r w:rsidR="00A05D15" w:rsidRPr="00022807">
        <w:rPr>
          <w:rFonts w:ascii="Times New Roman" w:eastAsia="Times New Roman" w:hAnsi="Times New Roman" w:cs="Times New Roman"/>
          <w:noProof/>
          <w:sz w:val="24"/>
          <w:szCs w:val="24"/>
          <w:lang w:val="en-GB" w:eastAsia="en-US" w:bidi="ar-SA"/>
        </w:rPr>
        <w:t xml:space="preserve">For instance, </w:t>
      </w:r>
      <w:r w:rsidR="005272E1" w:rsidRPr="00022807">
        <w:rPr>
          <w:rFonts w:ascii="Times New Roman" w:eastAsia="Times New Roman" w:hAnsi="Times New Roman" w:cs="Times New Roman"/>
          <w:noProof/>
          <w:sz w:val="24"/>
          <w:szCs w:val="24"/>
          <w:lang w:val="en-GB"/>
        </w:rPr>
        <w:fldChar w:fldCharType="begin" w:fldLock="1"/>
      </w:r>
      <w:r w:rsidR="0057439F" w:rsidRPr="00022807">
        <w:rPr>
          <w:rFonts w:ascii="Times New Roman" w:eastAsia="Times New Roman" w:hAnsi="Times New Roman" w:cs="Times New Roman"/>
          <w:noProof/>
          <w:sz w:val="24"/>
          <w:szCs w:val="24"/>
          <w:lang w:val="en-GB"/>
        </w:rPr>
        <w:instrText>ADDIN CSL_CITATION {"citationItems":[{"id":"ITEM-1","itemData":{"DOI":"10.1002/gsj.1324","ISSN":"20425805","abstract":"Research Summary: Emerging economies increasingly try to stimulate innovation as a path toward economic development. One side effect of this is that foreign ownership of innovation in these contexts is increasing. This raises the question of how local vs. foreign ownership affects whether spillovers from innovation stay in the focal country or occur outside of it. Based on data from 1995 to 2014 across 35 emerging economies, we find that when ownership of an invention is local, spillovers are more likely to stay local. We also examine how the relationship between foreign ownership and spillovers is moderated by the stickiness of knowledge associated with the invention (relevant country-level knowledge stocks in the host country, applied orientation, and scope). We conclude with a discussion of theory and policy implications. Managerial Summary: Stimulating innovation is increasingly perceived as important in emerging economies. As a result, leaders in these economies work to increase foreign direct investment in innovation-related activities with the hope that these activities will encourage knowledge spillovers locally and, thus, stimulate greater economic development. The effect of foreign ownership of innovations is not yet well understood, though. In this study, we examine where the spillovers from foreign vs. locally owned inventions accrue. We find that when the ownership of an invention is local, the benefits from that invention are more likely to stay local. We also find that the technology characteristics of an invention influence the relationship between foreign ownership and spillovers. We conclude with a discussion of implications for theory and innovation policy.","author":[{"dropping-particle":"","family":"Matusik","given":"Sharon F.","non-dropping-particle":"","parse-names":false,"suffix":""},{"dropping-particle":"","family":"Heeley","given":"Michael B.","non-dropping-particle":"","parse-names":false,"suffix":""},{"dropping-particle":"","family":"Amorós","given":"José Ernesto","non-dropping-particle":"","parse-names":false,"suffix":""}],"container-title":"Global Strategy Journal","id":"ITEM-1","issue":"3","issued":{"date-parts":[["2019"]]},"page":"405-422","title":"Home court advantage? Knowledge-based FDI and spillovers in emerging economies","type":"article-journal","volume":"9"},"uris":["http://www.mendeley.com/documents/?uuid=6602a841-964e-49ce-87e3-b7ed3cf3c7cd"]}],"mendeley":{"formattedCitation":"(Matusik et al., 2019)","manualFormatting":"Matusik et al. (2019)","plainTextFormattedCitation":"(Matusik et al., 2019)","previouslyFormattedCitation":"(Matusik et al., 2019)"},"properties":{"noteIndex":0},"schema":"https://github.com/citation-style-language/schema/raw/master/csl-citation.json"}</w:instrText>
      </w:r>
      <w:r w:rsidR="005272E1" w:rsidRPr="00022807">
        <w:rPr>
          <w:rFonts w:ascii="Times New Roman" w:eastAsia="Times New Roman" w:hAnsi="Times New Roman" w:cs="Times New Roman"/>
          <w:noProof/>
          <w:sz w:val="24"/>
          <w:szCs w:val="24"/>
          <w:lang w:val="en-GB"/>
        </w:rPr>
        <w:fldChar w:fldCharType="separate"/>
      </w:r>
      <w:r w:rsidR="005272E1" w:rsidRPr="00022807">
        <w:rPr>
          <w:rFonts w:ascii="Times New Roman" w:eastAsia="Times New Roman" w:hAnsi="Times New Roman" w:cs="Times New Roman"/>
          <w:noProof/>
          <w:sz w:val="24"/>
          <w:szCs w:val="24"/>
          <w:lang w:val="en-GB"/>
        </w:rPr>
        <w:t>Matusik et al. (2019)</w:t>
      </w:r>
      <w:r w:rsidR="005272E1" w:rsidRPr="00022807">
        <w:rPr>
          <w:rFonts w:ascii="Times New Roman" w:eastAsia="Times New Roman" w:hAnsi="Times New Roman" w:cs="Times New Roman"/>
          <w:noProof/>
          <w:sz w:val="24"/>
          <w:szCs w:val="24"/>
          <w:lang w:val="en-GB"/>
        </w:rPr>
        <w:fldChar w:fldCharType="end"/>
      </w:r>
      <w:r w:rsidR="005272E1" w:rsidRPr="00022807">
        <w:rPr>
          <w:rFonts w:ascii="Times New Roman" w:eastAsia="Times New Roman" w:hAnsi="Times New Roman" w:cs="Times New Roman"/>
          <w:noProof/>
          <w:sz w:val="24"/>
          <w:szCs w:val="24"/>
          <w:lang w:val="en-GB"/>
        </w:rPr>
        <w:t xml:space="preserve"> </w:t>
      </w:r>
      <w:r w:rsidR="00A838D9" w:rsidRPr="00022807">
        <w:rPr>
          <w:rFonts w:ascii="Times New Roman" w:eastAsia="Times New Roman" w:hAnsi="Times New Roman" w:cs="Times New Roman"/>
          <w:noProof/>
          <w:sz w:val="24"/>
          <w:szCs w:val="24"/>
          <w:lang w:val="en-GB"/>
        </w:rPr>
        <w:t>show</w:t>
      </w:r>
      <w:r w:rsidR="005272E1" w:rsidRPr="00022807">
        <w:rPr>
          <w:rFonts w:ascii="Times New Roman" w:eastAsia="Times New Roman" w:hAnsi="Times New Roman" w:cs="Times New Roman"/>
          <w:noProof/>
          <w:sz w:val="24"/>
          <w:szCs w:val="24"/>
          <w:lang w:val="en-GB"/>
        </w:rPr>
        <w:t xml:space="preserve"> that </w:t>
      </w:r>
      <w:r w:rsidR="00507A75">
        <w:rPr>
          <w:rFonts w:ascii="Times New Roman" w:eastAsia="Times New Roman" w:hAnsi="Times New Roman" w:cs="Times New Roman"/>
          <w:noProof/>
          <w:sz w:val="24"/>
          <w:szCs w:val="24"/>
          <w:lang w:val="en-GB"/>
        </w:rPr>
        <w:t>spillovers are less likely to stay local when ownership of an invention is foreign</w:t>
      </w:r>
      <w:r w:rsidR="005272E1" w:rsidRPr="00022807">
        <w:rPr>
          <w:rFonts w:ascii="Times New Roman" w:eastAsia="Times New Roman" w:hAnsi="Times New Roman" w:cs="Times New Roman"/>
          <w:noProof/>
          <w:sz w:val="24"/>
          <w:szCs w:val="24"/>
          <w:lang w:val="en-GB"/>
        </w:rPr>
        <w:t xml:space="preserve">. While </w:t>
      </w:r>
      <w:r w:rsidR="005272E1" w:rsidRPr="00022807">
        <w:rPr>
          <w:rFonts w:ascii="Times New Roman" w:eastAsia="Times New Roman" w:hAnsi="Times New Roman" w:cs="Times New Roman"/>
          <w:bCs/>
          <w:iCs/>
          <w:noProof/>
          <w:sz w:val="24"/>
          <w:szCs w:val="24"/>
          <w:lang w:val="en-GB"/>
        </w:rPr>
        <w:t>foreign ownership</w:t>
      </w:r>
      <w:r w:rsidR="005272E1" w:rsidRPr="00022807">
        <w:rPr>
          <w:rFonts w:ascii="Times New Roman" w:eastAsia="Times New Roman" w:hAnsi="Times New Roman" w:cs="Times New Roman"/>
          <w:noProof/>
          <w:sz w:val="24"/>
          <w:szCs w:val="24"/>
          <w:lang w:val="en-GB"/>
        </w:rPr>
        <w:t xml:space="preserve"> of </w:t>
      </w:r>
      <w:r w:rsidR="00A838D9" w:rsidRPr="00022807">
        <w:rPr>
          <w:rFonts w:ascii="Times New Roman" w:eastAsia="Times New Roman" w:hAnsi="Times New Roman" w:cs="Times New Roman"/>
          <w:noProof/>
          <w:sz w:val="24"/>
          <w:szCs w:val="24"/>
          <w:lang w:val="en-GB"/>
        </w:rPr>
        <w:t xml:space="preserve">an </w:t>
      </w:r>
      <w:r w:rsidR="005272E1" w:rsidRPr="00022807">
        <w:rPr>
          <w:rFonts w:ascii="Times New Roman" w:eastAsia="Times New Roman" w:hAnsi="Times New Roman" w:cs="Times New Roman"/>
          <w:noProof/>
          <w:sz w:val="24"/>
          <w:szCs w:val="24"/>
          <w:lang w:val="en-GB"/>
        </w:rPr>
        <w:t xml:space="preserve">invention is associated with spillovers happening outside the host country, local ownership may allow for a greater transfer of knowledge about inventions to the local context, providing a foundation for creating new knowledge that builds upon those ideas. As previously discussed, </w:t>
      </w:r>
      <w:r w:rsidR="005272E1" w:rsidRPr="00022807">
        <w:rPr>
          <w:rFonts w:ascii="Times New Roman" w:hAnsi="Times New Roman" w:cs="Times New Roman"/>
          <w:noProof/>
          <w:sz w:val="24"/>
          <w:szCs w:val="24"/>
          <w:lang w:val="en-GB"/>
        </w:rPr>
        <w:fldChar w:fldCharType="begin" w:fldLock="1"/>
      </w:r>
      <w:r w:rsidR="0057439F" w:rsidRPr="00022807">
        <w:rP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2015)","manualFormatting":"González-Pernía et al. (2015)","plainTextFormattedCitation":"(González-Pernía et al., 2015)","previouslyFormattedCitation":"(González-Pernía et al., 2015)"},"properties":{"noteIndex":0},"schema":"https://github.com/citation-style-language/schema/raw/master/csl-citation.json"}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González-Pernía et al. (2015)</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mention the importance of foreign direct investment knowledge spillovers when there is a lack of local knowledge production in </w:t>
      </w:r>
      <w:r w:rsidR="003E2492" w:rsidRPr="00022807">
        <w:rPr>
          <w:rFonts w:ascii="Times New Roman" w:hAnsi="Times New Roman" w:cs="Times New Roman"/>
          <w:noProof/>
          <w:sz w:val="24"/>
          <w:szCs w:val="24"/>
          <w:lang w:val="en-GB"/>
        </w:rPr>
        <w:t xml:space="preserve">a </w:t>
      </w:r>
      <w:r w:rsidR="005272E1" w:rsidRPr="00022807">
        <w:rPr>
          <w:rFonts w:ascii="Times New Roman" w:hAnsi="Times New Roman" w:cs="Times New Roman"/>
          <w:noProof/>
          <w:sz w:val="24"/>
          <w:szCs w:val="24"/>
          <w:lang w:val="en-GB"/>
        </w:rPr>
        <w:t xml:space="preserve">home country. If R&amp;D is produced mainly </w:t>
      </w:r>
      <w:r w:rsidR="005A41CE" w:rsidRPr="00022807">
        <w:rPr>
          <w:rFonts w:ascii="Times New Roman" w:hAnsi="Times New Roman" w:cs="Times New Roman"/>
          <w:noProof/>
          <w:sz w:val="24"/>
          <w:szCs w:val="24"/>
          <w:lang w:val="en-GB"/>
        </w:rPr>
        <w:t>by</w:t>
      </w:r>
      <w:r w:rsidR="005272E1" w:rsidRPr="00022807">
        <w:rPr>
          <w:rFonts w:ascii="Times New Roman" w:hAnsi="Times New Roman" w:cs="Times New Roman"/>
          <w:noProof/>
          <w:sz w:val="24"/>
          <w:szCs w:val="24"/>
          <w:lang w:val="en-GB"/>
        </w:rPr>
        <w:t xml:space="preserve"> foreign firms, there will be fewer knowledge spillovers to local entrepreneurs and fewer new firms born of </w:t>
      </w:r>
      <w:r w:rsidR="003E2492" w:rsidRPr="00022807">
        <w:rPr>
          <w:rFonts w:ascii="Times New Roman" w:hAnsi="Times New Roman" w:cs="Times New Roman"/>
          <w:noProof/>
          <w:sz w:val="24"/>
          <w:szCs w:val="24"/>
          <w:lang w:val="en-GB"/>
        </w:rPr>
        <w:t xml:space="preserve">the </w:t>
      </w:r>
      <w:r w:rsidR="005272E1" w:rsidRPr="00022807">
        <w:rPr>
          <w:rFonts w:ascii="Times New Roman" w:hAnsi="Times New Roman" w:cs="Times New Roman"/>
          <w:noProof/>
          <w:sz w:val="24"/>
          <w:szCs w:val="24"/>
          <w:lang w:val="en-GB"/>
        </w:rPr>
        <w:t>KSTE.</w:t>
      </w:r>
    </w:p>
    <w:p w14:paraId="7AD9033F" w14:textId="77777777" w:rsidR="00133753" w:rsidRPr="00022807" w:rsidRDefault="00133753" w:rsidP="00F75731">
      <w:pPr>
        <w:pStyle w:val="Textoindependiente"/>
        <w:jc w:val="both"/>
        <w:rPr>
          <w:rFonts w:ascii="Times New Roman" w:hAnsi="Times New Roman" w:cs="Times New Roman"/>
          <w:noProof/>
          <w:sz w:val="24"/>
          <w:szCs w:val="24"/>
          <w:lang w:val="en-GB"/>
        </w:rPr>
      </w:pPr>
    </w:p>
    <w:p w14:paraId="6E80FE75" w14:textId="74A83D78" w:rsidR="005272E1" w:rsidRPr="00022807" w:rsidRDefault="00622474"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Another </w:t>
      </w:r>
      <w:r w:rsidR="00DE3170" w:rsidRPr="00022807">
        <w:rPr>
          <w:rFonts w:ascii="Times New Roman" w:hAnsi="Times New Roman" w:cs="Times New Roman"/>
          <w:noProof/>
          <w:sz w:val="24"/>
          <w:szCs w:val="24"/>
          <w:lang w:val="en-GB"/>
        </w:rPr>
        <w:t xml:space="preserve">possible </w:t>
      </w:r>
      <w:r w:rsidRPr="00022807">
        <w:rPr>
          <w:rFonts w:ascii="Times New Roman" w:hAnsi="Times New Roman" w:cs="Times New Roman"/>
          <w:noProof/>
          <w:sz w:val="24"/>
          <w:szCs w:val="24"/>
          <w:lang w:val="en-GB"/>
        </w:rPr>
        <w:t xml:space="preserve">explanation </w:t>
      </w:r>
      <w:r w:rsidR="00DE3170" w:rsidRPr="00022807">
        <w:rPr>
          <w:rFonts w:ascii="Times New Roman" w:hAnsi="Times New Roman" w:cs="Times New Roman"/>
          <w:noProof/>
          <w:sz w:val="24"/>
          <w:szCs w:val="24"/>
          <w:lang w:val="en-GB"/>
        </w:rPr>
        <w:t>c</w:t>
      </w:r>
      <w:r w:rsidRPr="00022807">
        <w:rPr>
          <w:rFonts w:ascii="Times New Roman" w:hAnsi="Times New Roman" w:cs="Times New Roman"/>
          <w:noProof/>
          <w:sz w:val="24"/>
          <w:szCs w:val="24"/>
          <w:lang w:val="en-GB"/>
        </w:rPr>
        <w:t xml:space="preserve">omes from </w:t>
      </w:r>
      <w:r w:rsidR="005272E1"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{"citationItems":[{"id":"ITEM-1","itemData":{"DOI":"10.1007/s11187-019-00193-2","ISSN":"15730913","abstract":"Recent research on the determinants of high-tech business entry increasingly relies on the knowledge spillover theory of entrepreneurship (KTSE), which contends that employees-turned-entrepreneurs start new companies in order to commercialize unused local knowledge generated by incumbent firms and universities. Existing literature in the USA context finds a positive relationship between regional knowledge production and (total) high-tech start-up rates, which is interpreted as lending empirical support to the theory. In this paper, we perform a systematic test of the KSTE and show that KSTE-based explanation of business entry is not always consistent with the US firm formation patterns when the analysis gradually shifts from less to more knowledge-intensive environments. We then discuss alternative business entry mechanisms that are more in line with the geographical and sectoral variation in the US high-tech start-up rates.","author":[{"dropping-particle":"","family":"Tsvetkova","given":"Alexandra","non-dropping-particle":"","parse-names":false,"suffix":""},{"dropping-particle":"","family":"Partridge","given":"Mark D.","non-dropping-particle":"","parse-names":false,"suffix":""}],"container-title":"Small Business Economics","id":"ITEM-1","issue":"December","issued":{"date-parts":[["2019"]]},"publisher":"Small Business Economics","title":"Knowledge-based service economy and firm entry: an alternative to the knowledge spillover theory of entrepreneurship","type":"article-journal"},"uris":["http://www.mendeley.com/documents/?uuid=3d126842-9c0f-4638-b691-a0130ea6738d"]}],"mendeley":{"formattedCitation":"(Tsvetkova &amp; Partridge, 2019)","manualFormatting":"Tsvetkova and Partridge (2019)","plainTextFormattedCitation":"(Tsvetkova &amp; Partridge, 2019)","previouslyFormattedCitation":"(Tsvetkova &amp; Partridge, 2019)"},"properties":{"noteIndex":0},"schema":"https://github.com/citation-style-language/schema/raw/master/csl-citation.json"}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 xml:space="preserve">Tsvetkova </w:t>
      </w:r>
      <w:r w:rsidR="003E2492" w:rsidRPr="00022807">
        <w:rPr>
          <w:rFonts w:ascii="Times New Roman" w:hAnsi="Times New Roman" w:cs="Times New Roman"/>
          <w:noProof/>
          <w:sz w:val="24"/>
          <w:szCs w:val="24"/>
          <w:lang w:val="en-GB"/>
        </w:rPr>
        <w:t>and</w:t>
      </w:r>
      <w:r w:rsidR="005272E1" w:rsidRPr="00022807">
        <w:rPr>
          <w:rFonts w:ascii="Times New Roman" w:hAnsi="Times New Roman" w:cs="Times New Roman"/>
          <w:noProof/>
          <w:sz w:val="24"/>
          <w:szCs w:val="24"/>
          <w:lang w:val="en-GB"/>
        </w:rPr>
        <w:t xml:space="preserve"> Partridge (2019)</w:t>
      </w:r>
      <w:r w:rsidR="005272E1"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who</w:t>
      </w:r>
      <w:r w:rsidR="005272E1" w:rsidRPr="00022807">
        <w:rPr>
          <w:rFonts w:ascii="Times New Roman" w:hAnsi="Times New Roman" w:cs="Times New Roman"/>
          <w:noProof/>
          <w:sz w:val="24"/>
          <w:szCs w:val="24"/>
          <w:lang w:val="en-GB"/>
        </w:rPr>
        <w:t xml:space="preserve"> show that </w:t>
      </w:r>
      <w:r w:rsidR="00DE3170" w:rsidRPr="00022807">
        <w:rPr>
          <w:rFonts w:ascii="Times New Roman" w:hAnsi="Times New Roman" w:cs="Times New Roman"/>
          <w:noProof/>
          <w:sz w:val="24"/>
          <w:szCs w:val="24"/>
          <w:lang w:val="en-GB"/>
        </w:rPr>
        <w:t xml:space="preserve">when shifting the grade of knowledge use, </w:t>
      </w:r>
      <w:r w:rsidR="005272E1" w:rsidRPr="00022807">
        <w:rPr>
          <w:rFonts w:ascii="Times New Roman" w:hAnsi="Times New Roman" w:cs="Times New Roman"/>
          <w:noProof/>
          <w:sz w:val="24"/>
          <w:szCs w:val="24"/>
          <w:lang w:val="en-GB"/>
        </w:rPr>
        <w:t xml:space="preserve">the KSTE-based explanation of business entry is not always consistent with </w:t>
      </w:r>
      <w:r w:rsidR="003E2492" w:rsidRPr="00022807">
        <w:rPr>
          <w:rFonts w:ascii="Times New Roman" w:hAnsi="Times New Roman" w:cs="Times New Roman"/>
          <w:noProof/>
          <w:sz w:val="24"/>
          <w:szCs w:val="24"/>
          <w:lang w:val="en-GB"/>
        </w:rPr>
        <w:t>firm-</w:t>
      </w:r>
      <w:r w:rsidR="005272E1" w:rsidRPr="00022807">
        <w:rPr>
          <w:rFonts w:ascii="Times New Roman" w:hAnsi="Times New Roman" w:cs="Times New Roman"/>
          <w:noProof/>
          <w:sz w:val="24"/>
          <w:szCs w:val="24"/>
          <w:lang w:val="en-GB"/>
        </w:rPr>
        <w:t>formation patterns</w:t>
      </w:r>
      <w:r w:rsidR="00DE3170"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w:t>
      </w:r>
      <w:r w:rsidR="00A93E66" w:rsidRPr="00022807">
        <w:rPr>
          <w:rFonts w:ascii="Times New Roman" w:hAnsi="Times New Roman" w:cs="Times New Roman"/>
          <w:noProof/>
          <w:sz w:val="24"/>
          <w:szCs w:val="24"/>
          <w:lang w:val="en-GB"/>
        </w:rPr>
        <w:t xml:space="preserve">For example, </w:t>
      </w:r>
      <w:r w:rsidR="00DE3170" w:rsidRPr="00022807">
        <w:rPr>
          <w:rFonts w:ascii="Times New Roman" w:hAnsi="Times New Roman" w:cs="Times New Roman"/>
          <w:noProof/>
          <w:sz w:val="24"/>
          <w:szCs w:val="24"/>
          <w:lang w:val="en-GB"/>
        </w:rPr>
        <w:t>separating the US computer and electronics high-tech sector into goods and services companies reveals</w:t>
      </w:r>
      <w:r w:rsidR="00946E4A" w:rsidRPr="00022807">
        <w:rPr>
          <w:rFonts w:ascii="Times New Roman" w:hAnsi="Times New Roman" w:cs="Times New Roman"/>
          <w:noProof/>
          <w:sz w:val="24"/>
          <w:szCs w:val="24"/>
          <w:lang w:val="en-GB"/>
        </w:rPr>
        <w:t xml:space="preserve"> that </w:t>
      </w:r>
      <w:r w:rsidR="000418E1" w:rsidRPr="00022807">
        <w:rPr>
          <w:rFonts w:ascii="Times New Roman" w:hAnsi="Times New Roman" w:cs="Times New Roman"/>
          <w:noProof/>
          <w:sz w:val="24"/>
          <w:szCs w:val="24"/>
          <w:lang w:val="en-GB"/>
        </w:rPr>
        <w:t xml:space="preserve">spillovers </w:t>
      </w:r>
      <w:r w:rsidR="00946E4A" w:rsidRPr="00022807">
        <w:rPr>
          <w:rFonts w:ascii="Times New Roman" w:hAnsi="Times New Roman" w:cs="Times New Roman"/>
          <w:noProof/>
          <w:sz w:val="24"/>
          <w:szCs w:val="24"/>
          <w:lang w:val="en-GB"/>
        </w:rPr>
        <w:t xml:space="preserve">only occur </w:t>
      </w:r>
      <w:r w:rsidR="000418E1" w:rsidRPr="00022807">
        <w:rPr>
          <w:rFonts w:ascii="Times New Roman" w:hAnsi="Times New Roman" w:cs="Times New Roman"/>
          <w:noProof/>
          <w:sz w:val="24"/>
          <w:szCs w:val="24"/>
          <w:lang w:val="en-GB"/>
        </w:rPr>
        <w:t>in the latter.</w:t>
      </w:r>
      <w:r w:rsidR="005272E1" w:rsidRPr="00022807">
        <w:rPr>
          <w:rFonts w:ascii="Times New Roman" w:hAnsi="Times New Roman" w:cs="Times New Roman"/>
          <w:noProof/>
          <w:sz w:val="24"/>
          <w:szCs w:val="24"/>
          <w:lang w:val="en-GB"/>
        </w:rPr>
        <w:t xml:space="preserve"> They reason that it is easier to protect knowledge in the goods</w:t>
      </w:r>
      <w:r w:rsidR="00946E4A" w:rsidRPr="00022807">
        <w:rPr>
          <w:rFonts w:ascii="Times New Roman" w:hAnsi="Times New Roman" w:cs="Times New Roman"/>
          <w:noProof/>
          <w:sz w:val="24"/>
          <w:szCs w:val="24"/>
          <w:lang w:val="en-GB"/>
        </w:rPr>
        <w:t xml:space="preserve"> sector</w:t>
      </w:r>
      <w:r w:rsidR="005272E1" w:rsidRPr="00022807">
        <w:rPr>
          <w:rFonts w:ascii="Times New Roman" w:hAnsi="Times New Roman" w:cs="Times New Roman"/>
          <w:noProof/>
          <w:sz w:val="24"/>
          <w:szCs w:val="24"/>
          <w:lang w:val="en-GB"/>
        </w:rPr>
        <w:t xml:space="preserve"> than </w:t>
      </w:r>
      <w:r w:rsidR="00946E4A" w:rsidRPr="00022807">
        <w:rPr>
          <w:rFonts w:ascii="Times New Roman" w:hAnsi="Times New Roman" w:cs="Times New Roman"/>
          <w:noProof/>
          <w:sz w:val="24"/>
          <w:szCs w:val="24"/>
          <w:lang w:val="en-GB"/>
        </w:rPr>
        <w:t xml:space="preserve">in </w:t>
      </w:r>
      <w:r w:rsidR="005272E1" w:rsidRPr="00022807">
        <w:rPr>
          <w:rFonts w:ascii="Times New Roman" w:hAnsi="Times New Roman" w:cs="Times New Roman"/>
          <w:noProof/>
          <w:sz w:val="24"/>
          <w:szCs w:val="24"/>
          <w:lang w:val="en-GB"/>
        </w:rPr>
        <w:t xml:space="preserve">the services sector, </w:t>
      </w:r>
      <w:r w:rsidR="00DE3170" w:rsidRPr="00022807">
        <w:rPr>
          <w:rFonts w:ascii="Times New Roman" w:hAnsi="Times New Roman" w:cs="Times New Roman"/>
          <w:noProof/>
          <w:sz w:val="24"/>
          <w:szCs w:val="24"/>
          <w:lang w:val="en-GB"/>
        </w:rPr>
        <w:t>by</w:t>
      </w:r>
      <w:r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 xml:space="preserve">patenting tangible innovations or </w:t>
      </w:r>
      <w:r w:rsidR="00946E4A" w:rsidRPr="00022807">
        <w:rPr>
          <w:rFonts w:ascii="Times New Roman" w:hAnsi="Times New Roman" w:cs="Times New Roman"/>
          <w:noProof/>
          <w:sz w:val="24"/>
          <w:szCs w:val="24"/>
          <w:lang w:val="en-GB"/>
        </w:rPr>
        <w:t xml:space="preserve">establishing </w:t>
      </w:r>
      <w:r w:rsidR="005272E1" w:rsidRPr="00022807">
        <w:rPr>
          <w:rFonts w:ascii="Times New Roman" w:hAnsi="Times New Roman" w:cs="Times New Roman"/>
          <w:noProof/>
          <w:sz w:val="24"/>
          <w:szCs w:val="24"/>
          <w:lang w:val="en-GB"/>
        </w:rPr>
        <w:t>more restrictive non</w:t>
      </w:r>
      <w:r w:rsidR="00946E4A"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compete clauses</w:t>
      </w:r>
      <w:r w:rsidR="00946E4A" w:rsidRPr="00022807">
        <w:rPr>
          <w:rFonts w:ascii="Times New Roman" w:hAnsi="Times New Roman" w:cs="Times New Roman"/>
          <w:noProof/>
          <w:sz w:val="24"/>
          <w:szCs w:val="24"/>
          <w:lang w:val="en-GB"/>
        </w:rPr>
        <w:t xml:space="preserve"> in</w:t>
      </w:r>
      <w:r w:rsidR="005272E1" w:rsidRPr="00022807">
        <w:rPr>
          <w:rFonts w:ascii="Times New Roman" w:hAnsi="Times New Roman" w:cs="Times New Roman"/>
          <w:noProof/>
          <w:sz w:val="24"/>
          <w:szCs w:val="24"/>
          <w:lang w:val="en-GB"/>
        </w:rPr>
        <w:t xml:space="preserve"> employment contracts. Based on this argument, </w:t>
      </w:r>
      <w:r w:rsidRPr="00022807">
        <w:rPr>
          <w:rFonts w:ascii="Times New Roman" w:hAnsi="Times New Roman" w:cs="Times New Roman"/>
          <w:noProof/>
          <w:sz w:val="24"/>
          <w:szCs w:val="24"/>
          <w:lang w:val="en-GB"/>
        </w:rPr>
        <w:t xml:space="preserve">as </w:t>
      </w:r>
      <w:r w:rsidR="005272E1" w:rsidRPr="00022807">
        <w:rPr>
          <w:rFonts w:ascii="Times New Roman" w:hAnsi="Times New Roman" w:cs="Times New Roman"/>
          <w:noProof/>
          <w:sz w:val="24"/>
          <w:szCs w:val="24"/>
          <w:lang w:val="en-GB"/>
        </w:rPr>
        <w:t xml:space="preserve">developing economies tend to focus more on </w:t>
      </w:r>
      <w:r w:rsidR="00946E4A" w:rsidRPr="00022807">
        <w:rPr>
          <w:rFonts w:ascii="Times New Roman" w:hAnsi="Times New Roman" w:cs="Times New Roman"/>
          <w:noProof/>
          <w:sz w:val="24"/>
          <w:szCs w:val="24"/>
          <w:lang w:val="en-GB"/>
        </w:rPr>
        <w:t xml:space="preserve">producing </w:t>
      </w:r>
      <w:r w:rsidR="005272E1" w:rsidRPr="00022807">
        <w:rPr>
          <w:rFonts w:ascii="Times New Roman" w:hAnsi="Times New Roman" w:cs="Times New Roman"/>
          <w:noProof/>
          <w:sz w:val="24"/>
          <w:szCs w:val="24"/>
          <w:lang w:val="en-GB"/>
        </w:rPr>
        <w:t xml:space="preserve">goods than services </w:t>
      </w:r>
      <w:r w:rsidR="005272E1" w:rsidRPr="00022807">
        <w:rPr>
          <w:rFonts w:ascii="Times New Roman" w:hAnsi="Times New Roman" w:cs="Times New Roman"/>
          <w:noProof/>
          <w:sz w:val="24"/>
          <w:szCs w:val="24"/>
          <w:lang w:val="en-GB"/>
        </w:rPr>
        <w:fldChar w:fldCharType="begin" w:fldLock="1"/>
      </w:r>
      <w:r w:rsidR="005272E1" w:rsidRPr="00022807">
        <w:rPr>
          <w:rFonts w:ascii="Times New Roman" w:hAnsi="Times New Roman" w:cs="Times New Roman"/>
          <w:noProof/>
          <w:sz w:val="24"/>
          <w:szCs w:val="24"/>
          <w:lang w:val="en-GB"/>
        </w:rPr>
        <w:instrText>ADDIN CSL_CITATION {"citationItems":[{"id":"ITEM-1","itemData":{"author":[{"dropping-particle":"","family":"Rubalcaba","given":"Luis","non-dropping-particle":"","parse-names":false,"suffix":""}],"container-title":"Inter-American Development Bank","id":"ITEM-1","issued":{"date-parts":[["2013"]]},"title":"Innovation and the new service economy in Latin America and the Caribbean","type":"report"},"uris":["http://www.mendeley.com/documents/?uuid=f51ebbaa-3edd-454b-97fe-08846cc237b9"]}],"mendeley":{"formattedCitation":"(Rubalcaba, 2013)","plainTextFormattedCitation":"(Rubalcaba, 2013)","previouslyFormattedCitation":"(Rubalcaba, 2013)"},"properties":{"noteIndex":0},"schema":"https://github.com/citation-style-language/schema/raw/master/csl-citation.json"}</w:instrText>
      </w:r>
      <w:r w:rsidR="005272E1" w:rsidRPr="00022807">
        <w:rPr>
          <w:rFonts w:ascii="Times New Roman" w:hAnsi="Times New Roman" w:cs="Times New Roman"/>
          <w:noProof/>
          <w:sz w:val="24"/>
          <w:szCs w:val="24"/>
          <w:lang w:val="en-GB"/>
        </w:rPr>
        <w:fldChar w:fldCharType="separate"/>
      </w:r>
      <w:r w:rsidR="005272E1" w:rsidRPr="00022807">
        <w:rPr>
          <w:rFonts w:ascii="Times New Roman" w:hAnsi="Times New Roman" w:cs="Times New Roman"/>
          <w:noProof/>
          <w:sz w:val="24"/>
          <w:szCs w:val="24"/>
          <w:lang w:val="en-GB"/>
        </w:rPr>
        <w:t>(Rubalcaba, 2013)</w:t>
      </w:r>
      <w:r w:rsidR="005272E1" w:rsidRPr="00022807">
        <w:rPr>
          <w:rFonts w:ascii="Times New Roman" w:hAnsi="Times New Roman" w:cs="Times New Roman"/>
          <w:noProof/>
          <w:sz w:val="24"/>
          <w:szCs w:val="24"/>
          <w:lang w:val="en-GB"/>
        </w:rPr>
        <w:fldChar w:fldCharType="end"/>
      </w:r>
      <w:r w:rsidR="005272E1" w:rsidRPr="00022807">
        <w:rPr>
          <w:rFonts w:ascii="Times New Roman" w:hAnsi="Times New Roman" w:cs="Times New Roman"/>
          <w:noProof/>
          <w:sz w:val="24"/>
          <w:szCs w:val="24"/>
          <w:lang w:val="en-GB"/>
        </w:rPr>
        <w:t xml:space="preserve">, higher </w:t>
      </w:r>
      <w:r w:rsidR="005272E1" w:rsidRPr="00022807">
        <w:rPr>
          <w:rFonts w:ascii="Times New Roman" w:hAnsi="Times New Roman" w:cs="Times New Roman"/>
          <w:bCs/>
          <w:iCs/>
          <w:noProof/>
          <w:sz w:val="24"/>
          <w:szCs w:val="24"/>
          <w:lang w:val="en-GB"/>
        </w:rPr>
        <w:t>appropriability</w:t>
      </w:r>
      <w:r w:rsidR="005272E1" w:rsidRPr="00022807">
        <w:rPr>
          <w:rFonts w:ascii="Times New Roman" w:hAnsi="Times New Roman" w:cs="Times New Roman"/>
          <w:noProof/>
          <w:sz w:val="24"/>
          <w:szCs w:val="24"/>
          <w:lang w:val="en-GB"/>
        </w:rPr>
        <w:t xml:space="preserve"> rates from incumbent firms can be expected, </w:t>
      </w:r>
      <w:r w:rsidR="0057439F" w:rsidRPr="00022807">
        <w:rPr>
          <w:rFonts w:ascii="Times New Roman" w:hAnsi="Times New Roman" w:cs="Times New Roman"/>
          <w:noProof/>
          <w:sz w:val="24"/>
          <w:szCs w:val="24"/>
          <w:lang w:val="en-GB"/>
        </w:rPr>
        <w:t>which</w:t>
      </w:r>
      <w:r w:rsidR="005272E1" w:rsidRPr="00022807">
        <w:rPr>
          <w:rFonts w:ascii="Times New Roman" w:hAnsi="Times New Roman" w:cs="Times New Roman"/>
          <w:noProof/>
          <w:sz w:val="24"/>
          <w:szCs w:val="24"/>
          <w:lang w:val="en-GB"/>
        </w:rPr>
        <w:t xml:space="preserve"> </w:t>
      </w:r>
      <w:r w:rsidR="0057439F" w:rsidRPr="00022807">
        <w:rPr>
          <w:rFonts w:ascii="Times New Roman" w:hAnsi="Times New Roman" w:cs="Times New Roman"/>
          <w:noProof/>
          <w:sz w:val="24"/>
          <w:szCs w:val="24"/>
          <w:lang w:val="en-GB"/>
        </w:rPr>
        <w:t xml:space="preserve">in turn </w:t>
      </w:r>
      <w:r w:rsidR="005272E1" w:rsidRPr="00022807">
        <w:rPr>
          <w:rFonts w:ascii="Times New Roman" w:hAnsi="Times New Roman" w:cs="Times New Roman"/>
          <w:noProof/>
          <w:sz w:val="24"/>
          <w:szCs w:val="24"/>
          <w:lang w:val="en-GB"/>
        </w:rPr>
        <w:t>reduce</w:t>
      </w:r>
      <w:r w:rsidR="00133753" w:rsidRPr="00022807">
        <w:rPr>
          <w:rFonts w:ascii="Times New Roman" w:hAnsi="Times New Roman" w:cs="Times New Roman"/>
          <w:noProof/>
          <w:sz w:val="24"/>
          <w:szCs w:val="24"/>
          <w:lang w:val="en-GB"/>
        </w:rPr>
        <w:t xml:space="preserve"> available</w:t>
      </w:r>
      <w:r w:rsidR="005272E1" w:rsidRPr="00022807">
        <w:rPr>
          <w:rFonts w:ascii="Times New Roman" w:hAnsi="Times New Roman" w:cs="Times New Roman"/>
          <w:noProof/>
          <w:sz w:val="24"/>
          <w:szCs w:val="24"/>
          <w:lang w:val="en-GB"/>
        </w:rPr>
        <w:t xml:space="preserve"> knowledge</w:t>
      </w:r>
      <w:r w:rsidRPr="00022807">
        <w:rPr>
          <w:rFonts w:ascii="Times New Roman" w:hAnsi="Times New Roman" w:cs="Times New Roman"/>
          <w:noProof/>
          <w:sz w:val="24"/>
          <w:szCs w:val="24"/>
          <w:lang w:val="en-GB"/>
        </w:rPr>
        <w:t xml:space="preserve"> for </w:t>
      </w:r>
      <w:r w:rsidR="00946E4A" w:rsidRPr="00022807">
        <w:rPr>
          <w:rFonts w:ascii="Times New Roman" w:hAnsi="Times New Roman" w:cs="Times New Roman"/>
          <w:noProof/>
          <w:sz w:val="24"/>
          <w:szCs w:val="24"/>
          <w:lang w:val="en-GB"/>
        </w:rPr>
        <w:t xml:space="preserve">accumulation </w:t>
      </w:r>
      <w:r w:rsidRPr="00022807">
        <w:rPr>
          <w:rFonts w:ascii="Times New Roman" w:hAnsi="Times New Roman" w:cs="Times New Roman"/>
          <w:noProof/>
          <w:sz w:val="24"/>
          <w:szCs w:val="24"/>
          <w:lang w:val="en-GB"/>
        </w:rPr>
        <w:t>in a region</w:t>
      </w:r>
      <w:r w:rsidR="00133753" w:rsidRPr="00022807">
        <w:rPr>
          <w:rFonts w:ascii="Times New Roman" w:hAnsi="Times New Roman" w:cs="Times New Roman"/>
          <w:noProof/>
          <w:sz w:val="24"/>
          <w:szCs w:val="24"/>
          <w:lang w:val="en-GB"/>
        </w:rPr>
        <w:t>.</w:t>
      </w:r>
    </w:p>
    <w:p w14:paraId="7825514E" w14:textId="77777777" w:rsidR="00D94D84" w:rsidRPr="00022807" w:rsidRDefault="00D94D84" w:rsidP="00F75731">
      <w:pPr>
        <w:pStyle w:val="Textoindependiente"/>
        <w:jc w:val="both"/>
        <w:rPr>
          <w:rFonts w:ascii="Times New Roman" w:hAnsi="Times New Roman" w:cs="Times New Roman"/>
          <w:noProof/>
          <w:sz w:val="24"/>
          <w:szCs w:val="24"/>
          <w:lang w:val="en-GB"/>
        </w:rPr>
      </w:pPr>
    </w:p>
    <w:p w14:paraId="42F765B5" w14:textId="0D62E80C" w:rsidR="00591B29" w:rsidRDefault="00A05D15" w:rsidP="00F75731">
      <w:pPr>
        <w:pStyle w:val="NormalWeb"/>
        <w:spacing w:before="0" w:beforeAutospacing="0" w:after="0" w:afterAutospacing="0"/>
        <w:jc w:val="both"/>
        <w:rPr>
          <w:noProof/>
          <w:lang w:val="en-GB"/>
        </w:rPr>
      </w:pPr>
      <w:r w:rsidRPr="00022807">
        <w:rPr>
          <w:noProof/>
          <w:lang w:val="en-GB"/>
        </w:rPr>
        <w:t>T</w:t>
      </w:r>
      <w:r w:rsidR="002C4D43" w:rsidRPr="00022807">
        <w:rPr>
          <w:noProof/>
          <w:lang w:val="en-GB"/>
        </w:rPr>
        <w:t xml:space="preserve">hird, according </w:t>
      </w:r>
      <w:r w:rsidR="00C30A0E" w:rsidRPr="00022807">
        <w:rPr>
          <w:noProof/>
          <w:lang w:val="en-GB"/>
        </w:rPr>
        <w:t xml:space="preserve">to </w:t>
      </w:r>
      <w:r w:rsidR="00382AD9" w:rsidRPr="00022807">
        <w:rPr>
          <w:noProof/>
          <w:lang w:val="en-GB"/>
        </w:rPr>
        <w:t xml:space="preserve">the </w:t>
      </w:r>
      <w:r w:rsidR="00622474" w:rsidRPr="00022807">
        <w:rPr>
          <w:bCs/>
          <w:iCs/>
          <w:noProof/>
          <w:lang w:val="en-GB"/>
        </w:rPr>
        <w:t xml:space="preserve">risk </w:t>
      </w:r>
      <w:r w:rsidR="00C30A0E" w:rsidRPr="00022807">
        <w:rPr>
          <w:bCs/>
          <w:iCs/>
          <w:noProof/>
          <w:lang w:val="en-GB"/>
        </w:rPr>
        <w:t>and</w:t>
      </w:r>
      <w:r w:rsidR="00C30A0E" w:rsidRPr="00022807">
        <w:rPr>
          <w:bCs/>
          <w:noProof/>
          <w:lang w:val="en-GB"/>
        </w:rPr>
        <w:t xml:space="preserve"> </w:t>
      </w:r>
      <w:r w:rsidR="00382AD9" w:rsidRPr="00022807">
        <w:rPr>
          <w:bCs/>
          <w:iCs/>
          <w:noProof/>
          <w:lang w:val="en-GB"/>
        </w:rPr>
        <w:t>uncertainty literature</w:t>
      </w:r>
      <w:r w:rsidR="00382AD9" w:rsidRPr="00022807">
        <w:rPr>
          <w:noProof/>
          <w:lang w:val="en-GB"/>
        </w:rPr>
        <w:t xml:space="preserve">, </w:t>
      </w:r>
      <w:r w:rsidR="00622474" w:rsidRPr="00022807">
        <w:rPr>
          <w:noProof/>
          <w:lang w:val="en-GB"/>
        </w:rPr>
        <w:t>g</w:t>
      </w:r>
      <w:r w:rsidR="005272E1" w:rsidRPr="00022807">
        <w:rPr>
          <w:noProof/>
          <w:lang w:val="en-GB"/>
        </w:rPr>
        <w:t xml:space="preserve">iven two </w:t>
      </w:r>
      <w:r w:rsidR="00622474" w:rsidRPr="00022807">
        <w:rPr>
          <w:noProof/>
          <w:lang w:val="en-GB"/>
        </w:rPr>
        <w:t xml:space="preserve">employed </w:t>
      </w:r>
      <w:r w:rsidR="00382AD9" w:rsidRPr="00022807">
        <w:rPr>
          <w:noProof/>
          <w:lang w:val="en-GB"/>
        </w:rPr>
        <w:t xml:space="preserve">high-knowledge </w:t>
      </w:r>
      <w:r w:rsidR="005272E1" w:rsidRPr="00022807">
        <w:rPr>
          <w:noProof/>
          <w:lang w:val="en-GB"/>
        </w:rPr>
        <w:t xml:space="preserve">entrepreneurs with </w:t>
      </w:r>
      <w:r w:rsidR="000418E1" w:rsidRPr="00022807">
        <w:rPr>
          <w:noProof/>
          <w:lang w:val="en-GB"/>
        </w:rPr>
        <w:t xml:space="preserve">the </w:t>
      </w:r>
      <w:r w:rsidR="00254A80" w:rsidRPr="00022807">
        <w:rPr>
          <w:noProof/>
          <w:lang w:val="en-GB"/>
        </w:rPr>
        <w:t>same</w:t>
      </w:r>
      <w:r w:rsidR="005272E1" w:rsidRPr="00022807">
        <w:rPr>
          <w:noProof/>
          <w:lang w:val="en-GB"/>
        </w:rPr>
        <w:t xml:space="preserve"> risk tolerance, the </w:t>
      </w:r>
      <w:r w:rsidR="00254A80" w:rsidRPr="00022807">
        <w:rPr>
          <w:noProof/>
          <w:lang w:val="en-GB"/>
        </w:rPr>
        <w:t xml:space="preserve">one in a </w:t>
      </w:r>
      <w:r w:rsidR="00254A80" w:rsidRPr="00022807">
        <w:rPr>
          <w:bCs/>
          <w:iCs/>
          <w:noProof/>
          <w:lang w:val="en-GB"/>
        </w:rPr>
        <w:t>risk</w:t>
      </w:r>
      <w:r w:rsidR="000418E1" w:rsidRPr="00022807">
        <w:rPr>
          <w:bCs/>
          <w:iCs/>
          <w:noProof/>
          <w:lang w:val="en-GB"/>
        </w:rPr>
        <w:t>ier</w:t>
      </w:r>
      <w:r w:rsidR="00254A80" w:rsidRPr="00022807">
        <w:rPr>
          <w:bCs/>
          <w:iCs/>
          <w:noProof/>
          <w:lang w:val="en-GB"/>
        </w:rPr>
        <w:t xml:space="preserve"> setting</w:t>
      </w:r>
      <w:r w:rsidR="00254A80" w:rsidRPr="00022807">
        <w:rPr>
          <w:noProof/>
          <w:lang w:val="en-GB"/>
        </w:rPr>
        <w:t xml:space="preserve"> wil</w:t>
      </w:r>
      <w:r w:rsidR="005272E1" w:rsidRPr="00022807">
        <w:rPr>
          <w:noProof/>
          <w:lang w:val="en-GB"/>
        </w:rPr>
        <w:t xml:space="preserve">l need </w:t>
      </w:r>
      <w:r w:rsidR="00C7181A" w:rsidRPr="00022807">
        <w:rPr>
          <w:noProof/>
          <w:lang w:val="en-GB"/>
        </w:rPr>
        <w:t xml:space="preserve">a </w:t>
      </w:r>
      <w:r w:rsidR="005272E1" w:rsidRPr="00022807">
        <w:rPr>
          <w:noProof/>
          <w:lang w:val="en-GB"/>
        </w:rPr>
        <w:t xml:space="preserve">higher expected utility to </w:t>
      </w:r>
      <w:r w:rsidR="000418E1" w:rsidRPr="00022807">
        <w:rPr>
          <w:noProof/>
          <w:lang w:val="en-GB"/>
        </w:rPr>
        <w:t xml:space="preserve">switch from </w:t>
      </w:r>
      <w:r w:rsidR="00C30A0E" w:rsidRPr="00022807">
        <w:rPr>
          <w:noProof/>
          <w:lang w:val="en-GB"/>
        </w:rPr>
        <w:t xml:space="preserve">his or her </w:t>
      </w:r>
      <w:r w:rsidR="00382AD9" w:rsidRPr="00022807">
        <w:rPr>
          <w:noProof/>
          <w:lang w:val="en-GB"/>
        </w:rPr>
        <w:t>full-time job</w:t>
      </w:r>
      <w:r w:rsidR="00EC7954" w:rsidRPr="00022807">
        <w:rPr>
          <w:noProof/>
          <w:lang w:val="en-GB"/>
        </w:rPr>
        <w:t>’</w:t>
      </w:r>
      <w:r w:rsidR="00382AD9" w:rsidRPr="00022807">
        <w:rPr>
          <w:noProof/>
          <w:lang w:val="en-GB"/>
        </w:rPr>
        <w:t>s stability</w:t>
      </w:r>
      <w:r w:rsidR="005272E1" w:rsidRPr="00022807">
        <w:rPr>
          <w:noProof/>
          <w:lang w:val="en-GB"/>
        </w:rPr>
        <w:t xml:space="preserve"> to the uncertainty of entrepreneurship</w:t>
      </w:r>
      <w:r w:rsidR="00622474" w:rsidRPr="00022807">
        <w:rPr>
          <w:noProof/>
          <w:lang w:val="en-GB"/>
        </w:rPr>
        <w:t xml:space="preserve"> </w:t>
      </w:r>
      <w:r w:rsidR="00622474" w:rsidRPr="00022807">
        <w:rPr>
          <w:rFonts w:eastAsia="Arial"/>
          <w:noProof/>
          <w:lang w:val="en-GB" w:eastAsia="es-ES" w:bidi="es-ES"/>
        </w:rPr>
        <w:fldChar w:fldCharType="begin" w:fldLock="1"/>
      </w:r>
      <w:r w:rsidR="008752C3" w:rsidRPr="00022807">
        <w:rPr>
          <w:noProof/>
          <w:lang w:val="en-GB"/>
        </w:rPr>
        <w:instrText>ADDIN CSL_CITATION {"citationItems":[{"id":"ITEM-1","itemData":{"DOI":"10.1007/s11187-005-5603-7","ISBN":"1118700556037","ISSN":"0921898X","abstract":"Evans and Jovanovic (1989, Journal of Political Economy 97(4), 808-827) find that wealth is an important determinant of business startups due to liquidity constraints. However, Cressy (2000, Economic Letters 66, 235-240) argues that if risk aversion is a negative function of wealth, Evans and Jovanovic's empirical results could be spurious and the positive effect of wealth could be due to the omission of risk aversion in the regression equation. In other words, according to Cressy, one's wealth does not have any effect on business startups once the degree of risk aversion is accounted for. This paper attempts to investigate the validity of Cressy's conjecture. We empirically examine the effect of wealth on the transition into self-employment, while allowing for the effect of risk aversion. Our empirical findings show that Evans and Jovanovic's (1989) results are robust, i.e., wealth has a positive effect on business startups even allowing for the confounding effects of risk aversion. © Springer 2006.","author":[{"dropping-particle":"","family":"Kan","given":"Kamhon","non-dropping-particle":"","parse-names":false,"suffix":""},{"dropping-particle":"Der","family":"Tsai","given":"Wei","non-dropping-particle":"","parse-names":false,"suffix":""}],"container-title":"Small Business Economics","id":"ITEM-1","issue":"5","issued":{"date-parts":[["2006"]]},"page":"465-474","title":"Entrepreneurship and risk aversion","type":"article-journal","volume":"26"},"uris":["http://www.mendeley.com/documents/?uuid=8a79bf6d-358f-4e0d-a0db-63d3826a3837"]},{"id":"ITEM-2","itemData":{"DOI":"10.1016/s0165-1765(99)00216-5","ISSN":"01651765","abstract":"Evans and Jovanovic ('EJ') [Evans, D., Jovanovic, B., 1989. An estimated model of entrepreneurial choice under liquidity constraints. Journal of Political Economy 97 (4), 808-827.] claimed that in a credit market with collateral-based lending, credit rationing occurs if more collateral increases startups. Adjusting the model to incorporate uncertainty and decreasing absolute risk aversion, this relationship can be explained as a risk averter's response to the lowered riskiness of self- over wage-employment. © Elsevier Science S.A.","author":[{"dropping-particle":"","family":"Cressy","given":"Robert","non-dropping-particle":"","parse-names":false,"suffix":""}],"container-title":"Economics Letters","id":"ITEM-2","issue":"2","issued":{"date-parts":[["2000"]]},"page":"235-240","title":"Credit rationing or entrepreneurial risk aversion? An alternative explanation for the Evans and Jovanovic finding","type":"article-journal","volume":"66"},"uris":["http://www.mendeley.com/documents/?uuid=04699f43-3f90-4896-be9b-0d8edec14744"]}],"mendeley":{"formattedCitation":"(Cressy, 2000; Kan &amp; Tsai, 2006)","plainTextFormattedCitation":"(Cressy, 2000; Kan &amp; Tsai, 2006)","previouslyFormattedCitation":"(Cressy, 2000; Kan &amp; Tsai, 2006)"},"properties":{"noteIndex":0},"schema":"https://github.com/citation-style-language/schema/raw/master/csl-citation.json"}</w:instrText>
      </w:r>
      <w:r w:rsidR="00622474" w:rsidRPr="00022807">
        <w:rPr>
          <w:rFonts w:eastAsia="Arial"/>
          <w:noProof/>
          <w:lang w:val="en-GB" w:eastAsia="es-ES" w:bidi="es-ES"/>
        </w:rPr>
        <w:fldChar w:fldCharType="separate"/>
      </w:r>
      <w:r w:rsidR="00622474" w:rsidRPr="00022807">
        <w:rPr>
          <w:noProof/>
          <w:lang w:val="en-GB"/>
        </w:rPr>
        <w:t>(Cressy, 2000; Kan &amp; Tsai, 2006)</w:t>
      </w:r>
      <w:r w:rsidR="00622474" w:rsidRPr="00022807">
        <w:rPr>
          <w:rFonts w:eastAsia="Arial"/>
          <w:noProof/>
          <w:lang w:val="en-GB" w:eastAsia="es-ES" w:bidi="es-ES"/>
        </w:rPr>
        <w:fldChar w:fldCharType="end"/>
      </w:r>
      <w:r w:rsidR="005272E1" w:rsidRPr="00022807">
        <w:rPr>
          <w:noProof/>
          <w:lang w:val="en-GB"/>
        </w:rPr>
        <w:t>.</w:t>
      </w:r>
      <w:r w:rsidR="00254A80" w:rsidRPr="00022807">
        <w:rPr>
          <w:noProof/>
          <w:lang w:val="en-GB"/>
        </w:rPr>
        <w:t xml:space="preserve"> </w:t>
      </w:r>
      <w:r w:rsidR="000418E1" w:rsidRPr="00022807">
        <w:rPr>
          <w:noProof/>
          <w:lang w:val="en-GB"/>
        </w:rPr>
        <w:t xml:space="preserve">Given the higher uncertainty in developing economies related to </w:t>
      </w:r>
      <w:r w:rsidR="00C30A0E" w:rsidRPr="00022807">
        <w:rPr>
          <w:noProof/>
          <w:lang w:val="en-GB"/>
        </w:rPr>
        <w:t>their</w:t>
      </w:r>
      <w:r w:rsidR="00856861" w:rsidRPr="00022807">
        <w:rPr>
          <w:noProof/>
          <w:lang w:val="en-GB"/>
        </w:rPr>
        <w:t xml:space="preserve"> </w:t>
      </w:r>
      <w:r w:rsidR="00382AD9" w:rsidRPr="00022807">
        <w:rPr>
          <w:noProof/>
          <w:lang w:val="en-GB"/>
        </w:rPr>
        <w:t>more fragile institutional framework</w:t>
      </w:r>
      <w:r w:rsidR="00C30A0E" w:rsidRPr="00022807">
        <w:rPr>
          <w:noProof/>
          <w:lang w:val="en-GB"/>
        </w:rPr>
        <w:t>s</w:t>
      </w:r>
      <w:r w:rsidR="00382AD9" w:rsidRPr="00022807">
        <w:rPr>
          <w:noProof/>
          <w:lang w:val="en-GB"/>
        </w:rPr>
        <w:t xml:space="preserve"> </w:t>
      </w:r>
      <w:r w:rsidR="00382AD9" w:rsidRPr="00022807">
        <w:rPr>
          <w:rFonts w:eastAsia="Arial"/>
          <w:noProof/>
          <w:lang w:val="en-GB" w:eastAsia="es-ES" w:bidi="es-ES"/>
        </w:rPr>
        <w:fldChar w:fldCharType="begin" w:fldLock="1"/>
      </w:r>
      <w:r w:rsidR="00874AAE" w:rsidRPr="00022807">
        <w:rPr>
          <w:noProof/>
          <w:lang w:val="en-GB"/>
        </w:rPr>
        <w:instrText>ADDIN CSL_CITATION {"citationItems":[{"id":"ITEM-1","itemData":{"DOI":"10.1016/S1574-0684(05)01006-3","ISBN":"9780444520418","ISSN":"15740684","abstract":"This paper develops the empirical and theoretical case that differences in economic institutions are the fundamental cause of differences in economic development. We first document the empirical importance of institutions by focusing on two \"quasi-natural experiments\" in history, the division of Korea into two parts with very different economic institutions and the colonization of much of the world by European powers starting in the fifteenth century. We then develop the basic outline of a framework for thinking about why economic institutions differ across countries. Economic institutions determine the incentives of and the constraints on economic actors, and shape economic outcomes. As such, they are social decisions, chosen for their consequences. Because different groups and individuals typically benefit from different economic institutions, there is generally a conflict over these social choices, ultimately resolved in favor of groups with greater political power. The distribution of political power in society is in turn determined by political institutions and the distribution of resources. Political institutions allocate de jure political power, while groups with greater economic might typically possess greater de facto political power. We therefore view the appropriate theoretical framework as a dynamic one with political institutions and the distribution of resources as the state variables. These variables themselves change over time because prevailing economic institutions affect the distribution of resources, and because groups with de facto political power today strive to change political institutions in order to increase their de jure political power in the future. Economic institutions encouraging economic growth emerge when political institutions allocate power to groups with interests in broad-based property rights enforcement, when they create effective constraints on power-holders, and when there are relatively few rents to be captured by power-holders. We illustrate the assumptions, the workings and the implications of this framework using a number of historical examples. © 2005 Elsevier B.V. All rights reserved.","author":[{"dropping-particle":"","family":"Acemoglu","given":"Daron","non-dropping-particle":"","parse-names":false,"suffix":""},{"dropping-particle":"","family":"Johnson","given":"Simon","non-dropping-particle":"","parse-names":false,"suffix":""},{"dropping-particle":"","family":"Robinson","given":"James A.","non-dropping-particle":"","parse-names":false,"suffix":""}],"container-title":"Handbook of Economic Growth","id":"ITEM-1","issue":"SUPPL. PART A","issued":{"date-parts":[["2005"]]},"page":"385-472","title":"Chapter 6 Institutions as a Fundamental Cause of Long-Run Growth","type":"chapter","volume":"1"},"uris":["http://www.mendeley.com/documents/?uuid=17711302-a648-447d-b797-4f236ead2d84"]}],"mendeley":{"formattedCitation":"(Acemoglu et al., 2005)","plainTextFormattedCitation":"(Acemoglu et al., 2005)","previouslyFormattedCitation":"(Acemoglu et al., 2005)"},"properties":{"noteIndex":0},"schema":"https://github.com/citation-style-language/schema/raw/master/csl-citation.json"}</w:instrText>
      </w:r>
      <w:r w:rsidR="00382AD9" w:rsidRPr="00022807">
        <w:rPr>
          <w:rFonts w:eastAsia="Arial"/>
          <w:noProof/>
          <w:lang w:val="en-GB" w:eastAsia="es-ES" w:bidi="es-ES"/>
        </w:rPr>
        <w:fldChar w:fldCharType="separate"/>
      </w:r>
      <w:r w:rsidR="00382AD9" w:rsidRPr="00022807">
        <w:rPr>
          <w:noProof/>
          <w:lang w:val="en-GB"/>
        </w:rPr>
        <w:t>(Acemoglu et al., 2005)</w:t>
      </w:r>
      <w:r w:rsidR="00382AD9" w:rsidRPr="00022807">
        <w:rPr>
          <w:rFonts w:eastAsia="Arial"/>
          <w:noProof/>
          <w:lang w:val="en-GB" w:eastAsia="es-ES" w:bidi="es-ES"/>
        </w:rPr>
        <w:fldChar w:fldCharType="end"/>
      </w:r>
      <w:r w:rsidR="000418E1" w:rsidRPr="00022807">
        <w:rPr>
          <w:noProof/>
          <w:lang w:val="en-GB"/>
        </w:rPr>
        <w:t xml:space="preserve">, </w:t>
      </w:r>
      <w:r w:rsidR="00254A80" w:rsidRPr="00022807">
        <w:rPr>
          <w:noProof/>
          <w:lang w:val="en-GB"/>
        </w:rPr>
        <w:t>entrepreneurs in a developing country will need higher expected utility levels</w:t>
      </w:r>
      <w:r w:rsidR="00856861" w:rsidRPr="00022807">
        <w:rPr>
          <w:noProof/>
          <w:lang w:val="en-GB"/>
        </w:rPr>
        <w:t xml:space="preserve"> to start a business</w:t>
      </w:r>
      <w:r w:rsidR="00254A80" w:rsidRPr="00022807">
        <w:rPr>
          <w:noProof/>
          <w:lang w:val="en-GB"/>
        </w:rPr>
        <w:t xml:space="preserve">, ceteris paribus, compared with a developed setting. Thus, they will have a lower chance of switching due to their alternative costs </w:t>
      </w:r>
      <w:r w:rsidR="00254A80" w:rsidRPr="00022807">
        <w:rPr>
          <w:rFonts w:eastAsia="Arial"/>
          <w:noProof/>
          <w:lang w:val="en-GB" w:eastAsia="es-ES" w:bidi="es-ES"/>
        </w:rPr>
        <w:fldChar w:fldCharType="begin" w:fldLock="1"/>
      </w:r>
      <w:r w:rsidR="00254A80" w:rsidRPr="00022807">
        <w:rPr>
          <w:noProof/>
          <w:lang w:val="en-GB"/>
        </w:rPr>
        <w:instrText>ADDIN CSL_CITATION {"citationItems":[{"id":"ITEM-1","itemData":{"DOI":"10.1016/S0927-5371(00)00014-2","ISSN":"09275371","abstract":"We study the character of self-employment, drawing upon household survey evidence from six transition economies. Multinomial-logit analysis distinguishing employers from own-account self-employed and comparing both groups to employees and unemployed finds that own-account status is intermediate in most characteristics; tests reject the pooling of any of these categories. Selectivity-bias-corrected earnings premia are large for employers and smaller for own-account. A structural polychotomous model shows that employers respond strongly to predicted earnings premia in all countries, while the own-account response is estimated to be negative, supporting the interpretation that individuals may be pushed into own-account status by lack of work opportunities. © 2000 Elsevier Science B.V.","author":[{"dropping-particle":"","family":"Earle","given":"John S.","non-dropping-particle":"","parse-names":false,"suffix":""},{"dropping-particle":"","family":"Sakova","given":"Zuzana","non-dropping-particle":"","parse-names":false,"suffix":""}],"container-title":"Labour Economics","id":"ITEM-1","issue":"5","issued":{"date-parts":[["2000"]]},"page":"575-601","title":"Business start-ups or disguised unemployment? Evidence on the character of self-employment from transition economies","type":"article-journal","volume":"7"},"uris":["http://www.mendeley.com/documents/?uuid=65be7e11-a60c-4481-b62e-a11498a48a05"]}],"mendeley":{"formattedCitation":"(Earle &amp; Sakova, 2000)","plainTextFormattedCitation":"(Earle &amp; Sakova, 2000)","previouslyFormattedCitation":"(Earle &amp; Sakova, 2000)"},"properties":{"noteIndex":0},"schema":"https://github.com/citation-style-language/schema/raw/master/csl-citation.json"}</w:instrText>
      </w:r>
      <w:r w:rsidR="00254A80" w:rsidRPr="00022807">
        <w:rPr>
          <w:rFonts w:eastAsia="Arial"/>
          <w:noProof/>
          <w:lang w:val="en-GB" w:eastAsia="es-ES" w:bidi="es-ES"/>
        </w:rPr>
        <w:fldChar w:fldCharType="separate"/>
      </w:r>
      <w:r w:rsidR="00254A80" w:rsidRPr="00022807">
        <w:rPr>
          <w:noProof/>
          <w:lang w:val="en-GB"/>
        </w:rPr>
        <w:t>(Earle &amp; Sakova, 2000)</w:t>
      </w:r>
      <w:r w:rsidR="00254A80" w:rsidRPr="00022807">
        <w:rPr>
          <w:rFonts w:eastAsia="Arial"/>
          <w:noProof/>
          <w:lang w:val="en-GB" w:eastAsia="es-ES" w:bidi="es-ES"/>
        </w:rPr>
        <w:fldChar w:fldCharType="end"/>
      </w:r>
      <w:r w:rsidR="00254A80" w:rsidRPr="00022807">
        <w:rPr>
          <w:noProof/>
          <w:lang w:val="en-GB"/>
        </w:rPr>
        <w:t xml:space="preserve">, </w:t>
      </w:r>
      <w:r w:rsidR="00C30A0E" w:rsidRPr="00022807">
        <w:rPr>
          <w:noProof/>
          <w:lang w:val="en-GB"/>
        </w:rPr>
        <w:t>thereby</w:t>
      </w:r>
      <w:r w:rsidR="00856861" w:rsidRPr="00022807">
        <w:rPr>
          <w:noProof/>
          <w:lang w:val="en-GB"/>
        </w:rPr>
        <w:t xml:space="preserve"> </w:t>
      </w:r>
      <w:r w:rsidR="00254A80" w:rsidRPr="00022807">
        <w:rPr>
          <w:noProof/>
          <w:lang w:val="en-GB"/>
        </w:rPr>
        <w:t xml:space="preserve">reducing </w:t>
      </w:r>
      <w:r w:rsidR="00856861" w:rsidRPr="00022807">
        <w:rPr>
          <w:noProof/>
          <w:lang w:val="en-GB"/>
        </w:rPr>
        <w:t xml:space="preserve">regional </w:t>
      </w:r>
      <w:r w:rsidR="00254A80" w:rsidRPr="00022807">
        <w:rPr>
          <w:noProof/>
          <w:lang w:val="en-GB"/>
        </w:rPr>
        <w:t>firm</w:t>
      </w:r>
      <w:r w:rsidR="00C30A0E" w:rsidRPr="00022807">
        <w:rPr>
          <w:noProof/>
          <w:lang w:val="en-GB"/>
        </w:rPr>
        <w:t>-</w:t>
      </w:r>
      <w:r w:rsidR="00254A80" w:rsidRPr="00022807">
        <w:rPr>
          <w:noProof/>
          <w:lang w:val="en-GB"/>
        </w:rPr>
        <w:t>creation rates.</w:t>
      </w:r>
      <w:r w:rsidR="002B4670" w:rsidRPr="00022807">
        <w:rPr>
          <w:noProof/>
          <w:lang w:val="en-GB"/>
        </w:rPr>
        <w:t xml:space="preserve"> Of course</w:t>
      </w:r>
      <w:r w:rsidR="00A93E66" w:rsidRPr="00022807">
        <w:rPr>
          <w:noProof/>
          <w:lang w:val="en-GB"/>
        </w:rPr>
        <w:t>,</w:t>
      </w:r>
      <w:r w:rsidR="002B4670" w:rsidRPr="00022807">
        <w:rPr>
          <w:noProof/>
          <w:lang w:val="en-GB"/>
        </w:rPr>
        <w:t xml:space="preserve"> this logic do</w:t>
      </w:r>
      <w:r w:rsidR="00A93E66" w:rsidRPr="00022807">
        <w:rPr>
          <w:noProof/>
          <w:lang w:val="en-GB"/>
        </w:rPr>
        <w:t>es</w:t>
      </w:r>
      <w:r w:rsidR="00C30A0E" w:rsidRPr="00022807">
        <w:rPr>
          <w:noProof/>
          <w:lang w:val="en-GB"/>
        </w:rPr>
        <w:t xml:space="preserve"> not </w:t>
      </w:r>
      <w:r w:rsidR="002B4670" w:rsidRPr="00022807">
        <w:rPr>
          <w:noProof/>
          <w:lang w:val="en-GB"/>
        </w:rPr>
        <w:t>appl</w:t>
      </w:r>
      <w:r w:rsidR="00A93E66" w:rsidRPr="00022807">
        <w:rPr>
          <w:noProof/>
          <w:lang w:val="en-GB"/>
        </w:rPr>
        <w:t>y</w:t>
      </w:r>
      <w:r w:rsidR="002B4670" w:rsidRPr="00022807">
        <w:rPr>
          <w:noProof/>
          <w:lang w:val="en-GB"/>
        </w:rPr>
        <w:t xml:space="preserve"> </w:t>
      </w:r>
      <w:r w:rsidR="00A93E66" w:rsidRPr="00022807">
        <w:rPr>
          <w:noProof/>
          <w:lang w:val="en-GB"/>
        </w:rPr>
        <w:t>to</w:t>
      </w:r>
      <w:r w:rsidR="002B4670" w:rsidRPr="00022807">
        <w:rPr>
          <w:noProof/>
          <w:lang w:val="en-GB"/>
        </w:rPr>
        <w:t xml:space="preserve"> low-knowledge entrepreneurs as </w:t>
      </w:r>
      <w:r w:rsidR="00C30A0E" w:rsidRPr="00022807">
        <w:rPr>
          <w:noProof/>
          <w:lang w:val="en-GB"/>
        </w:rPr>
        <w:t xml:space="preserve">they </w:t>
      </w:r>
      <w:r w:rsidR="002B4670" w:rsidRPr="00022807">
        <w:rPr>
          <w:noProof/>
          <w:lang w:val="en-GB"/>
        </w:rPr>
        <w:t xml:space="preserve">tend to be </w:t>
      </w:r>
      <w:r w:rsidR="002B4670" w:rsidRPr="00022807">
        <w:rPr>
          <w:noProof/>
          <w:lang w:val="en-GB"/>
        </w:rPr>
        <w:lastRenderedPageBreak/>
        <w:t xml:space="preserve">pushed into self-employment instead of </w:t>
      </w:r>
      <w:r w:rsidR="00C30A0E" w:rsidRPr="00022807">
        <w:rPr>
          <w:noProof/>
          <w:lang w:val="en-GB"/>
        </w:rPr>
        <w:t>choosing to do so</w:t>
      </w:r>
      <w:r w:rsidR="002B4670" w:rsidRPr="00022807">
        <w:rPr>
          <w:noProof/>
          <w:lang w:val="en-GB"/>
        </w:rPr>
        <w:t>.</w:t>
      </w:r>
      <w:r w:rsidR="00022807" w:rsidRPr="00022807">
        <w:rPr>
          <w:noProof/>
          <w:lang w:val="en-GB"/>
        </w:rPr>
        <w:t xml:space="preserve"> </w:t>
      </w:r>
      <w:r w:rsidR="00591B29" w:rsidRPr="00022807">
        <w:rPr>
          <w:noProof/>
          <w:lang w:val="en-GB"/>
        </w:rPr>
        <w:t xml:space="preserve">Table </w:t>
      </w:r>
      <w:r w:rsidR="00452D72" w:rsidRPr="00022807">
        <w:rPr>
          <w:noProof/>
          <w:lang w:val="en-GB"/>
        </w:rPr>
        <w:t xml:space="preserve">7 </w:t>
      </w:r>
      <w:r w:rsidR="00591B29" w:rsidRPr="00022807">
        <w:rPr>
          <w:noProof/>
          <w:lang w:val="en-GB"/>
        </w:rPr>
        <w:t>resume</w:t>
      </w:r>
      <w:r w:rsidR="00507A75">
        <w:rPr>
          <w:noProof/>
          <w:lang w:val="en-GB"/>
        </w:rPr>
        <w:t>s</w:t>
      </w:r>
      <w:r w:rsidR="00591B29" w:rsidRPr="00022807">
        <w:rPr>
          <w:noProof/>
          <w:lang w:val="en-GB"/>
        </w:rPr>
        <w:t xml:space="preserve"> the previous core arguments of the KSTE theory and its failing state.</w:t>
      </w:r>
    </w:p>
    <w:p w14:paraId="7C88999B" w14:textId="77777777" w:rsidR="00F75731" w:rsidRPr="00022807" w:rsidRDefault="00F75731" w:rsidP="00F75731">
      <w:pPr>
        <w:pStyle w:val="NormalWeb"/>
        <w:spacing w:before="0" w:beforeAutospacing="0" w:after="0" w:afterAutospacing="0"/>
        <w:jc w:val="both"/>
        <w:rPr>
          <w:noProof/>
          <w:lang w:val="en-GB"/>
        </w:rPr>
      </w:pPr>
    </w:p>
    <w:p w14:paraId="70E23007" w14:textId="2DAD500A" w:rsidR="005A41CE" w:rsidRDefault="00CD4ED8" w:rsidP="00F75731">
      <w:pPr>
        <w:pStyle w:val="NormalWeb"/>
        <w:spacing w:before="0" w:beforeAutospacing="0" w:after="0" w:afterAutospacing="0"/>
        <w:jc w:val="center"/>
        <w:rPr>
          <w:noProof/>
          <w:lang w:val="en-GB"/>
        </w:rPr>
      </w:pPr>
      <w:r w:rsidRPr="00022807">
        <w:rPr>
          <w:noProof/>
          <w:lang w:val="en-GB"/>
        </w:rPr>
        <w:t xml:space="preserve">------Table </w:t>
      </w:r>
      <w:r w:rsidR="00452D72" w:rsidRPr="00022807">
        <w:rPr>
          <w:noProof/>
          <w:lang w:val="en-GB"/>
        </w:rPr>
        <w:t xml:space="preserve">7 </w:t>
      </w:r>
      <w:r w:rsidRPr="00022807">
        <w:rPr>
          <w:noProof/>
          <w:lang w:val="en-GB"/>
        </w:rPr>
        <w:t>ABOUT HERE-------</w:t>
      </w:r>
    </w:p>
    <w:p w14:paraId="17DFB753" w14:textId="77777777" w:rsidR="00F75731" w:rsidRPr="00022807" w:rsidRDefault="00F75731" w:rsidP="00F75731">
      <w:pPr>
        <w:pStyle w:val="NormalWeb"/>
        <w:spacing w:before="0" w:beforeAutospacing="0" w:after="0" w:afterAutospacing="0"/>
        <w:jc w:val="center"/>
        <w:rPr>
          <w:noProof/>
          <w:lang w:val="en-GB"/>
        </w:rPr>
      </w:pPr>
    </w:p>
    <w:p w14:paraId="3DFD97A9" w14:textId="0D8F97E7" w:rsidR="005A41CE" w:rsidRPr="00022807" w:rsidRDefault="005A41CE" w:rsidP="00F75731">
      <w:pPr>
        <w:pStyle w:val="Ttulo2"/>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5.</w:t>
      </w:r>
      <w:r w:rsidR="00591B29" w:rsidRPr="00022807">
        <w:rPr>
          <w:rFonts w:ascii="Times New Roman" w:hAnsi="Times New Roman" w:cs="Times New Roman"/>
          <w:b/>
          <w:bCs/>
          <w:noProof/>
          <w:color w:val="auto"/>
          <w:sz w:val="24"/>
          <w:szCs w:val="24"/>
          <w:lang w:val="en-GB"/>
        </w:rPr>
        <w:t xml:space="preserve">1 </w:t>
      </w:r>
      <w:r w:rsidR="008930A6" w:rsidRPr="00022807">
        <w:rPr>
          <w:rFonts w:ascii="Times New Roman" w:hAnsi="Times New Roman" w:cs="Times New Roman"/>
          <w:b/>
          <w:bCs/>
          <w:noProof/>
          <w:color w:val="auto"/>
          <w:sz w:val="24"/>
          <w:szCs w:val="24"/>
          <w:lang w:val="en-GB"/>
        </w:rPr>
        <w:t xml:space="preserve">The </w:t>
      </w:r>
      <w:r w:rsidRPr="00022807">
        <w:rPr>
          <w:rFonts w:ascii="Times New Roman" w:hAnsi="Times New Roman" w:cs="Times New Roman"/>
          <w:b/>
          <w:bCs/>
          <w:noProof/>
          <w:color w:val="auto"/>
          <w:sz w:val="24"/>
          <w:szCs w:val="24"/>
          <w:lang w:val="en-GB"/>
        </w:rPr>
        <w:t>Chilean paradox</w:t>
      </w:r>
    </w:p>
    <w:p w14:paraId="2B38F231" w14:textId="57DDEEC0" w:rsidR="005A41CE" w:rsidRPr="00022807" w:rsidRDefault="005A41CE" w:rsidP="00F75731">
      <w:pPr>
        <w:spacing w:after="0" w:line="240" w:lineRule="auto"/>
        <w:jc w:val="both"/>
        <w:rPr>
          <w:rFonts w:ascii="Times New Roman" w:eastAsia="Arial" w:hAnsi="Times New Roman" w:cs="Times New Roman"/>
          <w:noProof/>
          <w:sz w:val="24"/>
          <w:szCs w:val="24"/>
          <w:lang w:val="en-GB" w:eastAsia="es-ES" w:bidi="es-ES"/>
        </w:rPr>
      </w:pPr>
      <w:r w:rsidRPr="00022807">
        <w:rPr>
          <w:rFonts w:ascii="Times New Roman" w:hAnsi="Times New Roman" w:cs="Times New Roman"/>
          <w:noProof/>
          <w:sz w:val="24"/>
          <w:szCs w:val="24"/>
          <w:lang w:val="en-GB"/>
        </w:rPr>
        <w:t xml:space="preserve">Coming back to our paradox, we can </w:t>
      </w:r>
      <w:r w:rsidR="000429C5" w:rsidRPr="00022807">
        <w:rPr>
          <w:rFonts w:ascii="Times New Roman" w:hAnsi="Times New Roman" w:cs="Times New Roman"/>
          <w:noProof/>
          <w:sz w:val="24"/>
          <w:szCs w:val="24"/>
          <w:lang w:val="en-GB"/>
        </w:rPr>
        <w:t xml:space="preserve">now explore </w:t>
      </w:r>
      <w:r w:rsidRPr="00022807">
        <w:rPr>
          <w:rFonts w:ascii="Times New Roman" w:hAnsi="Times New Roman" w:cs="Times New Roman"/>
          <w:noProof/>
          <w:sz w:val="24"/>
          <w:szCs w:val="24"/>
          <w:lang w:val="en-GB"/>
        </w:rPr>
        <w:t xml:space="preserve">how it behaves with the previous </w:t>
      </w:r>
      <w:r w:rsidR="001C4D95" w:rsidRPr="00022807">
        <w:rPr>
          <w:rFonts w:ascii="Times New Roman" w:hAnsi="Times New Roman" w:cs="Times New Roman"/>
          <w:noProof/>
          <w:sz w:val="24"/>
          <w:szCs w:val="24"/>
          <w:lang w:val="en-GB"/>
        </w:rPr>
        <w:t xml:space="preserve">KSTE </w:t>
      </w:r>
      <w:r w:rsidRPr="00022807">
        <w:rPr>
          <w:rFonts w:ascii="Times New Roman" w:hAnsi="Times New Roman" w:cs="Times New Roman"/>
          <w:noProof/>
          <w:sz w:val="24"/>
          <w:szCs w:val="24"/>
          <w:lang w:val="en-GB"/>
        </w:rPr>
        <w:t>assumptions</w:t>
      </w:r>
      <w:r w:rsidR="00AF16BB" w:rsidRPr="00022807">
        <w:rPr>
          <w:rFonts w:ascii="Times New Roman" w:hAnsi="Times New Roman" w:cs="Times New Roman"/>
          <w:noProof/>
          <w:sz w:val="24"/>
          <w:szCs w:val="24"/>
          <w:lang w:val="en-GB"/>
        </w:rPr>
        <w:t xml:space="preserve"> and confer some insights that may explain our results</w:t>
      </w:r>
      <w:r w:rsidR="008930A6" w:rsidRPr="00022807">
        <w:rPr>
          <w:rFonts w:ascii="Times New Roman" w:hAnsi="Times New Roman" w:cs="Times New Roman"/>
          <w:noProof/>
          <w:sz w:val="24"/>
          <w:szCs w:val="24"/>
          <w:lang w:val="en-GB"/>
        </w:rPr>
        <w:t>.</w:t>
      </w:r>
      <w:r w:rsidR="008930A6" w:rsidRPr="00022807">
        <w:rPr>
          <w:rFonts w:ascii="Times New Roman" w:eastAsia="Arial" w:hAnsi="Times New Roman" w:cs="Times New Roman"/>
          <w:noProof/>
          <w:sz w:val="24"/>
          <w:szCs w:val="24"/>
          <w:lang w:val="en-GB" w:eastAsia="es-ES" w:bidi="es-ES"/>
        </w:rPr>
        <w:t xml:space="preserve"> </w:t>
      </w:r>
      <w:r w:rsidR="008752C3" w:rsidRPr="00022807">
        <w:rPr>
          <w:rFonts w:ascii="Times New Roman" w:eastAsia="Arial" w:hAnsi="Times New Roman" w:cs="Times New Roman"/>
          <w:noProof/>
          <w:sz w:val="24"/>
          <w:szCs w:val="24"/>
          <w:lang w:val="en-GB" w:eastAsia="es-ES" w:bidi="es-ES"/>
        </w:rPr>
        <w:t xml:space="preserve">From </w:t>
      </w:r>
      <w:r w:rsidR="000429C5" w:rsidRPr="00022807">
        <w:rPr>
          <w:rFonts w:ascii="Times New Roman" w:eastAsia="Arial" w:hAnsi="Times New Roman" w:cs="Times New Roman"/>
          <w:noProof/>
          <w:sz w:val="24"/>
          <w:szCs w:val="24"/>
          <w:lang w:val="en-GB" w:eastAsia="es-ES" w:bidi="es-ES"/>
        </w:rPr>
        <w:t>the</w:t>
      </w:r>
      <w:r w:rsidR="008752C3" w:rsidRPr="00022807">
        <w:rPr>
          <w:rFonts w:ascii="Times New Roman" w:eastAsia="Arial" w:hAnsi="Times New Roman" w:cs="Times New Roman"/>
          <w:noProof/>
          <w:sz w:val="24"/>
          <w:szCs w:val="24"/>
          <w:lang w:val="en-GB" w:eastAsia="es-ES" w:bidi="es-ES"/>
        </w:rPr>
        <w:t xml:space="preserve"> knowledge </w:t>
      </w:r>
      <w:r w:rsidR="00A93E66" w:rsidRPr="00022807">
        <w:rPr>
          <w:rFonts w:ascii="Times New Roman" w:eastAsia="Arial" w:hAnsi="Times New Roman" w:cs="Times New Roman"/>
          <w:noProof/>
          <w:sz w:val="24"/>
          <w:szCs w:val="24"/>
          <w:lang w:val="en-GB" w:eastAsia="es-ES" w:bidi="es-ES"/>
        </w:rPr>
        <w:t xml:space="preserve">supply </w:t>
      </w:r>
      <w:r w:rsidR="008752C3" w:rsidRPr="00022807">
        <w:rPr>
          <w:rFonts w:ascii="Times New Roman" w:eastAsia="Arial" w:hAnsi="Times New Roman" w:cs="Times New Roman"/>
          <w:noProof/>
          <w:sz w:val="24"/>
          <w:szCs w:val="24"/>
          <w:lang w:val="en-GB" w:eastAsia="es-ES" w:bidi="es-ES"/>
        </w:rPr>
        <w:t>side, despite all the policy effort</w:t>
      </w:r>
      <w:r w:rsidR="00A93E66" w:rsidRPr="00022807">
        <w:rPr>
          <w:rFonts w:ascii="Times New Roman" w:eastAsia="Arial" w:hAnsi="Times New Roman" w:cs="Times New Roman"/>
          <w:noProof/>
          <w:sz w:val="24"/>
          <w:szCs w:val="24"/>
          <w:lang w:val="en-GB" w:eastAsia="es-ES" w:bidi="es-ES"/>
        </w:rPr>
        <w:t>s</w:t>
      </w:r>
      <w:r w:rsidR="008752C3" w:rsidRPr="00022807">
        <w:rPr>
          <w:rFonts w:ascii="Times New Roman" w:eastAsia="Arial" w:hAnsi="Times New Roman" w:cs="Times New Roman"/>
          <w:noProof/>
          <w:sz w:val="24"/>
          <w:szCs w:val="24"/>
          <w:lang w:val="en-GB" w:eastAsia="es-ES" w:bidi="es-ES"/>
        </w:rPr>
        <w:t xml:space="preserve"> to create and promote knowledge from R&amp;D </w:t>
      </w:r>
      <w:r w:rsidR="0025173F" w:rsidRPr="00022807">
        <w:rPr>
          <w:rFonts w:ascii="Times New Roman" w:eastAsia="Arial" w:hAnsi="Times New Roman" w:cs="Times New Roman"/>
          <w:noProof/>
          <w:sz w:val="24"/>
          <w:szCs w:val="24"/>
          <w:lang w:val="en-GB" w:eastAsia="es-ES" w:bidi="es-ES"/>
        </w:rPr>
        <w:t xml:space="preserve">centres </w:t>
      </w:r>
      <w:r w:rsidR="008752C3" w:rsidRPr="00022807">
        <w:rPr>
          <w:rFonts w:ascii="Times New Roman" w:eastAsia="Arial" w:hAnsi="Times New Roman" w:cs="Times New Roman"/>
          <w:noProof/>
          <w:sz w:val="24"/>
          <w:szCs w:val="24"/>
          <w:lang w:val="en-GB" w:eastAsia="es-ES" w:bidi="es-ES"/>
        </w:rPr>
        <w:t xml:space="preserve">and </w:t>
      </w:r>
      <w:r w:rsidR="000429C5" w:rsidRPr="00022807">
        <w:rPr>
          <w:rFonts w:ascii="Times New Roman" w:eastAsia="Arial" w:hAnsi="Times New Roman" w:cs="Times New Roman"/>
          <w:noProof/>
          <w:sz w:val="24"/>
          <w:szCs w:val="24"/>
          <w:lang w:val="en-GB" w:eastAsia="es-ES" w:bidi="es-ES"/>
        </w:rPr>
        <w:t>universities</w:t>
      </w:r>
      <w:r w:rsidR="008752C3" w:rsidRPr="00022807">
        <w:rPr>
          <w:rFonts w:ascii="Times New Roman" w:eastAsia="Arial" w:hAnsi="Times New Roman" w:cs="Times New Roman"/>
          <w:noProof/>
          <w:sz w:val="24"/>
          <w:szCs w:val="24"/>
          <w:lang w:val="en-GB" w:eastAsia="es-ES" w:bidi="es-ES"/>
        </w:rPr>
        <w:t>, w</w:t>
      </w:r>
      <w:r w:rsidR="00785C30" w:rsidRPr="00022807">
        <w:rPr>
          <w:rFonts w:ascii="Times New Roman" w:eastAsia="Arial" w:hAnsi="Times New Roman" w:cs="Times New Roman"/>
          <w:noProof/>
          <w:sz w:val="24"/>
          <w:szCs w:val="24"/>
          <w:lang w:val="en-GB" w:eastAsia="es-ES" w:bidi="es-ES"/>
        </w:rPr>
        <w:t>e coul</w:t>
      </w:r>
      <w:r w:rsidR="008752C3" w:rsidRPr="00022807">
        <w:rPr>
          <w:rFonts w:ascii="Times New Roman" w:eastAsia="Arial" w:hAnsi="Times New Roman" w:cs="Times New Roman"/>
          <w:noProof/>
          <w:sz w:val="24"/>
          <w:szCs w:val="24"/>
          <w:lang w:val="en-GB" w:eastAsia="es-ES" w:bidi="es-ES"/>
        </w:rPr>
        <w:t>d not</w:t>
      </w:r>
      <w:r w:rsidR="00785C30" w:rsidRPr="00022807">
        <w:rPr>
          <w:rFonts w:ascii="Times New Roman" w:eastAsia="Arial" w:hAnsi="Times New Roman" w:cs="Times New Roman"/>
          <w:noProof/>
          <w:sz w:val="24"/>
          <w:szCs w:val="24"/>
          <w:lang w:val="en-GB" w:eastAsia="es-ES" w:bidi="es-ES"/>
        </w:rPr>
        <w:t xml:space="preserve"> f</w:t>
      </w:r>
      <w:r w:rsidR="00A93E66" w:rsidRPr="00022807">
        <w:rPr>
          <w:rFonts w:ascii="Times New Roman" w:eastAsia="Arial" w:hAnsi="Times New Roman" w:cs="Times New Roman"/>
          <w:noProof/>
          <w:sz w:val="24"/>
          <w:szCs w:val="24"/>
          <w:lang w:val="en-GB" w:eastAsia="es-ES" w:bidi="es-ES"/>
        </w:rPr>
        <w:t>ind any endogeneity between firm creation rates and knowledge production</w:t>
      </w:r>
      <w:r w:rsidR="008930A6" w:rsidRPr="00022807">
        <w:rPr>
          <w:rFonts w:ascii="Times New Roman" w:eastAsia="Arial" w:hAnsi="Times New Roman" w:cs="Times New Roman"/>
          <w:noProof/>
          <w:sz w:val="24"/>
          <w:szCs w:val="24"/>
          <w:lang w:val="en-GB" w:eastAsia="es-ES" w:bidi="es-ES"/>
        </w:rPr>
        <w:t>. This suggests the low knowledge spillovers from being created from those firms</w:t>
      </w:r>
      <w:r w:rsidR="000429C5" w:rsidRPr="00022807">
        <w:rPr>
          <w:rFonts w:ascii="Times New Roman" w:eastAsia="Arial" w:hAnsi="Times New Roman" w:cs="Times New Roman"/>
          <w:noProof/>
          <w:sz w:val="24"/>
          <w:szCs w:val="24"/>
          <w:lang w:val="en-GB" w:eastAsia="es-ES" w:bidi="es-ES"/>
        </w:rPr>
        <w:t>. Alternatively, they do not conduct</w:t>
      </w:r>
      <w:r w:rsidR="008752C3" w:rsidRPr="00022807">
        <w:rPr>
          <w:rFonts w:ascii="Times New Roman" w:eastAsia="Arial" w:hAnsi="Times New Roman" w:cs="Times New Roman"/>
          <w:noProof/>
          <w:sz w:val="24"/>
          <w:szCs w:val="24"/>
          <w:lang w:val="en-GB" w:eastAsia="es-ES" w:bidi="es-ES"/>
        </w:rPr>
        <w:t xml:space="preserve"> R&amp;D,</w:t>
      </w:r>
      <w:r w:rsidR="000429C5" w:rsidRPr="00022807">
        <w:rPr>
          <w:rFonts w:ascii="Times New Roman" w:eastAsia="Arial" w:hAnsi="Times New Roman" w:cs="Times New Roman"/>
          <w:noProof/>
          <w:sz w:val="24"/>
          <w:szCs w:val="24"/>
          <w:lang w:val="en-GB" w:eastAsia="es-ES" w:bidi="es-ES"/>
        </w:rPr>
        <w:t xml:space="preserve"> and</w:t>
      </w:r>
      <w:r w:rsidR="008752C3" w:rsidRPr="00022807">
        <w:rPr>
          <w:rFonts w:ascii="Times New Roman" w:eastAsia="Arial" w:hAnsi="Times New Roman" w:cs="Times New Roman"/>
          <w:noProof/>
          <w:sz w:val="24"/>
          <w:szCs w:val="24"/>
          <w:lang w:val="en-GB" w:eastAsia="es-ES" w:bidi="es-ES"/>
        </w:rPr>
        <w:t xml:space="preserve"> if they do, they manage to approp</w:t>
      </w:r>
      <w:r w:rsidR="00A93E66" w:rsidRPr="00022807">
        <w:rPr>
          <w:rFonts w:ascii="Times New Roman" w:eastAsia="Arial" w:hAnsi="Times New Roman" w:cs="Times New Roman"/>
          <w:noProof/>
          <w:sz w:val="24"/>
          <w:szCs w:val="24"/>
          <w:lang w:val="en-GB" w:eastAsia="es-ES" w:bidi="es-ES"/>
        </w:rPr>
        <w:t>r</w:t>
      </w:r>
      <w:r w:rsidR="008752C3" w:rsidRPr="00022807">
        <w:rPr>
          <w:rFonts w:ascii="Times New Roman" w:eastAsia="Arial" w:hAnsi="Times New Roman" w:cs="Times New Roman"/>
          <w:noProof/>
          <w:sz w:val="24"/>
          <w:szCs w:val="24"/>
          <w:lang w:val="en-GB" w:eastAsia="es-ES" w:bidi="es-ES"/>
        </w:rPr>
        <w:t xml:space="preserve">iate </w:t>
      </w:r>
      <w:r w:rsidR="000429C5" w:rsidRPr="00022807">
        <w:rPr>
          <w:rFonts w:ascii="Times New Roman" w:eastAsia="Arial" w:hAnsi="Times New Roman" w:cs="Times New Roman"/>
          <w:noProof/>
          <w:sz w:val="24"/>
          <w:szCs w:val="24"/>
          <w:lang w:val="en-GB" w:eastAsia="es-ES" w:bidi="es-ES"/>
        </w:rPr>
        <w:t>the</w:t>
      </w:r>
      <w:r w:rsidR="008930A6" w:rsidRPr="00022807">
        <w:rPr>
          <w:rFonts w:ascii="Times New Roman" w:eastAsia="Arial" w:hAnsi="Times New Roman" w:cs="Times New Roman"/>
          <w:noProof/>
          <w:sz w:val="24"/>
          <w:szCs w:val="24"/>
          <w:lang w:val="en-GB" w:eastAsia="es-ES" w:bidi="es-ES"/>
        </w:rPr>
        <w:t>ir</w:t>
      </w:r>
      <w:r w:rsidR="000429C5" w:rsidRPr="00022807">
        <w:rPr>
          <w:rFonts w:ascii="Times New Roman" w:eastAsia="Arial" w:hAnsi="Times New Roman" w:cs="Times New Roman"/>
          <w:noProof/>
          <w:sz w:val="24"/>
          <w:szCs w:val="24"/>
          <w:lang w:val="en-GB" w:eastAsia="es-ES" w:bidi="es-ES"/>
        </w:rPr>
        <w:t xml:space="preserve"> associated </w:t>
      </w:r>
      <w:r w:rsidR="008752C3" w:rsidRPr="00022807">
        <w:rPr>
          <w:rFonts w:ascii="Times New Roman" w:eastAsia="Arial" w:hAnsi="Times New Roman" w:cs="Times New Roman"/>
          <w:noProof/>
          <w:sz w:val="24"/>
          <w:szCs w:val="24"/>
          <w:lang w:val="en-GB" w:eastAsia="es-ES" w:bidi="es-ES"/>
        </w:rPr>
        <w:t>results effectively.</w:t>
      </w:r>
      <w:r w:rsidR="00B4333D" w:rsidRPr="00022807">
        <w:rPr>
          <w:rFonts w:ascii="Times New Roman" w:eastAsia="Arial" w:hAnsi="Times New Roman" w:cs="Times New Roman"/>
          <w:noProof/>
          <w:sz w:val="24"/>
          <w:szCs w:val="24"/>
          <w:lang w:val="en-GB" w:eastAsia="es-ES" w:bidi="es-ES"/>
        </w:rPr>
        <w:t xml:space="preserve"> </w:t>
      </w:r>
      <w:r w:rsidR="000429C5" w:rsidRPr="00022807">
        <w:rPr>
          <w:rFonts w:ascii="Times New Roman" w:eastAsia="Arial" w:hAnsi="Times New Roman" w:cs="Times New Roman"/>
          <w:noProof/>
          <w:sz w:val="24"/>
          <w:szCs w:val="24"/>
          <w:lang w:val="en-GB" w:eastAsia="es-ES" w:bidi="es-ES"/>
        </w:rPr>
        <w:t>F</w:t>
      </w:r>
      <w:r w:rsidR="008752C3" w:rsidRPr="00022807">
        <w:rPr>
          <w:rFonts w:ascii="Times New Roman" w:eastAsia="Arial" w:hAnsi="Times New Roman" w:cs="Times New Roman"/>
          <w:noProof/>
          <w:sz w:val="24"/>
          <w:szCs w:val="24"/>
          <w:lang w:val="en-GB" w:eastAsia="es-ES" w:bidi="es-ES"/>
        </w:rPr>
        <w:t xml:space="preserve">rom </w:t>
      </w:r>
      <w:r w:rsidR="000429C5" w:rsidRPr="00022807">
        <w:rPr>
          <w:rFonts w:ascii="Times New Roman" w:eastAsia="Arial" w:hAnsi="Times New Roman" w:cs="Times New Roman"/>
          <w:noProof/>
          <w:sz w:val="24"/>
          <w:szCs w:val="24"/>
          <w:lang w:val="en-GB" w:eastAsia="es-ES" w:bidi="es-ES"/>
        </w:rPr>
        <w:t>the</w:t>
      </w:r>
      <w:r w:rsidR="008752C3" w:rsidRPr="00022807">
        <w:rPr>
          <w:rFonts w:ascii="Times New Roman" w:eastAsia="Arial" w:hAnsi="Times New Roman" w:cs="Times New Roman"/>
          <w:noProof/>
          <w:sz w:val="24"/>
          <w:szCs w:val="24"/>
          <w:lang w:val="en-GB" w:eastAsia="es-ES" w:bidi="es-ES"/>
        </w:rPr>
        <w:t xml:space="preserve"> entrepreneur </w:t>
      </w:r>
      <w:r w:rsidR="00A93E66" w:rsidRPr="00022807">
        <w:rPr>
          <w:rFonts w:ascii="Times New Roman" w:eastAsia="Arial" w:hAnsi="Times New Roman" w:cs="Times New Roman"/>
          <w:noProof/>
          <w:sz w:val="24"/>
          <w:szCs w:val="24"/>
          <w:lang w:val="en-GB" w:eastAsia="es-ES" w:bidi="es-ES"/>
        </w:rPr>
        <w:t xml:space="preserve">supply </w:t>
      </w:r>
      <w:r w:rsidR="008752C3" w:rsidRPr="00022807">
        <w:rPr>
          <w:rFonts w:ascii="Times New Roman" w:eastAsia="Arial" w:hAnsi="Times New Roman" w:cs="Times New Roman"/>
          <w:noProof/>
          <w:sz w:val="24"/>
          <w:szCs w:val="24"/>
          <w:lang w:val="en-GB" w:eastAsia="es-ES" w:bidi="es-ES"/>
        </w:rPr>
        <w:t>side, despite the</w:t>
      </w:r>
      <w:r w:rsidR="000429C5" w:rsidRPr="00022807">
        <w:rPr>
          <w:rFonts w:ascii="Times New Roman" w:eastAsia="Arial" w:hAnsi="Times New Roman" w:cs="Times New Roman"/>
          <w:noProof/>
          <w:sz w:val="24"/>
          <w:szCs w:val="24"/>
          <w:lang w:val="en-GB" w:eastAsia="es-ES" w:bidi="es-ES"/>
        </w:rPr>
        <w:t xml:space="preserve"> population</w:t>
      </w:r>
      <w:r w:rsidR="00EC7954" w:rsidRPr="00022807">
        <w:rPr>
          <w:rFonts w:ascii="Times New Roman" w:eastAsia="Arial" w:hAnsi="Times New Roman" w:cs="Times New Roman"/>
          <w:noProof/>
          <w:sz w:val="24"/>
          <w:szCs w:val="24"/>
          <w:lang w:val="en-GB" w:eastAsia="es-ES" w:bidi="es-ES"/>
        </w:rPr>
        <w:t>’</w:t>
      </w:r>
      <w:r w:rsidR="000429C5" w:rsidRPr="00022807">
        <w:rPr>
          <w:rFonts w:ascii="Times New Roman" w:eastAsia="Arial" w:hAnsi="Times New Roman" w:cs="Times New Roman"/>
          <w:noProof/>
          <w:sz w:val="24"/>
          <w:szCs w:val="24"/>
          <w:lang w:val="en-GB" w:eastAsia="es-ES" w:bidi="es-ES"/>
        </w:rPr>
        <w:t>s positive</w:t>
      </w:r>
      <w:r w:rsidR="008752C3" w:rsidRPr="00022807">
        <w:rPr>
          <w:rFonts w:ascii="Times New Roman" w:eastAsia="Arial" w:hAnsi="Times New Roman" w:cs="Times New Roman"/>
          <w:noProof/>
          <w:sz w:val="24"/>
          <w:szCs w:val="24"/>
          <w:lang w:val="en-GB" w:eastAsia="es-ES" w:bidi="es-ES"/>
        </w:rPr>
        <w:t xml:space="preserve"> attitude </w:t>
      </w:r>
      <w:r w:rsidR="000429C5" w:rsidRPr="00022807">
        <w:rPr>
          <w:rFonts w:ascii="Times New Roman" w:eastAsia="Arial" w:hAnsi="Times New Roman" w:cs="Times New Roman"/>
          <w:noProof/>
          <w:sz w:val="24"/>
          <w:szCs w:val="24"/>
          <w:lang w:val="en-GB" w:eastAsia="es-ES" w:bidi="es-ES"/>
        </w:rPr>
        <w:t>toward</w:t>
      </w:r>
      <w:r w:rsidR="008752C3" w:rsidRPr="00022807">
        <w:rPr>
          <w:rFonts w:ascii="Times New Roman" w:eastAsia="Arial" w:hAnsi="Times New Roman" w:cs="Times New Roman"/>
          <w:noProof/>
          <w:sz w:val="24"/>
          <w:szCs w:val="24"/>
          <w:lang w:val="en-GB" w:eastAsia="es-ES" w:bidi="es-ES"/>
        </w:rPr>
        <w:t xml:space="preserve"> entrepreneurship </w:t>
      </w:r>
      <w:r w:rsidR="008752C3" w:rsidRPr="00022807">
        <w:rPr>
          <w:rFonts w:ascii="Times New Roman" w:eastAsia="Arial" w:hAnsi="Times New Roman" w:cs="Times New Roman"/>
          <w:noProof/>
          <w:sz w:val="24"/>
          <w:szCs w:val="24"/>
          <w:lang w:val="en-GB" w:eastAsia="es-ES" w:bidi="es-ES"/>
        </w:rPr>
        <w:fldChar w:fldCharType="begin" w:fldLock="1"/>
      </w:r>
      <w:r w:rsidR="00DD1EB2" w:rsidRPr="00022807">
        <w:rPr>
          <w:rFonts w:ascii="Times New Roman" w:eastAsia="Arial" w:hAnsi="Times New Roman" w:cs="Times New Roman"/>
          <w:noProof/>
          <w:sz w:val="24"/>
          <w:szCs w:val="24"/>
          <w:lang w:val="en-GB" w:eastAsia="es-ES" w:bidi="es-ES"/>
        </w:rPr>
        <w:instrText>ADDIN CSL_CITATION {"citationItems":[{"id":"ITEM-1","itemData":{"ISBN":"9789563740325","abstract":"Los datos utilizados en este estudio provienen del Global Entrepreneurship Monitor (GEM). Los resúmenes globales, nacionales y los micrositios de cada equipo nacional pueden ser encontrados en www.gemconsortium.org. Toda la información sobre el proyecto en Chile está disponible en http://negocios. udd.cl/gemchile. Ambos sitios contienen una lista actualizada de publicaciones académicas basadas en datos del GEM. Los datos utilizados en este reporte son reunidos por el consorcio GEM, no obstante, el análisis e interpretación son de exclusiva responsabilidad de los autores.","author":[{"dropping-particle":"","family":"Guerrero","given":"Maribel","non-dropping-particle":"","parse-names":false,"suffix":""},{"dropping-particle":"","family":"Serey","given":"Tomás","non-dropping-particle":"","parse-names":false,"suffix":""}],"id":"ITEM-1","issued":{"date-parts":[["2020"]]},"number-of-pages":"1-84","publisher":"Universidad del Desarrollo","publisher-place":"Santiago","title":"GEM - Reporte Nacional de Chile 2019","type":"report"},"uris":["http://www.mendeley.com/documents/?uuid=ca6bd4a4-66a3-4ef6-b2cf-83d899b6002d"]}],"mendeley":{"formattedCitation":"(Guerrero &amp; Serey, 2020)","plainTextFormattedCitation":"(Guerrero &amp; Serey, 2020)","previouslyFormattedCitation":"(Guerrero &amp; Serey, 2020)"},"properties":{"noteIndex":0},"schema":"https://github.com/citation-style-language/schema/raw/master/csl-citation.json"}</w:instrText>
      </w:r>
      <w:r w:rsidR="008752C3" w:rsidRPr="00022807">
        <w:rPr>
          <w:rFonts w:ascii="Times New Roman" w:eastAsia="Arial" w:hAnsi="Times New Roman" w:cs="Times New Roman"/>
          <w:noProof/>
          <w:sz w:val="24"/>
          <w:szCs w:val="24"/>
          <w:lang w:val="en-GB" w:eastAsia="es-ES" w:bidi="es-ES"/>
        </w:rPr>
        <w:fldChar w:fldCharType="separate"/>
      </w:r>
      <w:r w:rsidR="008752C3" w:rsidRPr="00022807">
        <w:rPr>
          <w:rFonts w:ascii="Times New Roman" w:eastAsia="Arial" w:hAnsi="Times New Roman" w:cs="Times New Roman"/>
          <w:noProof/>
          <w:sz w:val="24"/>
          <w:szCs w:val="24"/>
          <w:lang w:val="en-GB" w:eastAsia="es-ES" w:bidi="es-ES"/>
        </w:rPr>
        <w:t>(Guerrero &amp; Serey, 2020)</w:t>
      </w:r>
      <w:r w:rsidR="008752C3" w:rsidRPr="00022807">
        <w:rPr>
          <w:rFonts w:ascii="Times New Roman" w:eastAsia="Arial" w:hAnsi="Times New Roman" w:cs="Times New Roman"/>
          <w:noProof/>
          <w:sz w:val="24"/>
          <w:szCs w:val="24"/>
          <w:lang w:val="en-GB" w:eastAsia="es-ES" w:bidi="es-ES"/>
        </w:rPr>
        <w:fldChar w:fldCharType="end"/>
      </w:r>
      <w:r w:rsidR="008752C3" w:rsidRPr="00022807">
        <w:rPr>
          <w:rFonts w:ascii="Times New Roman" w:eastAsia="Arial" w:hAnsi="Times New Roman" w:cs="Times New Roman"/>
          <w:noProof/>
          <w:sz w:val="24"/>
          <w:szCs w:val="24"/>
          <w:lang w:val="en-GB" w:eastAsia="es-ES" w:bidi="es-ES"/>
        </w:rPr>
        <w:t xml:space="preserve">, </w:t>
      </w:r>
      <w:r w:rsidR="00F51CAC" w:rsidRPr="00022807">
        <w:rPr>
          <w:rFonts w:ascii="Times New Roman" w:eastAsia="Arial" w:hAnsi="Times New Roman" w:cs="Times New Roman"/>
          <w:noProof/>
          <w:sz w:val="24"/>
          <w:szCs w:val="24"/>
          <w:lang w:val="en-GB" w:eastAsia="es-ES" w:bidi="es-ES"/>
        </w:rPr>
        <w:t>the t</w:t>
      </w:r>
      <w:r w:rsidR="008752C3" w:rsidRPr="00022807">
        <w:rPr>
          <w:rFonts w:ascii="Times New Roman" w:eastAsia="Arial" w:hAnsi="Times New Roman" w:cs="Times New Roman"/>
          <w:noProof/>
          <w:sz w:val="24"/>
          <w:szCs w:val="24"/>
          <w:lang w:val="en-GB" w:eastAsia="es-ES" w:bidi="es-ES"/>
        </w:rPr>
        <w:t xml:space="preserve">ype of entrepreneurs </w:t>
      </w:r>
      <w:r w:rsidR="000429C5" w:rsidRPr="00022807">
        <w:rPr>
          <w:rFonts w:ascii="Times New Roman" w:eastAsia="Arial" w:hAnsi="Times New Roman" w:cs="Times New Roman"/>
          <w:noProof/>
          <w:sz w:val="24"/>
          <w:szCs w:val="24"/>
          <w:lang w:val="en-GB" w:eastAsia="es-ES" w:bidi="es-ES"/>
        </w:rPr>
        <w:t xml:space="preserve">who </w:t>
      </w:r>
      <w:r w:rsidR="008752C3" w:rsidRPr="00022807">
        <w:rPr>
          <w:rFonts w:ascii="Times New Roman" w:eastAsia="Arial" w:hAnsi="Times New Roman" w:cs="Times New Roman"/>
          <w:noProof/>
          <w:sz w:val="24"/>
          <w:szCs w:val="24"/>
          <w:lang w:val="en-GB" w:eastAsia="es-ES" w:bidi="es-ES"/>
        </w:rPr>
        <w:t>are needed to start high-knowledge ventures</w:t>
      </w:r>
      <w:r w:rsidR="000429C5" w:rsidRPr="00022807">
        <w:rPr>
          <w:rFonts w:ascii="Times New Roman" w:eastAsia="Arial" w:hAnsi="Times New Roman" w:cs="Times New Roman"/>
          <w:noProof/>
          <w:sz w:val="24"/>
          <w:szCs w:val="24"/>
          <w:lang w:val="en-GB" w:eastAsia="es-ES" w:bidi="es-ES"/>
        </w:rPr>
        <w:t>—be it from uncertainty,</w:t>
      </w:r>
      <w:r w:rsidR="000429C5" w:rsidRPr="00022807" w:rsidDel="000429C5">
        <w:rPr>
          <w:rFonts w:ascii="Times New Roman" w:eastAsia="Arial" w:hAnsi="Times New Roman" w:cs="Times New Roman"/>
          <w:noProof/>
          <w:sz w:val="24"/>
          <w:szCs w:val="24"/>
          <w:lang w:val="en-GB" w:eastAsia="es-ES" w:bidi="es-ES"/>
        </w:rPr>
        <w:t xml:space="preserve"> </w:t>
      </w:r>
      <w:r w:rsidR="000429C5" w:rsidRPr="00022807">
        <w:rPr>
          <w:rFonts w:ascii="Times New Roman" w:eastAsia="Arial" w:hAnsi="Times New Roman" w:cs="Times New Roman"/>
          <w:noProof/>
          <w:sz w:val="24"/>
          <w:szCs w:val="24"/>
          <w:lang w:val="en-GB" w:eastAsia="es-ES" w:bidi="es-ES"/>
        </w:rPr>
        <w:t>opportunity costs, or entry barriers—</w:t>
      </w:r>
      <w:r w:rsidR="008752C3" w:rsidRPr="00022807">
        <w:rPr>
          <w:rFonts w:ascii="Times New Roman" w:eastAsia="Arial" w:hAnsi="Times New Roman" w:cs="Times New Roman"/>
          <w:noProof/>
          <w:sz w:val="24"/>
          <w:szCs w:val="24"/>
          <w:lang w:val="en-GB" w:eastAsia="es-ES" w:bidi="es-ES"/>
        </w:rPr>
        <w:t xml:space="preserve">are not appearing </w:t>
      </w:r>
      <w:r w:rsidR="000429C5" w:rsidRPr="00022807">
        <w:rPr>
          <w:rFonts w:ascii="Times New Roman" w:eastAsia="Arial" w:hAnsi="Times New Roman" w:cs="Times New Roman"/>
          <w:noProof/>
          <w:sz w:val="24"/>
          <w:szCs w:val="24"/>
          <w:lang w:val="en-GB" w:eastAsia="es-ES" w:bidi="es-ES"/>
        </w:rPr>
        <w:t>in high enough</w:t>
      </w:r>
      <w:r w:rsidR="008752C3" w:rsidRPr="00022807">
        <w:rPr>
          <w:rFonts w:ascii="Times New Roman" w:eastAsia="Arial" w:hAnsi="Times New Roman" w:cs="Times New Roman"/>
          <w:noProof/>
          <w:sz w:val="24"/>
          <w:szCs w:val="24"/>
          <w:lang w:val="en-GB" w:eastAsia="es-ES" w:bidi="es-ES"/>
        </w:rPr>
        <w:t xml:space="preserve"> rates for the</w:t>
      </w:r>
      <w:r w:rsidR="00B77F7E" w:rsidRPr="00022807">
        <w:rPr>
          <w:rFonts w:ascii="Times New Roman" w:eastAsia="Arial" w:hAnsi="Times New Roman" w:cs="Times New Roman"/>
          <w:noProof/>
          <w:sz w:val="24"/>
          <w:szCs w:val="24"/>
          <w:lang w:val="en-GB" w:eastAsia="es-ES" w:bidi="es-ES"/>
        </w:rPr>
        <w:t xml:space="preserve"> development</w:t>
      </w:r>
      <w:r w:rsidR="008752C3" w:rsidRPr="00022807">
        <w:rPr>
          <w:rFonts w:ascii="Times New Roman" w:eastAsia="Arial" w:hAnsi="Times New Roman" w:cs="Times New Roman"/>
          <w:noProof/>
          <w:sz w:val="24"/>
          <w:szCs w:val="24"/>
          <w:lang w:val="en-GB" w:eastAsia="es-ES" w:bidi="es-ES"/>
        </w:rPr>
        <w:t xml:space="preserve"> of </w:t>
      </w:r>
      <w:r w:rsidR="000429C5" w:rsidRPr="00022807">
        <w:rPr>
          <w:rFonts w:ascii="Times New Roman" w:eastAsia="Arial" w:hAnsi="Times New Roman" w:cs="Times New Roman"/>
          <w:noProof/>
          <w:sz w:val="24"/>
          <w:szCs w:val="24"/>
          <w:lang w:val="en-GB" w:eastAsia="es-ES" w:bidi="es-ES"/>
        </w:rPr>
        <w:t>high-</w:t>
      </w:r>
      <w:r w:rsidR="00A93E66" w:rsidRPr="00022807">
        <w:rPr>
          <w:rFonts w:ascii="Times New Roman" w:eastAsia="Arial" w:hAnsi="Times New Roman" w:cs="Times New Roman"/>
          <w:noProof/>
          <w:sz w:val="24"/>
          <w:szCs w:val="24"/>
          <w:lang w:val="en-GB" w:eastAsia="es-ES" w:bidi="es-ES"/>
        </w:rPr>
        <w:t xml:space="preserve">knowledge </w:t>
      </w:r>
      <w:r w:rsidR="008752C3" w:rsidRPr="00022807">
        <w:rPr>
          <w:rFonts w:ascii="Times New Roman" w:eastAsia="Arial" w:hAnsi="Times New Roman" w:cs="Times New Roman"/>
          <w:noProof/>
          <w:sz w:val="24"/>
          <w:szCs w:val="24"/>
          <w:lang w:val="en-GB" w:eastAsia="es-ES" w:bidi="es-ES"/>
        </w:rPr>
        <w:t>ideas and</w:t>
      </w:r>
      <w:r w:rsidR="000429C5" w:rsidRPr="00022807">
        <w:rPr>
          <w:rFonts w:ascii="Times New Roman" w:eastAsia="Arial" w:hAnsi="Times New Roman" w:cs="Times New Roman"/>
          <w:noProof/>
          <w:sz w:val="24"/>
          <w:szCs w:val="24"/>
          <w:lang w:val="en-GB" w:eastAsia="es-ES" w:bidi="es-ES"/>
        </w:rPr>
        <w:t xml:space="preserve"> their</w:t>
      </w:r>
      <w:r w:rsidR="008752C3" w:rsidRPr="00022807">
        <w:rPr>
          <w:rFonts w:ascii="Times New Roman" w:eastAsia="Arial" w:hAnsi="Times New Roman" w:cs="Times New Roman"/>
          <w:noProof/>
          <w:sz w:val="24"/>
          <w:szCs w:val="24"/>
          <w:lang w:val="en-GB" w:eastAsia="es-ES" w:bidi="es-ES"/>
        </w:rPr>
        <w:t xml:space="preserve"> transformation into ventures to occur.</w:t>
      </w:r>
      <w:r w:rsidR="00EB06CF" w:rsidRPr="00022807">
        <w:rPr>
          <w:rFonts w:ascii="Times New Roman" w:eastAsia="Arial" w:hAnsi="Times New Roman" w:cs="Times New Roman"/>
          <w:noProof/>
          <w:sz w:val="24"/>
          <w:szCs w:val="24"/>
          <w:lang w:val="en-GB" w:eastAsia="es-ES" w:bidi="es-ES"/>
        </w:rPr>
        <w:t xml:space="preserve"> </w:t>
      </w:r>
      <w:r w:rsidR="00A93E66" w:rsidRPr="00022807">
        <w:rPr>
          <w:rFonts w:ascii="Times New Roman" w:eastAsia="Arial" w:hAnsi="Times New Roman" w:cs="Times New Roman"/>
          <w:noProof/>
          <w:sz w:val="24"/>
          <w:szCs w:val="24"/>
          <w:lang w:val="en-GB" w:eastAsia="es-ES" w:bidi="es-ES"/>
        </w:rPr>
        <w:t xml:space="preserve">Put </w:t>
      </w:r>
      <w:r w:rsidR="000429C5" w:rsidRPr="00022807">
        <w:rPr>
          <w:rFonts w:ascii="Times New Roman" w:eastAsia="Arial" w:hAnsi="Times New Roman" w:cs="Times New Roman"/>
          <w:noProof/>
          <w:sz w:val="24"/>
          <w:szCs w:val="24"/>
          <w:lang w:val="en-GB" w:eastAsia="es-ES" w:bidi="es-ES"/>
        </w:rPr>
        <w:t xml:space="preserve">this all </w:t>
      </w:r>
      <w:r w:rsidR="00F51CAC" w:rsidRPr="00022807">
        <w:rPr>
          <w:rFonts w:ascii="Times New Roman" w:eastAsia="Arial" w:hAnsi="Times New Roman" w:cs="Times New Roman"/>
          <w:noProof/>
          <w:sz w:val="24"/>
          <w:szCs w:val="24"/>
          <w:lang w:val="en-GB" w:eastAsia="es-ES" w:bidi="es-ES"/>
        </w:rPr>
        <w:t>t</w:t>
      </w:r>
      <w:r w:rsidR="00A93E66" w:rsidRPr="00022807">
        <w:rPr>
          <w:rFonts w:ascii="Times New Roman" w:eastAsia="Arial" w:hAnsi="Times New Roman" w:cs="Times New Roman"/>
          <w:noProof/>
          <w:sz w:val="24"/>
          <w:szCs w:val="24"/>
          <w:lang w:val="en-GB" w:eastAsia="es-ES" w:bidi="es-ES"/>
        </w:rPr>
        <w:t>ogeth</w:t>
      </w:r>
      <w:r w:rsidR="00F51CAC" w:rsidRPr="00022807">
        <w:rPr>
          <w:rFonts w:ascii="Times New Roman" w:eastAsia="Arial" w:hAnsi="Times New Roman" w:cs="Times New Roman"/>
          <w:noProof/>
          <w:sz w:val="24"/>
          <w:szCs w:val="24"/>
          <w:lang w:val="en-GB" w:eastAsia="es-ES" w:bidi="es-ES"/>
        </w:rPr>
        <w:t>er,</w:t>
      </w:r>
      <w:r w:rsidR="00A93E66" w:rsidRPr="00022807">
        <w:rPr>
          <w:rFonts w:ascii="Times New Roman" w:eastAsia="Arial" w:hAnsi="Times New Roman" w:cs="Times New Roman"/>
          <w:noProof/>
          <w:sz w:val="24"/>
          <w:szCs w:val="24"/>
          <w:lang w:val="en-GB" w:eastAsia="es-ES" w:bidi="es-ES"/>
        </w:rPr>
        <w:t xml:space="preserve"> and</w:t>
      </w:r>
      <w:r w:rsidR="00F51CAC" w:rsidRPr="00022807">
        <w:rPr>
          <w:rFonts w:ascii="Times New Roman" w:eastAsia="Arial" w:hAnsi="Times New Roman" w:cs="Times New Roman"/>
          <w:noProof/>
          <w:sz w:val="24"/>
          <w:szCs w:val="24"/>
          <w:lang w:val="en-GB" w:eastAsia="es-ES" w:bidi="es-ES"/>
        </w:rPr>
        <w:t xml:space="preserve"> </w:t>
      </w:r>
      <w:r w:rsidR="00A93E66" w:rsidRPr="00022807">
        <w:rPr>
          <w:rFonts w:ascii="Times New Roman" w:eastAsia="Arial" w:hAnsi="Times New Roman" w:cs="Times New Roman"/>
          <w:noProof/>
          <w:sz w:val="24"/>
          <w:szCs w:val="24"/>
          <w:lang w:val="en-GB" w:eastAsia="es-ES" w:bidi="es-ES"/>
        </w:rPr>
        <w:t xml:space="preserve">it </w:t>
      </w:r>
      <w:r w:rsidR="000429C5" w:rsidRPr="00022807">
        <w:rPr>
          <w:rFonts w:ascii="Times New Roman" w:eastAsia="Arial" w:hAnsi="Times New Roman" w:cs="Times New Roman"/>
          <w:noProof/>
          <w:sz w:val="24"/>
          <w:szCs w:val="24"/>
          <w:lang w:val="en-GB" w:eastAsia="es-ES" w:bidi="es-ES"/>
        </w:rPr>
        <w:t xml:space="preserve">reveals </w:t>
      </w:r>
      <w:r w:rsidR="00A93E66" w:rsidRPr="00022807">
        <w:rPr>
          <w:rFonts w:ascii="Times New Roman" w:eastAsia="Arial" w:hAnsi="Times New Roman" w:cs="Times New Roman"/>
          <w:noProof/>
          <w:sz w:val="24"/>
          <w:szCs w:val="24"/>
          <w:lang w:val="en-GB" w:eastAsia="es-ES" w:bidi="es-ES"/>
        </w:rPr>
        <w:t xml:space="preserve">a </w:t>
      </w:r>
      <w:r w:rsidR="00F51CAC" w:rsidRPr="00022807">
        <w:rPr>
          <w:rFonts w:ascii="Times New Roman" w:eastAsia="Arial" w:hAnsi="Times New Roman" w:cs="Times New Roman"/>
          <w:noProof/>
          <w:sz w:val="24"/>
          <w:szCs w:val="24"/>
          <w:lang w:val="en-GB" w:eastAsia="es-ES" w:bidi="es-ES"/>
        </w:rPr>
        <w:t xml:space="preserve">scenario </w:t>
      </w:r>
      <w:r w:rsidR="000429C5" w:rsidRPr="00022807">
        <w:rPr>
          <w:rFonts w:ascii="Times New Roman" w:eastAsia="Arial" w:hAnsi="Times New Roman" w:cs="Times New Roman"/>
          <w:noProof/>
          <w:sz w:val="24"/>
          <w:szCs w:val="24"/>
          <w:lang w:val="en-GB" w:eastAsia="es-ES" w:bidi="es-ES"/>
        </w:rPr>
        <w:t xml:space="preserve">in which </w:t>
      </w:r>
      <w:r w:rsidR="00F51CAC" w:rsidRPr="00022807">
        <w:rPr>
          <w:rFonts w:ascii="Times New Roman" w:eastAsia="Arial" w:hAnsi="Times New Roman" w:cs="Times New Roman"/>
          <w:noProof/>
          <w:sz w:val="24"/>
          <w:szCs w:val="24"/>
          <w:lang w:val="en-GB" w:eastAsia="es-ES" w:bidi="es-ES"/>
        </w:rPr>
        <w:t xml:space="preserve">the country </w:t>
      </w:r>
      <w:r w:rsidRPr="00022807">
        <w:rPr>
          <w:rFonts w:ascii="Times New Roman" w:eastAsia="Arial" w:hAnsi="Times New Roman" w:cs="Times New Roman"/>
          <w:noProof/>
          <w:sz w:val="24"/>
          <w:szCs w:val="24"/>
          <w:lang w:val="en-GB" w:eastAsia="es-ES" w:bidi="es-ES"/>
        </w:rPr>
        <w:t xml:space="preserve">addressed both </w:t>
      </w:r>
      <w:r w:rsidR="000429C5" w:rsidRPr="00022807">
        <w:rPr>
          <w:rFonts w:ascii="Times New Roman" w:eastAsia="Arial" w:hAnsi="Times New Roman" w:cs="Times New Roman"/>
          <w:noProof/>
          <w:sz w:val="24"/>
          <w:szCs w:val="24"/>
          <w:lang w:val="en-GB" w:eastAsia="es-ES" w:bidi="es-ES"/>
        </w:rPr>
        <w:t xml:space="preserve">the </w:t>
      </w:r>
      <w:r w:rsidRPr="00022807">
        <w:rPr>
          <w:rFonts w:ascii="Times New Roman" w:eastAsia="Arial" w:hAnsi="Times New Roman" w:cs="Times New Roman"/>
          <w:noProof/>
          <w:sz w:val="24"/>
          <w:szCs w:val="24"/>
          <w:lang w:val="en-GB" w:eastAsia="es-ES" w:bidi="es-ES"/>
        </w:rPr>
        <w:t>formal and informal institutions</w:t>
      </w:r>
      <w:r w:rsidR="00F51CAC" w:rsidRPr="00022807">
        <w:rPr>
          <w:rFonts w:ascii="Times New Roman" w:eastAsia="Arial" w:hAnsi="Times New Roman" w:cs="Times New Roman"/>
          <w:noProof/>
          <w:sz w:val="24"/>
          <w:szCs w:val="24"/>
          <w:lang w:val="en-GB" w:eastAsia="es-ES" w:bidi="es-ES"/>
        </w:rPr>
        <w:t xml:space="preserve"> needed to foster an entrepreneurship culture</w:t>
      </w:r>
      <w:r w:rsidRPr="00022807">
        <w:rPr>
          <w:rFonts w:ascii="Times New Roman" w:eastAsia="Arial" w:hAnsi="Times New Roman" w:cs="Times New Roman"/>
          <w:noProof/>
          <w:sz w:val="24"/>
          <w:szCs w:val="24"/>
          <w:lang w:val="en-GB" w:eastAsia="es-ES" w:bidi="es-ES"/>
        </w:rPr>
        <w:t xml:space="preserve">, which would have generated the logic </w:t>
      </w:r>
      <w:r w:rsidR="00A93E66" w:rsidRPr="00022807">
        <w:rPr>
          <w:rFonts w:ascii="Times New Roman" w:eastAsia="Arial" w:hAnsi="Times New Roman" w:cs="Times New Roman"/>
          <w:noProof/>
          <w:sz w:val="24"/>
          <w:szCs w:val="24"/>
          <w:lang w:val="en-GB" w:eastAsia="es-ES" w:bidi="es-ES"/>
        </w:rPr>
        <w:t>requir</w:t>
      </w:r>
      <w:r w:rsidR="00F51CAC" w:rsidRPr="00022807">
        <w:rPr>
          <w:rFonts w:ascii="Times New Roman" w:eastAsia="Arial" w:hAnsi="Times New Roman" w:cs="Times New Roman"/>
          <w:noProof/>
          <w:sz w:val="24"/>
          <w:szCs w:val="24"/>
          <w:lang w:val="en-GB" w:eastAsia="es-ES" w:bidi="es-ES"/>
        </w:rPr>
        <w:t xml:space="preserve">ed for </w:t>
      </w:r>
      <w:r w:rsidRPr="00022807">
        <w:rPr>
          <w:rFonts w:ascii="Times New Roman" w:eastAsia="Arial" w:hAnsi="Times New Roman" w:cs="Times New Roman"/>
          <w:noProof/>
          <w:sz w:val="24"/>
          <w:szCs w:val="24"/>
          <w:lang w:val="en-GB" w:eastAsia="es-ES" w:bidi="es-ES"/>
        </w:rPr>
        <w:t>endogenous growth based on entrepreneurship as a pillar of the economy</w:t>
      </w:r>
      <w:r w:rsidR="00F51CAC" w:rsidRPr="00022807">
        <w:rPr>
          <w:rFonts w:ascii="Times New Roman" w:eastAsia="Arial" w:hAnsi="Times New Roman" w:cs="Times New Roman"/>
          <w:noProof/>
          <w:sz w:val="24"/>
          <w:szCs w:val="24"/>
          <w:lang w:val="en-GB" w:eastAsia="es-ES" w:bidi="es-ES"/>
        </w:rPr>
        <w:t>. However</w:t>
      </w:r>
      <w:r w:rsidR="00A93E66" w:rsidRPr="00022807">
        <w:rPr>
          <w:rFonts w:ascii="Times New Roman" w:eastAsia="Arial" w:hAnsi="Times New Roman" w:cs="Times New Roman"/>
          <w:noProof/>
          <w:sz w:val="24"/>
          <w:szCs w:val="24"/>
          <w:lang w:val="en-GB" w:eastAsia="es-ES" w:bidi="es-ES"/>
        </w:rPr>
        <w:t>,</w:t>
      </w:r>
      <w:r w:rsidR="00F51CAC" w:rsidRPr="00022807">
        <w:rPr>
          <w:rFonts w:ascii="Times New Roman" w:eastAsia="Arial" w:hAnsi="Times New Roman" w:cs="Times New Roman"/>
          <w:noProof/>
          <w:sz w:val="24"/>
          <w:szCs w:val="24"/>
          <w:lang w:val="en-GB" w:eastAsia="es-ES" w:bidi="es-ES"/>
        </w:rPr>
        <w:t xml:space="preserve"> this </w:t>
      </w:r>
      <w:r w:rsidR="00A93E66" w:rsidRPr="00022807">
        <w:rPr>
          <w:rFonts w:ascii="Times New Roman" w:eastAsia="Arial" w:hAnsi="Times New Roman" w:cs="Times New Roman"/>
          <w:noProof/>
          <w:sz w:val="24"/>
          <w:szCs w:val="24"/>
          <w:lang w:val="en-GB" w:eastAsia="es-ES" w:bidi="es-ES"/>
        </w:rPr>
        <w:t xml:space="preserve">growth </w:t>
      </w:r>
      <w:r w:rsidR="00F51CAC" w:rsidRPr="00022807">
        <w:rPr>
          <w:rFonts w:ascii="Times New Roman" w:eastAsia="Arial" w:hAnsi="Times New Roman" w:cs="Times New Roman"/>
          <w:noProof/>
          <w:sz w:val="24"/>
          <w:szCs w:val="24"/>
          <w:lang w:val="en-GB" w:eastAsia="es-ES" w:bidi="es-ES"/>
        </w:rPr>
        <w:t xml:space="preserve">was not seen as </w:t>
      </w:r>
      <w:r w:rsidRPr="00022807">
        <w:rPr>
          <w:rFonts w:ascii="Times New Roman" w:eastAsia="Arial" w:hAnsi="Times New Roman" w:cs="Times New Roman"/>
          <w:noProof/>
          <w:sz w:val="24"/>
          <w:szCs w:val="24"/>
          <w:lang w:val="en-GB" w:eastAsia="es-ES" w:bidi="es-ES"/>
        </w:rPr>
        <w:t xml:space="preserve">the type of entrepreneurship generated in Chile </w:t>
      </w:r>
      <w:r w:rsidR="00A93E66" w:rsidRPr="00022807">
        <w:rPr>
          <w:rFonts w:ascii="Times New Roman" w:eastAsia="Arial" w:hAnsi="Times New Roman" w:cs="Times New Roman"/>
          <w:noProof/>
          <w:sz w:val="24"/>
          <w:szCs w:val="24"/>
          <w:lang w:val="en-GB" w:eastAsia="es-ES" w:bidi="es-ES"/>
        </w:rPr>
        <w:t>was</w:t>
      </w:r>
      <w:r w:rsidRPr="00022807">
        <w:rPr>
          <w:rFonts w:ascii="Times New Roman" w:eastAsia="Arial" w:hAnsi="Times New Roman" w:cs="Times New Roman"/>
          <w:noProof/>
          <w:sz w:val="24"/>
          <w:szCs w:val="24"/>
          <w:lang w:val="en-GB" w:eastAsia="es-ES" w:bidi="es-ES"/>
        </w:rPr>
        <w:t xml:space="preserve"> not precisely the </w:t>
      </w:r>
      <w:r w:rsidR="000429C5" w:rsidRPr="00022807">
        <w:rPr>
          <w:rFonts w:ascii="Times New Roman" w:eastAsia="Arial" w:hAnsi="Times New Roman" w:cs="Times New Roman"/>
          <w:noProof/>
          <w:sz w:val="24"/>
          <w:szCs w:val="24"/>
          <w:lang w:val="en-GB" w:eastAsia="es-ES" w:bidi="es-ES"/>
        </w:rPr>
        <w:t xml:space="preserve">type </w:t>
      </w:r>
      <w:r w:rsidRPr="00022807">
        <w:rPr>
          <w:rFonts w:ascii="Times New Roman" w:eastAsia="Arial" w:hAnsi="Times New Roman" w:cs="Times New Roman"/>
          <w:noProof/>
          <w:sz w:val="24"/>
          <w:szCs w:val="24"/>
          <w:lang w:val="en-GB" w:eastAsia="es-ES" w:bidi="es-ES"/>
        </w:rPr>
        <w:t xml:space="preserve">that </w:t>
      </w:r>
      <w:r w:rsidR="00A93E66" w:rsidRPr="00022807">
        <w:rPr>
          <w:rFonts w:ascii="Times New Roman" w:eastAsia="Arial" w:hAnsi="Times New Roman" w:cs="Times New Roman"/>
          <w:noProof/>
          <w:sz w:val="24"/>
          <w:szCs w:val="24"/>
          <w:lang w:val="en-GB" w:eastAsia="es-ES" w:bidi="es-ES"/>
        </w:rPr>
        <w:t>produc</w:t>
      </w:r>
      <w:r w:rsidRPr="00022807">
        <w:rPr>
          <w:rFonts w:ascii="Times New Roman" w:eastAsia="Arial" w:hAnsi="Times New Roman" w:cs="Times New Roman"/>
          <w:noProof/>
          <w:sz w:val="24"/>
          <w:szCs w:val="24"/>
          <w:lang w:val="en-GB" w:eastAsia="es-ES" w:bidi="es-ES"/>
        </w:rPr>
        <w:t xml:space="preserve">es </w:t>
      </w:r>
      <w:r w:rsidR="00A93E66" w:rsidRPr="00022807">
        <w:rPr>
          <w:rFonts w:ascii="Times New Roman" w:eastAsia="Arial" w:hAnsi="Times New Roman" w:cs="Times New Roman"/>
          <w:noProof/>
          <w:sz w:val="24"/>
          <w:szCs w:val="24"/>
          <w:lang w:val="en-GB" w:eastAsia="es-ES" w:bidi="es-ES"/>
        </w:rPr>
        <w:t xml:space="preserve">an </w:t>
      </w:r>
      <w:r w:rsidRPr="00022807">
        <w:rPr>
          <w:rFonts w:ascii="Times New Roman" w:eastAsia="Arial" w:hAnsi="Times New Roman" w:cs="Times New Roman"/>
          <w:noProof/>
          <w:sz w:val="24"/>
          <w:szCs w:val="24"/>
          <w:lang w:val="en-GB" w:eastAsia="es-ES" w:bidi="es-ES"/>
        </w:rPr>
        <w:t xml:space="preserve">economic </w:t>
      </w:r>
      <w:r w:rsidR="00F50D11" w:rsidRPr="00022807">
        <w:rPr>
          <w:rFonts w:ascii="Times New Roman" w:eastAsia="Arial" w:hAnsi="Times New Roman" w:cs="Times New Roman"/>
          <w:noProof/>
          <w:sz w:val="24"/>
          <w:szCs w:val="24"/>
          <w:lang w:val="en-GB" w:eastAsia="es-ES" w:bidi="es-ES"/>
        </w:rPr>
        <w:t>surplus</w:t>
      </w:r>
      <w:r w:rsidRPr="00022807">
        <w:rPr>
          <w:rFonts w:ascii="Times New Roman" w:eastAsia="Arial" w:hAnsi="Times New Roman" w:cs="Times New Roman"/>
          <w:noProof/>
          <w:sz w:val="24"/>
          <w:szCs w:val="24"/>
          <w:lang w:val="en-GB" w:eastAsia="es-ES" w:bidi="es-ES"/>
        </w:rPr>
        <w:t xml:space="preserve"> but </w:t>
      </w:r>
      <w:r w:rsidR="000429C5" w:rsidRPr="00022807">
        <w:rPr>
          <w:rFonts w:ascii="Times New Roman" w:eastAsia="Arial" w:hAnsi="Times New Roman" w:cs="Times New Roman"/>
          <w:noProof/>
          <w:sz w:val="24"/>
          <w:szCs w:val="24"/>
          <w:lang w:val="en-GB" w:eastAsia="es-ES" w:bidi="es-ES"/>
        </w:rPr>
        <w:t>was instead</w:t>
      </w:r>
      <w:r w:rsidRPr="00022807">
        <w:rPr>
          <w:rFonts w:ascii="Times New Roman" w:eastAsia="Arial" w:hAnsi="Times New Roman" w:cs="Times New Roman"/>
          <w:noProof/>
          <w:sz w:val="24"/>
          <w:szCs w:val="24"/>
          <w:lang w:val="en-GB" w:eastAsia="es-ES" w:bidi="es-ES"/>
        </w:rPr>
        <w:t xml:space="preserve"> more precarious</w:t>
      </w:r>
      <w:r w:rsidR="000429C5" w:rsidRPr="00022807">
        <w:rPr>
          <w:rFonts w:ascii="Times New Roman" w:eastAsia="Arial" w:hAnsi="Times New Roman" w:cs="Times New Roman"/>
          <w:noProof/>
          <w:sz w:val="24"/>
          <w:szCs w:val="24"/>
          <w:lang w:val="en-GB" w:eastAsia="es-ES" w:bidi="es-ES"/>
        </w:rPr>
        <w:t xml:space="preserve"> </w:t>
      </w:r>
      <w:r w:rsidRPr="00022807">
        <w:rPr>
          <w:rFonts w:ascii="Times New Roman" w:eastAsia="Arial" w:hAnsi="Times New Roman" w:cs="Times New Roman"/>
          <w:noProof/>
          <w:sz w:val="24"/>
          <w:szCs w:val="24"/>
          <w:lang w:val="en-GB" w:eastAsia="es-ES" w:bidi="es-ES"/>
        </w:rPr>
        <w:t>with little added value</w:t>
      </w:r>
      <w:r w:rsidR="00A93E66" w:rsidRPr="00022807">
        <w:rPr>
          <w:rFonts w:ascii="Times New Roman" w:eastAsia="Arial" w:hAnsi="Times New Roman" w:cs="Times New Roman"/>
          <w:noProof/>
          <w:sz w:val="24"/>
          <w:szCs w:val="24"/>
          <w:lang w:val="en-GB" w:eastAsia="es-ES" w:bidi="es-ES"/>
        </w:rPr>
        <w:t>. T</w:t>
      </w:r>
      <w:r w:rsidRPr="00022807">
        <w:rPr>
          <w:rFonts w:ascii="Times New Roman" w:eastAsia="Arial" w:hAnsi="Times New Roman" w:cs="Times New Roman"/>
          <w:noProof/>
          <w:sz w:val="24"/>
          <w:szCs w:val="24"/>
          <w:lang w:val="en-GB" w:eastAsia="es-ES" w:bidi="es-ES"/>
        </w:rPr>
        <w:t xml:space="preserve">herefore, it </w:t>
      </w:r>
      <w:r w:rsidR="000429C5" w:rsidRPr="00022807">
        <w:rPr>
          <w:rFonts w:ascii="Times New Roman" w:eastAsia="Arial" w:hAnsi="Times New Roman" w:cs="Times New Roman"/>
          <w:noProof/>
          <w:sz w:val="24"/>
          <w:szCs w:val="24"/>
          <w:lang w:val="en-GB" w:eastAsia="es-ES" w:bidi="es-ES"/>
        </w:rPr>
        <w:t xml:space="preserve">disarmed </w:t>
      </w:r>
      <w:r w:rsidR="00A93E66" w:rsidRPr="00022807">
        <w:rPr>
          <w:rFonts w:ascii="Times New Roman" w:eastAsia="Arial" w:hAnsi="Times New Roman" w:cs="Times New Roman"/>
          <w:noProof/>
          <w:sz w:val="24"/>
          <w:szCs w:val="24"/>
          <w:lang w:val="en-GB" w:eastAsia="es-ES" w:bidi="es-ES"/>
        </w:rPr>
        <w:t>this logic.</w:t>
      </w:r>
      <w:r w:rsidRPr="00022807">
        <w:rPr>
          <w:rFonts w:ascii="Times New Roman" w:eastAsia="Arial" w:hAnsi="Times New Roman" w:cs="Times New Roman"/>
          <w:noProof/>
          <w:sz w:val="24"/>
          <w:szCs w:val="24"/>
          <w:lang w:val="en-GB" w:eastAsia="es-ES" w:bidi="es-ES"/>
        </w:rPr>
        <w:t xml:space="preserve"> </w:t>
      </w:r>
    </w:p>
    <w:p w14:paraId="47903BFC" w14:textId="5DE99A52" w:rsidR="00A93E66" w:rsidRDefault="00A93E66" w:rsidP="00F75731">
      <w:pPr>
        <w:spacing w:after="0" w:line="240" w:lineRule="auto"/>
        <w:jc w:val="both"/>
        <w:rPr>
          <w:rFonts w:ascii="Times New Roman" w:eastAsia="Arial" w:hAnsi="Times New Roman" w:cs="Times New Roman"/>
          <w:noProof/>
          <w:sz w:val="24"/>
          <w:szCs w:val="24"/>
          <w:lang w:val="en-GB" w:eastAsia="es-ES" w:bidi="es-ES"/>
        </w:rPr>
      </w:pPr>
    </w:p>
    <w:p w14:paraId="6FF02C29" w14:textId="15D73F78" w:rsidR="00800BBF" w:rsidRPr="002E5DBE" w:rsidRDefault="00800BBF" w:rsidP="00F75731">
      <w:pPr>
        <w:spacing w:line="240" w:lineRule="auto"/>
        <w:jc w:val="both"/>
        <w:rPr>
          <w:rFonts w:ascii="Times New Roman" w:hAnsi="Times New Roman" w:cs="Times New Roman"/>
          <w:color w:val="222222"/>
          <w:sz w:val="24"/>
          <w:szCs w:val="24"/>
          <w:shd w:val="clear" w:color="auto" w:fill="FFFFFF"/>
        </w:rPr>
      </w:pPr>
      <w:r w:rsidRPr="002E5DBE">
        <w:rPr>
          <w:rFonts w:ascii="Times New Roman" w:hAnsi="Times New Roman" w:cs="Times New Roman"/>
          <w:noProof/>
          <w:sz w:val="24"/>
          <w:szCs w:val="24"/>
          <w:lang w:val="en-GB"/>
        </w:rPr>
        <w:t>Although we consider Chile a transition economy, which may apply to the country as a whole, some regions (especially the peripheral ones) are far away from being a developed areas. The high inequalities between regions could be affecting the rationale under our study.</w:t>
      </w:r>
      <w:r w:rsidRPr="002E5DBE">
        <w:rPr>
          <w:rFonts w:ascii="Times New Roman" w:hAnsi="Times New Roman" w:cs="Times New Roman"/>
          <w:color w:val="222222"/>
          <w:sz w:val="24"/>
          <w:szCs w:val="24"/>
          <w:shd w:val="clear" w:color="auto" w:fill="FFFFFF"/>
          <w:lang w:val="en-GB"/>
        </w:rPr>
        <w:t xml:space="preserve">In </w:t>
      </w:r>
      <w:proofErr w:type="gramStart"/>
      <w:r w:rsidRPr="002E5DBE">
        <w:rPr>
          <w:rFonts w:ascii="Times New Roman" w:hAnsi="Times New Roman" w:cs="Times New Roman"/>
          <w:color w:val="222222"/>
          <w:sz w:val="24"/>
          <w:szCs w:val="24"/>
          <w:shd w:val="clear" w:color="auto" w:fill="FFFFFF"/>
          <w:lang w:val="en-GB"/>
        </w:rPr>
        <w:t>fact,</w:t>
      </w:r>
      <w:proofErr w:type="gramEnd"/>
      <w:r w:rsidRPr="002E5DBE">
        <w:rPr>
          <w:rFonts w:ascii="Times New Roman" w:hAnsi="Times New Roman" w:cs="Times New Roman"/>
          <w:color w:val="222222"/>
          <w:sz w:val="24"/>
          <w:szCs w:val="24"/>
          <w:shd w:val="clear" w:color="auto" w:fill="FFFFFF"/>
          <w:lang w:val="en-GB"/>
        </w:rPr>
        <w:t xml:space="preserve"> </w:t>
      </w:r>
      <w:r w:rsidRPr="002E5DBE">
        <w:rPr>
          <w:rFonts w:ascii="Times New Roman" w:hAnsi="Times New Roman" w:cs="Times New Roman"/>
          <w:color w:val="222222"/>
          <w:sz w:val="24"/>
          <w:szCs w:val="24"/>
          <w:shd w:val="clear" w:color="auto" w:fill="FFFFFF"/>
        </w:rPr>
        <w:t xml:space="preserve">Chile is one of the most concentrated countries in the world, as around 40 per cent of the population lives in the capital city, Santiago, which produces about 45 per cent of the GDP. At the same time, most policies promoting welfare focus on people, thus spatially blind. Increasing brain drain effects on the capital further complement this inequality </w:t>
      </w:r>
      <w:r w:rsidRPr="002E5DBE">
        <w:rPr>
          <w:rFonts w:ascii="Times New Roman" w:hAnsi="Times New Roman" w:cs="Times New Roman"/>
          <w:color w:val="222222"/>
          <w:sz w:val="24"/>
          <w:szCs w:val="24"/>
          <w:shd w:val="clear" w:color="auto" w:fill="FFFFFF"/>
          <w:lang w:val="es-CL"/>
        </w:rPr>
        <w:fldChar w:fldCharType="begin" w:fldLock="1"/>
      </w:r>
      <w:r w:rsidR="00140872">
        <w:rPr>
          <w:rFonts w:ascii="Times New Roman" w:hAnsi="Times New Roman" w:cs="Times New Roman"/>
          <w:color w:val="222222"/>
          <w:sz w:val="24"/>
          <w:szCs w:val="24"/>
          <w:shd w:val="clear" w:color="auto" w:fill="FFFFFF"/>
        </w:rPr>
        <w:instrText>ADDIN CSL_CITATION {"citationItems":[{"id":"ITEM-1","itemData":{"author":[{"dropping-particle":"","family":"Aroca","given":"Patricio","non-dropping-particle":"","parse-names":false,"suffix":""},{"dropping-particle":"","family":"Eberhard","given":"Juan Pedro","non-dropping-particle":"","parse-names":false,"suffix":""}],"id":"ITEM-1","issued":{"date-parts":[["2015"]]},"publisher":"55th Congress of the European Regional Science Association: \"World Renaissance: Changing roles for people and places\", 25-28 August 2015, Lisbon, Portugal, European Regional Science Association (ERSA), Louvain-la-Neuve","publisher-place":"Louvain-la-Neuve","title":"Human Capital Concentration and the Place-Based Policies in Chile","type":"paper-conference"},"uris":["http://www.mendeley.com/documents/?uuid=a3aac0fa-a6d7-4bce-b49d-2f8e13f975f3"]}],"mendeley":{"formattedCitation":"(Aroca &amp; Eberhard, 2015)","plainTextFormattedCitation":"(Aroca &amp; Eberhard, 2015)","previouslyFormattedCitation":"(Aroca &amp; Eberhard, 2015)"},"properties":{"noteIndex":0},"schema":"https://github.com/citation-style-language/schema/raw/master/csl-citation.json"}</w:instrText>
      </w:r>
      <w:r w:rsidRPr="002E5DBE">
        <w:rPr>
          <w:rFonts w:ascii="Times New Roman" w:hAnsi="Times New Roman" w:cs="Times New Roman"/>
          <w:color w:val="222222"/>
          <w:sz w:val="24"/>
          <w:szCs w:val="24"/>
          <w:shd w:val="clear" w:color="auto" w:fill="FFFFFF"/>
          <w:lang w:val="es-CL"/>
        </w:rPr>
        <w:fldChar w:fldCharType="separate"/>
      </w:r>
      <w:r w:rsidR="00140872" w:rsidRPr="00140872">
        <w:rPr>
          <w:rFonts w:ascii="Times New Roman" w:hAnsi="Times New Roman" w:cs="Times New Roman"/>
          <w:noProof/>
          <w:color w:val="222222"/>
          <w:sz w:val="24"/>
          <w:szCs w:val="24"/>
          <w:shd w:val="clear" w:color="auto" w:fill="FFFFFF"/>
        </w:rPr>
        <w:t>(Aroca &amp; Eberhard, 2015)</w:t>
      </w:r>
      <w:r w:rsidRPr="002E5DBE">
        <w:rPr>
          <w:rFonts w:ascii="Times New Roman" w:hAnsi="Times New Roman" w:cs="Times New Roman"/>
          <w:color w:val="222222"/>
          <w:sz w:val="24"/>
          <w:szCs w:val="24"/>
          <w:shd w:val="clear" w:color="auto" w:fill="FFFFFF"/>
          <w:lang w:val="es-CL"/>
        </w:rPr>
        <w:fldChar w:fldCharType="end"/>
      </w:r>
      <w:r w:rsidRPr="002E5DBE">
        <w:rPr>
          <w:rFonts w:ascii="Times New Roman" w:hAnsi="Times New Roman" w:cs="Times New Roman"/>
          <w:color w:val="222222"/>
          <w:sz w:val="24"/>
          <w:szCs w:val="24"/>
          <w:shd w:val="clear" w:color="auto" w:fill="FFFFFF"/>
        </w:rPr>
        <w:t>.</w:t>
      </w:r>
    </w:p>
    <w:p w14:paraId="65D2115B" w14:textId="77777777" w:rsidR="00800BBF" w:rsidRPr="000E6C78" w:rsidRDefault="00800BBF" w:rsidP="00F75731">
      <w:pPr>
        <w:spacing w:after="0" w:line="240" w:lineRule="auto"/>
        <w:jc w:val="both"/>
        <w:rPr>
          <w:rFonts w:ascii="Times New Roman" w:eastAsia="Arial" w:hAnsi="Times New Roman" w:cs="Times New Roman"/>
          <w:noProof/>
          <w:sz w:val="24"/>
          <w:szCs w:val="24"/>
          <w:lang w:eastAsia="es-ES" w:bidi="es-ES"/>
        </w:rPr>
      </w:pPr>
    </w:p>
    <w:p w14:paraId="65C0E1EB" w14:textId="2DC20211" w:rsidR="00C7181A" w:rsidRPr="00022807" w:rsidRDefault="005A41CE" w:rsidP="00F75731">
      <w:pPr>
        <w:spacing w:after="0" w:line="240" w:lineRule="auto"/>
        <w:jc w:val="both"/>
        <w:rPr>
          <w:rStyle w:val="TextoindependienteCar"/>
          <w:rFonts w:ascii="Times New Roman" w:hAnsi="Times New Roman" w:cs="Times New Roman"/>
          <w:noProof/>
          <w:sz w:val="24"/>
          <w:szCs w:val="24"/>
          <w:lang w:val="en-GB"/>
        </w:rPr>
      </w:pPr>
      <w:r w:rsidRPr="00022807">
        <w:rPr>
          <w:rFonts w:ascii="Times New Roman" w:eastAsia="Arial" w:hAnsi="Times New Roman" w:cs="Times New Roman"/>
          <w:noProof/>
          <w:sz w:val="24"/>
          <w:szCs w:val="24"/>
          <w:lang w:val="en-GB" w:eastAsia="es-ES" w:bidi="es-ES"/>
        </w:rPr>
        <w:t>Th</w:t>
      </w:r>
      <w:r w:rsidR="000429C5" w:rsidRPr="00022807">
        <w:rPr>
          <w:rFonts w:ascii="Times New Roman" w:eastAsia="Arial" w:hAnsi="Times New Roman" w:cs="Times New Roman"/>
          <w:noProof/>
          <w:sz w:val="24"/>
          <w:szCs w:val="24"/>
          <w:lang w:val="en-GB" w:eastAsia="es-ES" w:bidi="es-ES"/>
        </w:rPr>
        <w:t>is</w:t>
      </w:r>
      <w:r w:rsidRPr="00022807">
        <w:rPr>
          <w:rFonts w:ascii="Times New Roman" w:eastAsia="Arial" w:hAnsi="Times New Roman" w:cs="Times New Roman"/>
          <w:noProof/>
          <w:sz w:val="24"/>
          <w:szCs w:val="24"/>
          <w:lang w:val="en-GB" w:eastAsia="es-ES" w:bidi="es-ES"/>
        </w:rPr>
        <w:t xml:space="preserve"> failure occurred because the country built a culture around entrepreneurship, thinking that more entrepreneurship was better, </w:t>
      </w:r>
      <w:r w:rsidR="000429C5" w:rsidRPr="00022807">
        <w:rPr>
          <w:rFonts w:ascii="Times New Roman" w:eastAsia="Arial" w:hAnsi="Times New Roman" w:cs="Times New Roman"/>
          <w:noProof/>
          <w:sz w:val="24"/>
          <w:szCs w:val="24"/>
          <w:lang w:val="en-GB" w:eastAsia="es-ES" w:bidi="es-ES"/>
        </w:rPr>
        <w:t>but this reasoning did not pan out</w:t>
      </w:r>
      <w:r w:rsidRPr="00022807">
        <w:rPr>
          <w:rFonts w:ascii="Times New Roman" w:eastAsia="Arial" w:hAnsi="Times New Roman" w:cs="Times New Roman"/>
          <w:noProof/>
          <w:sz w:val="24"/>
          <w:szCs w:val="24"/>
          <w:lang w:val="en-GB" w:eastAsia="es-ES" w:bidi="es-ES"/>
        </w:rPr>
        <w:t xml:space="preserve">. </w:t>
      </w:r>
      <w:r w:rsidR="000429C5" w:rsidRPr="00022807">
        <w:rPr>
          <w:rFonts w:ascii="Times New Roman" w:eastAsia="Arial" w:hAnsi="Times New Roman" w:cs="Times New Roman"/>
          <w:noProof/>
          <w:sz w:val="24"/>
          <w:szCs w:val="24"/>
          <w:lang w:val="en-GB" w:eastAsia="es-ES" w:bidi="es-ES"/>
        </w:rPr>
        <w:t>The country does not</w:t>
      </w:r>
      <w:r w:rsidR="00A93E66" w:rsidRPr="00022807">
        <w:rPr>
          <w:rFonts w:ascii="Times New Roman" w:eastAsia="Arial" w:hAnsi="Times New Roman" w:cs="Times New Roman"/>
          <w:noProof/>
          <w:sz w:val="24"/>
          <w:szCs w:val="24"/>
          <w:lang w:val="en-GB" w:eastAsia="es-ES" w:bidi="es-ES"/>
        </w:rPr>
        <w:t xml:space="preserve"> </w:t>
      </w:r>
      <w:r w:rsidRPr="00022807">
        <w:rPr>
          <w:rFonts w:ascii="Times New Roman" w:eastAsia="Arial" w:hAnsi="Times New Roman" w:cs="Times New Roman"/>
          <w:noProof/>
          <w:sz w:val="24"/>
          <w:szCs w:val="24"/>
          <w:lang w:val="en-GB" w:eastAsia="es-ES" w:bidi="es-ES"/>
        </w:rPr>
        <w:t xml:space="preserve">need more </w:t>
      </w:r>
      <w:r w:rsidR="005229DB" w:rsidRPr="00022807">
        <w:rPr>
          <w:rFonts w:ascii="Times New Roman" w:eastAsia="Arial" w:hAnsi="Times New Roman" w:cs="Times New Roman"/>
          <w:noProof/>
          <w:sz w:val="24"/>
          <w:szCs w:val="24"/>
          <w:lang w:val="en-GB" w:eastAsia="es-ES" w:bidi="es-ES"/>
        </w:rPr>
        <w:t xml:space="preserve">low-quality </w:t>
      </w:r>
      <w:r w:rsidRPr="00022807">
        <w:rPr>
          <w:rFonts w:ascii="Times New Roman" w:eastAsia="Arial" w:hAnsi="Times New Roman" w:cs="Times New Roman"/>
          <w:noProof/>
          <w:sz w:val="24"/>
          <w:szCs w:val="24"/>
          <w:lang w:val="en-GB" w:eastAsia="es-ES" w:bidi="es-ES"/>
        </w:rPr>
        <w:t xml:space="preserve">entrepreneurship but instead better entrepreneurship </w:t>
      </w:r>
      <w:r w:rsidRPr="00022807">
        <w:rPr>
          <w:rFonts w:ascii="Times New Roman" w:eastAsia="Arial" w:hAnsi="Times New Roman" w:cs="Times New Roman"/>
          <w:noProof/>
          <w:sz w:val="24"/>
          <w:szCs w:val="24"/>
          <w:lang w:val="en-GB" w:eastAsia="es-ES" w:bidi="es-ES"/>
        </w:rPr>
        <w:fldChar w:fldCharType="begin" w:fldLock="1"/>
      </w:r>
      <w:r w:rsidR="006B1827" w:rsidRPr="00022807">
        <w:rPr>
          <w:rFonts w:ascii="Times New Roman" w:eastAsia="Arial" w:hAnsi="Times New Roman" w:cs="Times New Roman"/>
          <w:noProof/>
          <w:sz w:val="24"/>
          <w:szCs w:val="24"/>
          <w:lang w:val="en-GB" w:eastAsia="es-ES" w:bidi="es-ES"/>
        </w:rPr>
        <w:instrText>ADDIN CSL_CITATION {"citationItems":[{"id":"ITEM-1","itemData":{"DOI":"10.1007/s11187-009-9215-5","ISSN":"0921898X","abstract":"Policy makers often think that creating more start-up companies will transform depressed economic regions, generate innovation, and create jobs. This belief is flawed because the typical start-up is not innovative, creates few jobs, and generates little wealth. Getting economic growth and jobs creation from entrepreneurs is not a numbers game. It is about encouraging the formation of high quality, high growth companies. Policy makers should stop subsidizing the formation of the typical start-up and focus on the subset of businesses with growth potential. While government officials will not be able to \"pick winners,\" they can identify start-ups with a low probability of generating jobs and enhancing economic growth. By eliminating incentives to create these low probability companies, policy makers can improve the average performance of new businesses. © Research Institute of Industrial Economics 2009.","author":[{"dropping-particle":"","family":"Shane","given":"Scott A.","non-dropping-particle":"","parse-names":false,"suffix":""}],"container-title":"Small Business Economics","id":"ITEM-1","issue":"2","issued":{"date-parts":[["2009"]]},"page":"141-149","publisher":"Springer","title":"Why encouraging more people to become entrepreneurs is bad public policy","type":"article-journal","volume":"33"},"uris":["http://www.mendeley.com/documents/?uuid=23bfd7a6-c9cc-4975-a975-59e464b9d7db"]}],"mendeley":{"formattedCitation":"(Shane, 2009)","plainTextFormattedCitation":"(Shane, 2009)","previouslyFormattedCitation":"(Shane, 2009)"},"properties":{"noteIndex":0},"schema":"https://github.com/citation-style-language/schema/raw/master/csl-citation.json"}</w:instrText>
      </w:r>
      <w:r w:rsidRPr="00022807">
        <w:rPr>
          <w:rFonts w:ascii="Times New Roman" w:eastAsia="Arial" w:hAnsi="Times New Roman" w:cs="Times New Roman"/>
          <w:noProof/>
          <w:sz w:val="24"/>
          <w:szCs w:val="24"/>
          <w:lang w:val="en-GB" w:eastAsia="es-ES" w:bidi="es-ES"/>
        </w:rPr>
        <w:fldChar w:fldCharType="separate"/>
      </w:r>
      <w:r w:rsidRPr="00022807">
        <w:rPr>
          <w:rFonts w:ascii="Times New Roman" w:eastAsia="Arial" w:hAnsi="Times New Roman" w:cs="Times New Roman"/>
          <w:noProof/>
          <w:sz w:val="24"/>
          <w:szCs w:val="24"/>
          <w:lang w:val="en-GB" w:eastAsia="es-ES" w:bidi="es-ES"/>
        </w:rPr>
        <w:t>(Shane, 2009)</w:t>
      </w:r>
      <w:r w:rsidRPr="00022807">
        <w:rPr>
          <w:rFonts w:ascii="Times New Roman" w:eastAsia="Arial" w:hAnsi="Times New Roman" w:cs="Times New Roman"/>
          <w:noProof/>
          <w:sz w:val="24"/>
          <w:szCs w:val="24"/>
          <w:lang w:val="en-GB" w:eastAsia="es-ES" w:bidi="es-ES"/>
        </w:rPr>
        <w:fldChar w:fldCharType="end"/>
      </w:r>
      <w:r w:rsidR="000429C5" w:rsidRPr="00022807">
        <w:rPr>
          <w:rFonts w:ascii="Times New Roman" w:eastAsia="Arial" w:hAnsi="Times New Roman" w:cs="Times New Roman"/>
          <w:noProof/>
          <w:sz w:val="24"/>
          <w:szCs w:val="24"/>
          <w:lang w:val="en-GB" w:eastAsia="es-ES" w:bidi="es-ES"/>
        </w:rPr>
        <w:t xml:space="preserve"> that </w:t>
      </w:r>
      <w:r w:rsidRPr="00022807">
        <w:rPr>
          <w:rFonts w:ascii="Times New Roman" w:eastAsia="Arial" w:hAnsi="Times New Roman" w:cs="Times New Roman"/>
          <w:noProof/>
          <w:sz w:val="24"/>
          <w:szCs w:val="24"/>
          <w:lang w:val="en-GB" w:eastAsia="es-ES" w:bidi="es-ES"/>
        </w:rPr>
        <w:t>generate</w:t>
      </w:r>
      <w:r w:rsidR="00A93E66" w:rsidRPr="00022807">
        <w:rPr>
          <w:rFonts w:ascii="Times New Roman" w:eastAsia="Arial" w:hAnsi="Times New Roman" w:cs="Times New Roman"/>
          <w:noProof/>
          <w:sz w:val="24"/>
          <w:szCs w:val="24"/>
          <w:lang w:val="en-GB" w:eastAsia="es-ES" w:bidi="es-ES"/>
        </w:rPr>
        <w:t>s</w:t>
      </w:r>
      <w:r w:rsidRPr="00022807">
        <w:rPr>
          <w:rFonts w:ascii="Times New Roman" w:eastAsia="Arial" w:hAnsi="Times New Roman" w:cs="Times New Roman"/>
          <w:noProof/>
          <w:sz w:val="24"/>
          <w:szCs w:val="24"/>
          <w:lang w:val="en-GB" w:eastAsia="es-ES" w:bidi="es-ES"/>
        </w:rPr>
        <w:t xml:space="preserve"> economic growth. The problem in Chile is that</w:t>
      </w:r>
      <w:r w:rsidR="005229DB" w:rsidRPr="00022807">
        <w:rPr>
          <w:rFonts w:ascii="Times New Roman" w:eastAsia="Arial" w:hAnsi="Times New Roman" w:cs="Times New Roman"/>
          <w:noProof/>
          <w:sz w:val="24"/>
          <w:szCs w:val="24"/>
          <w:lang w:val="en-GB" w:eastAsia="es-ES" w:bidi="es-ES"/>
        </w:rPr>
        <w:t xml:space="preserve"> the country</w:t>
      </w:r>
      <w:r w:rsidRPr="00022807">
        <w:rPr>
          <w:rFonts w:ascii="Times New Roman" w:eastAsia="Arial" w:hAnsi="Times New Roman" w:cs="Times New Roman"/>
          <w:noProof/>
          <w:sz w:val="24"/>
          <w:szCs w:val="24"/>
          <w:lang w:val="en-GB" w:eastAsia="es-ES" w:bidi="es-ES"/>
        </w:rPr>
        <w:t xml:space="preserve"> saw entrepreneurship as the generation of companies with a purely economic vision and did not understand the </w:t>
      </w:r>
      <w:r w:rsidR="00A93E66" w:rsidRPr="00022807">
        <w:rPr>
          <w:rFonts w:ascii="Times New Roman" w:eastAsia="Arial" w:hAnsi="Times New Roman" w:cs="Times New Roman"/>
          <w:noProof/>
          <w:sz w:val="24"/>
          <w:szCs w:val="24"/>
          <w:lang w:val="en-GB" w:eastAsia="es-ES" w:bidi="es-ES"/>
        </w:rPr>
        <w:t>fundament</w:t>
      </w:r>
      <w:r w:rsidRPr="00022807">
        <w:rPr>
          <w:rFonts w:ascii="Times New Roman" w:eastAsia="Arial" w:hAnsi="Times New Roman" w:cs="Times New Roman"/>
          <w:noProof/>
          <w:sz w:val="24"/>
          <w:szCs w:val="24"/>
          <w:lang w:val="en-GB" w:eastAsia="es-ES" w:bidi="es-ES"/>
        </w:rPr>
        <w:t xml:space="preserve">al nature of entrepreneurship </w:t>
      </w:r>
      <w:r w:rsidRPr="00022807">
        <w:rPr>
          <w:rFonts w:ascii="Times New Roman" w:eastAsia="Arial" w:hAnsi="Times New Roman" w:cs="Times New Roman"/>
          <w:noProof/>
          <w:sz w:val="24"/>
          <w:szCs w:val="24"/>
          <w:lang w:val="en-GB" w:eastAsia="es-ES" w:bidi="es-ES"/>
        </w:rPr>
        <w:fldChar w:fldCharType="begin" w:fldLock="1"/>
      </w:r>
      <w:r w:rsidR="00371443" w:rsidRPr="00022807">
        <w:rPr>
          <w:rFonts w:ascii="Times New Roman" w:eastAsia="Arial" w:hAnsi="Times New Roman" w:cs="Times New Roman"/>
          <w:noProof/>
          <w:sz w:val="24"/>
          <w:szCs w:val="24"/>
          <w:lang w:val="en-GB" w:eastAsia="es-ES" w:bidi="es-ES"/>
        </w:rPr>
        <w:instrText>ADDIN CSL_CITATION {"citationItems":[{"id":"ITEM-1","itemData":{"abstract":"Entrepreneurship has emerged over the last two decades as arguably the most potent economic force the world has ever experienced. With that expansion has come a similar increase in the field of entrepreneurship education. The recent growth and development in the curricula and programs devoted to entrepreneurship and new–venture creation have been remarkable. The number of colleges and universities that offer courses related to entrepreneurship has grown from a handful in the 1970s to over 1,600 in 2005. In the midst of this huge expansion remains the challenge of complete academic legitimacy for entrepreneurship. While it can be argued that some legitimacy has been attained in the current state of entrepreneurship education, there are critical challenges that lie ahead. This article focuses on the trends and challenges in entrepreneurship education for the 21st century.","author":[{"dropping-particle":"","family":"Kuratko","given":"Donald F","non-dropping-particle":"","parse-names":false,"suffix":""}],"container-title":"Entrepreneurship: Theory and Practice","id":"ITEM-1","issue":"5","issued":{"date-parts":[["2005"]]},"page":"577-597","title":"The emergence of entrepreneruship education","type":"article-journal","volume":"29"},"uris":["http://www.mendeley.com/documents/?uuid=b4bf180d-285f-4608-b7f4-f143cb26e31f"]}],"mendeley":{"formattedCitation":"(Kuratko, 2005)","plainTextFormattedCitation":"(Kuratko, 2005)","previouslyFormattedCitation":"(Kuratko, 2005)"},"properties":{"noteIndex":0},"schema":"https://github.com/citation-style-language/schema/raw/master/csl-citation.json"}</w:instrText>
      </w:r>
      <w:r w:rsidRPr="00022807">
        <w:rPr>
          <w:rFonts w:ascii="Times New Roman" w:eastAsia="Arial" w:hAnsi="Times New Roman" w:cs="Times New Roman"/>
          <w:noProof/>
          <w:sz w:val="24"/>
          <w:szCs w:val="24"/>
          <w:lang w:val="en-GB" w:eastAsia="es-ES" w:bidi="es-ES"/>
        </w:rPr>
        <w:fldChar w:fldCharType="separate"/>
      </w:r>
      <w:r w:rsidRPr="00022807">
        <w:rPr>
          <w:rFonts w:ascii="Times New Roman" w:eastAsia="Arial" w:hAnsi="Times New Roman" w:cs="Times New Roman"/>
          <w:noProof/>
          <w:sz w:val="24"/>
          <w:szCs w:val="24"/>
          <w:lang w:val="en-GB" w:eastAsia="es-ES" w:bidi="es-ES"/>
        </w:rPr>
        <w:t>(Kuratko, 2005)</w:t>
      </w:r>
      <w:r w:rsidRPr="00022807">
        <w:rPr>
          <w:rFonts w:ascii="Times New Roman" w:eastAsia="Arial" w:hAnsi="Times New Roman" w:cs="Times New Roman"/>
          <w:noProof/>
          <w:sz w:val="24"/>
          <w:szCs w:val="24"/>
          <w:lang w:val="en-GB" w:eastAsia="es-ES" w:bidi="es-ES"/>
        </w:rPr>
        <w:fldChar w:fldCharType="end"/>
      </w:r>
      <w:r w:rsidRPr="00022807">
        <w:rPr>
          <w:rFonts w:ascii="Times New Roman" w:eastAsia="Arial" w:hAnsi="Times New Roman" w:cs="Times New Roman"/>
          <w:noProof/>
          <w:sz w:val="24"/>
          <w:szCs w:val="24"/>
          <w:lang w:val="en-GB" w:eastAsia="es-ES" w:bidi="es-ES"/>
        </w:rPr>
        <w:t>.</w:t>
      </w:r>
      <w:r w:rsidR="00AB5A51" w:rsidRPr="00022807">
        <w:rPr>
          <w:rFonts w:ascii="Times New Roman" w:eastAsia="Arial" w:hAnsi="Times New Roman" w:cs="Times New Roman"/>
          <w:noProof/>
          <w:sz w:val="24"/>
          <w:szCs w:val="24"/>
          <w:lang w:val="en-GB" w:eastAsia="es-ES" w:bidi="es-ES"/>
        </w:rPr>
        <w:t xml:space="preserve"> </w:t>
      </w:r>
    </w:p>
    <w:p w14:paraId="465960DF" w14:textId="77777777" w:rsidR="00AB5A51" w:rsidRDefault="00AB5A51" w:rsidP="00F75731">
      <w:pPr>
        <w:pStyle w:val="Textoindependiente"/>
        <w:rPr>
          <w:rStyle w:val="TextoindependienteCar"/>
          <w:rFonts w:ascii="Times New Roman" w:hAnsi="Times New Roman" w:cs="Times New Roman"/>
          <w:noProof/>
          <w:sz w:val="24"/>
          <w:szCs w:val="24"/>
          <w:lang w:val="en-GB"/>
        </w:rPr>
      </w:pPr>
    </w:p>
    <w:p w14:paraId="41DD17AD" w14:textId="77777777" w:rsidR="00F75731" w:rsidRPr="00022807" w:rsidRDefault="00F75731" w:rsidP="00F75731">
      <w:pPr>
        <w:pStyle w:val="Textoindependiente"/>
        <w:rPr>
          <w:rStyle w:val="TextoindependienteCar"/>
          <w:rFonts w:ascii="Times New Roman" w:hAnsi="Times New Roman" w:cs="Times New Roman"/>
          <w:noProof/>
          <w:sz w:val="24"/>
          <w:szCs w:val="24"/>
          <w:lang w:val="en-GB"/>
        </w:rPr>
      </w:pPr>
    </w:p>
    <w:p w14:paraId="027DFE92" w14:textId="75F13722" w:rsidR="000213B8" w:rsidRPr="00F75731" w:rsidRDefault="000213B8" w:rsidP="00F75731">
      <w:pPr>
        <w:pStyle w:val="Ttulo1"/>
        <w:spacing w:before="0" w:after="240" w:line="240" w:lineRule="auto"/>
        <w:jc w:val="both"/>
        <w:rPr>
          <w:rStyle w:val="TextoindependienteCar"/>
          <w:rFonts w:ascii="Times New Roman" w:hAnsi="Times New Roman" w:cs="Times New Roman"/>
          <w:b/>
          <w:bCs/>
          <w:noProof/>
          <w:color w:val="auto"/>
          <w:sz w:val="24"/>
          <w:szCs w:val="24"/>
          <w:lang w:val="en-GB"/>
        </w:rPr>
      </w:pPr>
      <w:r w:rsidRPr="00022807">
        <w:rPr>
          <w:rStyle w:val="TextoindependienteCar"/>
          <w:rFonts w:ascii="Times New Roman" w:hAnsi="Times New Roman" w:cs="Times New Roman"/>
          <w:b/>
          <w:bCs/>
          <w:noProof/>
          <w:color w:val="auto"/>
          <w:sz w:val="24"/>
          <w:szCs w:val="24"/>
          <w:lang w:val="en-GB"/>
        </w:rPr>
        <w:t>6. Implications</w:t>
      </w:r>
    </w:p>
    <w:p w14:paraId="369BE3E2" w14:textId="440CC110" w:rsidR="000213B8" w:rsidRPr="00022807" w:rsidRDefault="000213B8" w:rsidP="00F75731">
      <w:pPr>
        <w:pStyle w:val="Textoindependiente"/>
        <w:jc w:val="both"/>
        <w:rPr>
          <w:rFonts w:ascii="Times New Roman" w:hAnsi="Times New Roman" w:cs="Times New Roman"/>
          <w:noProof/>
          <w:sz w:val="24"/>
          <w:szCs w:val="24"/>
          <w:lang w:val="en-GB"/>
        </w:rPr>
      </w:pPr>
      <w:r w:rsidRPr="00022807">
        <w:rPr>
          <w:rStyle w:val="TextoindependienteCar"/>
          <w:rFonts w:ascii="Times New Roman" w:hAnsi="Times New Roman" w:cs="Times New Roman"/>
          <w:noProof/>
          <w:sz w:val="24"/>
          <w:szCs w:val="24"/>
          <w:lang w:val="en-GB"/>
        </w:rPr>
        <w:t xml:space="preserve">Prior studies have stated the need to analyze the underlying assumption behind KSTE to deeply understand why some countries have failed in their transition from an emerging economy to a developed one </w:t>
      </w:r>
      <w:r w:rsidRPr="00022807">
        <w:rPr>
          <w:rStyle w:val="TextoindependienteCar"/>
          <w:rFonts w:ascii="Times New Roman" w:hAnsi="Times New Roman" w:cs="Times New Roman"/>
          <w:noProof/>
          <w:sz w:val="24"/>
          <w:szCs w:val="24"/>
          <w:lang w:val="en-GB"/>
        </w:rPr>
        <w:fldChar w:fldCharType="begin" w:fldLock="1"/>
      </w:r>
      <w:r w:rsidR="00D54EDC" w:rsidRPr="00022807">
        <w:rPr>
          <w:rStyle w:val="TextoindependienteCar"/>
          <w:rFonts w:ascii="Times New Roman" w:hAnsi="Times New Roman" w:cs="Times New Roman"/>
          <w:noProof/>
          <w:sz w:val="24"/>
          <w:szCs w:val="24"/>
          <w:lang w:val="en-GB"/>
        </w:rPr>
        <w:instrText>ADDIN CSL_CITATION {"citationItems":[{"id":"ITEM-1","itemData":{"DOI":"10.1080/08985626.2015.1075602","ISSN":"14645114","abstract":"The knowledge spillover theory of entrepreneurship (KSTE) has recently emerged as an influential research stream that examines the origin, development and economic impact of innovation-driven entrepreneurship. While empirical evidence has shown that the main premise of the KSTE generally holds in most advanced economies, the purpose of the present study is to investigate the extent to which the ideas advocated by the KSTE are generalizable to different contexts in developing countries. On applying a logistic multilevel analysis to a sample of almost 250,000 individuals across 45 developing countries, the results show that the different context found in developing economies produces a limited connection between knowledge spillovers, innovation and entrepreneurship in comparison with the conventional linkage studied in the KSTE literature.","author":[{"dropping-particle":"","family":"González-Pernía","given":"José L.","non-dropping-particle":"","parse-names":false,"suffix":""},{"dropping-particle":"","family":"Jung","given":"Andrés","non-dropping-particle":"","parse-names":false,"suffix":""},{"dropping-particle":"","family":"Peña-Legazkue","given":"Iñaki","non-dropping-particle":"","parse-names":false,"suffix":""}],"container-title":"Entrepreneurship and Regional Development","id":"ITEM-1","issue":"9-10","issued":{"date-parts":[["2015"]]},"page":"555-573","publisher":"Routledge","title":"Innovation-driven entrepreneurship in developing economies","type":"article-journal","volume":"27"},"uris":["http://www.mendeley.com/documents/?uuid=227b0c66-9171-4658-8a02-4ca92b6cf7d9"]}],"mendeley":{"formattedCitation":"(González-Pernía et al., 2015)","plainTextFormattedCitation":"(González-Pernía et al., 2015)","previouslyFormattedCitation":"(González-Pernía et al., 2015)"},"properties":{"noteIndex":0},"schema":"https://github.com/citation-style-language/schema/raw/master/csl-citation.json"}</w:instrText>
      </w:r>
      <w:r w:rsidRPr="00022807">
        <w:rPr>
          <w:rStyle w:val="TextoindependienteCar"/>
          <w:rFonts w:ascii="Times New Roman" w:hAnsi="Times New Roman" w:cs="Times New Roman"/>
          <w:noProof/>
          <w:sz w:val="24"/>
          <w:szCs w:val="24"/>
          <w:lang w:val="en-GB"/>
        </w:rPr>
        <w:fldChar w:fldCharType="separate"/>
      </w:r>
      <w:r w:rsidRPr="00022807">
        <w:rPr>
          <w:rStyle w:val="TextoindependienteCar"/>
          <w:rFonts w:ascii="Times New Roman" w:hAnsi="Times New Roman" w:cs="Times New Roman"/>
          <w:noProof/>
          <w:sz w:val="24"/>
          <w:szCs w:val="24"/>
          <w:lang w:val="en-GB"/>
        </w:rPr>
        <w:t>(González-Pernía et al., 2015)</w:t>
      </w:r>
      <w:r w:rsidRPr="00022807">
        <w:rPr>
          <w:rStyle w:val="TextoindependienteCar"/>
          <w:rFonts w:ascii="Times New Roman" w:hAnsi="Times New Roman" w:cs="Times New Roman"/>
          <w:noProof/>
          <w:sz w:val="24"/>
          <w:szCs w:val="24"/>
          <w:lang w:val="en-GB"/>
        </w:rPr>
        <w:fldChar w:fldCharType="end"/>
      </w:r>
      <w:r w:rsidRPr="00022807">
        <w:rPr>
          <w:rStyle w:val="TextoindependienteCar"/>
          <w:rFonts w:ascii="Times New Roman" w:hAnsi="Times New Roman" w:cs="Times New Roman"/>
          <w:noProof/>
          <w:sz w:val="24"/>
          <w:szCs w:val="24"/>
          <w:lang w:val="en-GB"/>
        </w:rPr>
        <w:t xml:space="preserve">. Based on our findings, we have identified some boundary conditions that seem to restrict the effectiveness of </w:t>
      </w:r>
      <w:r w:rsidRPr="00022807">
        <w:rPr>
          <w:rStyle w:val="TextoindependienteCar"/>
          <w:rFonts w:ascii="Times New Roman" w:hAnsi="Times New Roman" w:cs="Times New Roman"/>
          <w:noProof/>
          <w:sz w:val="24"/>
          <w:szCs w:val="24"/>
          <w:lang w:val="en-GB"/>
        </w:rPr>
        <w:lastRenderedPageBreak/>
        <w:t xml:space="preserve">KSTE in our developing country (i.e., Chile), despite </w:t>
      </w:r>
      <w:r w:rsidR="00632C0B" w:rsidRPr="00022807">
        <w:rPr>
          <w:rStyle w:val="TextoindependienteCar"/>
          <w:rFonts w:ascii="Times New Roman" w:hAnsi="Times New Roman" w:cs="Times New Roman"/>
          <w:noProof/>
          <w:sz w:val="24"/>
          <w:szCs w:val="24"/>
          <w:lang w:val="en-GB"/>
        </w:rPr>
        <w:t xml:space="preserve">accomplishing </w:t>
      </w:r>
      <w:r w:rsidRPr="00022807">
        <w:rPr>
          <w:rStyle w:val="TextoindependienteCar"/>
          <w:rFonts w:ascii="Times New Roman" w:hAnsi="Times New Roman" w:cs="Times New Roman"/>
          <w:noProof/>
          <w:sz w:val="24"/>
          <w:szCs w:val="24"/>
          <w:lang w:val="en-GB"/>
        </w:rPr>
        <w:t xml:space="preserve">the apparent appropriate requirements that this theory needs to facilitate for knowledge spillovers to flow. </w:t>
      </w:r>
      <w:r w:rsidRPr="00022807">
        <w:rPr>
          <w:rFonts w:ascii="Times New Roman" w:hAnsi="Times New Roman" w:cs="Times New Roman"/>
          <w:noProof/>
          <w:sz w:val="24"/>
          <w:szCs w:val="24"/>
          <w:lang w:val="en-GB"/>
        </w:rPr>
        <w:t xml:space="preserve">One of the things commonly requested for theories to be of value is their predictive power </w:t>
      </w: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ADDIN CSL_CITATION {"citationItems":[{"id":"ITEM-1","itemData":{"DOI":"10.1002/smj.2789","ISSN":"10970266","abstract":"Rather than introducing radical new “grand theory” paradigms, most theory contributions in strategic management extend, clarify, or apply received theories in new and interesting ways. Here we offer a guide on how to make these kinds of contributions to theory. Theory usually begins with a research question, which can come from the phenomenon of interest, variations/limitations of existing theory, or intellectual creativity. Along with the question, there are a number of more craftsmanship-level aspects of a theory where contributions can be made: the mode of theorizing, the level of analysis, an understanding of the underlying phenomenon, causal mechanisms, constructs and variables, and boundary conditions. These aspects of the theory lead to a set of outcomes in the form of explanations, predictions, or prescriptions. The articles in this special issue are interpreted through our framework as illustrations of this approach to making theory contributions.","author":[{"dropping-particle":"","family":"Makadok","given":"Richard","non-dropping-particle":"","parse-names":false,"suffix":""},{"dropping-particle":"","family":"Burton","given":"Richard","non-dropping-particle":"","parse-names":false,"suffix":""},{"dropping-particle":"","family":"Barney","given":"Jay","non-dropping-particle":"","parse-names":false,"suffix":""}],"container-title":"Strategic Management Journal","id":"ITEM-1","issue":"6","issued":{"date-parts":[["2018"]]},"page":"1530-1545","title":"A practical guide for making theory contributions in strategic management","type":"article-journal","volume":"39"},"uris":["http://www.mendeley.com/documents/?uuid=06a3f522-3ffe-48cd-bcb6-d01116bf68fe"]}],"mendeley":{"formattedCitation":"(Makadok et al., 2018)","plainTextFormattedCitation":"(Makadok et al., 2018)","previouslyFormattedCitation":"(Makadok et al., 2018)"},"properties":{"noteIndex":0},"schema":"https://github.com/citation-style-language/schema/raw/master/csl-citation.json"}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(Makadok et al., 2018)</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Accordingly, several empirical studies have been published around KSTE, but </w:t>
      </w:r>
      <w:r w:rsidR="004C334B" w:rsidRPr="00022807">
        <w:rPr>
          <w:rFonts w:ascii="Times New Roman" w:hAnsi="Times New Roman" w:cs="Times New Roman"/>
          <w:noProof/>
          <w:sz w:val="24"/>
          <w:szCs w:val="24"/>
          <w:lang w:val="en-GB"/>
        </w:rPr>
        <w:t xml:space="preserve">only considering </w:t>
      </w:r>
      <w:r w:rsidRPr="00022807">
        <w:rPr>
          <w:rFonts w:ascii="Times New Roman" w:hAnsi="Times New Roman" w:cs="Times New Roman"/>
          <w:noProof/>
          <w:sz w:val="24"/>
          <w:szCs w:val="24"/>
          <w:lang w:val="en-GB"/>
        </w:rPr>
        <w:t xml:space="preserve">developed countries. By testing this theory in a developing country, we aim to evaluate the boundary conditions behind the basic assumptions embraced on the KSTE. We consider Chile a particularly fruitful case analysis because it is quite similar to some developed countries in macro-level conditions. Indeed, as we have previously mentioned, Chile was one of the first emergent countries to be added to the OECD membership. Accordingly, by being so similar in some aspects but not so much in others, we can explore the theory and its implicit assumptions in terms of boundary conditions through this case analysis. Therefore, within this study, we provide some insight into the reasons that may explain this phenomenon. It is not about Chile as unique, but its features that make it an especially suitable case for testing the KSTE. </w:t>
      </w:r>
    </w:p>
    <w:p w14:paraId="15821B77" w14:textId="51901E59" w:rsidR="000213B8" w:rsidRPr="00022807" w:rsidRDefault="000213B8" w:rsidP="00F75731">
      <w:pPr>
        <w:pStyle w:val="Textoindependiente"/>
        <w:jc w:val="both"/>
        <w:rPr>
          <w:rStyle w:val="TextoindependienteCar"/>
          <w:rFonts w:ascii="Times New Roman" w:hAnsi="Times New Roman" w:cs="Times New Roman"/>
          <w:noProof/>
          <w:sz w:val="24"/>
          <w:szCs w:val="24"/>
          <w:lang w:val="en-GB"/>
        </w:rPr>
      </w:pPr>
    </w:p>
    <w:p w14:paraId="3B645DDA" w14:textId="4E133626" w:rsidR="000213B8" w:rsidRPr="00022807" w:rsidRDefault="00632C0B" w:rsidP="00F75731">
      <w:pPr>
        <w:pStyle w:val="Textoindependiente"/>
        <w:jc w:val="both"/>
        <w:rPr>
          <w:rFonts w:ascii="Times New Roman" w:hAnsi="Times New Roman" w:cs="Times New Roman"/>
          <w:noProof/>
          <w:sz w:val="24"/>
          <w:szCs w:val="24"/>
          <w:lang w:val="en-GB"/>
        </w:rPr>
      </w:pPr>
      <w:r w:rsidRPr="00022807">
        <w:rPr>
          <w:rStyle w:val="TextoindependienteCar"/>
          <w:rFonts w:ascii="Times New Roman" w:hAnsi="Times New Roman" w:cs="Times New Roman"/>
          <w:noProof/>
          <w:sz w:val="24"/>
          <w:szCs w:val="24"/>
          <w:lang w:val="en-GB"/>
        </w:rPr>
        <w:t xml:space="preserve">This allows us to generalize our findings, not only to developing countries but to the whole theory. For example, </w:t>
      </w:r>
      <w:r w:rsidR="000213B8" w:rsidRPr="00022807">
        <w:rPr>
          <w:rFonts w:ascii="Times New Roman" w:hAnsi="Times New Roman" w:cs="Times New Roman"/>
          <w:noProof/>
          <w:sz w:val="24"/>
          <w:szCs w:val="24"/>
          <w:lang w:val="en-GB"/>
        </w:rPr>
        <w:t xml:space="preserve">we have identified under what conditions skilled individuals will pursue high-tech opportunities. While the </w:t>
      </w:r>
      <w:r w:rsidR="00C7181A" w:rsidRPr="00022807">
        <w:rPr>
          <w:rFonts w:ascii="Times New Roman" w:hAnsi="Times New Roman" w:cs="Times New Roman"/>
          <w:noProof/>
          <w:sz w:val="24"/>
          <w:szCs w:val="24"/>
          <w:lang w:val="en-GB"/>
        </w:rPr>
        <w:t xml:space="preserve">KSTE </w:t>
      </w:r>
      <w:r w:rsidR="000213B8" w:rsidRPr="00022807">
        <w:rPr>
          <w:rFonts w:ascii="Times New Roman" w:hAnsi="Times New Roman" w:cs="Times New Roman"/>
          <w:noProof/>
          <w:sz w:val="24"/>
          <w:szCs w:val="24"/>
          <w:lang w:val="en-GB"/>
        </w:rPr>
        <w:t>posits that entrepreneurial opportunities emerge from a society</w:t>
      </w:r>
      <w:r w:rsidR="00EC7954"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 xml:space="preserve">s investment in human capital, research, and development </w:t>
      </w:r>
      <w:r w:rsidR="000213B8" w:rsidRPr="00022807">
        <w:rPr>
          <w:rFonts w:ascii="Times New Roman" w:hAnsi="Times New Roman" w:cs="Times New Roman"/>
          <w:noProof/>
          <w:sz w:val="24"/>
          <w:szCs w:val="24"/>
          <w:lang w:val="en-GB"/>
        </w:rPr>
        <w:fldChar w:fldCharType="begin" w:fldLock="1"/>
      </w:r>
      <w:r w:rsidR="000213B8" w:rsidRPr="00022807">
        <w:rPr>
          <w:rFonts w:ascii="Times New Roman" w:hAnsi="Times New Roman" w:cs="Times New Roman"/>
          <w:noProof/>
          <w:sz w:val="24"/>
          <w:szCs w:val="24"/>
          <w:lang w:val="en-GB"/>
        </w:rPr>
        <w:instrText>ADDIN CSL_CITATION {"citationItems":[{"id":"ITEM-1","itemData":{"ISBN":"019029311X","author":[{"dropping-particle":"","family":"Audretsch","given":"David","non-dropping-particle":"","parse-names":false,"suffix":""},{"dropping-particle":"","family":"Keilbach","given":"Max C","non-dropping-particle":"","parse-names":false,"suffix":""},{"dropping-particle":"","family":"Lehmann","given":"Erik E","non-dropping-particle":"","parse-names":false,"suffix":""}],"id":"ITEM-1","issued":{"date-parts":[["2006"]]},"publisher":"Oxford University Press","title":"Entrepreneurship and economic growth","type":"book"},"uris":["http://www.mendeley.com/documents/?uuid=fb051226-a18b-4464-8964-578bccb7ce8a"]}],"mendeley":{"formattedCitation":"(Audretsch et al., 2006)","plainTextFormattedCitation":"(Audretsch et al., 2006)","previouslyFormattedCitation":"(Audretsch et al., 2006)"},"properties":{"noteIndex":0},"schema":"https://github.com/citation-style-language/schema/raw/master/csl-citation.json"}</w:instrText>
      </w:r>
      <w:r w:rsidR="000213B8" w:rsidRPr="00022807">
        <w:rPr>
          <w:rFonts w:ascii="Times New Roman" w:hAnsi="Times New Roman" w:cs="Times New Roman"/>
          <w:noProof/>
          <w:sz w:val="24"/>
          <w:szCs w:val="24"/>
          <w:lang w:val="en-GB"/>
        </w:rPr>
        <w:fldChar w:fldCharType="separate"/>
      </w:r>
      <w:r w:rsidR="000213B8" w:rsidRPr="00022807">
        <w:rPr>
          <w:rFonts w:ascii="Times New Roman" w:hAnsi="Times New Roman" w:cs="Times New Roman"/>
          <w:noProof/>
          <w:sz w:val="24"/>
          <w:szCs w:val="24"/>
          <w:lang w:val="en-GB"/>
        </w:rPr>
        <w:t>(Audretsch et al., 2006)</w:t>
      </w:r>
      <w:r w:rsidR="000213B8" w:rsidRPr="00022807">
        <w:rPr>
          <w:rFonts w:ascii="Times New Roman" w:hAnsi="Times New Roman" w:cs="Times New Roman"/>
          <w:noProof/>
          <w:sz w:val="24"/>
          <w:szCs w:val="24"/>
          <w:lang w:val="en-GB"/>
        </w:rPr>
        <w:fldChar w:fldCharType="end"/>
      </w:r>
      <w:r w:rsidR="000213B8" w:rsidRPr="00022807">
        <w:rPr>
          <w:rFonts w:ascii="Times New Roman" w:hAnsi="Times New Roman" w:cs="Times New Roman"/>
          <w:noProof/>
          <w:sz w:val="24"/>
          <w:szCs w:val="24"/>
          <w:lang w:val="en-GB"/>
        </w:rPr>
        <w:t xml:space="preserve">, we evidenced that when linking human capital with Schumpeterian opportunities, the local bureaucracy level plays a moderator role. In other words, we provide </w:t>
      </w:r>
      <w:r w:rsidRPr="00022807">
        <w:rPr>
          <w:rFonts w:ascii="Times New Roman" w:hAnsi="Times New Roman" w:cs="Times New Roman"/>
          <w:noProof/>
          <w:sz w:val="24"/>
          <w:szCs w:val="24"/>
          <w:lang w:val="en-GB"/>
        </w:rPr>
        <w:t>insights</w:t>
      </w:r>
      <w:r w:rsidR="000213B8" w:rsidRPr="00022807">
        <w:rPr>
          <w:rFonts w:ascii="Times New Roman" w:hAnsi="Times New Roman" w:cs="Times New Roman"/>
          <w:noProof/>
          <w:sz w:val="24"/>
          <w:szCs w:val="24"/>
          <w:lang w:val="en-GB"/>
        </w:rPr>
        <w:t xml:space="preserve"> about the </w:t>
      </w:r>
      <w:r w:rsidR="00EC7954"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when</w:t>
      </w:r>
      <w:r w:rsidR="00EC7954"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 xml:space="preserve"> or </w:t>
      </w:r>
      <w:r w:rsidR="00EC7954"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under what conditions</w:t>
      </w:r>
      <w:r w:rsidR="00EC7954"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 xml:space="preserve"> knowledge spillover</w:t>
      </w:r>
      <w:r w:rsidRPr="00022807">
        <w:rPr>
          <w:rFonts w:ascii="Times New Roman" w:hAnsi="Times New Roman" w:cs="Times New Roman"/>
          <w:noProof/>
          <w:sz w:val="24"/>
          <w:szCs w:val="24"/>
          <w:lang w:val="en-GB"/>
        </w:rPr>
        <w:t>’</w:t>
      </w:r>
      <w:r w:rsidR="000213B8" w:rsidRPr="00022807">
        <w:rPr>
          <w:rFonts w:ascii="Times New Roman" w:hAnsi="Times New Roman" w:cs="Times New Roman"/>
          <w:noProof/>
          <w:sz w:val="24"/>
          <w:szCs w:val="24"/>
          <w:lang w:val="en-GB"/>
        </w:rPr>
        <w:t xml:space="preserve">s flow of knowledge resources and capabilities from one decision-making entity benefit skilled individuals to enact high-tech entrepreneurial ventures. </w:t>
      </w:r>
    </w:p>
    <w:p w14:paraId="147141D3" w14:textId="43F5EDA9" w:rsidR="000213B8" w:rsidRPr="00022807" w:rsidRDefault="000213B8" w:rsidP="00F75731">
      <w:pPr>
        <w:pStyle w:val="Textoindependiente"/>
        <w:jc w:val="both"/>
        <w:rPr>
          <w:rFonts w:ascii="Times New Roman" w:hAnsi="Times New Roman" w:cs="Times New Roman"/>
          <w:noProof/>
          <w:sz w:val="24"/>
          <w:szCs w:val="24"/>
          <w:lang w:val="en-GB"/>
        </w:rPr>
      </w:pPr>
    </w:p>
    <w:p w14:paraId="57F6F605" w14:textId="44420612" w:rsidR="000213B8" w:rsidRPr="00022807" w:rsidRDefault="000213B8" w:rsidP="00F75731">
      <w:pPr>
        <w:pStyle w:val="Textoindependiente"/>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Finally, we have identified a core driver of KSTE in our developing economy, as industry diversity </w:t>
      </w:r>
      <w:r w:rsidR="00632C0B" w:rsidRPr="00022807">
        <w:rPr>
          <w:rFonts w:ascii="Times New Roman" w:hAnsi="Times New Roman" w:cs="Times New Roman"/>
          <w:noProof/>
          <w:sz w:val="24"/>
          <w:szCs w:val="24"/>
          <w:lang w:val="en-GB"/>
        </w:rPr>
        <w:t xml:space="preserve">(heterogeneity in capabilities and firm industries) </w:t>
      </w:r>
      <w:r w:rsidRPr="00022807">
        <w:rPr>
          <w:rFonts w:ascii="Times New Roman" w:hAnsi="Times New Roman" w:cs="Times New Roman"/>
          <w:noProof/>
          <w:sz w:val="24"/>
          <w:szCs w:val="24"/>
          <w:lang w:val="en-GB"/>
        </w:rPr>
        <w:t>plays a key role as a source of knowledge for high/tech firms to be developed</w:t>
      </w:r>
      <w:r w:rsidR="00632C0B" w:rsidRPr="00022807">
        <w:rPr>
          <w:rFonts w:ascii="Times New Roman" w:hAnsi="Times New Roman" w:cs="Times New Roman"/>
          <w:noProof/>
          <w:sz w:val="24"/>
          <w:szCs w:val="24"/>
          <w:lang w:val="en-GB"/>
        </w:rPr>
        <w:t xml:space="preserve"> aligned </w:t>
      </w:r>
      <w:r w:rsidR="00632C0B" w:rsidRPr="00022807">
        <w:rPr>
          <w:rFonts w:ascii="Times New Roman" w:hAnsi="Times New Roman" w:cs="Times New Roman"/>
          <w:noProof/>
          <w:sz w:val="24"/>
          <w:szCs w:val="24"/>
          <w:lang w:val="en-GB"/>
        </w:rPr>
        <w:fldChar w:fldCharType="begin" w:fldLock="1"/>
      </w:r>
      <w:r w:rsidR="00632C0B" w:rsidRPr="00022807">
        <w:rPr>
          <w:rFonts w:ascii="Times New Roman" w:hAnsi="Times New Roman" w:cs="Times New Roman"/>
          <w:noProof/>
          <w:sz w:val="24"/>
          <w:szCs w:val="24"/>
          <w:lang w:val="en-GB"/>
        </w:rPr>
        <w:instrText>ADDIN CSL_CITATION {"citationItems":[{"id":"ITEM-1","itemData":{"DOI":"10.1002/sej.96","ISSN":"19324391","abstract":"Knowledge spillovers and strategic entrepreneurship has each been the subject of much schol- arly attention, but have largely been considered separately rather than in conjunction with each other. In this article, we develop implications of the link between knowledge spillovers and strategic entrepreneurship and identify key topics, themes, and issues for future research. In doing so, we also showcase the articles of the special issue, as they shed light on some unanswered questions and identify additional areas for fruitful research.","author":[{"dropping-particle":"","family":"Agarwal","given":"Rajshree","non-dropping-particle":"","parse-names":false,"suffix":""},{"dropping-particle":"","family":"Audretsch","given":"David","non-dropping-particle":"","parse-names":false,"suffix":""},{"dropping-particle":"","family":"Sarkar","given":"Mb","non-dropping-particle":"","parse-names":false,"suffix":""}],"container-title":"Strategic Entrepreneurship Journal","id":"ITEM-1","issue":"4","issued":{"date-parts":[["2010","12"]]},"page":"271-283","title":"Knowledge spillovers and strategic entrepreneurship","type":"article-journal","volume":"4"},"uris":["http://www.mendeley.com/documents/?uuid=0cac73ca-ae66-490f-9f2f-b2b20cd74824"]}],"mendeley":{"formattedCitation":"(Agarwal et al., 2010)","plainTextFormattedCitation":"(Agarwal et al., 2010)","previouslyFormattedCitation":"(Agarwal et al., 2010)"},"properties":{"noteIndex":0},"schema":"https://github.com/citation-style-language/schema/raw/master/csl-citation.json"}</w:instrText>
      </w:r>
      <w:r w:rsidR="00632C0B" w:rsidRPr="00022807">
        <w:rPr>
          <w:rFonts w:ascii="Times New Roman" w:hAnsi="Times New Roman" w:cs="Times New Roman"/>
          <w:noProof/>
          <w:sz w:val="24"/>
          <w:szCs w:val="24"/>
          <w:lang w:val="en-GB"/>
        </w:rPr>
        <w:fldChar w:fldCharType="separate"/>
      </w:r>
      <w:r w:rsidR="00632C0B" w:rsidRPr="00022807">
        <w:rPr>
          <w:rFonts w:ascii="Times New Roman" w:hAnsi="Times New Roman" w:cs="Times New Roman"/>
          <w:noProof/>
          <w:sz w:val="24"/>
          <w:szCs w:val="24"/>
          <w:lang w:val="en-GB"/>
        </w:rPr>
        <w:t>(Agarwal et al., 2010)</w:t>
      </w:r>
      <w:r w:rsidR="00632C0B" w:rsidRPr="00022807">
        <w:rPr>
          <w:rFonts w:ascii="Times New Roman" w:hAnsi="Times New Roman" w:cs="Times New Roman"/>
          <w:noProof/>
          <w:sz w:val="24"/>
          <w:szCs w:val="24"/>
          <w:lang w:val="en-GB"/>
        </w:rPr>
        <w:fldChar w:fldCharType="end"/>
      </w:r>
      <w:r w:rsidR="00632C0B"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 This finding is aligned with </w:t>
      </w:r>
      <w:r w:rsidRPr="00022807">
        <w:rPr>
          <w:rFonts w:ascii="Times New Roman" w:hAnsi="Times New Roman" w:cs="Times New Roman"/>
          <w:noProof/>
          <w:sz w:val="24"/>
          <w:szCs w:val="24"/>
          <w:lang w:val="en-GB"/>
        </w:rPr>
        <w:fldChar w:fldCharType="begin" w:fldLock="1"/>
      </w:r>
      <w:r w:rsidR="00632C0B" w:rsidRPr="00022807">
        <w:rPr>
          <w:rFonts w:ascii="Times New Roman" w:hAnsi="Times New Roman" w:cs="Times New Roman"/>
          <w:noProof/>
          <w:sz w:val="24"/>
          <w:szCs w:val="24"/>
          <w:lang w:val="en-GB"/>
        </w:rPr>
        <w:instrText>ADDIN CSL_CITATION {"citationItems":[{"id":"ITEM-1","itemData":{"DOI":"10.2307/3440244","ISSN":"03470520","author":[{"dropping-particle":"","family":"Griliches","given":"Zvi","non-dropping-particle":"","parse-names":false,"suffix":""}],"container-title":"The Scandinavian Journal of Economics","id":"ITEM-1","issued":{"date-parts":[["1992"]]},"page":"S29","title":"The Search for R&amp;D Spillovers","type":"article-journal","volume":"94"},"uris":["http://www.mendeley.com/documents/?uuid=2e33a430-3a51-4ea0-ac4e-37ee87a7aaff"]}],"mendeley":{"formattedCitation":"(Griliches, 1992)","manualFormatting":"Griliches’s (1992)","plainTextFormattedCitation":"(Griliches, 1992)","previouslyFormattedCitation":"(Griliches, 1992)"},"properties":{"noteIndex":0},"schema":"https://github.com/citation-style-language/schema/raw/master/csl-citation.json"}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Griliches</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(1992)</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review of the empirical literature on R&amp;D expenditures</w:t>
      </w:r>
      <w:r w:rsidR="00632C0B" w:rsidRPr="00022807">
        <w:rPr>
          <w:rFonts w:ascii="Times New Roman" w:hAnsi="Times New Roman" w:cs="Times New Roman"/>
          <w:noProof/>
          <w:sz w:val="24"/>
          <w:szCs w:val="24"/>
          <w:lang w:val="en-GB"/>
        </w:rPr>
        <w:t>, s</w:t>
      </w:r>
      <w:r w:rsidRPr="00022807">
        <w:rPr>
          <w:rFonts w:ascii="Times New Roman" w:hAnsi="Times New Roman" w:cs="Times New Roman"/>
          <w:noProof/>
          <w:sz w:val="24"/>
          <w:szCs w:val="24"/>
          <w:lang w:val="en-GB"/>
        </w:rPr>
        <w:t>tating that the significantly higher social to privates rates of return to R&amp;D investments can be attributed mainly to the high levels of R&amp;D spillovers across organizations</w:t>
      </w:r>
      <w:r w:rsidR="00632C0B" w:rsidRPr="00022807">
        <w:rPr>
          <w:rFonts w:ascii="Times New Roman" w:hAnsi="Times New Roman" w:cs="Times New Roman"/>
          <w:noProof/>
          <w:sz w:val="24"/>
          <w:szCs w:val="24"/>
          <w:lang w:val="en-GB"/>
        </w:rPr>
        <w:t>.</w:t>
      </w:r>
    </w:p>
    <w:p w14:paraId="38490AC3" w14:textId="77777777" w:rsidR="000213B8" w:rsidRPr="00022807" w:rsidRDefault="000213B8" w:rsidP="00F75731">
      <w:pPr>
        <w:spacing w:after="0" w:line="240" w:lineRule="auto"/>
        <w:jc w:val="both"/>
        <w:rPr>
          <w:rFonts w:ascii="Times New Roman" w:hAnsi="Times New Roman" w:cs="Times New Roman"/>
          <w:noProof/>
          <w:sz w:val="24"/>
          <w:szCs w:val="24"/>
          <w:lang w:val="en-GB"/>
        </w:rPr>
      </w:pPr>
    </w:p>
    <w:p w14:paraId="09D73C7E" w14:textId="309852C2" w:rsidR="00632C0B" w:rsidRPr="00022807" w:rsidRDefault="000213B8" w:rsidP="00F75731">
      <w:pPr>
        <w:spacing w:after="0" w:line="240" w:lineRule="auto"/>
        <w:jc w:val="both"/>
        <w:rPr>
          <w:rFonts w:ascii="Times New Roman" w:eastAsiaTheme="majorEastAsia" w:hAnsi="Times New Roman" w:cs="Times New Roman"/>
          <w:noProof/>
          <w:sz w:val="24"/>
          <w:szCs w:val="24"/>
          <w:lang w:val="en-GB"/>
        </w:rPr>
      </w:pPr>
      <w:bookmarkStart w:id="13" w:name="_Hlk96440320"/>
      <w:r w:rsidRPr="00022807">
        <w:rPr>
          <w:rFonts w:ascii="Times New Roman" w:hAnsi="Times New Roman" w:cs="Times New Roman"/>
          <w:noProof/>
          <w:sz w:val="24"/>
          <w:szCs w:val="24"/>
          <w:lang w:val="en-GB"/>
        </w:rPr>
        <w:t xml:space="preserve">Overall, these results provide some potentially valuable insights that may contribute to the contextualization of KSTE in developing economies. First, at an abstract level, the whole rationale of the theory needs to include more dimensions that incorporate the local reality and how this may restrict or enhance knowledge spillovers. Second, in order for knowledge to be transferred, specific conditions are requested, turning this process into a complex issue. In this sense, </w:t>
      </w:r>
      <w:r w:rsidR="00097F36" w:rsidRPr="00022807">
        <w:rPr>
          <w:rFonts w:ascii="Times New Roman" w:hAnsi="Times New Roman" w:cs="Times New Roman"/>
          <w:noProof/>
          <w:sz w:val="24"/>
          <w:szCs w:val="24"/>
          <w:lang w:val="en-GB"/>
        </w:rPr>
        <w:t xml:space="preserve">efforts on bureaucracy </w:t>
      </w:r>
      <w:r w:rsidRPr="00022807">
        <w:rPr>
          <w:rFonts w:ascii="Times New Roman" w:hAnsi="Times New Roman" w:cs="Times New Roman"/>
          <w:noProof/>
          <w:sz w:val="24"/>
          <w:szCs w:val="24"/>
          <w:lang w:val="en-GB"/>
        </w:rPr>
        <w:t xml:space="preserve">reduction, increment of </w:t>
      </w:r>
      <w:r w:rsidR="00097F36" w:rsidRPr="00022807">
        <w:rPr>
          <w:rFonts w:ascii="Times New Roman" w:hAnsi="Times New Roman" w:cs="Times New Roman"/>
          <w:noProof/>
          <w:sz w:val="24"/>
          <w:szCs w:val="24"/>
          <w:lang w:val="en-GB"/>
        </w:rPr>
        <w:t xml:space="preserve">regional firm </w:t>
      </w:r>
      <w:r w:rsidRPr="00022807">
        <w:rPr>
          <w:rFonts w:ascii="Times New Roman" w:hAnsi="Times New Roman" w:cs="Times New Roman"/>
          <w:noProof/>
          <w:sz w:val="24"/>
          <w:szCs w:val="24"/>
          <w:lang w:val="en-GB"/>
        </w:rPr>
        <w:t xml:space="preserve">diversity, </w:t>
      </w:r>
      <w:r w:rsidR="00097F36" w:rsidRPr="00022807">
        <w:rPr>
          <w:rFonts w:ascii="Times New Roman" w:hAnsi="Times New Roman" w:cs="Times New Roman"/>
          <w:noProof/>
          <w:sz w:val="24"/>
          <w:szCs w:val="24"/>
          <w:lang w:val="en-GB"/>
        </w:rPr>
        <w:t xml:space="preserve">or </w:t>
      </w:r>
      <w:r w:rsidRPr="00022807">
        <w:rPr>
          <w:rFonts w:ascii="Times New Roman" w:hAnsi="Times New Roman" w:cs="Times New Roman"/>
          <w:noProof/>
          <w:sz w:val="24"/>
          <w:szCs w:val="24"/>
          <w:lang w:val="en-GB"/>
        </w:rPr>
        <w:t xml:space="preserve">highly centred entrepreneurship </w:t>
      </w:r>
      <w:r w:rsidR="00097F36" w:rsidRPr="00022807">
        <w:rPr>
          <w:rFonts w:ascii="Times New Roman" w:hAnsi="Times New Roman" w:cs="Times New Roman"/>
          <w:noProof/>
          <w:sz w:val="24"/>
          <w:szCs w:val="24"/>
          <w:lang w:val="en-GB"/>
        </w:rPr>
        <w:t xml:space="preserve">policies </w:t>
      </w:r>
      <w:r w:rsidRPr="00022807">
        <w:rPr>
          <w:rFonts w:ascii="Times New Roman" w:hAnsi="Times New Roman" w:cs="Times New Roman"/>
          <w:noProof/>
          <w:sz w:val="24"/>
          <w:szCs w:val="24"/>
          <w:lang w:val="en-GB"/>
        </w:rPr>
        <w:t xml:space="preserve">must be </w:t>
      </w:r>
      <w:r w:rsidR="007B3C69" w:rsidRPr="00022807">
        <w:rPr>
          <w:rFonts w:ascii="Times New Roman" w:hAnsi="Times New Roman" w:cs="Times New Roman"/>
          <w:noProof/>
          <w:sz w:val="24"/>
          <w:szCs w:val="24"/>
          <w:lang w:val="en-GB"/>
        </w:rPr>
        <w:t>focussed</w:t>
      </w:r>
      <w:r w:rsidRPr="00022807">
        <w:rPr>
          <w:rFonts w:ascii="Times New Roman" w:hAnsi="Times New Roman" w:cs="Times New Roman"/>
          <w:noProof/>
          <w:sz w:val="24"/>
          <w:szCs w:val="24"/>
          <w:lang w:val="en-GB"/>
        </w:rPr>
        <w:t xml:space="preserve"> on particular markets or micro-groups of entrepreneurial activity. </w:t>
      </w:r>
      <w:r w:rsidR="00632C0B" w:rsidRPr="00022807">
        <w:rPr>
          <w:rFonts w:ascii="Times New Roman" w:hAnsi="Times New Roman" w:cs="Times New Roman"/>
          <w:noProof/>
          <w:sz w:val="24"/>
          <w:szCs w:val="24"/>
          <w:lang w:val="en-GB"/>
        </w:rPr>
        <w:t>For the case of Chile, policymakers must focus on fixing the previously detailed elements necessary for the KSTE to occur before blindly expending more funding in knowledge creation via R&amp;D or innovation fostering programs</w:t>
      </w:r>
      <w:r w:rsidR="00632C0B" w:rsidRPr="00022807">
        <w:rPr>
          <w:rFonts w:ascii="Times New Roman" w:eastAsiaTheme="majorEastAsia" w:hAnsi="Times New Roman" w:cs="Times New Roman"/>
          <w:noProof/>
          <w:sz w:val="24"/>
          <w:szCs w:val="24"/>
          <w:lang w:val="en-GB"/>
        </w:rPr>
        <w:t xml:space="preserve">. For other developing countries with less robust institutions, they will need first to </w:t>
      </w:r>
      <w:r w:rsidR="00097F36" w:rsidRPr="00022807">
        <w:rPr>
          <w:rFonts w:ascii="Times New Roman" w:eastAsiaTheme="majorEastAsia" w:hAnsi="Times New Roman" w:cs="Times New Roman"/>
          <w:noProof/>
          <w:sz w:val="24"/>
          <w:szCs w:val="24"/>
          <w:lang w:val="en-GB"/>
        </w:rPr>
        <w:t>work</w:t>
      </w:r>
      <w:r w:rsidR="00632C0B" w:rsidRPr="00022807">
        <w:rPr>
          <w:rFonts w:ascii="Times New Roman" w:eastAsiaTheme="majorEastAsia" w:hAnsi="Times New Roman" w:cs="Times New Roman"/>
          <w:noProof/>
          <w:sz w:val="24"/>
          <w:szCs w:val="24"/>
          <w:lang w:val="en-GB"/>
        </w:rPr>
        <w:t xml:space="preserve"> on the basic requirements for entrepreneurship and innovation to occur, like IP protection, strong rule of law, or property rights. Only then they can start improving </w:t>
      </w:r>
      <w:r w:rsidR="00097F36" w:rsidRPr="00022807">
        <w:rPr>
          <w:rFonts w:ascii="Times New Roman" w:eastAsiaTheme="majorEastAsia" w:hAnsi="Times New Roman" w:cs="Times New Roman"/>
          <w:noProof/>
          <w:sz w:val="24"/>
          <w:szCs w:val="24"/>
          <w:lang w:val="en-GB"/>
        </w:rPr>
        <w:t xml:space="preserve">the </w:t>
      </w:r>
      <w:r w:rsidR="00632C0B" w:rsidRPr="00022807">
        <w:rPr>
          <w:rFonts w:ascii="Times New Roman" w:eastAsiaTheme="majorEastAsia" w:hAnsi="Times New Roman" w:cs="Times New Roman"/>
          <w:noProof/>
          <w:sz w:val="24"/>
          <w:szCs w:val="24"/>
          <w:lang w:val="en-GB"/>
        </w:rPr>
        <w:t>related KSTE requirements stated in this research</w:t>
      </w:r>
      <w:r w:rsidR="00097F36" w:rsidRPr="00022807">
        <w:rPr>
          <w:rFonts w:ascii="Times New Roman" w:eastAsiaTheme="majorEastAsia" w:hAnsi="Times New Roman" w:cs="Times New Roman"/>
          <w:noProof/>
          <w:sz w:val="24"/>
          <w:szCs w:val="24"/>
          <w:lang w:val="en-GB"/>
        </w:rPr>
        <w:t>.</w:t>
      </w:r>
    </w:p>
    <w:p w14:paraId="1A4156E7" w14:textId="77777777" w:rsidR="00BB0797" w:rsidRDefault="00BB0797" w:rsidP="00F75731">
      <w:pPr>
        <w:spacing w:after="0" w:line="240" w:lineRule="auto"/>
        <w:jc w:val="both"/>
        <w:rPr>
          <w:rFonts w:ascii="Times New Roman" w:eastAsiaTheme="majorEastAsia" w:hAnsi="Times New Roman" w:cs="Times New Roman"/>
          <w:noProof/>
          <w:sz w:val="24"/>
          <w:szCs w:val="24"/>
          <w:lang w:val="en-GB"/>
        </w:rPr>
      </w:pPr>
    </w:p>
    <w:p w14:paraId="43823040" w14:textId="652B4A8F" w:rsidR="00632C0B" w:rsidRDefault="00BB0797" w:rsidP="00F75731">
      <w:pPr>
        <w:spacing w:line="240" w:lineRule="auto"/>
        <w:jc w:val="both"/>
        <w:rPr>
          <w:rFonts w:ascii="Times New Roman" w:hAnsi="Times New Roman" w:cs="Times New Roman"/>
          <w:sz w:val="24"/>
          <w:szCs w:val="24"/>
        </w:rPr>
      </w:pPr>
      <w:r w:rsidRPr="001D159B">
        <w:rPr>
          <w:rFonts w:ascii="Times New Roman" w:eastAsiaTheme="majorEastAsia" w:hAnsi="Times New Roman" w:cs="Times New Roman"/>
          <w:noProof/>
          <w:sz w:val="24"/>
          <w:szCs w:val="24"/>
          <w:lang w:val="en-GB"/>
        </w:rPr>
        <w:lastRenderedPageBreak/>
        <w:t xml:space="preserve">One example of this is presented by </w:t>
      </w:r>
      <w:proofErr w:type="spellStart"/>
      <w:r w:rsidRPr="001D159B">
        <w:rPr>
          <w:rFonts w:ascii="Times New Roman" w:hAnsi="Times New Roman" w:cs="Times New Roman"/>
          <w:sz w:val="24"/>
          <w:szCs w:val="24"/>
        </w:rPr>
        <w:t>Romaní</w:t>
      </w:r>
      <w:proofErr w:type="spellEnd"/>
      <w:r w:rsidRPr="001D159B">
        <w:rPr>
          <w:rFonts w:ascii="Times New Roman" w:hAnsi="Times New Roman" w:cs="Times New Roman"/>
          <w:sz w:val="24"/>
          <w:szCs w:val="24"/>
        </w:rPr>
        <w:t xml:space="preserve"> </w:t>
      </w:r>
      <w:r w:rsidRPr="001D159B">
        <w:rPr>
          <w:rFonts w:ascii="Times New Roman" w:hAnsi="Times New Roman" w:cs="Times New Roman"/>
          <w:i/>
          <w:iCs/>
          <w:sz w:val="24"/>
          <w:szCs w:val="24"/>
        </w:rPr>
        <w:t>et al.</w:t>
      </w:r>
      <w:r w:rsidRPr="001D159B">
        <w:rPr>
          <w:rFonts w:ascii="Times New Roman" w:hAnsi="Times New Roman" w:cs="Times New Roman"/>
          <w:sz w:val="24"/>
          <w:szCs w:val="24"/>
        </w:rPr>
        <w:t xml:space="preserve"> (2013), who analyzed a national policy for developing business angel networks (BANs) in Chile. In contrast to the experience of Europe </w:t>
      </w:r>
      <w:r w:rsidRPr="001D159B">
        <w:rPr>
          <w:rFonts w:ascii="Times New Roman" w:hAnsi="Times New Roman" w:cs="Times New Roman"/>
          <w:sz w:val="24"/>
          <w:szCs w:val="24"/>
        </w:rPr>
        <w:fldChar w:fldCharType="begin" w:fldLock="1"/>
      </w:r>
      <w:r w:rsidRPr="001D159B">
        <w:rPr>
          <w:rFonts w:ascii="Times New Roman" w:hAnsi="Times New Roman" w:cs="Times New Roman"/>
          <w:sz w:val="24"/>
          <w:szCs w:val="24"/>
        </w:rPr>
        <w:instrText>ADDIN CSL_CITATION {"citationItems":[{"id":"ITEM-1","itemData":{"ISSN":"0034-3404","author":[{"dropping-particle":"","family":"Mason","given":"Colin M","non-dropping-particle":"","parse-names":false,"suffix":""},{"dropping-particle":"","family":"Harrison","given":"Richard T","non-dropping-particle":"","parse-names":false,"suffix":""}],"container-title":"Regional studies","id":"ITEM-1","issue":"7","issued":{"date-parts":[["2001"]]},"page":"663-668","publisher":"Taylor &amp; Francis","title":"'Investment readiness': A critique of government proposals to increase the demand for venture capital","type":"article-journal","volume":"35"},"uris":["http://www.mendeley.com/documents/?uuid=ac5bf423-2170-4bc5-b427-5cde05bbdc46"]},{"id":"ITEM-2","itemData":{"ISSN":"0266-2426","author":[{"dropping-particle":"","family":"Mason","given":"Colin M","non-dropping-particle":"","parse-names":false,"suffix":""}],"container-title":"International small business Journal","id":"ITEM-2","issue":"5","issued":{"date-parts":[["2009"]]},"page":"536-556","publisher":"SAGE Publications Sage UK: London, England","title":"Public policy support for the informal venture capital market in Europe: a critical review","type":"article-journal","volume":"27"},"uris":["http://www.mendeley.com/documents/?uuid=8e3f4c50-5250-41b8-9dab-b4ba9db4678a"]}],"mendeley":{"formattedCitation":"(Mason, 2009; Mason and Harrison, 2001)","plainTextFormattedCitation":"(Mason, 2009; Mason and Harrison, 2001)","previouslyFormattedCitation":"(Mason, 2009; Mason and Harrison, 2001)"},"properties":{"noteIndex":0},"schema":"https://github.com/citation-style-language/schema/raw/master/csl-citation.json"}</w:instrText>
      </w:r>
      <w:r w:rsidRPr="001D159B">
        <w:rPr>
          <w:rFonts w:ascii="Times New Roman" w:hAnsi="Times New Roman" w:cs="Times New Roman"/>
          <w:sz w:val="24"/>
          <w:szCs w:val="24"/>
        </w:rPr>
        <w:fldChar w:fldCharType="separate"/>
      </w:r>
      <w:r w:rsidRPr="001D159B">
        <w:rPr>
          <w:rFonts w:ascii="Times New Roman" w:hAnsi="Times New Roman" w:cs="Times New Roman"/>
          <w:noProof/>
          <w:sz w:val="24"/>
          <w:szCs w:val="24"/>
        </w:rPr>
        <w:t>(Mason, 2009; Mason and Harrison, 2001)</w:t>
      </w:r>
      <w:r w:rsidRPr="001D159B">
        <w:rPr>
          <w:rFonts w:ascii="Times New Roman" w:hAnsi="Times New Roman" w:cs="Times New Roman"/>
          <w:sz w:val="24"/>
          <w:szCs w:val="24"/>
        </w:rPr>
        <w:fldChar w:fldCharType="end"/>
      </w:r>
      <w:r w:rsidRPr="001D159B">
        <w:rPr>
          <w:rFonts w:ascii="Times New Roman" w:hAnsi="Times New Roman" w:cs="Times New Roman"/>
          <w:sz w:val="24"/>
          <w:szCs w:val="24"/>
        </w:rPr>
        <w:t xml:space="preserve"> and Asia </w:t>
      </w:r>
      <w:r w:rsidRPr="001D159B">
        <w:rPr>
          <w:rFonts w:ascii="Times New Roman" w:hAnsi="Times New Roman" w:cs="Times New Roman"/>
          <w:sz w:val="24"/>
          <w:szCs w:val="24"/>
        </w:rPr>
        <w:fldChar w:fldCharType="begin" w:fldLock="1"/>
      </w:r>
      <w:r w:rsidRPr="001D159B">
        <w:rPr>
          <w:rFonts w:ascii="Times New Roman" w:hAnsi="Times New Roman" w:cs="Times New Roman"/>
          <w:sz w:val="24"/>
          <w:szCs w:val="24"/>
        </w:rPr>
        <w:instrText>ADDIN CSL_CITATION {"citationItems":[{"id":"ITEM-1","itemData":{"author":[{"dropping-particle":"","family":"Botelho","given":"A J","non-dropping-particle":"","parse-names":false,"suffix":""}],"container-title":"An Executive Briefing on Angel Investing in Latin America, edited by E. O’Halloran, PL Rodriguez, and F. Vergara","id":"ITEM-1","issued":{"date-parts":[["2005"]]},"page":"203-211","title":"Angel investing initiatives and best practices from Asia and Europe","type":"article-journal"},"uris":["http://www.mendeley.com/documents/?uuid=94af6926-63ca-43d1-a5d3-6133c99a6626"]}],"mendeley":{"formattedCitation":"(Botelho, 2005)","plainTextFormattedCitation":"(Botelho, 2005)"},"properties":{"noteIndex":0},"schema":"https://github.com/citation-style-language/schema/raw/master/csl-citation.json"}</w:instrText>
      </w:r>
      <w:r w:rsidRPr="001D159B">
        <w:rPr>
          <w:rFonts w:ascii="Times New Roman" w:hAnsi="Times New Roman" w:cs="Times New Roman"/>
          <w:sz w:val="24"/>
          <w:szCs w:val="24"/>
        </w:rPr>
        <w:fldChar w:fldCharType="separate"/>
      </w:r>
      <w:r w:rsidRPr="001D159B">
        <w:rPr>
          <w:rFonts w:ascii="Times New Roman" w:hAnsi="Times New Roman" w:cs="Times New Roman"/>
          <w:noProof/>
          <w:sz w:val="24"/>
          <w:szCs w:val="24"/>
        </w:rPr>
        <w:t>(Botelho, 2005)</w:t>
      </w:r>
      <w:r w:rsidRPr="001D159B">
        <w:rPr>
          <w:rFonts w:ascii="Times New Roman" w:hAnsi="Times New Roman" w:cs="Times New Roman"/>
          <w:sz w:val="24"/>
          <w:szCs w:val="24"/>
        </w:rPr>
        <w:fldChar w:fldCharType="end"/>
      </w:r>
      <w:r w:rsidRPr="001D159B">
        <w:rPr>
          <w:rFonts w:ascii="Times New Roman" w:hAnsi="Times New Roman" w:cs="Times New Roman"/>
          <w:sz w:val="24"/>
          <w:szCs w:val="24"/>
        </w:rPr>
        <w:t xml:space="preserve">, where the support for the formation of angel networks sought to reduce the equity gap, in Chile, the objective was to strengthen innovative entrepreneurs. However, the difficulties the BANs faced in finding attractive projects, as the entrepreneurs did not present good projects, came with high rejection rates and difficulty in reaching the </w:t>
      </w:r>
      <w:proofErr w:type="spellStart"/>
      <w:r w:rsidRPr="001D159B">
        <w:rPr>
          <w:rFonts w:ascii="Times New Roman" w:hAnsi="Times New Roman" w:cs="Times New Roman"/>
          <w:sz w:val="24"/>
          <w:szCs w:val="24"/>
        </w:rPr>
        <w:t>BANs'</w:t>
      </w:r>
      <w:proofErr w:type="spellEnd"/>
      <w:r w:rsidRPr="001D159B">
        <w:rPr>
          <w:rFonts w:ascii="Times New Roman" w:hAnsi="Times New Roman" w:cs="Times New Roman"/>
          <w:sz w:val="24"/>
          <w:szCs w:val="24"/>
        </w:rPr>
        <w:t xml:space="preserve"> target objectives, weakening its sustainability. After the policy ended, and despite the program having a national focus, only the angel networks in the capital survived, having failed in the rest of the country. The main issue was that the policy only focused on financing the investors, where no direct policies for developing the preliminary conditions for the emergence of quality entrepreneurs were considered. </w:t>
      </w:r>
      <w:r w:rsidR="00140872" w:rsidRPr="001D159B">
        <w:rPr>
          <w:rFonts w:ascii="Times New Roman" w:hAnsi="Times New Roman" w:cs="Times New Roman"/>
          <w:sz w:val="24"/>
          <w:szCs w:val="24"/>
        </w:rPr>
        <w:t xml:space="preserve">To further extend this point, we can apply our ideas </w:t>
      </w:r>
      <w:r w:rsidRPr="001D159B">
        <w:rPr>
          <w:rFonts w:ascii="Times New Roman" w:hAnsi="Times New Roman" w:cs="Times New Roman"/>
          <w:sz w:val="24"/>
          <w:szCs w:val="24"/>
        </w:rPr>
        <w:t>in a related knowledge-spillovers case study</w:t>
      </w:r>
      <w:r w:rsidR="00140872" w:rsidRPr="001D159B">
        <w:rPr>
          <w:rFonts w:ascii="Times New Roman" w:hAnsi="Times New Roman" w:cs="Times New Roman"/>
          <w:sz w:val="24"/>
          <w:szCs w:val="24"/>
        </w:rPr>
        <w:t xml:space="preserve">. In 2012, under the belief that Silicon Valley innovativeness could be replicated with the “right recipe and recommendations” </w:t>
      </w:r>
      <w:r w:rsidR="00140872" w:rsidRPr="001D159B">
        <w:rPr>
          <w:rFonts w:ascii="Times New Roman" w:hAnsi="Times New Roman" w:cs="Times New Roman"/>
          <w:sz w:val="24"/>
          <w:szCs w:val="24"/>
        </w:rPr>
        <w:fldChar w:fldCharType="begin" w:fldLock="1"/>
      </w:r>
      <w:r w:rsidR="00140872" w:rsidRPr="001D159B">
        <w:rPr>
          <w:rFonts w:ascii="Times New Roman" w:hAnsi="Times New Roman" w:cs="Times New Roman"/>
          <w:sz w:val="24"/>
          <w:szCs w:val="24"/>
        </w:rPr>
        <w:instrText>ADDIN CSL_CITATION {"citationItems":[{"id":"ITEM-1","itemData":{"DOI":"10.1080/25729861.2020.1795494","ISSN":"25729861","abstract":"Innovation policy in Ecuador is an exceptional case study that explores how knowledge used to inform design is socially embedded in relationships of political authority. In this case, it was possible to unfold the range of values and conflicts that policy actors confront in order to incorporate the innovation imperative to policy design. By opening the black box of policy design, we studied the formulation of the innovation policy problem from a bottom-up strategy led by nongovernmental actors, where innovation has become a framing device to formulate policy problems as problems of innovation. As a result, innovation has become a policy paradigm based on the hierarchization of knowledge, where expert knowledge is superior to lay knowledge. Therefore, experts can provide concrete remedies to tackle innovation deficits. This paper explains how innovation policy is driven by traveling imaginaries that once they are highly shared, they work as programmatic ideas in the policy design process. We use the innovation deficit model and policy networks to unravel the relations established by actors and institutions during the problem framing, and the negotiations of influence and domination that they exercised in order to position their programmatic ideas under the innovation imperative.","author":[{"dropping-particle":"","family":"Albornoz","given":"María Belén","non-dropping-particle":"","parse-names":false,"suffix":""},{"dropping-particle":"","family":"Pérez Ones","given":"Isarelis","non-dropping-particle":"","parse-names":false,"suffix":""}],"container-title":"Tapuya: Latin American Science, Technology and Society","id":"ITEM-1","issue":"1","issued":{"date-parts":[["2020"]]},"page":"107-124","title":"Researching public policy in the making: the Ecuadorian Law of Entrepreneurship and Innovation","type":"article-journal","volume":"3"},"uris":["http://www.mendeley.com/documents/?uuid=b4eb11dd-2eda-4caf-acab-3d5ab0b6ccc1"]}],"mendeley":{"formattedCitation":"(Albornoz &amp; Pérez Ones, 2020)","plainTextFormattedCitation":"(Albornoz &amp; Pérez Ones, 2020)","previouslyFormattedCitation":"(Albornoz &amp; Pérez Ones, 2020)"},"properties":{"noteIndex":0},"schema":"https://github.com/citation-style-language/schema/raw/master/csl-citation.json"}</w:instrText>
      </w:r>
      <w:r w:rsidR="00140872" w:rsidRPr="001D159B">
        <w:rPr>
          <w:rFonts w:ascii="Times New Roman" w:hAnsi="Times New Roman" w:cs="Times New Roman"/>
          <w:sz w:val="24"/>
          <w:szCs w:val="24"/>
        </w:rPr>
        <w:fldChar w:fldCharType="separate"/>
      </w:r>
      <w:r w:rsidR="00140872" w:rsidRPr="001D159B">
        <w:rPr>
          <w:rFonts w:ascii="Times New Roman" w:hAnsi="Times New Roman" w:cs="Times New Roman"/>
          <w:noProof/>
          <w:sz w:val="24"/>
          <w:szCs w:val="24"/>
        </w:rPr>
        <w:t>(Albornoz &amp; Pérez Ones, 2020)</w:t>
      </w:r>
      <w:r w:rsidR="00140872" w:rsidRPr="001D159B">
        <w:rPr>
          <w:rFonts w:ascii="Times New Roman" w:hAnsi="Times New Roman" w:cs="Times New Roman"/>
          <w:sz w:val="24"/>
          <w:szCs w:val="24"/>
        </w:rPr>
        <w:fldChar w:fldCharType="end"/>
      </w:r>
      <w:r w:rsidR="00140872" w:rsidRPr="001D159B">
        <w:rPr>
          <w:rFonts w:ascii="Times New Roman" w:hAnsi="Times New Roman" w:cs="Times New Roman"/>
          <w:sz w:val="24"/>
          <w:szCs w:val="24"/>
        </w:rPr>
        <w:t xml:space="preserve">, Ecuador developed in the middle of the mountains the innovation-focused city of </w:t>
      </w:r>
      <w:proofErr w:type="spellStart"/>
      <w:r w:rsidR="00140872" w:rsidRPr="001D159B">
        <w:rPr>
          <w:rFonts w:ascii="Times New Roman" w:hAnsi="Times New Roman" w:cs="Times New Roman"/>
          <w:sz w:val="24"/>
          <w:szCs w:val="24"/>
        </w:rPr>
        <w:t>Yachay</w:t>
      </w:r>
      <w:proofErr w:type="spellEnd"/>
      <w:r w:rsidR="00140872" w:rsidRPr="001D159B">
        <w:rPr>
          <w:rFonts w:ascii="Times New Roman" w:hAnsi="Times New Roman" w:cs="Times New Roman"/>
          <w:sz w:val="24"/>
          <w:szCs w:val="24"/>
        </w:rPr>
        <w:t>. This would take advantage of locally produced human capital and the diversification agglomeration dynamics of its technological park to kickstart a technological revolution in the country. However, by 2018 the industrial park was still in the planning stage, being declared as failed (Gómez-</w:t>
      </w:r>
      <w:proofErr w:type="spellStart"/>
      <w:r w:rsidR="00140872" w:rsidRPr="001D159B">
        <w:rPr>
          <w:rFonts w:ascii="Times New Roman" w:hAnsi="Times New Roman" w:cs="Times New Roman"/>
          <w:sz w:val="24"/>
          <w:szCs w:val="24"/>
        </w:rPr>
        <w:t>Urrego</w:t>
      </w:r>
      <w:proofErr w:type="spellEnd"/>
      <w:r w:rsidR="00140872" w:rsidRPr="001D159B">
        <w:rPr>
          <w:rFonts w:ascii="Times New Roman" w:hAnsi="Times New Roman" w:cs="Times New Roman"/>
          <w:sz w:val="24"/>
          <w:szCs w:val="24"/>
        </w:rPr>
        <w:t xml:space="preserve">, 2019). Under this study’s logic, one possible reason for this project to fail could be its focus on fostering knowledge production and expecting its subsequent spillovers without developing first the primary conditions for this knowledge to transition into products and new ventures effectively. Some missing conditions were: a lack of human capital </w:t>
      </w:r>
      <w:r w:rsidR="00140872" w:rsidRPr="001D159B">
        <w:rPr>
          <w:rFonts w:ascii="Times New Roman" w:hAnsi="Times New Roman" w:cs="Times New Roman"/>
          <w:sz w:val="24"/>
          <w:szCs w:val="24"/>
        </w:rPr>
        <w:fldChar w:fldCharType="begin" w:fldLock="1"/>
      </w:r>
      <w:r w:rsidR="00140872" w:rsidRPr="001D159B">
        <w:rPr>
          <w:rFonts w:ascii="Times New Roman" w:hAnsi="Times New Roman" w:cs="Times New Roman"/>
          <w:sz w:val="24"/>
          <w:szCs w:val="24"/>
        </w:rPr>
        <w:instrText>ADDIN CSL_CITATION {"citationItems":[{"id":"ITEM-1","itemData":{"DOI":"10.1080/25729861.2018.1523522","ISSN":"25729861","abstract":"On the basis of interviews, observations and archival analysis, this article explores the controversies surrounding the Yachay project case in Ecuador and unveils three ideological processes behind its conception and implementation. First, we show how the new elite in the government used this project to produce and reproduce a new power structure using a symbolic strategy based on propaganda and on an imaginary of techno-scientific modernization. Second, we unveil the material and symbolic reproduction of a cosmopolitan elite of international experts that profited from the Ecuadorian public funds in exchange for their name and prestige, thanks to a discourse based on cosmopolitanism, urgency, and voluntarism. Finally, we explain how the Yachay project has triggered the reconfiguration of the local symbolic sphere according to the new conditions of reproduction of the world system by reshaping the local imaginaries around technology and innovation. We conclude that Yachay, like other similar projects that have emerged at the same time in other parts of the world, is part of a global process of reconfiguration of the ideological and institutional conditions that accompany the deployment of the latest wave of techno-economic transformations in the global system.","author":[{"dropping-particle":"","family":"Chavez","given":"Henry","non-dropping-particle":"","parse-names":false,"suffix":""},{"dropping-particle":"","family":"Gaybor","given":"Jacqueline","non-dropping-particle":"","parse-names":false,"suffix":""}],"container-title":"Tapuya: Latin American Science, Technology and Society","id":"ITEM-1","issue":"1","issued":{"date-parts":[["2018"]]},"page":"238-255","publisher":"Taylor &amp; Francis","title":"Science and technology internationalization and the emergence of peripheral techno-dreams: the Yachay project case","type":"article-journal","volume":"1"},"uris":["http://www.mendeley.com/documents/?uuid=bf47c73f-b7a8-4043-8123-3366ed25bfc2"]}],"mendeley":{"formattedCitation":"(Chavez &amp; Gaybor, 2018)","plainTextFormattedCitation":"(Chavez &amp; Gaybor, 2018)","previouslyFormattedCitation":"(Chavez &amp; Gaybor, 2018)"},"properties":{"noteIndex":0},"schema":"https://github.com/citation-style-language/schema/raw/master/csl-citation.json"}</w:instrText>
      </w:r>
      <w:r w:rsidR="00140872" w:rsidRPr="001D159B">
        <w:rPr>
          <w:rFonts w:ascii="Times New Roman" w:hAnsi="Times New Roman" w:cs="Times New Roman"/>
          <w:sz w:val="24"/>
          <w:szCs w:val="24"/>
        </w:rPr>
        <w:fldChar w:fldCharType="separate"/>
      </w:r>
      <w:r w:rsidR="00140872" w:rsidRPr="001D159B">
        <w:rPr>
          <w:rFonts w:ascii="Times New Roman" w:hAnsi="Times New Roman" w:cs="Times New Roman"/>
          <w:noProof/>
          <w:sz w:val="24"/>
          <w:szCs w:val="24"/>
        </w:rPr>
        <w:t>(Chavez &amp; Gaybor, 2018)</w:t>
      </w:r>
      <w:r w:rsidR="00140872" w:rsidRPr="001D159B">
        <w:rPr>
          <w:rFonts w:ascii="Times New Roman" w:hAnsi="Times New Roman" w:cs="Times New Roman"/>
          <w:sz w:val="24"/>
          <w:szCs w:val="24"/>
        </w:rPr>
        <w:fldChar w:fldCharType="end"/>
      </w:r>
      <w:r w:rsidR="00140872" w:rsidRPr="001D159B">
        <w:rPr>
          <w:rFonts w:ascii="Times New Roman" w:hAnsi="Times New Roman" w:cs="Times New Roman"/>
          <w:sz w:val="24"/>
          <w:szCs w:val="24"/>
        </w:rPr>
        <w:t xml:space="preserve">, firm’s missing innovative capabilities (INEC, 2016) and a national productive structure based on commodity exportations and dependent on </w:t>
      </w:r>
      <w:r w:rsidRPr="001D159B">
        <w:rPr>
          <w:rFonts w:ascii="Times New Roman" w:hAnsi="Times New Roman" w:cs="Times New Roman"/>
          <w:sz w:val="24"/>
          <w:szCs w:val="24"/>
        </w:rPr>
        <w:t>industrialized</w:t>
      </w:r>
      <w:r w:rsidR="00140872" w:rsidRPr="001D159B">
        <w:rPr>
          <w:rFonts w:ascii="Times New Roman" w:hAnsi="Times New Roman" w:cs="Times New Roman"/>
          <w:sz w:val="24"/>
          <w:szCs w:val="24"/>
        </w:rPr>
        <w:t xml:space="preserve"> imports </w:t>
      </w:r>
      <w:r w:rsidR="00140872" w:rsidRPr="001D159B">
        <w:rPr>
          <w:rFonts w:ascii="Times New Roman" w:hAnsi="Times New Roman" w:cs="Times New Roman"/>
          <w:sz w:val="24"/>
          <w:szCs w:val="24"/>
        </w:rPr>
        <w:fldChar w:fldCharType="begin" w:fldLock="1"/>
      </w:r>
      <w:r w:rsidR="00140872" w:rsidRPr="001D159B">
        <w:rPr>
          <w:rFonts w:ascii="Times New Roman" w:hAnsi="Times New Roman" w:cs="Times New Roman"/>
          <w:sz w:val="24"/>
          <w:szCs w:val="24"/>
        </w:rPr>
        <w:instrText>ADDIN CSL_CITATION {"citationItems":[{"id":"ITEM-1","itemData":{"DOI":"10.1080/25729861.2019.1649963","ISSN":"25729861","abstract":"This paper explores the temporalities of infrastructuring, breakdown, and repair/disrepair interacting generatively–materially and symbolically–in “Yachay, the city of knowledge,” the most ambitious and controversial public infrastructural project in Ecuador’s history. I analyze the roles of expectations, and the infrastructural dynamics in the process of shaping Yachay during its intragovernmental scaling-up from a technical university to a city of knowledge; and during the material implementation of some of its basic physical infrastructure. I also highlight the embeddedness of the expectations in particular pasts and historical trajectories, thus extending the common use of expectations as only oriented to the future. The argument presented here draws on fieldwork conducted in Yachay for 14 months between 2016 and 2018.","author":[{"dropping-particle":"","family":"Gómez-Urrego","given":"José David","non-dropping-particle":"","parse-names":false,"suffix":""}],"container-title":"Tapuya: Latin American Science, Technology and Society","id":"ITEM-1","issue":"1","issued":{"date-parts":[["2019"]]},"page":"495-539","title":"The intersections between infrastructures and expectations: repair and breakdown in Yachay, the city of knowledge in Ecuador*","type":"article-journal","volume":"2"},"uris":["http://www.mendeley.com/documents/?uuid=d9789f3e-ccb9-4c02-8738-43c21edd9f0a"]}],"mendeley":{"formattedCitation":"(Gómez-Urrego, 2019)","plainTextFormattedCitation":"(Gómez-Urrego, 2019)"},"properties":{"noteIndex":0},"schema":"https://github.com/citation-style-language/schema/raw/master/csl-citation.json"}</w:instrText>
      </w:r>
      <w:r w:rsidR="00140872" w:rsidRPr="001D159B">
        <w:rPr>
          <w:rFonts w:ascii="Times New Roman" w:hAnsi="Times New Roman" w:cs="Times New Roman"/>
          <w:sz w:val="24"/>
          <w:szCs w:val="24"/>
        </w:rPr>
        <w:fldChar w:fldCharType="separate"/>
      </w:r>
      <w:r w:rsidR="00140872" w:rsidRPr="001D159B">
        <w:rPr>
          <w:rFonts w:ascii="Times New Roman" w:hAnsi="Times New Roman" w:cs="Times New Roman"/>
          <w:noProof/>
          <w:sz w:val="24"/>
          <w:szCs w:val="24"/>
        </w:rPr>
        <w:t>(Gómez-Urrego, 2019)</w:t>
      </w:r>
      <w:r w:rsidR="00140872" w:rsidRPr="001D159B">
        <w:rPr>
          <w:rFonts w:ascii="Times New Roman" w:hAnsi="Times New Roman" w:cs="Times New Roman"/>
          <w:sz w:val="24"/>
          <w:szCs w:val="24"/>
        </w:rPr>
        <w:fldChar w:fldCharType="end"/>
      </w:r>
      <w:r w:rsidR="00140872" w:rsidRPr="001D159B">
        <w:rPr>
          <w:rFonts w:ascii="Times New Roman" w:hAnsi="Times New Roman" w:cs="Times New Roman"/>
          <w:sz w:val="24"/>
          <w:szCs w:val="24"/>
        </w:rPr>
        <w:t xml:space="preserve">. In sum, the previous evidence suggests that just spending on the infrastructure without focusing first on creating the conditions for making firms effectively produce knowledge would end up with just a “great white elephant” (Chavez &amp; </w:t>
      </w:r>
      <w:proofErr w:type="spellStart"/>
      <w:r w:rsidR="00140872" w:rsidRPr="001D159B">
        <w:rPr>
          <w:rFonts w:ascii="Times New Roman" w:hAnsi="Times New Roman" w:cs="Times New Roman"/>
          <w:sz w:val="24"/>
          <w:szCs w:val="24"/>
        </w:rPr>
        <w:t>Gaybor</w:t>
      </w:r>
      <w:proofErr w:type="spellEnd"/>
      <w:r w:rsidR="00140872" w:rsidRPr="001D159B">
        <w:rPr>
          <w:rFonts w:ascii="Times New Roman" w:hAnsi="Times New Roman" w:cs="Times New Roman"/>
          <w:sz w:val="24"/>
          <w:szCs w:val="24"/>
        </w:rPr>
        <w:t xml:space="preserve">, 2018: </w:t>
      </w:r>
      <w:proofErr w:type="spellStart"/>
      <w:r w:rsidR="00140872" w:rsidRPr="001D159B">
        <w:rPr>
          <w:rFonts w:ascii="Times New Roman" w:hAnsi="Times New Roman" w:cs="Times New Roman"/>
          <w:sz w:val="24"/>
          <w:szCs w:val="24"/>
        </w:rPr>
        <w:t>pp</w:t>
      </w:r>
      <w:proofErr w:type="spellEnd"/>
      <w:r w:rsidR="00140872" w:rsidRPr="001D159B">
        <w:rPr>
          <w:rFonts w:ascii="Times New Roman" w:hAnsi="Times New Roman" w:cs="Times New Roman"/>
          <w:sz w:val="24"/>
          <w:szCs w:val="24"/>
        </w:rPr>
        <w:t xml:space="preserve"> 246).</w:t>
      </w:r>
      <w:bookmarkEnd w:id="13"/>
    </w:p>
    <w:p w14:paraId="48D84B95" w14:textId="77777777" w:rsidR="00F75731" w:rsidRPr="00F75731" w:rsidRDefault="00F75731" w:rsidP="00F75731">
      <w:pPr>
        <w:spacing w:line="240" w:lineRule="auto"/>
        <w:jc w:val="both"/>
        <w:rPr>
          <w:rFonts w:ascii="Times New Roman" w:hAnsi="Times New Roman" w:cs="Times New Roman"/>
          <w:sz w:val="24"/>
          <w:szCs w:val="24"/>
        </w:rPr>
      </w:pPr>
    </w:p>
    <w:p w14:paraId="6CC8EB25" w14:textId="57321B9A" w:rsidR="00FB03F4" w:rsidRPr="00022807" w:rsidRDefault="00FB03F4" w:rsidP="00F75731">
      <w:pPr>
        <w:pStyle w:val="Ttulo1"/>
        <w:numPr>
          <w:ilvl w:val="0"/>
          <w:numId w:val="9"/>
        </w:numPr>
        <w:spacing w:after="240"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t>Conclusions</w:t>
      </w:r>
    </w:p>
    <w:p w14:paraId="267BE986" w14:textId="1C599DA8" w:rsidR="005272E1"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 xml:space="preserve">This paper presents an empirical test of the </w:t>
      </w:r>
      <w:r w:rsidR="005229DB" w:rsidRPr="00022807">
        <w:rPr>
          <w:rFonts w:ascii="Times New Roman" w:hAnsi="Times New Roman" w:cs="Times New Roman"/>
          <w:noProof/>
          <w:sz w:val="24"/>
          <w:szCs w:val="24"/>
          <w:lang w:val="en-GB"/>
        </w:rPr>
        <w:t>KSTE in</w:t>
      </w:r>
      <w:r w:rsidRPr="00022807">
        <w:rPr>
          <w:rFonts w:ascii="Times New Roman" w:hAnsi="Times New Roman" w:cs="Times New Roman"/>
          <w:noProof/>
          <w:sz w:val="24"/>
          <w:szCs w:val="24"/>
          <w:lang w:val="en-GB"/>
        </w:rPr>
        <w:t xml:space="preserve"> </w:t>
      </w:r>
      <w:r w:rsidR="005229DB" w:rsidRPr="00022807">
        <w:rPr>
          <w:rFonts w:ascii="Times New Roman" w:hAnsi="Times New Roman" w:cs="Times New Roman"/>
          <w:noProof/>
          <w:sz w:val="24"/>
          <w:szCs w:val="24"/>
          <w:lang w:val="en-GB"/>
        </w:rPr>
        <w:t xml:space="preserve">a </w:t>
      </w:r>
      <w:r w:rsidRPr="00022807">
        <w:rPr>
          <w:rFonts w:ascii="Times New Roman" w:hAnsi="Times New Roman" w:cs="Times New Roman"/>
          <w:bCs/>
          <w:noProof/>
          <w:sz w:val="24"/>
          <w:szCs w:val="24"/>
          <w:lang w:val="en-GB"/>
        </w:rPr>
        <w:t>developing</w:t>
      </w:r>
      <w:r w:rsidR="005229DB" w:rsidRPr="00022807">
        <w:rPr>
          <w:rFonts w:ascii="Times New Roman" w:hAnsi="Times New Roman" w:cs="Times New Roman"/>
          <w:bCs/>
          <w:noProof/>
          <w:sz w:val="24"/>
          <w:szCs w:val="24"/>
          <w:lang w:val="en-GB"/>
        </w:rPr>
        <w:t>-</w:t>
      </w:r>
      <w:r w:rsidRPr="00022807">
        <w:rPr>
          <w:rFonts w:ascii="Times New Roman" w:hAnsi="Times New Roman" w:cs="Times New Roman"/>
          <w:bCs/>
          <w:noProof/>
          <w:sz w:val="24"/>
          <w:szCs w:val="24"/>
          <w:lang w:val="en-GB"/>
        </w:rPr>
        <w:t>country setting</w:t>
      </w:r>
      <w:r w:rsidRPr="00022807">
        <w:rPr>
          <w:rFonts w:ascii="Times New Roman" w:hAnsi="Times New Roman" w:cs="Times New Roman"/>
          <w:noProof/>
          <w:sz w:val="24"/>
          <w:szCs w:val="24"/>
          <w:lang w:val="en-GB"/>
        </w:rPr>
        <w:t xml:space="preserve"> represented by Chile</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 15 administrative regions. Using data from 2010 to 2019, we estimate</w:t>
      </w:r>
      <w:r w:rsidR="005229DB" w:rsidRPr="00022807">
        <w:rPr>
          <w:rFonts w:ascii="Times New Roman" w:hAnsi="Times New Roman" w:cs="Times New Roman"/>
          <w:noProof/>
          <w:sz w:val="24"/>
          <w:szCs w:val="24"/>
          <w:lang w:val="en-GB"/>
        </w:rPr>
        <w:t>d</w:t>
      </w:r>
      <w:r w:rsidRPr="00022807">
        <w:rPr>
          <w:rFonts w:ascii="Times New Roman" w:hAnsi="Times New Roman" w:cs="Times New Roman"/>
          <w:noProof/>
          <w:sz w:val="24"/>
          <w:szCs w:val="24"/>
          <w:lang w:val="en-GB"/>
        </w:rPr>
        <w:t xml:space="preserve"> the effects of knowledge production on </w:t>
      </w:r>
      <w:r w:rsidR="005229DB" w:rsidRPr="00022807">
        <w:rPr>
          <w:rFonts w:ascii="Times New Roman" w:hAnsi="Times New Roman" w:cs="Times New Roman"/>
          <w:noProof/>
          <w:sz w:val="24"/>
          <w:szCs w:val="24"/>
          <w:lang w:val="en-GB"/>
        </w:rPr>
        <w:t>business-</w:t>
      </w:r>
      <w:r w:rsidRPr="00022807">
        <w:rPr>
          <w:rFonts w:ascii="Times New Roman" w:hAnsi="Times New Roman" w:cs="Times New Roman"/>
          <w:noProof/>
          <w:sz w:val="24"/>
          <w:szCs w:val="24"/>
          <w:lang w:val="en-GB"/>
        </w:rPr>
        <w:t xml:space="preserve">entry rates in </w:t>
      </w:r>
      <w:r w:rsidR="000A5810" w:rsidRPr="00022807">
        <w:rPr>
          <w:rFonts w:ascii="Times New Roman" w:hAnsi="Times New Roman" w:cs="Times New Roman"/>
          <w:noProof/>
          <w:sz w:val="24"/>
          <w:szCs w:val="24"/>
          <w:lang w:val="en-GB"/>
        </w:rPr>
        <w:t>high- and low-tech</w:t>
      </w:r>
      <w:r w:rsidRPr="00022807">
        <w:rPr>
          <w:rFonts w:ascii="Times New Roman" w:hAnsi="Times New Roman" w:cs="Times New Roman"/>
          <w:noProof/>
          <w:sz w:val="24"/>
          <w:szCs w:val="24"/>
          <w:lang w:val="en-GB"/>
        </w:rPr>
        <w:t xml:space="preserve"> industries, </w:t>
      </w:r>
      <w:r w:rsidR="005229DB" w:rsidRPr="00022807">
        <w:rPr>
          <w:rFonts w:ascii="Times New Roman" w:hAnsi="Times New Roman" w:cs="Times New Roman"/>
          <w:noProof/>
          <w:sz w:val="24"/>
          <w:szCs w:val="24"/>
          <w:lang w:val="en-GB"/>
        </w:rPr>
        <w:t>ICT</w:t>
      </w:r>
      <w:r w:rsidRPr="00022807">
        <w:rPr>
          <w:rFonts w:ascii="Times New Roman" w:hAnsi="Times New Roman" w:cs="Times New Roman"/>
          <w:noProof/>
          <w:sz w:val="24"/>
          <w:szCs w:val="24"/>
          <w:lang w:val="en-GB"/>
        </w:rPr>
        <w:t xml:space="preserve"> industries, and the overall economy. While the effect of regional knowledge generation on total business, </w:t>
      </w:r>
      <w:r w:rsidR="005229DB" w:rsidRPr="00022807">
        <w:rPr>
          <w:rFonts w:ascii="Times New Roman" w:hAnsi="Times New Roman" w:cs="Times New Roman"/>
          <w:noProof/>
          <w:sz w:val="24"/>
          <w:szCs w:val="24"/>
          <w:lang w:val="en-GB"/>
        </w:rPr>
        <w:t>low-</w:t>
      </w:r>
      <w:r w:rsidRPr="00022807">
        <w:rPr>
          <w:rFonts w:ascii="Times New Roman" w:hAnsi="Times New Roman" w:cs="Times New Roman"/>
          <w:noProof/>
          <w:sz w:val="24"/>
          <w:szCs w:val="24"/>
          <w:lang w:val="en-GB"/>
        </w:rPr>
        <w:t xml:space="preserve">tech, and ICT entry are insignificant, it has statistical significance in the </w:t>
      </w:r>
      <w:r w:rsidR="000A5810" w:rsidRPr="00022807">
        <w:rPr>
          <w:rFonts w:ascii="Times New Roman" w:hAnsi="Times New Roman" w:cs="Times New Roman"/>
          <w:noProof/>
          <w:sz w:val="24"/>
          <w:szCs w:val="24"/>
          <w:lang w:val="en-GB"/>
        </w:rPr>
        <w:t>high-tech</w:t>
      </w:r>
      <w:r w:rsidRPr="00022807">
        <w:rPr>
          <w:rFonts w:ascii="Times New Roman" w:hAnsi="Times New Roman" w:cs="Times New Roman"/>
          <w:noProof/>
          <w:sz w:val="24"/>
          <w:szCs w:val="24"/>
          <w:lang w:val="en-GB"/>
        </w:rPr>
        <w:t xml:space="preserve"> sector, </w:t>
      </w:r>
      <w:r w:rsidR="005229DB" w:rsidRPr="00022807">
        <w:rPr>
          <w:rFonts w:ascii="Times New Roman" w:hAnsi="Times New Roman" w:cs="Times New Roman"/>
          <w:noProof/>
          <w:sz w:val="24"/>
          <w:szCs w:val="24"/>
          <w:lang w:val="en-GB"/>
        </w:rPr>
        <w:t xml:space="preserve">thereby providing </w:t>
      </w:r>
      <w:r w:rsidRPr="00022807">
        <w:rPr>
          <w:rFonts w:ascii="Times New Roman" w:hAnsi="Times New Roman" w:cs="Times New Roman"/>
          <w:noProof/>
          <w:sz w:val="24"/>
          <w:szCs w:val="24"/>
          <w:lang w:val="en-GB"/>
        </w:rPr>
        <w:t xml:space="preserve">inconclusive results </w:t>
      </w:r>
      <w:r w:rsidR="005229DB" w:rsidRPr="00022807">
        <w:rPr>
          <w:rFonts w:ascii="Times New Roman" w:hAnsi="Times New Roman" w:cs="Times New Roman"/>
          <w:noProof/>
          <w:sz w:val="24"/>
          <w:szCs w:val="24"/>
          <w:lang w:val="en-GB"/>
        </w:rPr>
        <w:t xml:space="preserve">regarding </w:t>
      </w:r>
      <w:r w:rsidRPr="00022807">
        <w:rPr>
          <w:rFonts w:ascii="Times New Roman" w:hAnsi="Times New Roman" w:cs="Times New Roman"/>
          <w:noProof/>
          <w:sz w:val="24"/>
          <w:szCs w:val="24"/>
          <w:lang w:val="en-GB"/>
        </w:rPr>
        <w:t>this theory in our developing</w:t>
      </w:r>
      <w:r w:rsidR="005229DB"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economy case</w:t>
      </w:r>
      <w:r w:rsidR="005229DB"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study country.</w:t>
      </w:r>
      <w:r w:rsidR="00B4333D" w:rsidRPr="00022807">
        <w:rPr>
          <w:rFonts w:ascii="Times New Roman" w:hAnsi="Times New Roman" w:cs="Times New Roman"/>
          <w:noProof/>
          <w:sz w:val="24"/>
          <w:szCs w:val="24"/>
          <w:lang w:val="en-GB"/>
        </w:rPr>
        <w:t xml:space="preserve"> </w:t>
      </w:r>
      <w:r w:rsidR="00E623BB" w:rsidRPr="00022807">
        <w:rPr>
          <w:rFonts w:ascii="Times New Roman" w:hAnsi="Times New Roman" w:cs="Times New Roman"/>
          <w:noProof/>
          <w:sz w:val="24"/>
          <w:szCs w:val="24"/>
          <w:lang w:val="en-GB"/>
        </w:rPr>
        <w:t xml:space="preserve">Moreover, </w:t>
      </w:r>
      <w:r w:rsidR="00B66055" w:rsidRPr="00022807">
        <w:rPr>
          <w:rFonts w:ascii="Times New Roman" w:hAnsi="Times New Roman" w:cs="Times New Roman"/>
          <w:noProof/>
          <w:sz w:val="24"/>
          <w:szCs w:val="24"/>
          <w:lang w:val="en-GB"/>
        </w:rPr>
        <w:t xml:space="preserve">our </w:t>
      </w:r>
      <w:r w:rsidR="00E623BB" w:rsidRPr="00022807">
        <w:rPr>
          <w:rFonts w:ascii="Times New Roman" w:hAnsi="Times New Roman" w:cs="Times New Roman"/>
          <w:noProof/>
          <w:sz w:val="24"/>
          <w:szCs w:val="24"/>
          <w:lang w:val="en-GB"/>
        </w:rPr>
        <w:t>k</w:t>
      </w:r>
      <w:r w:rsidRPr="00022807">
        <w:rPr>
          <w:rFonts w:ascii="Times New Roman" w:hAnsi="Times New Roman" w:cs="Times New Roman"/>
          <w:noProof/>
          <w:sz w:val="24"/>
          <w:szCs w:val="24"/>
          <w:lang w:val="en-GB"/>
        </w:rPr>
        <w:t>nowledge utilization</w:t>
      </w:r>
      <w:r w:rsidR="00B66055" w:rsidRPr="00022807">
        <w:rPr>
          <w:rFonts w:ascii="Times New Roman" w:hAnsi="Times New Roman" w:cs="Times New Roman"/>
          <w:noProof/>
          <w:sz w:val="24"/>
          <w:szCs w:val="24"/>
          <w:lang w:val="en-GB"/>
        </w:rPr>
        <w:t xml:space="preserve"> proxy</w:t>
      </w:r>
      <w:r w:rsidRPr="00022807">
        <w:rPr>
          <w:rFonts w:ascii="Times New Roman" w:hAnsi="Times New Roman" w:cs="Times New Roman"/>
          <w:noProof/>
          <w:sz w:val="24"/>
          <w:szCs w:val="24"/>
          <w:lang w:val="en-GB"/>
        </w:rPr>
        <w:t xml:space="preserve"> negatively </w:t>
      </w:r>
      <w:r w:rsidR="00E623BB" w:rsidRPr="00022807">
        <w:rPr>
          <w:rFonts w:ascii="Times New Roman" w:hAnsi="Times New Roman" w:cs="Times New Roman"/>
          <w:noProof/>
          <w:sz w:val="24"/>
          <w:szCs w:val="24"/>
          <w:lang w:val="en-GB"/>
        </w:rPr>
        <w:t xml:space="preserve">affects </w:t>
      </w:r>
      <w:r w:rsidRPr="00022807">
        <w:rPr>
          <w:rFonts w:ascii="Times New Roman" w:hAnsi="Times New Roman" w:cs="Times New Roman"/>
          <w:noProof/>
          <w:sz w:val="24"/>
          <w:szCs w:val="24"/>
          <w:lang w:val="en-GB"/>
        </w:rPr>
        <w:t>all sectors except ICT, giving more legitimacy to our results as</w:t>
      </w:r>
      <w:r w:rsidR="00E623BB" w:rsidRPr="00022807">
        <w:rPr>
          <w:rFonts w:ascii="Times New Roman" w:hAnsi="Times New Roman" w:cs="Times New Roman"/>
          <w:noProof/>
          <w:sz w:val="24"/>
          <w:szCs w:val="24"/>
          <w:lang w:val="en-GB"/>
        </w:rPr>
        <w:t xml:space="preserve"> they are</w:t>
      </w:r>
      <w:r w:rsidRPr="00022807">
        <w:rPr>
          <w:rFonts w:ascii="Times New Roman" w:hAnsi="Times New Roman" w:cs="Times New Roman"/>
          <w:noProof/>
          <w:sz w:val="24"/>
          <w:szCs w:val="24"/>
          <w:lang w:val="en-GB"/>
        </w:rPr>
        <w:t xml:space="preserve"> similar to previous literature. </w:t>
      </w:r>
    </w:p>
    <w:p w14:paraId="7ABA7F49" w14:textId="77777777" w:rsidR="005272E1" w:rsidRPr="00022807" w:rsidRDefault="005272E1" w:rsidP="00F75731">
      <w:pPr>
        <w:spacing w:after="0" w:line="240" w:lineRule="auto"/>
        <w:ind w:firstLine="709"/>
        <w:jc w:val="both"/>
        <w:rPr>
          <w:rFonts w:ascii="Times New Roman" w:hAnsi="Times New Roman" w:cs="Times New Roman"/>
          <w:noProof/>
          <w:sz w:val="24"/>
          <w:szCs w:val="24"/>
          <w:lang w:val="en-GB"/>
        </w:rPr>
      </w:pPr>
    </w:p>
    <w:p w14:paraId="39412FFB" w14:textId="35B5522B" w:rsidR="007869FB" w:rsidRPr="00BB0797" w:rsidRDefault="005272E1" w:rsidP="00F75731">
      <w:pPr>
        <w:spacing w:line="240" w:lineRule="auto"/>
        <w:jc w:val="both"/>
        <w:rPr>
          <w:rFonts w:ascii="Times New Roman" w:hAnsi="Times New Roman" w:cs="Times New Roman"/>
          <w:noProof/>
          <w:sz w:val="24"/>
          <w:szCs w:val="24"/>
        </w:rPr>
      </w:pPr>
      <w:r w:rsidRPr="00BB0797">
        <w:rPr>
          <w:rFonts w:ascii="Times New Roman" w:hAnsi="Times New Roman" w:cs="Times New Roman"/>
          <w:noProof/>
          <w:sz w:val="24"/>
          <w:szCs w:val="24"/>
          <w:lang w:val="en-GB"/>
        </w:rPr>
        <w:t>Some explanations for this theory</w:t>
      </w:r>
      <w:r w:rsidR="00EC7954" w:rsidRPr="00BB0797">
        <w:rPr>
          <w:rFonts w:ascii="Times New Roman" w:hAnsi="Times New Roman" w:cs="Times New Roman"/>
          <w:noProof/>
          <w:sz w:val="24"/>
          <w:szCs w:val="24"/>
          <w:lang w:val="en-GB"/>
        </w:rPr>
        <w:t>’</w:t>
      </w:r>
      <w:r w:rsidRPr="00BB0797">
        <w:rPr>
          <w:rFonts w:ascii="Times New Roman" w:hAnsi="Times New Roman" w:cs="Times New Roman"/>
          <w:noProof/>
          <w:sz w:val="24"/>
          <w:szCs w:val="24"/>
          <w:lang w:val="en-GB"/>
        </w:rPr>
        <w:t>s partial validation arise by drawing</w:t>
      </w:r>
      <w:r w:rsidR="0092399A" w:rsidRPr="00BB0797">
        <w:rPr>
          <w:rFonts w:ascii="Times New Roman" w:hAnsi="Times New Roman" w:cs="Times New Roman"/>
          <w:noProof/>
          <w:sz w:val="24"/>
          <w:szCs w:val="24"/>
          <w:lang w:val="en-GB"/>
        </w:rPr>
        <w:t xml:space="preserve"> on</w:t>
      </w:r>
      <w:r w:rsidRPr="00BB0797">
        <w:rPr>
          <w:rFonts w:ascii="Times New Roman" w:hAnsi="Times New Roman" w:cs="Times New Roman"/>
          <w:noProof/>
          <w:sz w:val="24"/>
          <w:szCs w:val="24"/>
          <w:lang w:val="en-GB"/>
        </w:rPr>
        <w:t xml:space="preserve"> the intrinsic differences </w:t>
      </w:r>
      <w:r w:rsidR="0092399A" w:rsidRPr="00BB0797">
        <w:rPr>
          <w:rFonts w:ascii="Times New Roman" w:hAnsi="Times New Roman" w:cs="Times New Roman"/>
          <w:noProof/>
          <w:sz w:val="24"/>
          <w:szCs w:val="24"/>
          <w:lang w:val="en-GB"/>
        </w:rPr>
        <w:t xml:space="preserve">between </w:t>
      </w:r>
      <w:r w:rsidRPr="00BB0797">
        <w:rPr>
          <w:rFonts w:ascii="Times New Roman" w:hAnsi="Times New Roman" w:cs="Times New Roman"/>
          <w:noProof/>
          <w:sz w:val="24"/>
          <w:szCs w:val="24"/>
          <w:lang w:val="en-GB"/>
        </w:rPr>
        <w:t xml:space="preserve">developed and developing countries </w:t>
      </w:r>
      <w:r w:rsidR="0092399A" w:rsidRPr="00BB0797">
        <w:rPr>
          <w:rFonts w:ascii="Times New Roman" w:hAnsi="Times New Roman" w:cs="Times New Roman"/>
          <w:noProof/>
          <w:sz w:val="24"/>
          <w:szCs w:val="24"/>
          <w:lang w:val="en-GB"/>
        </w:rPr>
        <w:t xml:space="preserve">from </w:t>
      </w:r>
      <w:r w:rsidRPr="00BB0797">
        <w:rPr>
          <w:rFonts w:ascii="Times New Roman" w:hAnsi="Times New Roman" w:cs="Times New Roman"/>
          <w:noProof/>
          <w:sz w:val="24"/>
          <w:szCs w:val="24"/>
          <w:lang w:val="en-GB"/>
        </w:rPr>
        <w:t>the literature on knowledge spillovers. As developing countries have more difficulties innovat</w:t>
      </w:r>
      <w:r w:rsidR="0092399A" w:rsidRPr="00BB0797">
        <w:rPr>
          <w:rFonts w:ascii="Times New Roman" w:hAnsi="Times New Roman" w:cs="Times New Roman"/>
          <w:noProof/>
          <w:sz w:val="24"/>
          <w:szCs w:val="24"/>
          <w:lang w:val="en-GB"/>
        </w:rPr>
        <w:t>ing</w:t>
      </w:r>
      <w:r w:rsidRPr="00BB0797">
        <w:rPr>
          <w:rFonts w:ascii="Times New Roman" w:hAnsi="Times New Roman" w:cs="Times New Roman"/>
          <w:noProof/>
          <w:sz w:val="24"/>
          <w:szCs w:val="24"/>
          <w:lang w:val="en-GB"/>
        </w:rPr>
        <w:t>, they prefer alternatives</w:t>
      </w:r>
      <w:r w:rsidR="0092399A" w:rsidRPr="00BB0797">
        <w:rPr>
          <w:rFonts w:ascii="Times New Roman" w:hAnsi="Times New Roman" w:cs="Times New Roman"/>
          <w:noProof/>
          <w:sz w:val="24"/>
          <w:szCs w:val="24"/>
          <w:lang w:val="en-GB"/>
        </w:rPr>
        <w:t>, such</w:t>
      </w:r>
      <w:r w:rsidRPr="00BB0797">
        <w:rPr>
          <w:rFonts w:ascii="Times New Roman" w:hAnsi="Times New Roman" w:cs="Times New Roman"/>
          <w:noProof/>
          <w:sz w:val="24"/>
          <w:szCs w:val="24"/>
          <w:lang w:val="en-GB"/>
        </w:rPr>
        <w:t xml:space="preserve"> as </w:t>
      </w:r>
      <w:r w:rsidR="0092399A" w:rsidRPr="00BB0797">
        <w:rPr>
          <w:rFonts w:ascii="Times New Roman" w:hAnsi="Times New Roman" w:cs="Times New Roman"/>
          <w:noProof/>
          <w:sz w:val="24"/>
          <w:szCs w:val="24"/>
          <w:lang w:val="en-GB"/>
        </w:rPr>
        <w:t xml:space="preserve">importing </w:t>
      </w:r>
      <w:r w:rsidRPr="00BB0797">
        <w:rPr>
          <w:rFonts w:ascii="Times New Roman" w:hAnsi="Times New Roman" w:cs="Times New Roman"/>
          <w:noProof/>
          <w:sz w:val="24"/>
          <w:szCs w:val="24"/>
          <w:lang w:val="en-GB"/>
        </w:rPr>
        <w:t>technology or bring</w:t>
      </w:r>
      <w:r w:rsidR="0092399A" w:rsidRPr="00BB0797">
        <w:rPr>
          <w:rFonts w:ascii="Times New Roman" w:hAnsi="Times New Roman" w:cs="Times New Roman"/>
          <w:noProof/>
          <w:sz w:val="24"/>
          <w:szCs w:val="24"/>
          <w:lang w:val="en-GB"/>
        </w:rPr>
        <w:t>ing in</w:t>
      </w:r>
      <w:r w:rsidRPr="00BB0797">
        <w:rPr>
          <w:rFonts w:ascii="Times New Roman" w:hAnsi="Times New Roman" w:cs="Times New Roman"/>
          <w:noProof/>
          <w:sz w:val="24"/>
          <w:szCs w:val="24"/>
          <w:lang w:val="en-GB"/>
        </w:rPr>
        <w:t xml:space="preserve"> foreign firms, wh</w:t>
      </w:r>
      <w:r w:rsidR="0092399A" w:rsidRPr="00BB0797">
        <w:rPr>
          <w:rFonts w:ascii="Times New Roman" w:hAnsi="Times New Roman" w:cs="Times New Roman"/>
          <w:noProof/>
          <w:sz w:val="24"/>
          <w:szCs w:val="24"/>
          <w:lang w:val="en-GB"/>
        </w:rPr>
        <w:t>ich</w:t>
      </w:r>
      <w:r w:rsidRPr="00BB0797">
        <w:rPr>
          <w:rFonts w:ascii="Times New Roman" w:hAnsi="Times New Roman" w:cs="Times New Roman"/>
          <w:noProof/>
          <w:sz w:val="24"/>
          <w:szCs w:val="24"/>
          <w:lang w:val="en-GB"/>
        </w:rPr>
        <w:t xml:space="preserve"> inadvertently produce fewer knowledge spillovers due to </w:t>
      </w:r>
      <w:r w:rsidR="0092399A" w:rsidRPr="00BB0797">
        <w:rPr>
          <w:rFonts w:ascii="Times New Roman" w:hAnsi="Times New Roman" w:cs="Times New Roman"/>
          <w:noProof/>
          <w:sz w:val="24"/>
          <w:szCs w:val="24"/>
          <w:lang w:val="en-GB"/>
        </w:rPr>
        <w:t>these countries</w:t>
      </w:r>
      <w:r w:rsidR="00EC7954" w:rsidRPr="00BB0797">
        <w:rPr>
          <w:rFonts w:ascii="Times New Roman" w:hAnsi="Times New Roman" w:cs="Times New Roman"/>
          <w:noProof/>
          <w:sz w:val="24"/>
          <w:szCs w:val="24"/>
          <w:lang w:val="en-GB"/>
        </w:rPr>
        <w:t>’</w:t>
      </w:r>
      <w:r w:rsidR="0092399A" w:rsidRPr="00BB0797">
        <w:rPr>
          <w:rFonts w:ascii="Times New Roman" w:hAnsi="Times New Roman" w:cs="Times New Roman"/>
          <w:noProof/>
          <w:sz w:val="24"/>
          <w:szCs w:val="24"/>
          <w:lang w:val="en-GB"/>
        </w:rPr>
        <w:t xml:space="preserve"> in</w:t>
      </w:r>
      <w:r w:rsidRPr="00BB0797">
        <w:rPr>
          <w:rFonts w:ascii="Times New Roman" w:hAnsi="Times New Roman" w:cs="Times New Roman"/>
          <w:noProof/>
          <w:sz w:val="24"/>
          <w:szCs w:val="24"/>
          <w:lang w:val="en-GB"/>
        </w:rPr>
        <w:t>ability to appropriate their produced knowledge.</w:t>
      </w:r>
      <w:r w:rsidR="00B4333D" w:rsidRPr="00BB0797">
        <w:rPr>
          <w:rFonts w:ascii="Times New Roman" w:hAnsi="Times New Roman" w:cs="Times New Roman"/>
          <w:noProof/>
          <w:sz w:val="24"/>
          <w:szCs w:val="24"/>
          <w:lang w:val="en-GB"/>
        </w:rPr>
        <w:t xml:space="preserve"> </w:t>
      </w:r>
      <w:r w:rsidRPr="00BB0797">
        <w:rPr>
          <w:rFonts w:ascii="Times New Roman" w:hAnsi="Times New Roman" w:cs="Times New Roman"/>
          <w:noProof/>
          <w:sz w:val="24"/>
          <w:szCs w:val="24"/>
          <w:lang w:val="en-GB"/>
        </w:rPr>
        <w:t>When adding firms</w:t>
      </w:r>
      <w:r w:rsidR="00EC7954" w:rsidRPr="00BB0797">
        <w:rPr>
          <w:rFonts w:ascii="Times New Roman" w:hAnsi="Times New Roman" w:cs="Times New Roman"/>
          <w:noProof/>
          <w:sz w:val="24"/>
          <w:szCs w:val="24"/>
          <w:lang w:val="en-GB"/>
        </w:rPr>
        <w:t>’</w:t>
      </w:r>
      <w:r w:rsidRPr="00BB0797">
        <w:rPr>
          <w:rFonts w:ascii="Times New Roman" w:hAnsi="Times New Roman" w:cs="Times New Roman"/>
          <w:noProof/>
          <w:sz w:val="24"/>
          <w:szCs w:val="24"/>
          <w:lang w:val="en-GB"/>
        </w:rPr>
        <w:t xml:space="preserve"> tendency to focus on goods </w:t>
      </w:r>
      <w:r w:rsidRPr="00BB0797">
        <w:rPr>
          <w:rFonts w:ascii="Times New Roman" w:hAnsi="Times New Roman" w:cs="Times New Roman"/>
          <w:noProof/>
          <w:sz w:val="24"/>
          <w:szCs w:val="24"/>
          <w:lang w:val="en-GB"/>
        </w:rPr>
        <w:lastRenderedPageBreak/>
        <w:t xml:space="preserve">manufacturing instead of services, </w:t>
      </w:r>
      <w:r w:rsidR="0092399A" w:rsidRPr="00BB0797">
        <w:rPr>
          <w:rFonts w:ascii="Times New Roman" w:hAnsi="Times New Roman" w:cs="Times New Roman"/>
          <w:noProof/>
          <w:sz w:val="24"/>
          <w:szCs w:val="24"/>
          <w:lang w:val="en-GB"/>
        </w:rPr>
        <w:t xml:space="preserve">for which </w:t>
      </w:r>
      <w:r w:rsidRPr="00BB0797">
        <w:rPr>
          <w:rFonts w:ascii="Times New Roman" w:hAnsi="Times New Roman" w:cs="Times New Roman"/>
          <w:noProof/>
          <w:sz w:val="24"/>
          <w:szCs w:val="24"/>
          <w:lang w:val="en-GB"/>
        </w:rPr>
        <w:t>it is more straightforward to protect R&amp;D</w:t>
      </w:r>
      <w:r w:rsidR="0092399A" w:rsidRPr="00BB0797">
        <w:rPr>
          <w:rFonts w:ascii="Times New Roman" w:hAnsi="Times New Roman" w:cs="Times New Roman"/>
          <w:noProof/>
          <w:sz w:val="24"/>
          <w:szCs w:val="24"/>
          <w:lang w:val="en-GB"/>
        </w:rPr>
        <w:t xml:space="preserve"> results</w:t>
      </w:r>
      <w:r w:rsidRPr="00BB0797">
        <w:rPr>
          <w:rFonts w:ascii="Times New Roman" w:hAnsi="Times New Roman" w:cs="Times New Roman"/>
          <w:noProof/>
          <w:sz w:val="24"/>
          <w:szCs w:val="24"/>
          <w:lang w:val="en-GB"/>
        </w:rPr>
        <w:t>, we end with an economy with less knowledge transfer between firms and entrepreneurs.</w:t>
      </w:r>
      <w:r w:rsidR="00452D72" w:rsidRPr="00BB0797">
        <w:rPr>
          <w:rFonts w:ascii="Times New Roman" w:hAnsi="Times New Roman" w:cs="Times New Roman"/>
          <w:noProof/>
          <w:sz w:val="24"/>
          <w:szCs w:val="24"/>
          <w:lang w:val="en-GB"/>
        </w:rPr>
        <w:t xml:space="preserve"> </w:t>
      </w:r>
      <w:r w:rsidR="00165A66" w:rsidRPr="001D159B">
        <w:rPr>
          <w:rFonts w:ascii="Times New Roman" w:hAnsi="Times New Roman" w:cs="Times New Roman"/>
          <w:sz w:val="24"/>
          <w:szCs w:val="24"/>
        </w:rPr>
        <w:t>In the specific case of Chile, the apparent disconnection of R&amp;D activities and increased productivity, the lack of innovations more complex than mere imitation, and the policy focus on what kind of entrepreneurs the country needs would need to be fixed before this mechanism to occur. This means the ideal conditions for the KSTE have to be in place: a high human capital in place, an industry where firms have incentives to invest in knowledge (and not just import them from abroad), and diversified enough for the human capital to detect which ideas can be applied in other sectors, and finally low barriers for them to transition into entrepreneurship</w:t>
      </w:r>
      <w:r w:rsidR="00787003" w:rsidRPr="00BB0797">
        <w:rPr>
          <w:rFonts w:ascii="Times New Roman" w:hAnsi="Times New Roman" w:cs="Times New Roman"/>
          <w:sz w:val="24"/>
          <w:szCs w:val="24"/>
        </w:rPr>
        <w:t>.</w:t>
      </w:r>
    </w:p>
    <w:p w14:paraId="2CAE462D" w14:textId="77777777" w:rsidR="007869FB" w:rsidRPr="001D159B" w:rsidRDefault="007869FB" w:rsidP="00F75731">
      <w:pPr>
        <w:spacing w:after="0" w:line="240" w:lineRule="auto"/>
        <w:jc w:val="both"/>
        <w:rPr>
          <w:rFonts w:ascii="Times New Roman" w:hAnsi="Times New Roman" w:cs="Times New Roman"/>
          <w:noProof/>
          <w:sz w:val="24"/>
          <w:szCs w:val="24"/>
        </w:rPr>
      </w:pPr>
    </w:p>
    <w:p w14:paraId="57346E73" w14:textId="4D6CFC1A" w:rsidR="005272E1" w:rsidRPr="00022807" w:rsidRDefault="005272E1"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The contribution of this research is twofold. First, we flesh out the mechanism</w:t>
      </w:r>
      <w:r w:rsidR="00B77F7E"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of the KSTE in developing countries, recognizing that although the knowledge transfer mechanism only occurs in high</w:t>
      </w:r>
      <w:r w:rsidR="00CE785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knowledge use industries, the different context of low</w:t>
      </w:r>
      <w:r w:rsidR="00CE785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innovation countries makes </w:t>
      </w:r>
      <w:r w:rsidR="00787003">
        <w:rPr>
          <w:rFonts w:ascii="Times New Roman" w:hAnsi="Times New Roman" w:cs="Times New Roman"/>
          <w:noProof/>
          <w:sz w:val="24"/>
          <w:szCs w:val="24"/>
          <w:lang w:val="en-GB"/>
        </w:rPr>
        <w:t xml:space="preserve">it </w:t>
      </w:r>
      <w:r w:rsidR="00CE785D" w:rsidRPr="00022807">
        <w:rPr>
          <w:rFonts w:ascii="Times New Roman" w:hAnsi="Times New Roman" w:cs="Times New Roman"/>
          <w:noProof/>
          <w:sz w:val="24"/>
          <w:szCs w:val="24"/>
          <w:lang w:val="en-GB"/>
        </w:rPr>
        <w:t>more difficult</w:t>
      </w:r>
      <w:r w:rsidRPr="00022807">
        <w:rPr>
          <w:rFonts w:ascii="Times New Roman" w:hAnsi="Times New Roman" w:cs="Times New Roman"/>
          <w:noProof/>
          <w:sz w:val="24"/>
          <w:szCs w:val="24"/>
          <w:lang w:val="en-GB"/>
        </w:rPr>
        <w:t xml:space="preserve">. Second, we expand the KSTE literature by identifying specific conditions that affect the transfer of knowledge in developing contexts. </w:t>
      </w:r>
      <w:r w:rsidR="00FA1FC8" w:rsidRPr="00022807">
        <w:rPr>
          <w:rFonts w:ascii="Times New Roman" w:hAnsi="Times New Roman" w:cs="Times New Roman"/>
          <w:noProof/>
          <w:sz w:val="24"/>
          <w:szCs w:val="24"/>
          <w:lang w:val="en-GB"/>
        </w:rPr>
        <w:t>When</w:t>
      </w:r>
      <w:r w:rsidRPr="00022807">
        <w:rPr>
          <w:rFonts w:ascii="Times New Roman" w:hAnsi="Times New Roman" w:cs="Times New Roman"/>
          <w:noProof/>
          <w:sz w:val="24"/>
          <w:szCs w:val="24"/>
          <w:lang w:val="en-GB"/>
        </w:rPr>
        <w:t xml:space="preserve"> considering </w:t>
      </w:r>
      <w:r w:rsidR="00CE785D" w:rsidRPr="00022807">
        <w:rPr>
          <w:rFonts w:ascii="Times New Roman" w:hAnsi="Times New Roman" w:cs="Times New Roman"/>
          <w:noProof/>
          <w:sz w:val="24"/>
          <w:szCs w:val="24"/>
          <w:lang w:val="en-GB"/>
        </w:rPr>
        <w:t xml:space="preserve">a </w:t>
      </w:r>
      <w:r w:rsidRPr="00022807">
        <w:rPr>
          <w:rFonts w:ascii="Times New Roman" w:hAnsi="Times New Roman" w:cs="Times New Roman"/>
          <w:noProof/>
          <w:sz w:val="24"/>
          <w:szCs w:val="24"/>
          <w:lang w:val="en-GB"/>
        </w:rPr>
        <w:t>country</w:t>
      </w:r>
      <w:r w:rsidR="00EC7954"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 xml:space="preserve">s institutional conditions </w:t>
      </w:r>
      <w:r w:rsidR="00CE785D" w:rsidRPr="00022807">
        <w:rPr>
          <w:rFonts w:ascii="Times New Roman" w:hAnsi="Times New Roman" w:cs="Times New Roman"/>
          <w:noProof/>
          <w:sz w:val="24"/>
          <w:szCs w:val="24"/>
          <w:lang w:val="en-GB"/>
        </w:rPr>
        <w:t xml:space="preserve">related to </w:t>
      </w:r>
      <w:r w:rsidRPr="00022807">
        <w:rPr>
          <w:rFonts w:ascii="Times New Roman" w:hAnsi="Times New Roman" w:cs="Times New Roman"/>
          <w:noProof/>
          <w:sz w:val="24"/>
          <w:szCs w:val="24"/>
          <w:lang w:val="en-GB"/>
        </w:rPr>
        <w:t>entry barriers, we find that lowering bureaucratic barriers to start</w:t>
      </w:r>
      <w:r w:rsidR="00CE785D" w:rsidRPr="00022807">
        <w:rPr>
          <w:rFonts w:ascii="Times New Roman" w:hAnsi="Times New Roman" w:cs="Times New Roman"/>
          <w:noProof/>
          <w:sz w:val="24"/>
          <w:szCs w:val="24"/>
          <w:lang w:val="en-GB"/>
        </w:rPr>
        <w:t>ing</w:t>
      </w:r>
      <w:r w:rsidRPr="00022807">
        <w:rPr>
          <w:rFonts w:ascii="Times New Roman" w:hAnsi="Times New Roman" w:cs="Times New Roman"/>
          <w:noProof/>
          <w:sz w:val="24"/>
          <w:szCs w:val="24"/>
          <w:lang w:val="en-GB"/>
        </w:rPr>
        <w:t xml:space="preserve"> a firm</w:t>
      </w:r>
      <w:r w:rsidR="00FA1FC8" w:rsidRPr="00022807">
        <w:rPr>
          <w:rFonts w:ascii="Times New Roman" w:hAnsi="Times New Roman" w:cs="Times New Roman"/>
          <w:noProof/>
          <w:sz w:val="24"/>
          <w:szCs w:val="24"/>
          <w:lang w:val="en-GB"/>
        </w:rPr>
        <w:t xml:space="preserve"> eases </w:t>
      </w:r>
      <w:r w:rsidRPr="00022807">
        <w:rPr>
          <w:rFonts w:ascii="Times New Roman" w:hAnsi="Times New Roman" w:cs="Times New Roman"/>
          <w:noProof/>
          <w:sz w:val="24"/>
          <w:szCs w:val="24"/>
          <w:lang w:val="en-GB"/>
        </w:rPr>
        <w:t xml:space="preserve">the transfer of human capital into high-tech entrepreneurship. This </w:t>
      </w:r>
      <w:r w:rsidR="00CE785D" w:rsidRPr="00022807">
        <w:rPr>
          <w:rFonts w:ascii="Times New Roman" w:hAnsi="Times New Roman" w:cs="Times New Roman"/>
          <w:noProof/>
          <w:sz w:val="24"/>
          <w:szCs w:val="24"/>
          <w:lang w:val="en-GB"/>
        </w:rPr>
        <w:t xml:space="preserve">finding </w:t>
      </w:r>
      <w:r w:rsidRPr="00022807">
        <w:rPr>
          <w:rFonts w:ascii="Times New Roman" w:hAnsi="Times New Roman" w:cs="Times New Roman"/>
          <w:noProof/>
          <w:sz w:val="24"/>
          <w:szCs w:val="24"/>
          <w:lang w:val="en-GB"/>
        </w:rPr>
        <w:t>elevates the importance of ecosystem</w:t>
      </w:r>
      <w:r w:rsidR="00CE785D" w:rsidRPr="00022807">
        <w:rPr>
          <w:rFonts w:ascii="Times New Roman" w:hAnsi="Times New Roman" w:cs="Times New Roman"/>
          <w:noProof/>
          <w:sz w:val="24"/>
          <w:szCs w:val="24"/>
          <w:lang w:val="en-GB"/>
        </w:rPr>
        <w:t>-</w:t>
      </w:r>
      <w:r w:rsidRPr="00022807">
        <w:rPr>
          <w:rFonts w:ascii="Times New Roman" w:hAnsi="Times New Roman" w:cs="Times New Roman"/>
          <w:noProof/>
          <w:sz w:val="24"/>
          <w:szCs w:val="24"/>
          <w:lang w:val="en-GB"/>
        </w:rPr>
        <w:t>specific characteristics</w:t>
      </w:r>
      <w:r w:rsidR="00CE785D" w:rsidRPr="00022807">
        <w:rPr>
          <w:rFonts w:ascii="Times New Roman" w:hAnsi="Times New Roman" w:cs="Times New Roman"/>
          <w:noProof/>
          <w:sz w:val="24"/>
          <w:szCs w:val="24"/>
          <w:lang w:val="en-GB"/>
        </w:rPr>
        <w:t xml:space="preserve">. </w:t>
      </w:r>
      <w:r w:rsidR="003B16EB">
        <w:rPr>
          <w:rFonts w:ascii="Times New Roman" w:hAnsi="Times New Roman" w:cs="Times New Roman"/>
          <w:noProof/>
          <w:sz w:val="24"/>
          <w:szCs w:val="24"/>
          <w:lang w:val="en-GB"/>
        </w:rPr>
        <w:t>And third, a</w:t>
      </w:r>
      <w:r w:rsidRPr="00022807">
        <w:rPr>
          <w:rFonts w:ascii="Times New Roman" w:hAnsi="Times New Roman" w:cs="Times New Roman"/>
          <w:noProof/>
          <w:sz w:val="24"/>
          <w:szCs w:val="24"/>
          <w:lang w:val="en-GB"/>
        </w:rPr>
        <w:t xml:space="preserve">s such, policymakers in developing economies should be wary of these differences, avoiding </w:t>
      </w:r>
      <w:r w:rsidR="008B0B7C" w:rsidRPr="00022807">
        <w:rPr>
          <w:rFonts w:ascii="Times New Roman" w:hAnsi="Times New Roman" w:cs="Times New Roman"/>
          <w:noProof/>
          <w:sz w:val="24"/>
          <w:szCs w:val="24"/>
          <w:lang w:val="en-GB"/>
        </w:rPr>
        <w:t>using</w:t>
      </w:r>
      <w:r w:rsidR="00CE785D"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t xml:space="preserve">standardized strategies from the developed world to promote efficient </w:t>
      </w:r>
      <w:r w:rsidR="00CE785D" w:rsidRPr="00022807">
        <w:rPr>
          <w:rFonts w:ascii="Times New Roman" w:hAnsi="Times New Roman" w:cs="Times New Roman"/>
          <w:noProof/>
          <w:sz w:val="24"/>
          <w:szCs w:val="24"/>
          <w:lang w:val="en-GB"/>
        </w:rPr>
        <w:t xml:space="preserve">regional </w:t>
      </w:r>
      <w:r w:rsidRPr="00022807">
        <w:rPr>
          <w:rFonts w:ascii="Times New Roman" w:hAnsi="Times New Roman" w:cs="Times New Roman"/>
          <w:noProof/>
          <w:sz w:val="24"/>
          <w:szCs w:val="24"/>
          <w:lang w:val="en-GB"/>
        </w:rPr>
        <w:t>entrepreneurial ecosystem</w:t>
      </w:r>
      <w:r w:rsidR="00CE785D" w:rsidRPr="00022807">
        <w:rPr>
          <w:rFonts w:ascii="Times New Roman" w:hAnsi="Times New Roman" w:cs="Times New Roman"/>
          <w:noProof/>
          <w:sz w:val="24"/>
          <w:szCs w:val="24"/>
          <w:lang w:val="en-GB"/>
        </w:rPr>
        <w:t>s</w:t>
      </w:r>
      <w:r w:rsidRPr="00022807">
        <w:rPr>
          <w:rFonts w:ascii="Times New Roman" w:hAnsi="Times New Roman" w:cs="Times New Roman"/>
          <w:noProof/>
          <w:sz w:val="24"/>
          <w:szCs w:val="24"/>
          <w:lang w:val="en-GB"/>
        </w:rPr>
        <w:t xml:space="preserve"> </w:t>
      </w:r>
      <w:r w:rsidRPr="00022807">
        <w:rPr>
          <w:rFonts w:ascii="Times New Roman" w:hAnsi="Times New Roman" w:cs="Times New Roman"/>
          <w:noProof/>
          <w:sz w:val="24"/>
          <w:szCs w:val="24"/>
          <w:lang w:val="en-GB"/>
        </w:rPr>
        <w:fldChar w:fldCharType="begin" w:fldLock="1"/>
      </w:r>
      <w:r w:rsidR="00874AAE" w:rsidRPr="00022807">
        <w:rPr>
          <w:rFonts w:ascii="Times New Roman" w:hAnsi="Times New Roman" w:cs="Times New Roman"/>
          <w:noProof/>
          <w:sz w:val="24"/>
          <w:szCs w:val="24"/>
          <w:lang w:val="en-GB"/>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Policy","id":"ITEM-1","issue":"November 2019","issued":{"date-parts":[["2020","7"]]},"page":"104065","publisher":"Elsevier","title":"Local entrepreneurial ecosystems as configural narratives: A new way of seeing and evaluating antecedents and outcomes","type":"article-journal"},"uris":["http://www.mendeley.com/documents/?uuid=0a45ebbf-35b8-43e4-8f1d-ddadc052debd"]},{"id":"ITEM-2","itemData":{"DOI":"10.1007/s11187-017-9865-7","ISBN":"1118701798","ISSN":"15730913","abstract":"The concept of entrepreneurial ecosystems has quickly established itself as one of the latest ‘fads’ in entrepreneurship research. At face value, this kind of systemic approach to entrepreneurship offers a new and distinctive path for scholars and policy makers to help understand and foster growth-oriented entrepreneurship. However, its lack of specification and conceptual limitations has undoubtedly hindered our understanding of these complex organisms. Indeed, the rapid adoption of the concept has tended to overlook the heterogeneous nature of ecosystems. This paper provides a critical review and conceptualisation of the ecosystems concept: it unpacks the dynamics of the concept; outlines its theoretical limitations; measurement approaches and use in policy-making. It sets out a preliminary taxonomy of different archetypal ecosystems. The paper concludes that entrepreneurial ecosystems are a highly variegated, multi-actor and multi-scalar phenomenon, requiring bespoke policy interventions.","author":[{"dropping-particle":"","family":"Brown","given":"Ross","non-dropping-particle":"","parse-names":false,"suffix":""},{"dropping-particle":"","family":"Mason","given":"Colin","non-dropping-particle":"","parse-names":false,"suffix":""}],"container-title":"Small Business Economics","id":"ITEM-2","issue":"1","issued":{"date-parts":[["2017"]]},"page":"11-30","publisher":"Small Business Economics","title":"Looking inside the spiky bits: a critical review and conceptualisation of entrepreneurial ecosystems","type":"article-journal","volume":"49"},"uris":["http://www.mendeley.com/documents/?uuid=6b23f06a-649f-45ed-ba81-5ea67311d866"]},{"id":"ITEM-3","itemData":{"DOI":"10.1111/etap.12167","ISSN":"15406520","abstract":"Entrepreneurial ecosystems have emerged as a popular concept to explain the persistence of high-growth entrepreneurship within regions. However, as a theoretical concept ecosystems remain underdeveloped, making it difficult to understand their structure and influence on the entrepreneurship process. The article argues that ecosystems are composed of 10 cultural, social, and material attributes that provide benefits and resources to entrepreneurs and that the relationships between these attributes reproduce the ecosystem. This model is illustrated with case studies of Waterloo, Ontario, and Calgary, Alberta, Canada. The cases demonstrate the variety of different configurations that ecosystems can take.","author":[{"dropping-particle":"","family":"Spigel","given":"Ben","non-dropping-particle":"","parse-names":false,"suffix":""}],"container-title":"Entrepreneurship: Theory and Practice","id":"ITEM-3","issue":"1","issued":{"date-parts":[["2017"]]},"page":"49-72","title":"The Relational Organization of Entrepreneurial Ecosystems","type":"article-journal","volume":"41"},"uris":["http://www.mendeley.com/documents/?uuid=b461807d-e12e-4af2-97c3-ea45fb7569ec"]}],"mendeley":{"formattedCitation":"(Brown &amp; Mason, 2017; Muñoz, Kibler, et al., 2020; Spigel, 2017)","plainTextFormattedCitation":"(Brown &amp; Mason, 2017; Muñoz, Kibler, et al., 2020; Spigel, 2017)","previouslyFormattedCitation":"(Brown &amp; Mason, 2017; Muñoz, Kibler, et al., 2020; Spigel,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57439F" w:rsidRPr="00022807">
        <w:rPr>
          <w:rFonts w:ascii="Times New Roman" w:hAnsi="Times New Roman" w:cs="Times New Roman"/>
          <w:noProof/>
          <w:sz w:val="24"/>
          <w:szCs w:val="24"/>
          <w:lang w:val="en-GB"/>
        </w:rPr>
        <w:t>(Brown &amp; Mason, 2017; Muñoz, Kibler, et al., 2020; Spigel,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w:t>
      </w:r>
    </w:p>
    <w:p w14:paraId="117E1BA7" w14:textId="77777777" w:rsidR="005272E1" w:rsidRPr="00022807" w:rsidRDefault="005272E1" w:rsidP="00F75731">
      <w:pPr>
        <w:spacing w:after="0" w:line="240" w:lineRule="auto"/>
        <w:ind w:firstLine="709"/>
        <w:jc w:val="both"/>
        <w:rPr>
          <w:rFonts w:ascii="Times New Roman" w:hAnsi="Times New Roman" w:cs="Times New Roman"/>
          <w:noProof/>
          <w:sz w:val="24"/>
          <w:szCs w:val="24"/>
          <w:lang w:val="en-GB"/>
        </w:rPr>
      </w:pPr>
    </w:p>
    <w:p w14:paraId="2DF7A265" w14:textId="2EEE97D6" w:rsidR="005272E1" w:rsidRPr="00022807" w:rsidRDefault="00C7181A" w:rsidP="00F75731">
      <w:pPr>
        <w:spacing w:after="0"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t>O</w:t>
      </w:r>
      <w:r w:rsidR="005272E1" w:rsidRPr="00022807">
        <w:rPr>
          <w:rFonts w:ascii="Times New Roman" w:hAnsi="Times New Roman" w:cs="Times New Roman"/>
          <w:noProof/>
          <w:sz w:val="24"/>
          <w:szCs w:val="24"/>
          <w:lang w:val="en-GB"/>
        </w:rPr>
        <w:t xml:space="preserve">ur research can be extended in several ways. </w:t>
      </w:r>
      <w:r w:rsidR="00140872" w:rsidRPr="001D159B">
        <w:rPr>
          <w:rFonts w:ascii="Times New Roman" w:hAnsi="Times New Roman" w:cs="Times New Roman"/>
          <w:sz w:val="24"/>
          <w:szCs w:val="24"/>
        </w:rPr>
        <w:t>First, the lack of significance of knowledge on growth may be explained by the country’s strategy in terms of importing knowledge from more developed countries rather than generating it internally. One of the reasons we believe R&amp;D does not translate to growth that easily is the preference to import knowledge instead of producing it. In fact, there is a large and well-developed literature on knowledge spillovers associated with FDI focused on tangible asset investments (</w:t>
      </w:r>
      <w:proofErr w:type="spellStart"/>
      <w:r w:rsidR="00140872" w:rsidRPr="001D159B">
        <w:rPr>
          <w:rFonts w:ascii="Times New Roman" w:hAnsi="Times New Roman" w:cs="Times New Roman"/>
          <w:sz w:val="24"/>
          <w:szCs w:val="24"/>
        </w:rPr>
        <w:t>Matusik</w:t>
      </w:r>
      <w:proofErr w:type="spellEnd"/>
      <w:r w:rsidR="00140872" w:rsidRPr="001D159B">
        <w:rPr>
          <w:rFonts w:ascii="Times New Roman" w:hAnsi="Times New Roman" w:cs="Times New Roman"/>
          <w:sz w:val="24"/>
          <w:szCs w:val="24"/>
        </w:rPr>
        <w:t xml:space="preserve"> et al., 2019). Adding this dimension to the study could help disentangle the apparent disconnection between R&amp;D investments and entrepreneurship”</w:t>
      </w:r>
      <w:r w:rsidR="00113542" w:rsidRPr="00BB079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Second, studies </w:t>
      </w:r>
      <w:r w:rsidR="0070079C" w:rsidRPr="00022807">
        <w:rPr>
          <w:rFonts w:ascii="Times New Roman" w:hAnsi="Times New Roman" w:cs="Times New Roman"/>
          <w:noProof/>
          <w:sz w:val="24"/>
          <w:szCs w:val="24"/>
          <w:lang w:val="en-GB"/>
        </w:rPr>
        <w:t>validating</w:t>
      </w:r>
      <w:r w:rsidR="005272E1" w:rsidRPr="00022807">
        <w:rPr>
          <w:rFonts w:ascii="Times New Roman" w:hAnsi="Times New Roman" w:cs="Times New Roman"/>
          <w:noProof/>
          <w:sz w:val="24"/>
          <w:szCs w:val="24"/>
          <w:lang w:val="en-GB"/>
        </w:rPr>
        <w:t xml:space="preserve"> the KSTE in overall econom</w:t>
      </w:r>
      <w:r w:rsidR="0070079C" w:rsidRPr="00022807">
        <w:rPr>
          <w:rFonts w:ascii="Times New Roman" w:hAnsi="Times New Roman" w:cs="Times New Roman"/>
          <w:noProof/>
          <w:sz w:val="24"/>
          <w:szCs w:val="24"/>
          <w:lang w:val="en-GB"/>
        </w:rPr>
        <w:t>ies</w:t>
      </w:r>
      <w:r w:rsidR="005272E1" w:rsidRPr="00022807">
        <w:rPr>
          <w:rFonts w:ascii="Times New Roman" w:hAnsi="Times New Roman" w:cs="Times New Roman"/>
          <w:noProof/>
          <w:sz w:val="24"/>
          <w:szCs w:val="24"/>
          <w:lang w:val="en-GB"/>
        </w:rPr>
        <w:t xml:space="preserve"> were all </w:t>
      </w:r>
      <w:r w:rsidR="0070079C" w:rsidRPr="00022807">
        <w:rPr>
          <w:rFonts w:ascii="Times New Roman" w:hAnsi="Times New Roman" w:cs="Times New Roman"/>
          <w:noProof/>
          <w:sz w:val="24"/>
          <w:szCs w:val="24"/>
          <w:lang w:val="en-GB"/>
        </w:rPr>
        <w:t xml:space="preserve">conducted in </w:t>
      </w:r>
      <w:r w:rsidR="005272E1" w:rsidRPr="00022807">
        <w:rPr>
          <w:rFonts w:ascii="Times New Roman" w:hAnsi="Times New Roman" w:cs="Times New Roman"/>
          <w:noProof/>
          <w:sz w:val="24"/>
          <w:szCs w:val="24"/>
          <w:lang w:val="en-GB"/>
        </w:rPr>
        <w:t>developed</w:t>
      </w:r>
      <w:r w:rsidR="0070079C"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world settings. </w:t>
      </w:r>
      <w:r w:rsidR="0070079C" w:rsidRPr="00022807">
        <w:rPr>
          <w:rFonts w:ascii="Times New Roman" w:hAnsi="Times New Roman" w:cs="Times New Roman"/>
          <w:noProof/>
          <w:sz w:val="24"/>
          <w:szCs w:val="24"/>
          <w:lang w:val="en-GB"/>
        </w:rPr>
        <w:t>However, o</w:t>
      </w:r>
      <w:r w:rsidR="005272E1" w:rsidRPr="00022807">
        <w:rPr>
          <w:rFonts w:ascii="Times New Roman" w:hAnsi="Times New Roman" w:cs="Times New Roman"/>
          <w:noProof/>
          <w:sz w:val="24"/>
          <w:szCs w:val="24"/>
          <w:lang w:val="en-GB"/>
        </w:rPr>
        <w:t xml:space="preserve">ur results indicate that </w:t>
      </w:r>
      <w:r w:rsidR="0070079C" w:rsidRPr="00022807">
        <w:rPr>
          <w:rFonts w:ascii="Times New Roman" w:hAnsi="Times New Roman" w:cs="Times New Roman"/>
          <w:noProof/>
          <w:sz w:val="24"/>
          <w:szCs w:val="24"/>
          <w:lang w:val="en-GB"/>
        </w:rPr>
        <w:t xml:space="preserve">the KSTE </w:t>
      </w:r>
      <w:r w:rsidR="005272E1" w:rsidRPr="00022807">
        <w:rPr>
          <w:rFonts w:ascii="Times New Roman" w:hAnsi="Times New Roman" w:cs="Times New Roman"/>
          <w:noProof/>
          <w:sz w:val="24"/>
          <w:szCs w:val="24"/>
          <w:lang w:val="en-GB"/>
        </w:rPr>
        <w:t>only works in knowledge-intensive industries. From a different angle, we ask</w:t>
      </w:r>
      <w:r w:rsidR="0070079C" w:rsidRPr="00022807">
        <w:rPr>
          <w:rFonts w:ascii="Times New Roman" w:hAnsi="Times New Roman" w:cs="Times New Roman"/>
          <w:noProof/>
          <w:sz w:val="24"/>
          <w:szCs w:val="24"/>
          <w:lang w:val="en-GB"/>
        </w:rPr>
        <w:t xml:space="preserve">, </w:t>
      </w:r>
      <w:r w:rsidR="005272E1" w:rsidRPr="00022807">
        <w:rPr>
          <w:rFonts w:ascii="Times New Roman" w:hAnsi="Times New Roman" w:cs="Times New Roman"/>
          <w:noProof/>
          <w:sz w:val="24"/>
          <w:szCs w:val="24"/>
          <w:lang w:val="en-GB"/>
        </w:rPr>
        <w:t xml:space="preserve">what if in countries </w:t>
      </w:r>
      <w:r w:rsidR="0070079C" w:rsidRPr="00022807">
        <w:rPr>
          <w:rFonts w:ascii="Times New Roman" w:hAnsi="Times New Roman" w:cs="Times New Roman"/>
          <w:noProof/>
          <w:sz w:val="24"/>
          <w:szCs w:val="24"/>
          <w:lang w:val="en-GB"/>
        </w:rPr>
        <w:t>with</w:t>
      </w:r>
      <w:r w:rsidR="005272E1" w:rsidRPr="00022807">
        <w:rPr>
          <w:rFonts w:ascii="Times New Roman" w:hAnsi="Times New Roman" w:cs="Times New Roman"/>
          <w:noProof/>
          <w:sz w:val="24"/>
          <w:szCs w:val="24"/>
          <w:lang w:val="en-GB"/>
        </w:rPr>
        <w:t xml:space="preserve"> so many knowledge-intensive firms</w:t>
      </w:r>
      <w:r w:rsidR="0070079C"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estimating the effect of knowledge on the overall economy by putting all industries together</w:t>
      </w:r>
      <w:r w:rsidR="0070079C" w:rsidRPr="00022807">
        <w:rPr>
          <w:rFonts w:ascii="Times New Roman" w:hAnsi="Times New Roman" w:cs="Times New Roman"/>
          <w:noProof/>
          <w:sz w:val="24"/>
          <w:szCs w:val="24"/>
          <w:lang w:val="en-GB"/>
        </w:rPr>
        <w:t xml:space="preserve"> ends up</w:t>
      </w:r>
      <w:r w:rsidR="005272E1" w:rsidRPr="00022807">
        <w:rPr>
          <w:rFonts w:ascii="Times New Roman" w:hAnsi="Times New Roman" w:cs="Times New Roman"/>
          <w:noProof/>
          <w:sz w:val="24"/>
          <w:szCs w:val="24"/>
          <w:lang w:val="en-GB"/>
        </w:rPr>
        <w:t xml:space="preserve"> averag</w:t>
      </w:r>
      <w:r w:rsidR="0070079C" w:rsidRPr="00022807">
        <w:rPr>
          <w:rFonts w:ascii="Times New Roman" w:hAnsi="Times New Roman" w:cs="Times New Roman"/>
          <w:noProof/>
          <w:sz w:val="24"/>
          <w:szCs w:val="24"/>
          <w:lang w:val="en-GB"/>
        </w:rPr>
        <w:t>ing</w:t>
      </w:r>
      <w:r w:rsidR="005272E1" w:rsidRPr="00022807">
        <w:rPr>
          <w:rFonts w:ascii="Times New Roman" w:hAnsi="Times New Roman" w:cs="Times New Roman"/>
          <w:noProof/>
          <w:sz w:val="24"/>
          <w:szCs w:val="24"/>
          <w:lang w:val="en-GB"/>
        </w:rPr>
        <w:t xml:space="preserve"> into a positive result, giving biased results</w:t>
      </w:r>
      <w:r w:rsidR="0070079C" w:rsidRPr="00022807">
        <w:rPr>
          <w:rFonts w:ascii="Times New Roman" w:hAnsi="Times New Roman" w:cs="Times New Roman"/>
          <w:noProof/>
          <w:sz w:val="24"/>
          <w:szCs w:val="24"/>
          <w:lang w:val="en-GB"/>
        </w:rPr>
        <w:t>?</w:t>
      </w:r>
      <w:r w:rsidR="005272E1" w:rsidRPr="00022807">
        <w:rPr>
          <w:rFonts w:ascii="Times New Roman" w:hAnsi="Times New Roman" w:cs="Times New Roman"/>
          <w:noProof/>
          <w:sz w:val="24"/>
          <w:szCs w:val="24"/>
          <w:lang w:val="en-GB"/>
        </w:rPr>
        <w:t xml:space="preserve"> A joined model including developed and developing countries with high and low knowledge-use industries could </w:t>
      </w:r>
      <w:r w:rsidR="0070079C" w:rsidRPr="00022807">
        <w:rPr>
          <w:rFonts w:ascii="Times New Roman" w:hAnsi="Times New Roman" w:cs="Times New Roman"/>
          <w:noProof/>
          <w:sz w:val="24"/>
          <w:szCs w:val="24"/>
          <w:lang w:val="en-GB"/>
        </w:rPr>
        <w:t>provide an</w:t>
      </w:r>
      <w:r w:rsidR="005272E1" w:rsidRPr="00022807">
        <w:rPr>
          <w:rFonts w:ascii="Times New Roman" w:hAnsi="Times New Roman" w:cs="Times New Roman"/>
          <w:noProof/>
          <w:sz w:val="24"/>
          <w:szCs w:val="24"/>
          <w:lang w:val="en-GB"/>
        </w:rPr>
        <w:t xml:space="preserve"> answer. </w:t>
      </w:r>
      <w:bookmarkStart w:id="14" w:name="_Hlk96440026"/>
      <w:r w:rsidR="00A05D15" w:rsidRPr="00022807">
        <w:rPr>
          <w:rFonts w:ascii="Times New Roman" w:hAnsi="Times New Roman" w:cs="Times New Roman"/>
          <w:noProof/>
          <w:sz w:val="24"/>
          <w:szCs w:val="24"/>
          <w:lang w:val="en-GB"/>
        </w:rPr>
        <w:t>T</w:t>
      </w:r>
      <w:r w:rsidR="00F17C9C" w:rsidRPr="00022807">
        <w:rPr>
          <w:rFonts w:ascii="Times New Roman" w:hAnsi="Times New Roman" w:cs="Times New Roman"/>
          <w:noProof/>
          <w:sz w:val="24"/>
          <w:szCs w:val="24"/>
          <w:lang w:val="en-GB"/>
        </w:rPr>
        <w:t xml:space="preserve">hird, there is a gap in understanding how the contextual ecosystem conditions of </w:t>
      </w:r>
      <w:r w:rsidRPr="00022807">
        <w:rPr>
          <w:rFonts w:ascii="Times New Roman" w:hAnsi="Times New Roman" w:cs="Times New Roman"/>
          <w:noProof/>
          <w:sz w:val="24"/>
          <w:szCs w:val="24"/>
          <w:lang w:val="en-GB"/>
        </w:rPr>
        <w:t>a</w:t>
      </w:r>
      <w:r w:rsidR="00F17C9C" w:rsidRPr="00022807">
        <w:rPr>
          <w:rFonts w:ascii="Times New Roman" w:hAnsi="Times New Roman" w:cs="Times New Roman"/>
          <w:noProof/>
          <w:sz w:val="24"/>
          <w:szCs w:val="24"/>
          <w:lang w:val="en-GB"/>
        </w:rPr>
        <w:t xml:space="preserve"> region can influence the emergence of knowledge spillovers as interaction among their elements </w:t>
      </w:r>
      <w:r w:rsidR="00DA4540" w:rsidRPr="00022807">
        <w:rPr>
          <w:rFonts w:ascii="Times New Roman" w:hAnsi="Times New Roman" w:cs="Times New Roman"/>
          <w:noProof/>
          <w:sz w:val="24"/>
          <w:szCs w:val="24"/>
          <w:lang w:val="en-GB"/>
        </w:rPr>
        <w:t xml:space="preserve">is </w:t>
      </w:r>
      <w:r w:rsidR="00F17C9C" w:rsidRPr="00022807">
        <w:rPr>
          <w:rFonts w:ascii="Times New Roman" w:hAnsi="Times New Roman" w:cs="Times New Roman"/>
          <w:noProof/>
          <w:sz w:val="24"/>
          <w:szCs w:val="24"/>
          <w:lang w:val="en-GB"/>
        </w:rPr>
        <w:t>conceptually expected.</w:t>
      </w:r>
      <w:r w:rsidR="00CF611C" w:rsidRPr="00022807">
        <w:rPr>
          <w:rFonts w:ascii="Times New Roman" w:hAnsi="Times New Roman" w:cs="Times New Roman"/>
          <w:noProof/>
          <w:sz w:val="24"/>
          <w:szCs w:val="24"/>
          <w:lang w:val="en-GB"/>
        </w:rPr>
        <w:t xml:space="preserve"> Moreover, there's evidence that ecosystems do not necessarily work the same way in emergent economies (Cao &amp; Shi, 2021). Due to institutional voids or lack or inefficient use of resources (labour, financial, knowledge, infrastructure). This could imply that the relevant ecosystem conditions for KSTE could differ from the ones used in our research. </w:t>
      </w:r>
      <w:r w:rsidR="005272E1" w:rsidRPr="00022807">
        <w:rPr>
          <w:rFonts w:ascii="Times New Roman" w:hAnsi="Times New Roman" w:cs="Times New Roman"/>
          <w:noProof/>
          <w:sz w:val="24"/>
          <w:szCs w:val="24"/>
          <w:lang w:val="en-GB"/>
        </w:rPr>
        <w:t>We leave all of these research avenues open for future studies.</w:t>
      </w:r>
      <w:r w:rsidR="00F17C9C" w:rsidRPr="00022807">
        <w:rPr>
          <w:rFonts w:ascii="Times New Roman" w:hAnsi="Times New Roman" w:cs="Times New Roman"/>
          <w:noProof/>
          <w:sz w:val="24"/>
          <w:szCs w:val="24"/>
          <w:lang w:val="en-GB"/>
        </w:rPr>
        <w:t xml:space="preserve"> </w:t>
      </w:r>
      <w:bookmarkEnd w:id="14"/>
    </w:p>
    <w:p w14:paraId="63BBF114" w14:textId="77777777" w:rsidR="005272E1" w:rsidRPr="00022807" w:rsidRDefault="005272E1" w:rsidP="00F75731">
      <w:pPr>
        <w:spacing w:after="0" w:line="240" w:lineRule="auto"/>
        <w:jc w:val="both"/>
        <w:rPr>
          <w:rFonts w:ascii="Times New Roman" w:hAnsi="Times New Roman" w:cs="Times New Roman"/>
          <w:noProof/>
          <w:sz w:val="24"/>
          <w:szCs w:val="24"/>
          <w:lang w:val="en-GB"/>
        </w:rPr>
      </w:pPr>
    </w:p>
    <w:p w14:paraId="3C1C65A8" w14:textId="494E2E09" w:rsidR="005272E1" w:rsidRPr="00022807" w:rsidRDefault="005272E1" w:rsidP="00F75731">
      <w:pPr>
        <w:spacing w:after="0" w:line="240" w:lineRule="auto"/>
        <w:jc w:val="both"/>
        <w:rPr>
          <w:rFonts w:ascii="Times New Roman" w:hAnsi="Times New Roman" w:cs="Times New Roman"/>
          <w:noProof/>
          <w:sz w:val="24"/>
          <w:szCs w:val="24"/>
          <w:lang w:val="en-GB"/>
        </w:rPr>
      </w:pPr>
      <w:bookmarkStart w:id="15" w:name="_Hlk97802335"/>
      <w:r w:rsidRPr="00022807">
        <w:rPr>
          <w:rFonts w:ascii="Times New Roman" w:hAnsi="Times New Roman" w:cs="Times New Roman"/>
          <w:noProof/>
          <w:sz w:val="24"/>
          <w:szCs w:val="24"/>
          <w:lang w:val="en-GB"/>
        </w:rPr>
        <w:t xml:space="preserve">This study is not without its limitations. First, our statistical analysis </w:t>
      </w:r>
      <w:r w:rsidR="0070079C" w:rsidRPr="00022807">
        <w:rPr>
          <w:rFonts w:ascii="Times New Roman" w:hAnsi="Times New Roman" w:cs="Times New Roman"/>
          <w:noProof/>
          <w:sz w:val="24"/>
          <w:szCs w:val="24"/>
          <w:lang w:val="en-GB"/>
        </w:rPr>
        <w:t xml:space="preserve">did </w:t>
      </w:r>
      <w:r w:rsidRPr="00022807">
        <w:rPr>
          <w:rFonts w:ascii="Times New Roman" w:hAnsi="Times New Roman" w:cs="Times New Roman"/>
          <w:noProof/>
          <w:sz w:val="24"/>
          <w:szCs w:val="24"/>
          <w:lang w:val="en-GB"/>
        </w:rPr>
        <w:t xml:space="preserve">not include the </w:t>
      </w:r>
      <w:r w:rsidR="00C7181A" w:rsidRPr="00022807">
        <w:rPr>
          <w:rFonts w:ascii="Times New Roman" w:hAnsi="Times New Roman" w:cs="Times New Roman"/>
          <w:noProof/>
          <w:sz w:val="24"/>
          <w:szCs w:val="24"/>
          <w:lang w:val="en-GB"/>
        </w:rPr>
        <w:t xml:space="preserve">complexity of </w:t>
      </w:r>
      <w:r w:rsidRPr="00022807">
        <w:rPr>
          <w:rFonts w:ascii="Times New Roman" w:hAnsi="Times New Roman" w:cs="Times New Roman"/>
          <w:noProof/>
          <w:sz w:val="24"/>
          <w:szCs w:val="24"/>
          <w:lang w:val="en-GB"/>
        </w:rPr>
        <w:t>ecosystem variables interact</w:t>
      </w:r>
      <w:r w:rsidR="00C7181A" w:rsidRPr="00022807">
        <w:rPr>
          <w:rFonts w:ascii="Times New Roman" w:hAnsi="Times New Roman" w:cs="Times New Roman"/>
          <w:noProof/>
          <w:sz w:val="24"/>
          <w:szCs w:val="24"/>
          <w:lang w:val="en-GB"/>
        </w:rPr>
        <w:t>ing</w:t>
      </w:r>
      <w:r w:rsidRPr="00022807">
        <w:rPr>
          <w:rFonts w:ascii="Times New Roman" w:hAnsi="Times New Roman" w:cs="Times New Roman"/>
          <w:noProof/>
          <w:sz w:val="24"/>
          <w:szCs w:val="24"/>
          <w:lang w:val="en-GB"/>
        </w:rPr>
        <w:t xml:space="preserve"> </w:t>
      </w:r>
      <w:r w:rsidR="0057439F" w:rsidRPr="00022807">
        <w:rPr>
          <w:rFonts w:ascii="Times New Roman" w:hAnsi="Times New Roman" w:cs="Times New Roman"/>
          <w:noProof/>
          <w:sz w:val="24"/>
          <w:szCs w:val="24"/>
          <w:lang w:val="en-GB"/>
        </w:rPr>
        <w:t>with</w:t>
      </w:r>
      <w:r w:rsidRPr="00022807">
        <w:rPr>
          <w:rFonts w:ascii="Times New Roman" w:hAnsi="Times New Roman" w:cs="Times New Roman"/>
          <w:noProof/>
          <w:sz w:val="24"/>
          <w:szCs w:val="24"/>
          <w:lang w:val="en-GB"/>
        </w:rPr>
        <w:t xml:space="preserve"> each other. As seen in recent studies </w:t>
      </w:r>
      <w:r w:rsidRPr="00022807">
        <w:rPr>
          <w:rFonts w:ascii="Times New Roman" w:hAnsi="Times New Roman" w:cs="Times New Roman"/>
          <w:noProof/>
          <w:sz w:val="24"/>
          <w:szCs w:val="24"/>
          <w:lang w:val="en-GB"/>
        </w:rPr>
        <w:lastRenderedPageBreak/>
        <w:fldChar w:fldCharType="begin" w:fldLock="1"/>
      </w:r>
      <w:r w:rsidR="00874AAE" w:rsidRPr="00022807">
        <w:rPr>
          <w:rFonts w:ascii="Times New Roman" w:hAnsi="Times New Roman" w:cs="Times New Roman"/>
          <w:noProof/>
          <w:sz w:val="24"/>
          <w:szCs w:val="24"/>
          <w:lang w:val="en-GB"/>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Policy","id":"ITEM-1","issue":"November 2019","issued":{"date-parts":[["2020","7"]]},"page":"104065","publisher":"Elsevier","title":"Local entrepreneurial ecosystems as configural narratives: A new way of seeing and evaluating antecedents and outcomes","type":"article-journal"},"uris":["http://www.mendeley.com/documents/?uuid=0a45ebbf-35b8-43e4-8f1d-ddadc052debd"]}],"mendeley":{"formattedCitation":"(Muñoz, Kibler, et al., 2020)","plainTextFormattedCitation":"(Muñoz, Kibler, et al., 2020)","previouslyFormattedCitation":"(Muñoz, Kibler, et al., 2020)"},"properties":{"noteIndex":0},"schema":"https://github.com/citation-style-language/schema/raw/master/csl-citation.json"}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0057439F" w:rsidRPr="00022807">
        <w:rPr>
          <w:rFonts w:ascii="Times New Roman" w:hAnsi="Times New Roman" w:cs="Times New Roman"/>
          <w:noProof/>
          <w:sz w:val="24"/>
          <w:szCs w:val="24"/>
          <w:lang w:val="en-GB"/>
        </w:rPr>
        <w:t>(Muñoz, Kibler, et al., 2020)</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entrepreneurial ecosystem drivers do not exist in isolation. Their complex combinations are also needed to foster entrepreneurship, emphasizing the importance of understanding the connections between the attributes that enable productive entrepreneurship </w:t>
      </w:r>
      <w:r w:rsidRPr="00022807">
        <w:rPr>
          <w:rFonts w:ascii="Times New Roman" w:hAnsi="Times New Roman" w:cs="Times New Roman"/>
          <w:noProof/>
          <w:sz w:val="24"/>
          <w:szCs w:val="24"/>
          <w:lang w:val="en-GB"/>
        </w:rPr>
        <w:fldChar w:fldCharType="begin" w:fldLock="1"/>
      </w:r>
      <w:r w:rsidR="0057439F" w:rsidRPr="00022807">
        <w:rPr>
          <w:rFonts w:ascii="Times New Roman" w:hAnsi="Times New Roman" w:cs="Times New Roman"/>
          <w:noProof/>
          <w:sz w:val="24"/>
          <w:szCs w:val="24"/>
          <w:lang w:val="en-GB"/>
        </w:rPr>
        <w:instrText>ADDIN CSL_CITATION {"citationItems":[{"id":"ITEM-1","itemData":{"DOI":"10.1111/etap.12167","ISSN":"15406520","abstract":"Entrepreneurial ecosystems have emerged as a popular concept to explain the persistence of high-growth entrepreneurship within regions. However, as a theoretical concept ecosystems remain underdeveloped, making it difficult to understand their structure and influence on the entrepreneurship process. The article argues that ecosystems are composed of 10 cultural, social, and material attributes that provide benefits and resources to entrepreneurs and that the relationships between these attributes reproduce the ecosystem. This model is illustrated with case studies of Waterloo, Ontario, and Calgary, Alberta, Canada. The cases demonstrate the variety of different configurations that ecosystems can take.","author":[{"dropping-particle":"","family":"Spigel","given":"Ben","non-dropping-particle":"","parse-names":false,"suffix":""}],"container-title":"Entrepreneurship: Theory and Practice","id":"ITEM-1","issue":"1","issued":{"date-parts":[["2017"]]},"page":"49-72","title":"The Relational Organization of Entrepreneurial Ecosystems","type":"article-journal","volume":"41"},"uris":["http://www.mendeley.com/documents/?uuid=b461807d-e12e-4af2-97c3-ea45fb7569ec"]},{"id":"ITEM-2","itemData":{"DOI":"10.1080/08985626.2018.1537149","ISSN":"14645114","abstract":"This study, utilizes an innovative methodological approach, fuzzy-set Qualitative Comparative Analysis (fsQCA), investigating the drivers of heterogeneous geographies characterizing English Local Economic Partnerships (LEPs). The fsQCA technique offers a novel configurational alternative to regression-based approaches investigating the effects of clustering in conjunction with firm-level innovation, university third-sector activity (TSA) and entrepreneurship, on LEPs innovation performance. The findings, offer contributions to the theories of industrial clusters and innovation, regional innovation systems, knowledge spillovers and entrepreneurial university innovation within LEPs. First, supporting fsQCAs, no individual variable generates either a positive/negative innovation outcome. Second, while all positive innovation recipes include presence of the cluster variable, for negative innovation recipes, only one does not identify absence of clustering as relevant. Given that the cluster variable does not appear in any recipes without at least one of the other variables suggests activity concentration does not exist in isolation to generate innovation outcomes without other localized conditions existing, e.g. firm-level innovation. Third, there is evidence for the non-cluster-based aspects of knowledge spillover theory of entrepreneurship with respect to university activity and the entrepreneurial university concept. Instead, roles of entrepreneurship and university TSA, while important, appear to be more peripheral and geographically context specific.","author":[{"dropping-particle":"","family":"Pickernell","given":"David","non-dropping-particle":"","parse-names":false,"suffix":""},{"dropping-particle":"","family":"Jones","given":"Paul","non-dropping-particle":"","parse-names":false,"suffix":""},{"dropping-particle":"","family":"Beynon","given":"Malcolm J.","non-dropping-particle":"","parse-names":false,"suffix":""}],"container-title":"Entrepreneurship and Regional Development","id":"ITEM-2","issue":"1-2","issued":{"date-parts":[["2019"]]},"page":"82-103","publisher":"Routledge","title":"Innovation performance and the role of clustering at the local enterprise level: a fuzzy-set qualitative comparative analysis approach","type":"article-journal","volume":"31"},"uris":["http://www.mendeley.com/documents/?uuid=86acd59d-ea69-4efd-aef9-5b1fb369d9f7"]}],"mendeley":{"formattedCitation":"(Pickernell et al., 2019; Spigel, 2017)","plainTextFormattedCitation":"(Pickernell et al., 2019; Spigel, 2017)","previouslyFormattedCitation":"(Pickernell et al., 2019; Spigel, 2017)"},"properties":{"noteIndex":0},"schema":"https://github.com/citation-style-language/schema/raw/master/csl-citation.json"}</w:instrText>
      </w:r>
      <w:r w:rsidRPr="00022807">
        <w:rPr>
          <w:rFonts w:ascii="Times New Roman" w:hAnsi="Times New Roman" w:cs="Times New Roman"/>
          <w:noProof/>
          <w:sz w:val="24"/>
          <w:szCs w:val="24"/>
          <w:lang w:val="en-GB"/>
        </w:rPr>
        <w:fldChar w:fldCharType="separate"/>
      </w:r>
      <w:r w:rsidRPr="00022807">
        <w:rPr>
          <w:rFonts w:ascii="Times New Roman" w:hAnsi="Times New Roman" w:cs="Times New Roman"/>
          <w:noProof/>
          <w:sz w:val="24"/>
          <w:szCs w:val="24"/>
          <w:lang w:val="en-GB"/>
        </w:rPr>
        <w:t>(Pickernell et al., 2019; Spigel, 2017)</w:t>
      </w:r>
      <w:r w:rsidRPr="00022807">
        <w:rPr>
          <w:rFonts w:ascii="Times New Roman" w:hAnsi="Times New Roman" w:cs="Times New Roman"/>
          <w:noProof/>
          <w:sz w:val="24"/>
          <w:szCs w:val="24"/>
          <w:lang w:val="en-GB"/>
        </w:rPr>
        <w:fldChar w:fldCharType="end"/>
      </w:r>
      <w:r w:rsidRPr="00022807">
        <w:rPr>
          <w:rFonts w:ascii="Times New Roman" w:hAnsi="Times New Roman" w:cs="Times New Roman"/>
          <w:noProof/>
          <w:sz w:val="24"/>
          <w:szCs w:val="24"/>
          <w:lang w:val="en-GB"/>
        </w:rPr>
        <w:t xml:space="preserve">. </w:t>
      </w:r>
      <w:r w:rsidR="003A7364" w:rsidRPr="00022807">
        <w:rPr>
          <w:rFonts w:ascii="Times New Roman" w:hAnsi="Times New Roman" w:cs="Times New Roman"/>
          <w:noProof/>
          <w:sz w:val="24"/>
          <w:szCs w:val="24"/>
          <w:lang w:val="en-GB"/>
        </w:rPr>
        <w:t>Second, this study</w:t>
      </w:r>
      <w:r w:rsidR="00113542">
        <w:rPr>
          <w:rFonts w:ascii="Times New Roman" w:hAnsi="Times New Roman" w:cs="Times New Roman"/>
          <w:noProof/>
          <w:sz w:val="24"/>
          <w:szCs w:val="24"/>
          <w:lang w:val="en-GB"/>
        </w:rPr>
        <w:t xml:space="preserve"> focuses only on Chile, with a </w:t>
      </w:r>
      <w:r w:rsidR="00113542" w:rsidRPr="00022807">
        <w:rPr>
          <w:rFonts w:ascii="Times New Roman" w:hAnsi="Times New Roman" w:cs="Times New Roman"/>
          <w:noProof/>
          <w:sz w:val="24"/>
          <w:szCs w:val="24"/>
          <w:lang w:val="en-GB"/>
        </w:rPr>
        <w:t>r</w:t>
      </w:r>
      <w:r w:rsidR="00113542">
        <w:rPr>
          <w:rFonts w:ascii="Times New Roman" w:hAnsi="Times New Roman" w:cs="Times New Roman"/>
          <w:noProof/>
          <w:sz w:val="24"/>
          <w:szCs w:val="24"/>
          <w:lang w:val="en-GB"/>
        </w:rPr>
        <w:t>elatively</w:t>
      </w:r>
      <w:r w:rsidR="00113542" w:rsidRPr="00022807">
        <w:rPr>
          <w:rFonts w:ascii="Times New Roman" w:hAnsi="Times New Roman" w:cs="Times New Roman"/>
          <w:noProof/>
          <w:sz w:val="24"/>
          <w:szCs w:val="24"/>
          <w:lang w:val="en-GB"/>
        </w:rPr>
        <w:t xml:space="preserve"> </w:t>
      </w:r>
      <w:r w:rsidR="003A7364" w:rsidRPr="00022807">
        <w:rPr>
          <w:rFonts w:ascii="Times New Roman" w:hAnsi="Times New Roman" w:cs="Times New Roman"/>
          <w:noProof/>
          <w:sz w:val="24"/>
          <w:szCs w:val="24"/>
          <w:lang w:val="en-GB"/>
        </w:rPr>
        <w:t xml:space="preserve">small sample size. Even though we consider this an intriguing case, a small sample can reduce the statistical power of the analysis and the results, so the implications of this study must be taken carefully a may not necessarily be similar in other transitional economies. One advantage of choosing Chile among other developing countries is that, as part of the OCDE, they are obliged to collect a large sample of country data for statistical purposes. As such, we were able to construct our variables more easily than if we had chosen a non-OCDE country. As the lack of good sample data is one of the big limitations when working with countries outside of the development world, studies focused on replication are always necessary to provide robustness to theory and advance the field. </w:t>
      </w:r>
      <w:r w:rsidR="00C73062" w:rsidRPr="00022807">
        <w:rPr>
          <w:rFonts w:ascii="Times New Roman" w:hAnsi="Times New Roman" w:cs="Times New Roman"/>
          <w:noProof/>
          <w:sz w:val="24"/>
          <w:szCs w:val="24"/>
          <w:lang w:val="en-GB"/>
        </w:rPr>
        <w:t xml:space="preserve">Future studies can also focus on smaller units of study (i.e. municipalities) </w:t>
      </w:r>
      <w:r w:rsidR="00113542">
        <w:rPr>
          <w:rFonts w:ascii="Times New Roman" w:hAnsi="Times New Roman" w:cs="Times New Roman"/>
          <w:noProof/>
          <w:sz w:val="24"/>
          <w:szCs w:val="24"/>
          <w:lang w:val="en-GB"/>
        </w:rPr>
        <w:t>to increase</w:t>
      </w:r>
      <w:r w:rsidR="00C73062" w:rsidRPr="00022807">
        <w:rPr>
          <w:rFonts w:ascii="Times New Roman" w:hAnsi="Times New Roman" w:cs="Times New Roman"/>
          <w:noProof/>
          <w:sz w:val="24"/>
          <w:szCs w:val="24"/>
          <w:lang w:val="en-GB"/>
        </w:rPr>
        <w:t xml:space="preserve"> </w:t>
      </w:r>
      <w:r w:rsidR="00113542">
        <w:rPr>
          <w:rFonts w:ascii="Times New Roman" w:hAnsi="Times New Roman" w:cs="Times New Roman"/>
          <w:noProof/>
          <w:sz w:val="24"/>
          <w:szCs w:val="24"/>
          <w:lang w:val="en-GB"/>
        </w:rPr>
        <w:t xml:space="preserve">the </w:t>
      </w:r>
      <w:r w:rsidR="00C73062" w:rsidRPr="00022807">
        <w:rPr>
          <w:rFonts w:ascii="Times New Roman" w:hAnsi="Times New Roman" w:cs="Times New Roman"/>
          <w:noProof/>
          <w:sz w:val="24"/>
          <w:szCs w:val="24"/>
          <w:lang w:val="en-GB"/>
        </w:rPr>
        <w:t xml:space="preserve">sample size. </w:t>
      </w:r>
      <w:r w:rsidR="003A7364" w:rsidRPr="00022807">
        <w:rPr>
          <w:rFonts w:ascii="Times New Roman" w:hAnsi="Times New Roman" w:cs="Times New Roman"/>
          <w:noProof/>
          <w:sz w:val="24"/>
          <w:szCs w:val="24"/>
          <w:lang w:val="en-GB"/>
        </w:rPr>
        <w:t xml:space="preserve">We leave this issue open for further research. </w:t>
      </w:r>
      <w:bookmarkEnd w:id="15"/>
      <w:r w:rsidRPr="00022807">
        <w:rPr>
          <w:rFonts w:ascii="Times New Roman" w:hAnsi="Times New Roman" w:cs="Times New Roman"/>
          <w:noProof/>
          <w:sz w:val="24"/>
          <w:szCs w:val="24"/>
          <w:lang w:val="en-GB"/>
        </w:rPr>
        <w:t xml:space="preserve">Third, although we tried to maintain </w:t>
      </w:r>
      <w:r w:rsidR="0070079C" w:rsidRPr="00022807">
        <w:rPr>
          <w:rFonts w:ascii="Times New Roman" w:hAnsi="Times New Roman" w:cs="Times New Roman"/>
          <w:noProof/>
          <w:sz w:val="24"/>
          <w:szCs w:val="24"/>
          <w:lang w:val="en-GB"/>
        </w:rPr>
        <w:t xml:space="preserve">as closely as possible </w:t>
      </w:r>
      <w:r w:rsidR="0025173F" w:rsidRPr="00022807">
        <w:rPr>
          <w:rFonts w:ascii="Times New Roman" w:hAnsi="Times New Roman" w:cs="Times New Roman"/>
          <w:noProof/>
          <w:sz w:val="24"/>
          <w:szCs w:val="24"/>
          <w:lang w:val="en-GB"/>
        </w:rPr>
        <w:t xml:space="preserve">to prior literature </w:t>
      </w:r>
      <w:r w:rsidRPr="00022807">
        <w:rPr>
          <w:rFonts w:ascii="Times New Roman" w:hAnsi="Times New Roman" w:cs="Times New Roman"/>
          <w:noProof/>
          <w:sz w:val="24"/>
          <w:szCs w:val="24"/>
          <w:lang w:val="en-GB"/>
        </w:rPr>
        <w:t xml:space="preserve">the way </w:t>
      </w:r>
      <w:r w:rsidR="0025173F" w:rsidRPr="00022807">
        <w:rPr>
          <w:rFonts w:ascii="Times New Roman" w:hAnsi="Times New Roman" w:cs="Times New Roman"/>
          <w:noProof/>
          <w:sz w:val="24"/>
          <w:szCs w:val="24"/>
          <w:lang w:val="en-GB"/>
        </w:rPr>
        <w:t xml:space="preserve">we </w:t>
      </w:r>
      <w:r w:rsidRPr="00022807">
        <w:rPr>
          <w:rFonts w:ascii="Times New Roman" w:hAnsi="Times New Roman" w:cs="Times New Roman"/>
          <w:noProof/>
          <w:sz w:val="24"/>
          <w:szCs w:val="24"/>
          <w:lang w:val="en-GB"/>
        </w:rPr>
        <w:t>measure</w:t>
      </w:r>
      <w:r w:rsidR="0070079C" w:rsidRPr="00022807">
        <w:rPr>
          <w:rFonts w:ascii="Times New Roman" w:hAnsi="Times New Roman" w:cs="Times New Roman"/>
          <w:noProof/>
          <w:sz w:val="24"/>
          <w:szCs w:val="24"/>
          <w:lang w:val="en-GB"/>
        </w:rPr>
        <w:t>d</w:t>
      </w:r>
      <w:r w:rsidRPr="00022807">
        <w:rPr>
          <w:rFonts w:ascii="Times New Roman" w:hAnsi="Times New Roman" w:cs="Times New Roman"/>
          <w:noProof/>
          <w:sz w:val="24"/>
          <w:szCs w:val="24"/>
          <w:lang w:val="en-GB"/>
        </w:rPr>
        <w:t xml:space="preserve"> each construct, we are aware that different proxies may lead to different results</w:t>
      </w:r>
      <w:r w:rsidR="0025173F" w:rsidRPr="00022807">
        <w:rPr>
          <w:rFonts w:ascii="Times New Roman" w:hAnsi="Times New Roman" w:cs="Times New Roman"/>
          <w:noProof/>
          <w:sz w:val="24"/>
          <w:szCs w:val="24"/>
          <w:lang w:val="en-GB"/>
        </w:rPr>
        <w:t>. This includes, f</w:t>
      </w:r>
      <w:r w:rsidR="005A4393" w:rsidRPr="00022807">
        <w:rPr>
          <w:rFonts w:ascii="Times New Roman" w:hAnsi="Times New Roman" w:cs="Times New Roman"/>
          <w:noProof/>
          <w:sz w:val="24"/>
          <w:szCs w:val="24"/>
          <w:lang w:val="en-GB"/>
        </w:rPr>
        <w:t xml:space="preserve">or example, </w:t>
      </w:r>
      <w:r w:rsidR="0025173F" w:rsidRPr="00022807">
        <w:rPr>
          <w:rFonts w:ascii="Times New Roman" w:hAnsi="Times New Roman" w:cs="Times New Roman"/>
          <w:noProof/>
          <w:sz w:val="24"/>
          <w:szCs w:val="24"/>
          <w:lang w:val="en-GB"/>
        </w:rPr>
        <w:t xml:space="preserve">using </w:t>
      </w:r>
      <w:r w:rsidR="005A4393" w:rsidRPr="00022807">
        <w:rPr>
          <w:rFonts w:ascii="Times New Roman" w:hAnsi="Times New Roman" w:cs="Times New Roman"/>
          <w:noProof/>
          <w:sz w:val="24"/>
          <w:szCs w:val="24"/>
          <w:lang w:val="en-GB"/>
        </w:rPr>
        <w:t xml:space="preserve">patents </w:t>
      </w:r>
      <w:r w:rsidR="00C7181A" w:rsidRPr="00022807">
        <w:rPr>
          <w:rFonts w:ascii="Times New Roman" w:hAnsi="Times New Roman" w:cs="Times New Roman"/>
          <w:noProof/>
          <w:sz w:val="24"/>
          <w:szCs w:val="24"/>
          <w:lang w:val="en-GB"/>
        </w:rPr>
        <w:t xml:space="preserve">count </w:t>
      </w:r>
      <w:r w:rsidR="005A4393" w:rsidRPr="00022807">
        <w:rPr>
          <w:rFonts w:ascii="Times New Roman" w:hAnsi="Times New Roman" w:cs="Times New Roman"/>
          <w:noProof/>
          <w:sz w:val="24"/>
          <w:szCs w:val="24"/>
          <w:lang w:val="en-GB"/>
        </w:rPr>
        <w:t>for</w:t>
      </w:r>
      <w:r w:rsidR="0025173F" w:rsidRPr="00022807">
        <w:rPr>
          <w:rFonts w:ascii="Times New Roman" w:hAnsi="Times New Roman" w:cs="Times New Roman"/>
          <w:noProof/>
          <w:sz w:val="24"/>
          <w:szCs w:val="24"/>
          <w:lang w:val="en-GB"/>
        </w:rPr>
        <w:t xml:space="preserve"> the appropriation of </w:t>
      </w:r>
      <w:r w:rsidR="005A4393" w:rsidRPr="00022807">
        <w:rPr>
          <w:rFonts w:ascii="Times New Roman" w:hAnsi="Times New Roman" w:cs="Times New Roman"/>
          <w:noProof/>
          <w:sz w:val="24"/>
          <w:szCs w:val="24"/>
          <w:lang w:val="en-GB"/>
        </w:rPr>
        <w:t>knowledge instead of</w:t>
      </w:r>
      <w:r w:rsidR="0025173F" w:rsidRPr="00022807">
        <w:rPr>
          <w:rFonts w:ascii="Times New Roman" w:hAnsi="Times New Roman" w:cs="Times New Roman"/>
          <w:noProof/>
          <w:sz w:val="24"/>
          <w:szCs w:val="24"/>
          <w:lang w:val="en-GB"/>
        </w:rPr>
        <w:t xml:space="preserve"> measuring</w:t>
      </w:r>
      <w:r w:rsidR="005A4393" w:rsidRPr="00022807">
        <w:rPr>
          <w:rFonts w:ascii="Times New Roman" w:hAnsi="Times New Roman" w:cs="Times New Roman"/>
          <w:noProof/>
          <w:sz w:val="24"/>
          <w:szCs w:val="24"/>
          <w:lang w:val="en-GB"/>
        </w:rPr>
        <w:t xml:space="preserve"> knowledge production. </w:t>
      </w:r>
      <w:r w:rsidRPr="00022807">
        <w:rPr>
          <w:rFonts w:ascii="Times New Roman" w:hAnsi="Times New Roman" w:cs="Times New Roman"/>
          <w:noProof/>
          <w:sz w:val="24"/>
          <w:szCs w:val="24"/>
          <w:lang w:val="en-GB"/>
        </w:rPr>
        <w:t xml:space="preserve">Despite the above, we consider this research of interest since </w:t>
      </w:r>
      <w:r w:rsidR="0070079C" w:rsidRPr="00022807">
        <w:rPr>
          <w:rFonts w:ascii="Times New Roman" w:hAnsi="Times New Roman" w:cs="Times New Roman"/>
          <w:noProof/>
          <w:sz w:val="24"/>
          <w:szCs w:val="24"/>
          <w:lang w:val="en-GB"/>
        </w:rPr>
        <w:t xml:space="preserve">the </w:t>
      </w:r>
      <w:r w:rsidRPr="00022807">
        <w:rPr>
          <w:rFonts w:ascii="Times New Roman" w:hAnsi="Times New Roman" w:cs="Times New Roman"/>
          <w:noProof/>
          <w:sz w:val="24"/>
          <w:szCs w:val="24"/>
          <w:lang w:val="en-GB"/>
        </w:rPr>
        <w:t>results provide some insights for policymakers so they can influence certain types of entrepreneurial activity to foster economic growth.</w:t>
      </w:r>
    </w:p>
    <w:p w14:paraId="37A56D5F" w14:textId="77777777" w:rsidR="00FB03F4" w:rsidRPr="00022807" w:rsidRDefault="00FB03F4" w:rsidP="00F75731">
      <w:pPr>
        <w:spacing w:after="0" w:line="240" w:lineRule="auto"/>
        <w:ind w:firstLine="709"/>
        <w:jc w:val="both"/>
        <w:rPr>
          <w:rFonts w:ascii="Times New Roman" w:hAnsi="Times New Roman" w:cs="Times New Roman"/>
          <w:noProof/>
          <w:sz w:val="24"/>
          <w:szCs w:val="24"/>
          <w:lang w:val="en-GB"/>
        </w:rPr>
      </w:pPr>
    </w:p>
    <w:p w14:paraId="2B9A370D" w14:textId="77777777" w:rsidR="00FB03F4" w:rsidRPr="00022807" w:rsidRDefault="00FB03F4" w:rsidP="00F75731">
      <w:pPr>
        <w:spacing w:line="240" w:lineRule="auto"/>
        <w:jc w:val="both"/>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br w:type="page"/>
      </w:r>
    </w:p>
    <w:p w14:paraId="563EA9BD" w14:textId="66CFD6DE" w:rsidR="00FB03F4" w:rsidRPr="00022807" w:rsidRDefault="00FF01FD" w:rsidP="00F75731">
      <w:pPr>
        <w:pStyle w:val="Ttulo1"/>
        <w:numPr>
          <w:ilvl w:val="0"/>
          <w:numId w:val="9"/>
        </w:numPr>
        <w:spacing w:line="240" w:lineRule="auto"/>
        <w:rPr>
          <w:rFonts w:ascii="Times New Roman" w:hAnsi="Times New Roman" w:cs="Times New Roman"/>
          <w:b/>
          <w:bCs/>
          <w:noProof/>
          <w:color w:val="auto"/>
          <w:sz w:val="24"/>
          <w:szCs w:val="24"/>
          <w:lang w:val="en-GB"/>
        </w:rPr>
      </w:pPr>
      <w:r w:rsidRPr="00022807">
        <w:rPr>
          <w:rFonts w:ascii="Times New Roman" w:hAnsi="Times New Roman" w:cs="Times New Roman"/>
          <w:b/>
          <w:bCs/>
          <w:noProof/>
          <w:color w:val="auto"/>
          <w:sz w:val="24"/>
          <w:szCs w:val="24"/>
          <w:lang w:val="en-GB"/>
        </w:rPr>
        <w:lastRenderedPageBreak/>
        <w:t>References</w:t>
      </w:r>
    </w:p>
    <w:p w14:paraId="284A9F98" w14:textId="4067A144" w:rsidR="00140872" w:rsidRPr="00140872" w:rsidRDefault="00F82854"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022807">
        <w:rPr>
          <w:rFonts w:ascii="Times New Roman" w:hAnsi="Times New Roman" w:cs="Times New Roman"/>
          <w:noProof/>
          <w:sz w:val="24"/>
          <w:szCs w:val="24"/>
          <w:lang w:val="en-GB"/>
        </w:rPr>
        <w:fldChar w:fldCharType="begin" w:fldLock="1"/>
      </w:r>
      <w:r w:rsidRPr="00022807">
        <w:rPr>
          <w:rFonts w:ascii="Times New Roman" w:hAnsi="Times New Roman" w:cs="Times New Roman"/>
          <w:noProof/>
          <w:sz w:val="24"/>
          <w:szCs w:val="24"/>
          <w:lang w:val="en-GB"/>
        </w:rPr>
        <w:instrText xml:space="preserve">ADDIN Mendeley Bibliography CSL_BIBLIOGRAPHY </w:instrText>
      </w:r>
      <w:r w:rsidRPr="00022807">
        <w:rPr>
          <w:rFonts w:ascii="Times New Roman" w:hAnsi="Times New Roman" w:cs="Times New Roman"/>
          <w:noProof/>
          <w:sz w:val="24"/>
          <w:szCs w:val="24"/>
          <w:lang w:val="en-GB"/>
        </w:rPr>
        <w:fldChar w:fldCharType="separate"/>
      </w:r>
      <w:r w:rsidR="00140872" w:rsidRPr="00140872">
        <w:rPr>
          <w:rFonts w:ascii="Times New Roman" w:hAnsi="Times New Roman" w:cs="Times New Roman"/>
          <w:noProof/>
          <w:sz w:val="24"/>
          <w:szCs w:val="24"/>
        </w:rPr>
        <w:t xml:space="preserve">Acemoglu, D., Johnson, S., &amp; Robinson, J. A. (2005). Chapter 6 Institutions as a Fundamental Cause of Long-Run Growth. In </w:t>
      </w:r>
      <w:r w:rsidR="00140872" w:rsidRPr="00140872">
        <w:rPr>
          <w:rFonts w:ascii="Times New Roman" w:hAnsi="Times New Roman" w:cs="Times New Roman"/>
          <w:i/>
          <w:iCs/>
          <w:noProof/>
          <w:sz w:val="24"/>
          <w:szCs w:val="24"/>
        </w:rPr>
        <w:t>Handbook of Economic Growth</w:t>
      </w:r>
      <w:r w:rsidR="00140872" w:rsidRPr="00140872">
        <w:rPr>
          <w:rFonts w:ascii="Times New Roman" w:hAnsi="Times New Roman" w:cs="Times New Roman"/>
          <w:noProof/>
          <w:sz w:val="24"/>
          <w:szCs w:val="24"/>
        </w:rPr>
        <w:t xml:space="preserve"> (Vol. 1, Issue SUPPL. PART A, pp. 385–472). https://doi.org/10.1016/S1574-0684(05)01006-3</w:t>
      </w:r>
    </w:p>
    <w:p w14:paraId="51D9534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Acs, Z. (2010). Entrepreneurship and economic development: the valley of backwardness. </w:t>
      </w:r>
      <w:r w:rsidRPr="00140872">
        <w:rPr>
          <w:rFonts w:ascii="Times New Roman" w:hAnsi="Times New Roman" w:cs="Times New Roman"/>
          <w:i/>
          <w:iCs/>
          <w:noProof/>
          <w:sz w:val="24"/>
          <w:szCs w:val="24"/>
        </w:rPr>
        <w:t>Annals of Innovation &amp; Entrepreneurship</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w:t>
      </w:r>
      <w:r w:rsidRPr="00140872">
        <w:rPr>
          <w:rFonts w:ascii="Times New Roman" w:hAnsi="Times New Roman" w:cs="Times New Roman"/>
          <w:noProof/>
          <w:sz w:val="24"/>
          <w:szCs w:val="24"/>
        </w:rPr>
        <w:t>(1), 5641. https://doi.org/10.3402/aie.v1i1.5602</w:t>
      </w:r>
    </w:p>
    <w:p w14:paraId="195C821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Acs, Z., &amp; Armington, C. (2006). </w:t>
      </w:r>
      <w:r w:rsidRPr="00140872">
        <w:rPr>
          <w:rFonts w:ascii="Times New Roman" w:hAnsi="Times New Roman" w:cs="Times New Roman"/>
          <w:i/>
          <w:iCs/>
          <w:noProof/>
          <w:sz w:val="24"/>
          <w:szCs w:val="24"/>
        </w:rPr>
        <w:t>Entrepreneurship, geography, and American economic growth</w:t>
      </w:r>
      <w:r w:rsidRPr="00140872">
        <w:rPr>
          <w:rFonts w:ascii="Times New Roman" w:hAnsi="Times New Roman" w:cs="Times New Roman"/>
          <w:noProof/>
          <w:sz w:val="24"/>
          <w:szCs w:val="24"/>
        </w:rPr>
        <w:t>. Cambridge University Press. https://www.cambridge.org/cl/academic/subjects/economics/economic-development-and-growth/entrepreneurship-geography-and-american-economic-growth?format=HB&amp;isbn=9780521843225</w:t>
      </w:r>
    </w:p>
    <w:p w14:paraId="0CF78825"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Acs, Z. J., Braunerhjelm, P., Audretsch, D. B., &amp; Carlsson, B. (2009). The knowledge spillover theory of entrepreneurship.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32</w:t>
      </w:r>
      <w:r w:rsidRPr="00140872">
        <w:rPr>
          <w:rFonts w:ascii="Times New Roman" w:hAnsi="Times New Roman" w:cs="Times New Roman"/>
          <w:noProof/>
          <w:sz w:val="24"/>
          <w:szCs w:val="24"/>
        </w:rPr>
        <w:t>(1), 15–30. https://doi.org/10.1007/s11187-008-9157-3</w:t>
      </w:r>
    </w:p>
    <w:p w14:paraId="0F2EBA7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Acs, Z., &amp; Plummer, L. A. (2005). Penetrating the “knowledge filter” in regional economies. </w:t>
      </w:r>
      <w:r w:rsidRPr="00140872">
        <w:rPr>
          <w:rFonts w:ascii="Times New Roman" w:hAnsi="Times New Roman" w:cs="Times New Roman"/>
          <w:i/>
          <w:iCs/>
          <w:noProof/>
          <w:sz w:val="24"/>
          <w:szCs w:val="24"/>
        </w:rPr>
        <w:t>Annals of Regional Science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39</w:t>
      </w:r>
      <w:r w:rsidRPr="00140872">
        <w:rPr>
          <w:rFonts w:ascii="Times New Roman" w:hAnsi="Times New Roman" w:cs="Times New Roman"/>
          <w:noProof/>
          <w:sz w:val="24"/>
          <w:szCs w:val="24"/>
        </w:rPr>
        <w:t>(3), 439–456. https://doi.org/10.1007/s00168-005-0245-x</w:t>
      </w:r>
    </w:p>
    <w:p w14:paraId="0EB4954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Acs, Z., Sanders, M., &amp; Ács, Z. J. (2008). Intellectual property rights and the knowledge spillover theory of entrepreneurship. In </w:t>
      </w:r>
      <w:r w:rsidRPr="00140872">
        <w:rPr>
          <w:rFonts w:ascii="Times New Roman" w:hAnsi="Times New Roman" w:cs="Times New Roman"/>
          <w:i/>
          <w:iCs/>
          <w:noProof/>
          <w:sz w:val="24"/>
          <w:szCs w:val="24"/>
        </w:rPr>
        <w:t>Jena Economic Research Papers</w:t>
      </w:r>
      <w:r w:rsidRPr="00140872">
        <w:rPr>
          <w:rFonts w:ascii="Times New Roman" w:hAnsi="Times New Roman" w:cs="Times New Roman"/>
          <w:noProof/>
          <w:sz w:val="24"/>
          <w:szCs w:val="24"/>
        </w:rPr>
        <w:t xml:space="preserve"> (Issue 69). Friedrich Schiller University Jena and Max Planck Institute of Economics. http://hdl.handle.net/10419/31742</w:t>
      </w:r>
    </w:p>
    <w:p w14:paraId="40D00FD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Acs, Z., Szerb, L., Lafuente, E., &amp; Márkus, G. (2019). </w:t>
      </w:r>
      <w:r w:rsidRPr="00140872">
        <w:rPr>
          <w:rFonts w:ascii="Times New Roman" w:hAnsi="Times New Roman" w:cs="Times New Roman"/>
          <w:i/>
          <w:iCs/>
          <w:noProof/>
          <w:sz w:val="24"/>
          <w:szCs w:val="24"/>
        </w:rPr>
        <w:t>2019 Global Entrepreneurship Index</w:t>
      </w:r>
      <w:r w:rsidRPr="00140872">
        <w:rPr>
          <w:rFonts w:ascii="Times New Roman" w:hAnsi="Times New Roman" w:cs="Times New Roman"/>
          <w:noProof/>
          <w:sz w:val="24"/>
          <w:szCs w:val="24"/>
        </w:rPr>
        <w:t>.</w:t>
      </w:r>
    </w:p>
    <w:p w14:paraId="08FCDB1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Agarwal, R., Audretsch, D., &amp; Sarkar, M. (2010). Knowledge spillovers and strategic entrepreneurship. </w:t>
      </w:r>
      <w:r w:rsidRPr="00140872">
        <w:rPr>
          <w:rFonts w:ascii="Times New Roman" w:hAnsi="Times New Roman" w:cs="Times New Roman"/>
          <w:i/>
          <w:iCs/>
          <w:noProof/>
          <w:sz w:val="24"/>
          <w:szCs w:val="24"/>
        </w:rPr>
        <w:t>Strategic Entrepreneurship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w:t>
      </w:r>
      <w:r w:rsidRPr="00140872">
        <w:rPr>
          <w:rFonts w:ascii="Times New Roman" w:hAnsi="Times New Roman" w:cs="Times New Roman"/>
          <w:noProof/>
          <w:sz w:val="24"/>
          <w:szCs w:val="24"/>
        </w:rPr>
        <w:t>(4), 271–283. https://doi.org/10.1002/sej.96</w:t>
      </w:r>
    </w:p>
    <w:p w14:paraId="676EB4D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Agarwal, R., Audretsch, D., &amp; Sarkar, M. B. (2007). The process of creative construction: knowledge spillovers, entrepreneurship, and economic growth. </w:t>
      </w:r>
      <w:r w:rsidRPr="00140872">
        <w:rPr>
          <w:rFonts w:ascii="Times New Roman" w:hAnsi="Times New Roman" w:cs="Times New Roman"/>
          <w:i/>
          <w:iCs/>
          <w:noProof/>
          <w:sz w:val="24"/>
          <w:szCs w:val="24"/>
        </w:rPr>
        <w:t>Strategic Entrepreneurship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w:t>
      </w:r>
      <w:r w:rsidRPr="00140872">
        <w:rPr>
          <w:rFonts w:ascii="Times New Roman" w:hAnsi="Times New Roman" w:cs="Times New Roman"/>
          <w:noProof/>
          <w:sz w:val="24"/>
          <w:szCs w:val="24"/>
        </w:rPr>
        <w:t>(3‐4), 263–286.</w:t>
      </w:r>
    </w:p>
    <w:p w14:paraId="1D1D472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Aguinis, H., Gottfredson, R. K., &amp; Culpepper, S. A. (2013). Best-Practice Recommendations for Estimating Cross-Level Interaction Effects Using Multilevel Modeling. </w:t>
      </w:r>
      <w:r w:rsidRPr="00140872">
        <w:rPr>
          <w:rFonts w:ascii="Times New Roman" w:hAnsi="Times New Roman" w:cs="Times New Roman"/>
          <w:i/>
          <w:iCs/>
          <w:noProof/>
          <w:sz w:val="24"/>
          <w:szCs w:val="24"/>
        </w:rPr>
        <w:t>Journal of Management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39</w:t>
      </w:r>
      <w:r w:rsidRPr="00140872">
        <w:rPr>
          <w:rFonts w:ascii="Times New Roman" w:hAnsi="Times New Roman" w:cs="Times New Roman"/>
          <w:noProof/>
          <w:sz w:val="24"/>
          <w:szCs w:val="24"/>
        </w:rPr>
        <w:t>(6), 1490–1528. https://doi.org/10.1177/0149206313478188</w:t>
      </w:r>
    </w:p>
    <w:p w14:paraId="073F2D8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Ahlstrom, D., &amp; Bruton, G. D. (2006). Venture capital in emerging economies: Networks and institutional change. </w:t>
      </w:r>
      <w:r w:rsidRPr="00140872">
        <w:rPr>
          <w:rFonts w:ascii="Times New Roman" w:hAnsi="Times New Roman" w:cs="Times New Roman"/>
          <w:i/>
          <w:iCs/>
          <w:noProof/>
          <w:sz w:val="24"/>
          <w:szCs w:val="24"/>
        </w:rPr>
        <w:t>Entrepreneurship: Theory and Practice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30</w:t>
      </w:r>
      <w:r w:rsidRPr="00140872">
        <w:rPr>
          <w:rFonts w:ascii="Times New Roman" w:hAnsi="Times New Roman" w:cs="Times New Roman"/>
          <w:noProof/>
          <w:sz w:val="24"/>
          <w:szCs w:val="24"/>
        </w:rPr>
        <w:t>(2), 299–320. https://doi.org/10.1111/j.1540-6520.2006.00122.x</w:t>
      </w:r>
    </w:p>
    <w:p w14:paraId="1DC1B09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Albornoz, M. B., &amp; Pérez Ones, I. (2020). Researching public policy in the making: the Ecuadorian Law of Entrepreneurship and Innovation. </w:t>
      </w:r>
      <w:r w:rsidRPr="00140872">
        <w:rPr>
          <w:rFonts w:ascii="Times New Roman" w:hAnsi="Times New Roman" w:cs="Times New Roman"/>
          <w:i/>
          <w:iCs/>
          <w:noProof/>
          <w:sz w:val="24"/>
          <w:szCs w:val="24"/>
        </w:rPr>
        <w:t>Tapuya: Latin American Science, Technology and Society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w:t>
      </w:r>
      <w:r w:rsidRPr="00140872">
        <w:rPr>
          <w:rFonts w:ascii="Times New Roman" w:hAnsi="Times New Roman" w:cs="Times New Roman"/>
          <w:noProof/>
          <w:sz w:val="24"/>
          <w:szCs w:val="24"/>
        </w:rPr>
        <w:t>(1), 107–124. https://doi.org/10.1080/25729861.2020.1795494</w:t>
      </w:r>
    </w:p>
    <w:p w14:paraId="2AA14F7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lastRenderedPageBreak/>
        <w:t xml:space="preserve">Almodóvar-González, M., Fernández-Portillo, A., &amp; Díaz-Casero, J. C. (2020). </w:t>
      </w:r>
      <w:r w:rsidRPr="00140872">
        <w:rPr>
          <w:rFonts w:ascii="Times New Roman" w:hAnsi="Times New Roman" w:cs="Times New Roman"/>
          <w:noProof/>
          <w:sz w:val="24"/>
          <w:szCs w:val="24"/>
        </w:rPr>
        <w:t xml:space="preserve">Entrepreneurial activity and economic growth. A multi-country analysis. </w:t>
      </w:r>
      <w:r w:rsidRPr="00140872">
        <w:rPr>
          <w:rFonts w:ascii="Times New Roman" w:hAnsi="Times New Roman" w:cs="Times New Roman"/>
          <w:i/>
          <w:iCs/>
          <w:noProof/>
          <w:sz w:val="24"/>
          <w:szCs w:val="24"/>
        </w:rPr>
        <w:t>European Research on Management and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26</w:t>
      </w:r>
      <w:r w:rsidRPr="00140872">
        <w:rPr>
          <w:rFonts w:ascii="Times New Roman" w:hAnsi="Times New Roman" w:cs="Times New Roman"/>
          <w:noProof/>
          <w:sz w:val="24"/>
          <w:szCs w:val="24"/>
        </w:rPr>
        <w:t>(1), 9–17. https://doi.org/10.1016/j.iedeen.2019.12.004</w:t>
      </w:r>
    </w:p>
    <w:p w14:paraId="0971D58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Álvarez, R., Bravo-ortega, C., &amp; Zahler, A. (2015). </w:t>
      </w:r>
      <w:r w:rsidRPr="00140872">
        <w:rPr>
          <w:rFonts w:ascii="Times New Roman" w:hAnsi="Times New Roman" w:cs="Times New Roman"/>
          <w:noProof/>
          <w:sz w:val="24"/>
          <w:szCs w:val="24"/>
        </w:rPr>
        <w:t xml:space="preserve">Innovation and Productivity in Services: Evidence from Chile. </w:t>
      </w:r>
      <w:r w:rsidRPr="00140872">
        <w:rPr>
          <w:rFonts w:ascii="Times New Roman" w:hAnsi="Times New Roman" w:cs="Times New Roman"/>
          <w:i/>
          <w:iCs/>
          <w:noProof/>
          <w:sz w:val="24"/>
          <w:szCs w:val="24"/>
        </w:rPr>
        <w:t>Emerging Markets Finance and Trade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51</w:t>
      </w:r>
      <w:r w:rsidRPr="00140872">
        <w:rPr>
          <w:rFonts w:ascii="Times New Roman" w:hAnsi="Times New Roman" w:cs="Times New Roman"/>
          <w:noProof/>
          <w:sz w:val="24"/>
          <w:szCs w:val="24"/>
        </w:rPr>
        <w:t>(3), 593–611. https://doi.org/10.1080/1540496X.2015.1026696</w:t>
      </w:r>
    </w:p>
    <w:p w14:paraId="6F1890D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Amin, M., &amp; Okou, C. (2020). Casting a shadow: Productivity of formal firms and informality. </w:t>
      </w:r>
      <w:r w:rsidRPr="00140872">
        <w:rPr>
          <w:rFonts w:ascii="Times New Roman" w:hAnsi="Times New Roman" w:cs="Times New Roman"/>
          <w:i/>
          <w:iCs/>
          <w:noProof/>
          <w:sz w:val="24"/>
          <w:szCs w:val="24"/>
        </w:rPr>
        <w:t>Review of Development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24</w:t>
      </w:r>
      <w:r w:rsidRPr="00140872">
        <w:rPr>
          <w:rFonts w:ascii="Times New Roman" w:hAnsi="Times New Roman" w:cs="Times New Roman"/>
          <w:noProof/>
          <w:sz w:val="24"/>
          <w:szCs w:val="24"/>
        </w:rPr>
        <w:t>(4), 1610–1630. https://doi.org/10.1111/rode.12697</w:t>
      </w:r>
    </w:p>
    <w:p w14:paraId="1C78DC2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Amorós, J. E., Ciravegna, L., Mandakovic, V., &amp; Stenholm, P. (2019). Necessity or Opportunity? The Effects of State Fragility and Economic Development on Entrepreneurial Efforts. </w:t>
      </w:r>
      <w:r w:rsidRPr="00140872">
        <w:rPr>
          <w:rFonts w:ascii="Times New Roman" w:hAnsi="Times New Roman" w:cs="Times New Roman"/>
          <w:i/>
          <w:iCs/>
          <w:noProof/>
          <w:sz w:val="24"/>
          <w:szCs w:val="24"/>
        </w:rPr>
        <w:t>Entrepreneurship: Theory and Practice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43</w:t>
      </w:r>
      <w:r w:rsidRPr="00140872">
        <w:rPr>
          <w:rFonts w:ascii="Times New Roman" w:hAnsi="Times New Roman" w:cs="Times New Roman"/>
          <w:noProof/>
          <w:sz w:val="24"/>
          <w:szCs w:val="24"/>
        </w:rPr>
        <w:t>(4), 725–750. https://doi.org/10.1177/1042258717736857</w:t>
      </w:r>
    </w:p>
    <w:p w14:paraId="63A179A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Amorós, J. E., Felzensztein, C., &amp; Gimmon, E. (2013). Entrepreneurial opportunities in peripheral versus core regions in Chile.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40</w:t>
      </w:r>
      <w:r w:rsidRPr="00140872">
        <w:rPr>
          <w:rFonts w:ascii="Times New Roman" w:hAnsi="Times New Roman" w:cs="Times New Roman"/>
          <w:noProof/>
          <w:sz w:val="24"/>
          <w:szCs w:val="24"/>
        </w:rPr>
        <w:t>(1), 119–139. https://doi.org/10.1007/s11187-011-9349-0</w:t>
      </w:r>
    </w:p>
    <w:p w14:paraId="44C43D0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Amorós, J. E., Poblete, C., &amp; Mandakovic, V. (2019). R&amp;D transfer, policy and innovative ambitious entrepreneurship: evidence from Latin American countries. </w:t>
      </w:r>
      <w:r w:rsidRPr="00140872">
        <w:rPr>
          <w:rFonts w:ascii="Times New Roman" w:hAnsi="Times New Roman" w:cs="Times New Roman"/>
          <w:i/>
          <w:iCs/>
          <w:noProof/>
          <w:sz w:val="24"/>
          <w:szCs w:val="24"/>
        </w:rPr>
        <w:t>Journal of Technology Transfer</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44</w:t>
      </w:r>
      <w:r w:rsidRPr="00140872">
        <w:rPr>
          <w:rFonts w:ascii="Times New Roman" w:hAnsi="Times New Roman" w:cs="Times New Roman"/>
          <w:noProof/>
          <w:sz w:val="24"/>
          <w:szCs w:val="24"/>
        </w:rPr>
        <w:t>(5), 1396–1415. https://doi.org/10.1007/s10961-019-09728-x</w:t>
      </w:r>
    </w:p>
    <w:p w14:paraId="3766151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Armington, C., &amp; Acs, Z. (2002). The determinants of regional variation in new firm formation. </w:t>
      </w:r>
      <w:r w:rsidRPr="00140872">
        <w:rPr>
          <w:rFonts w:ascii="Times New Roman" w:hAnsi="Times New Roman" w:cs="Times New Roman"/>
          <w:i/>
          <w:iCs/>
          <w:noProof/>
          <w:sz w:val="24"/>
          <w:szCs w:val="24"/>
        </w:rPr>
        <w:t>Regional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36</w:t>
      </w:r>
      <w:r w:rsidRPr="00140872">
        <w:rPr>
          <w:rFonts w:ascii="Times New Roman" w:hAnsi="Times New Roman" w:cs="Times New Roman"/>
          <w:noProof/>
          <w:sz w:val="24"/>
          <w:szCs w:val="24"/>
        </w:rPr>
        <w:t>(1), 33–45.</w:t>
      </w:r>
    </w:p>
    <w:p w14:paraId="62436A7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Aroca, P., &amp; Eberhard, J. P. (2015). </w:t>
      </w:r>
      <w:r w:rsidRPr="00140872">
        <w:rPr>
          <w:rFonts w:ascii="Times New Roman" w:hAnsi="Times New Roman" w:cs="Times New Roman"/>
          <w:i/>
          <w:iCs/>
          <w:noProof/>
          <w:sz w:val="24"/>
          <w:szCs w:val="24"/>
        </w:rPr>
        <w:t>Human Capital Concentration and the Place-Based Policies in Chile</w:t>
      </w:r>
      <w:r w:rsidRPr="00140872">
        <w:rPr>
          <w:rFonts w:ascii="Times New Roman" w:hAnsi="Times New Roman" w:cs="Times New Roman"/>
          <w:noProof/>
          <w:sz w:val="24"/>
          <w:szCs w:val="24"/>
        </w:rPr>
        <w:t>.</w:t>
      </w:r>
    </w:p>
    <w:p w14:paraId="4F576A82" w14:textId="77777777" w:rsidR="00140872" w:rsidRPr="001D159B"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lang w:val="es-CL"/>
        </w:rPr>
      </w:pPr>
      <w:r w:rsidRPr="00140872">
        <w:rPr>
          <w:rFonts w:ascii="Times New Roman" w:hAnsi="Times New Roman" w:cs="Times New Roman"/>
          <w:noProof/>
          <w:sz w:val="24"/>
          <w:szCs w:val="24"/>
        </w:rPr>
        <w:t xml:space="preserve">Aroca, P., &amp; Stough, R. (2016). </w:t>
      </w:r>
      <w:r w:rsidRPr="00140872">
        <w:rPr>
          <w:rFonts w:ascii="Times New Roman" w:hAnsi="Times New Roman" w:cs="Times New Roman"/>
          <w:i/>
          <w:iCs/>
          <w:noProof/>
          <w:sz w:val="24"/>
          <w:szCs w:val="24"/>
        </w:rPr>
        <w:t>Lessons from a Study of Innovation in a Chilean Mining Region</w:t>
      </w:r>
      <w:r w:rsidRPr="00140872">
        <w:rPr>
          <w:rFonts w:ascii="Times New Roman" w:hAnsi="Times New Roman" w:cs="Times New Roman"/>
          <w:noProof/>
          <w:sz w:val="24"/>
          <w:szCs w:val="24"/>
        </w:rPr>
        <w:t xml:space="preserve">. </w:t>
      </w:r>
      <w:r w:rsidRPr="001D159B">
        <w:rPr>
          <w:rFonts w:ascii="Times New Roman" w:hAnsi="Times New Roman" w:cs="Times New Roman"/>
          <w:noProof/>
          <w:sz w:val="24"/>
          <w:szCs w:val="24"/>
          <w:lang w:val="es-CL"/>
        </w:rPr>
        <w:t>CEPR Working Paper.</w:t>
      </w:r>
    </w:p>
    <w:p w14:paraId="679DE7E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Atienza, M., Lufín, M., &amp; Romaní, G. (2016). Un análisis espacial del emprendimiento en Chile: Más no siempre es mejor. </w:t>
      </w:r>
      <w:r w:rsidRPr="00140872">
        <w:rPr>
          <w:rFonts w:ascii="Times New Roman" w:hAnsi="Times New Roman" w:cs="Times New Roman"/>
          <w:i/>
          <w:iCs/>
          <w:noProof/>
          <w:sz w:val="24"/>
          <w:szCs w:val="24"/>
        </w:rPr>
        <w:t>EURE (Santiago)</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42</w:t>
      </w:r>
      <w:r w:rsidRPr="00140872">
        <w:rPr>
          <w:rFonts w:ascii="Times New Roman" w:hAnsi="Times New Roman" w:cs="Times New Roman"/>
          <w:noProof/>
          <w:sz w:val="24"/>
          <w:szCs w:val="24"/>
        </w:rPr>
        <w:t>(127), 111–135. https://doi.org/10.4067/S0250-71612016000300005</w:t>
      </w:r>
    </w:p>
    <w:p w14:paraId="2FD73BC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(1995). </w:t>
      </w:r>
      <w:r w:rsidRPr="00140872">
        <w:rPr>
          <w:rFonts w:ascii="Times New Roman" w:hAnsi="Times New Roman" w:cs="Times New Roman"/>
          <w:i/>
          <w:iCs/>
          <w:noProof/>
          <w:sz w:val="24"/>
          <w:szCs w:val="24"/>
        </w:rPr>
        <w:t>Innovation and industry evolution</w:t>
      </w:r>
      <w:r w:rsidRPr="00140872">
        <w:rPr>
          <w:rFonts w:ascii="Times New Roman" w:hAnsi="Times New Roman" w:cs="Times New Roman"/>
          <w:noProof/>
          <w:sz w:val="24"/>
          <w:szCs w:val="24"/>
        </w:rPr>
        <w:t>. Mit Press. https://mitpress.mit.edu/books/innovation-and-industry-evolution</w:t>
      </w:r>
    </w:p>
    <w:p w14:paraId="6F1C079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&amp; Belitski, M. (2013). The missing pillar: The creativity theory of knowledge spillover entrepreneurship.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41</w:t>
      </w:r>
      <w:r w:rsidRPr="00140872">
        <w:rPr>
          <w:rFonts w:ascii="Times New Roman" w:hAnsi="Times New Roman" w:cs="Times New Roman"/>
          <w:noProof/>
          <w:sz w:val="24"/>
          <w:szCs w:val="24"/>
        </w:rPr>
        <w:t>(4), 819–836. https://doi.org/10.1007/s11187-013-9508-6</w:t>
      </w:r>
    </w:p>
    <w:p w14:paraId="215D348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Belitski, M., &amp; Korosteleva, J. (2019). Cultural diversity and knowledge in explaining entrepreneurship in European cities.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https://doi.org/10.1007/s11187-019-00191-4</w:t>
      </w:r>
    </w:p>
    <w:p w14:paraId="0FB604A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Bönte, W., &amp; Keilbach, M. (2008). Entrepreneurship capital and its impact on knowledge diffusion and economic performance.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23</w:t>
      </w:r>
      <w:r w:rsidRPr="00140872">
        <w:rPr>
          <w:rFonts w:ascii="Times New Roman" w:hAnsi="Times New Roman" w:cs="Times New Roman"/>
          <w:noProof/>
          <w:sz w:val="24"/>
          <w:szCs w:val="24"/>
        </w:rPr>
        <w:t>(6), 687–698.</w:t>
      </w:r>
    </w:p>
    <w:p w14:paraId="54DE399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Audretsch, D., &amp; Keilbach, M. (2007). The theory of knowledge spillover entrepreneurship. </w:t>
      </w:r>
      <w:r w:rsidRPr="00140872">
        <w:rPr>
          <w:rFonts w:ascii="Times New Roman" w:hAnsi="Times New Roman" w:cs="Times New Roman"/>
          <w:i/>
          <w:iCs/>
          <w:noProof/>
          <w:sz w:val="24"/>
          <w:szCs w:val="24"/>
        </w:rPr>
        <w:t>Journal of Management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44</w:t>
      </w:r>
      <w:r w:rsidRPr="00140872">
        <w:rPr>
          <w:rFonts w:ascii="Times New Roman" w:hAnsi="Times New Roman" w:cs="Times New Roman"/>
          <w:noProof/>
          <w:sz w:val="24"/>
          <w:szCs w:val="24"/>
        </w:rPr>
        <w:t>(7), 1242–1254. https://doi.org/10.1111/j.1467-6486.2007.00722.x</w:t>
      </w:r>
    </w:p>
    <w:p w14:paraId="6C53258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&amp; Keilbach, M. (2008). Resolving the knowledge paradox: Knowledge-spillover entrepreneurship and economic growth. </w:t>
      </w:r>
      <w:r w:rsidRPr="00140872">
        <w:rPr>
          <w:rFonts w:ascii="Times New Roman" w:hAnsi="Times New Roman" w:cs="Times New Roman"/>
          <w:i/>
          <w:iCs/>
          <w:noProof/>
          <w:sz w:val="24"/>
          <w:szCs w:val="24"/>
        </w:rPr>
        <w:t>Research Policy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37</w:t>
      </w:r>
      <w:r w:rsidRPr="00140872">
        <w:rPr>
          <w:rFonts w:ascii="Times New Roman" w:hAnsi="Times New Roman" w:cs="Times New Roman"/>
          <w:noProof/>
          <w:sz w:val="24"/>
          <w:szCs w:val="24"/>
        </w:rPr>
        <w:t>(10), 1697–1705. https://doi.org/10.1016/j.respol.2008.08.008</w:t>
      </w:r>
    </w:p>
    <w:p w14:paraId="4CD45CB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Keilbach, M. C., &amp; Lehmann, E. E. (2006). </w:t>
      </w:r>
      <w:r w:rsidRPr="00140872">
        <w:rPr>
          <w:rFonts w:ascii="Times New Roman" w:hAnsi="Times New Roman" w:cs="Times New Roman"/>
          <w:i/>
          <w:iCs/>
          <w:noProof/>
          <w:sz w:val="24"/>
          <w:szCs w:val="24"/>
        </w:rPr>
        <w:t>Entrepreneurship and economic growth</w:t>
      </w:r>
      <w:r w:rsidRPr="00140872">
        <w:rPr>
          <w:rFonts w:ascii="Times New Roman" w:hAnsi="Times New Roman" w:cs="Times New Roman"/>
          <w:noProof/>
          <w:sz w:val="24"/>
          <w:szCs w:val="24"/>
        </w:rPr>
        <w:t>. Oxford University Press.</w:t>
      </w:r>
    </w:p>
    <w:p w14:paraId="09F52E2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&amp; Lehmann, E. E. (2005). Does the knowledge spillover theory of entrepreneurship hold for regions? </w:t>
      </w:r>
      <w:r w:rsidRPr="00140872">
        <w:rPr>
          <w:rFonts w:ascii="Times New Roman" w:hAnsi="Times New Roman" w:cs="Times New Roman"/>
          <w:i/>
          <w:iCs/>
          <w:noProof/>
          <w:sz w:val="24"/>
          <w:szCs w:val="24"/>
        </w:rPr>
        <w:t>Research Policy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34</w:t>
      </w:r>
      <w:r w:rsidRPr="00140872">
        <w:rPr>
          <w:rFonts w:ascii="Times New Roman" w:hAnsi="Times New Roman" w:cs="Times New Roman"/>
          <w:noProof/>
          <w:sz w:val="24"/>
          <w:szCs w:val="24"/>
        </w:rPr>
        <w:t>(8), 1191–1202. https://doi.org/10.1016/j.respol.2005.03.012</w:t>
      </w:r>
    </w:p>
    <w:p w14:paraId="1DF8299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Audretsch, D., &amp; Lehmann, E. E. (2017). Economic performance and the knowledge spillover theory of entrepreneurship: a comment. </w:t>
      </w:r>
      <w:r w:rsidRPr="00140872">
        <w:rPr>
          <w:rFonts w:ascii="Times New Roman" w:hAnsi="Times New Roman" w:cs="Times New Roman"/>
          <w:i/>
          <w:iCs/>
          <w:noProof/>
          <w:sz w:val="24"/>
          <w:szCs w:val="24"/>
        </w:rPr>
        <w:t>Journal of Technology Transfer</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42</w:t>
      </w:r>
      <w:r w:rsidRPr="00140872">
        <w:rPr>
          <w:rFonts w:ascii="Times New Roman" w:hAnsi="Times New Roman" w:cs="Times New Roman"/>
          <w:noProof/>
          <w:sz w:val="24"/>
          <w:szCs w:val="24"/>
        </w:rPr>
        <w:t>(5), 1234–1235. https://doi.org/10.1007/s10961-016-9507-2</w:t>
      </w:r>
    </w:p>
    <w:p w14:paraId="5460722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Balland, P. A., Boschma, R., Crespo, J., &amp; Rigby, D. L. (2019). Smart specialization policy in the European Union: relatedness, knowledge complexity and regional diversification. </w:t>
      </w:r>
      <w:r w:rsidRPr="00140872">
        <w:rPr>
          <w:rFonts w:ascii="Times New Roman" w:hAnsi="Times New Roman" w:cs="Times New Roman"/>
          <w:i/>
          <w:iCs/>
          <w:noProof/>
          <w:sz w:val="24"/>
          <w:szCs w:val="24"/>
        </w:rPr>
        <w:t>Regional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53</w:t>
      </w:r>
      <w:r w:rsidRPr="00140872">
        <w:rPr>
          <w:rFonts w:ascii="Times New Roman" w:hAnsi="Times New Roman" w:cs="Times New Roman"/>
          <w:noProof/>
          <w:sz w:val="24"/>
          <w:szCs w:val="24"/>
        </w:rPr>
        <w:t>(9), 1252–1268. https://doi.org/10.1080/00343404.2018.1437900</w:t>
      </w:r>
    </w:p>
    <w:p w14:paraId="1307218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Baltzopoulos, A., Braunerhjelm, P., &amp; Tikoudis, I. (2016). Spin-offs: Why geography matters. </w:t>
      </w:r>
      <w:r w:rsidRPr="00140872">
        <w:rPr>
          <w:rFonts w:ascii="Times New Roman" w:hAnsi="Times New Roman" w:cs="Times New Roman"/>
          <w:i/>
          <w:iCs/>
          <w:noProof/>
          <w:sz w:val="24"/>
          <w:szCs w:val="24"/>
        </w:rPr>
        <w:t>Journal of Economic Geography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16</w:t>
      </w:r>
      <w:r w:rsidRPr="00140872">
        <w:rPr>
          <w:rFonts w:ascii="Times New Roman" w:hAnsi="Times New Roman" w:cs="Times New Roman"/>
          <w:noProof/>
          <w:sz w:val="24"/>
          <w:szCs w:val="24"/>
        </w:rPr>
        <w:t>(2), 273–303. https://doi.org/10.1093/jeg/lbv006</w:t>
      </w:r>
    </w:p>
    <w:p w14:paraId="139DDAB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Beaudry, C., &amp; Schiffauerova, A. (2009). Who’s right, Marshall or Jacobs? The localization versus urbanization debate. </w:t>
      </w:r>
      <w:r w:rsidRPr="00140872">
        <w:rPr>
          <w:rFonts w:ascii="Times New Roman" w:hAnsi="Times New Roman" w:cs="Times New Roman"/>
          <w:i/>
          <w:iCs/>
          <w:noProof/>
          <w:sz w:val="24"/>
          <w:szCs w:val="24"/>
        </w:rPr>
        <w:t>Research Policy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38</w:t>
      </w:r>
      <w:r w:rsidRPr="00140872">
        <w:rPr>
          <w:rFonts w:ascii="Times New Roman" w:hAnsi="Times New Roman" w:cs="Times New Roman"/>
          <w:noProof/>
          <w:sz w:val="24"/>
          <w:szCs w:val="24"/>
        </w:rPr>
        <w:t>(2), 318–337. https://doi.org/10.1016/j.respol.2008.11.010</w:t>
      </w:r>
    </w:p>
    <w:p w14:paraId="29DD3BF5"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Belitski, M., &amp; Desai, S. (2016). Creativity, entrepreneurship and economic development: city-level evidence on creativity spillover of entrepreneurship. </w:t>
      </w:r>
      <w:r w:rsidRPr="00140872">
        <w:rPr>
          <w:rFonts w:ascii="Times New Roman" w:hAnsi="Times New Roman" w:cs="Times New Roman"/>
          <w:i/>
          <w:iCs/>
          <w:noProof/>
          <w:sz w:val="24"/>
          <w:szCs w:val="24"/>
        </w:rPr>
        <w:t>Journal of Technology Transfer</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41</w:t>
      </w:r>
      <w:r w:rsidRPr="00140872">
        <w:rPr>
          <w:rFonts w:ascii="Times New Roman" w:hAnsi="Times New Roman" w:cs="Times New Roman"/>
          <w:noProof/>
          <w:sz w:val="24"/>
          <w:szCs w:val="24"/>
        </w:rPr>
        <w:t>(6), 1354–1376. https://doi.org/10.1007/s10961-015-9446-3</w:t>
      </w:r>
    </w:p>
    <w:p w14:paraId="275201C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Benavente, J. M. (2006). The role of research and innovation in promoting productivity in chile. </w:t>
      </w:r>
      <w:r w:rsidRPr="00140872">
        <w:rPr>
          <w:rFonts w:ascii="Times New Roman" w:hAnsi="Times New Roman" w:cs="Times New Roman"/>
          <w:i/>
          <w:iCs/>
          <w:noProof/>
          <w:sz w:val="24"/>
          <w:szCs w:val="24"/>
        </w:rPr>
        <w:t>Economics of Innovation and New Technology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15</w:t>
      </w:r>
      <w:r w:rsidRPr="00140872">
        <w:rPr>
          <w:rFonts w:ascii="Times New Roman" w:hAnsi="Times New Roman" w:cs="Times New Roman"/>
          <w:noProof/>
          <w:sz w:val="24"/>
          <w:szCs w:val="24"/>
        </w:rPr>
        <w:t>(4–5), 301–315. http://ideas.repec.org/a/taf/ecinnt/v15y2006i4-5p301-315.html</w:t>
      </w:r>
    </w:p>
    <w:p w14:paraId="101B8FC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Bishop, P. (2012). Knowledge, diversity and entrepreneurship: A spatial analysis of new firm formation in Great Britain.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24</w:t>
      </w:r>
      <w:r w:rsidRPr="00140872">
        <w:rPr>
          <w:rFonts w:ascii="Times New Roman" w:hAnsi="Times New Roman" w:cs="Times New Roman"/>
          <w:noProof/>
          <w:sz w:val="24"/>
          <w:szCs w:val="24"/>
        </w:rPr>
        <w:t>(7–8), 641–660. https://doi.org/10.1080/08985626.2011.617786</w:t>
      </w:r>
    </w:p>
    <w:p w14:paraId="0C67A6A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Bishop, P., &amp; Gripaios, P. (2007). Explaining spatial patterns of industrial diversity: An analysis of sub-regions in Great Britain. </w:t>
      </w:r>
      <w:r w:rsidRPr="00140872">
        <w:rPr>
          <w:rFonts w:ascii="Times New Roman" w:hAnsi="Times New Roman" w:cs="Times New Roman"/>
          <w:i/>
          <w:iCs/>
          <w:noProof/>
          <w:sz w:val="24"/>
          <w:szCs w:val="24"/>
        </w:rPr>
        <w:t>Urban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44</w:t>
      </w:r>
      <w:r w:rsidRPr="00140872">
        <w:rPr>
          <w:rFonts w:ascii="Times New Roman" w:hAnsi="Times New Roman" w:cs="Times New Roman"/>
          <w:noProof/>
          <w:sz w:val="24"/>
          <w:szCs w:val="24"/>
        </w:rPr>
        <w:t>(9), 1739–1757. https://doi.org/10.1080/00420980701426632</w:t>
      </w:r>
    </w:p>
    <w:p w14:paraId="7F70201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Blundell, R., &amp; Bond, S. (1998). Initial conditions and moment restrictions in dynamic panel data models. </w:t>
      </w:r>
      <w:r w:rsidRPr="00140872">
        <w:rPr>
          <w:rFonts w:ascii="Times New Roman" w:hAnsi="Times New Roman" w:cs="Times New Roman"/>
          <w:i/>
          <w:iCs/>
          <w:noProof/>
          <w:sz w:val="24"/>
          <w:szCs w:val="24"/>
        </w:rPr>
        <w:t>Journal of Econometrics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87</w:t>
      </w:r>
      <w:r w:rsidRPr="00140872">
        <w:rPr>
          <w:rFonts w:ascii="Times New Roman" w:hAnsi="Times New Roman" w:cs="Times New Roman"/>
          <w:noProof/>
          <w:sz w:val="24"/>
          <w:szCs w:val="24"/>
        </w:rPr>
        <w:t>(1), 115–143. https://doi.org/10.1016/S0304-4076(98)00009-8</w:t>
      </w:r>
    </w:p>
    <w:p w14:paraId="0B8BF5A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Bozdogan, H. (1987). Model selection and Akaike’s Information Criterion (AIC): The </w:t>
      </w:r>
      <w:r w:rsidRPr="00140872">
        <w:rPr>
          <w:rFonts w:ascii="Times New Roman" w:hAnsi="Times New Roman" w:cs="Times New Roman"/>
          <w:noProof/>
          <w:sz w:val="24"/>
          <w:szCs w:val="24"/>
        </w:rPr>
        <w:lastRenderedPageBreak/>
        <w:t xml:space="preserve">general theory and its analytical extensions. </w:t>
      </w:r>
      <w:r w:rsidRPr="00140872">
        <w:rPr>
          <w:rFonts w:ascii="Times New Roman" w:hAnsi="Times New Roman" w:cs="Times New Roman"/>
          <w:i/>
          <w:iCs/>
          <w:noProof/>
          <w:sz w:val="24"/>
          <w:szCs w:val="24"/>
        </w:rPr>
        <w:t>Psychometrika</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52</w:t>
      </w:r>
      <w:r w:rsidRPr="00140872">
        <w:rPr>
          <w:rFonts w:ascii="Times New Roman" w:hAnsi="Times New Roman" w:cs="Times New Roman"/>
          <w:noProof/>
          <w:sz w:val="24"/>
          <w:szCs w:val="24"/>
        </w:rPr>
        <w:t>(3), 345–370. https://doi.org/10.1007/BF02294361</w:t>
      </w:r>
    </w:p>
    <w:p w14:paraId="135B3B9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Bradley, S. W., &amp; Klein, P. (2016). Institutions, economic freedom, and entrepreneurship: The contribution of management scholarship. </w:t>
      </w:r>
      <w:r w:rsidRPr="00140872">
        <w:rPr>
          <w:rFonts w:ascii="Times New Roman" w:hAnsi="Times New Roman" w:cs="Times New Roman"/>
          <w:i/>
          <w:iCs/>
          <w:noProof/>
          <w:sz w:val="24"/>
          <w:szCs w:val="24"/>
        </w:rPr>
        <w:t>Academy of Management Perspectives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30</w:t>
      </w:r>
      <w:r w:rsidRPr="00140872">
        <w:rPr>
          <w:rFonts w:ascii="Times New Roman" w:hAnsi="Times New Roman" w:cs="Times New Roman"/>
          <w:noProof/>
          <w:sz w:val="24"/>
          <w:szCs w:val="24"/>
        </w:rPr>
        <w:t>(3), 211–221. https://doi.org/10.5465/amp.2013.0137</w:t>
      </w:r>
    </w:p>
    <w:p w14:paraId="2E0AE83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Braunerhjelm, P., Acs, Z., Audretsch, D., &amp; Carlsson, B. (2010). The missing link: Knowledge diffusion and entrepreneurship in endogenous growth.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34</w:t>
      </w:r>
      <w:r w:rsidRPr="00140872">
        <w:rPr>
          <w:rFonts w:ascii="Times New Roman" w:hAnsi="Times New Roman" w:cs="Times New Roman"/>
          <w:noProof/>
          <w:sz w:val="24"/>
          <w:szCs w:val="24"/>
        </w:rPr>
        <w:t>(2), 105–125. https://doi.org/10.1007/s11187-009-9235-1</w:t>
      </w:r>
    </w:p>
    <w:p w14:paraId="737BCC0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Bravo-Ortega, C., Benavente, J. M., &amp; González, Á. (2014). Innovation, Exports, and Productivity: Learning and Self-Selection in Chile. </w:t>
      </w:r>
      <w:r w:rsidRPr="00140872">
        <w:rPr>
          <w:rFonts w:ascii="Times New Roman" w:hAnsi="Times New Roman" w:cs="Times New Roman"/>
          <w:i/>
          <w:iCs/>
          <w:noProof/>
          <w:sz w:val="24"/>
          <w:szCs w:val="24"/>
        </w:rPr>
        <w:t>Emerging Markets Finance and Trade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50</w:t>
      </w:r>
      <w:r w:rsidRPr="00140872">
        <w:rPr>
          <w:rFonts w:ascii="Times New Roman" w:hAnsi="Times New Roman" w:cs="Times New Roman"/>
          <w:noProof/>
          <w:sz w:val="24"/>
          <w:szCs w:val="24"/>
        </w:rPr>
        <w:t>(sup1), 68–95. https://doi.org/10.2753/REE1540-496X5001S105</w:t>
      </w:r>
    </w:p>
    <w:p w14:paraId="6F4E923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Brown, R., &amp; Mason, C. (2017). Looking inside the spiky bits: a critical review and conceptualisation of entrepreneurial ecosystems.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49</w:t>
      </w:r>
      <w:r w:rsidRPr="00140872">
        <w:rPr>
          <w:rFonts w:ascii="Times New Roman" w:hAnsi="Times New Roman" w:cs="Times New Roman"/>
          <w:noProof/>
          <w:sz w:val="24"/>
          <w:szCs w:val="24"/>
        </w:rPr>
        <w:t>(1), 11–30. https://doi.org/10.1007/s11187-017-9865-7</w:t>
      </w:r>
    </w:p>
    <w:p w14:paraId="344C1D0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Bustamante, C., Poblete, C., &amp; Amorós, J. E. (2020). Entrepreneurial intentions in the context of a natural disaster. </w:t>
      </w:r>
      <w:r w:rsidRPr="00140872">
        <w:rPr>
          <w:rFonts w:ascii="Times New Roman" w:hAnsi="Times New Roman" w:cs="Times New Roman"/>
          <w:i/>
          <w:iCs/>
          <w:noProof/>
          <w:sz w:val="24"/>
          <w:szCs w:val="24"/>
        </w:rPr>
        <w:t>International Journal of Emerging Markets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ahead</w:t>
      </w:r>
      <w:r w:rsidRPr="00140872">
        <w:rPr>
          <w:rFonts w:ascii="Times New Roman" w:hAnsi="Times New Roman" w:cs="Times New Roman"/>
          <w:noProof/>
          <w:sz w:val="24"/>
          <w:szCs w:val="24"/>
        </w:rPr>
        <w:t>-</w:t>
      </w:r>
      <w:r w:rsidRPr="00140872">
        <w:rPr>
          <w:rFonts w:ascii="Times New Roman" w:hAnsi="Times New Roman" w:cs="Times New Roman"/>
          <w:i/>
          <w:iCs/>
          <w:noProof/>
          <w:sz w:val="24"/>
          <w:szCs w:val="24"/>
        </w:rPr>
        <w:t>of</w:t>
      </w:r>
      <w:r w:rsidRPr="00140872">
        <w:rPr>
          <w:rFonts w:ascii="Times New Roman" w:hAnsi="Times New Roman" w:cs="Times New Roman"/>
          <w:noProof/>
          <w:sz w:val="24"/>
          <w:szCs w:val="24"/>
        </w:rPr>
        <w:t>-</w:t>
      </w:r>
      <w:r w:rsidRPr="00140872">
        <w:rPr>
          <w:rFonts w:ascii="Times New Roman" w:hAnsi="Times New Roman" w:cs="Times New Roman"/>
          <w:i/>
          <w:iCs/>
          <w:noProof/>
          <w:sz w:val="24"/>
          <w:szCs w:val="24"/>
        </w:rPr>
        <w:t>p</w:t>
      </w:r>
      <w:r w:rsidRPr="00140872">
        <w:rPr>
          <w:rFonts w:ascii="Times New Roman" w:hAnsi="Times New Roman" w:cs="Times New Roman"/>
          <w:noProof/>
          <w:sz w:val="24"/>
          <w:szCs w:val="24"/>
        </w:rPr>
        <w:t>(ahead-of-print), aomafr.2012.032. https://doi.org/10.1108/IJOEM-10-2019-0846</w:t>
      </w:r>
    </w:p>
    <w:p w14:paraId="67024F5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Bustamante, C. V. (2019). Strategic choices: Accelerated startups’ outsourcing decisions. </w:t>
      </w:r>
      <w:r w:rsidRPr="00140872">
        <w:rPr>
          <w:rFonts w:ascii="Times New Roman" w:hAnsi="Times New Roman" w:cs="Times New Roman"/>
          <w:i/>
          <w:iCs/>
          <w:noProof/>
          <w:sz w:val="24"/>
          <w:szCs w:val="24"/>
        </w:rPr>
        <w:t>Journal of Business Research</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105</w:t>
      </w:r>
      <w:r w:rsidRPr="00140872">
        <w:rPr>
          <w:rFonts w:ascii="Times New Roman" w:hAnsi="Times New Roman" w:cs="Times New Roman"/>
          <w:noProof/>
          <w:sz w:val="24"/>
          <w:szCs w:val="24"/>
        </w:rPr>
        <w:t>, 359–369. https://doi.org/10.1016/j.jbusres.2018.06.009</w:t>
      </w:r>
    </w:p>
    <w:p w14:paraId="5EA98BA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Bustamante, C. V., Mingo, S., &amp; Matusik, S. F. (2021). Institutions and venture capital market creation: The case of an emerging market. </w:t>
      </w:r>
      <w:r w:rsidRPr="00140872">
        <w:rPr>
          <w:rFonts w:ascii="Times New Roman" w:hAnsi="Times New Roman" w:cs="Times New Roman"/>
          <w:i/>
          <w:iCs/>
          <w:noProof/>
          <w:sz w:val="24"/>
          <w:szCs w:val="24"/>
        </w:rPr>
        <w:t>Journal of Business Research</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127</w:t>
      </w:r>
      <w:r w:rsidRPr="00140872">
        <w:rPr>
          <w:rFonts w:ascii="Times New Roman" w:hAnsi="Times New Roman" w:cs="Times New Roman"/>
          <w:noProof/>
          <w:sz w:val="24"/>
          <w:szCs w:val="24"/>
        </w:rPr>
        <w:t>(December 2019), 1–12. https://doi.org/10.1016/j.jbusres.2021.01.008</w:t>
      </w:r>
    </w:p>
    <w:p w14:paraId="295E519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Cainelli, G., &amp; Ganau, R. (2019). Related variety and firm heterogeneity. What really matters for short-run firm growth?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(9–10), 768–784. https://doi.org/10.1080/08985626.2019.1571636</w:t>
      </w:r>
    </w:p>
    <w:p w14:paraId="226DE1B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Capone, F., Lazzeretti, L., &amp; Innocenti, N. (2019). Innovation and diversity: the role of knowledge networks in the inventive capacity of cities.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https://doi.org/10.1007/s11187-019-00268-0</w:t>
      </w:r>
    </w:p>
    <w:p w14:paraId="6C7999C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Carlsson, B., Acs, Z., Audretsch, D., &amp; Braunerhjelm, P. (2009). Knowledge creation, entrepreneurship, and economic growth: a historical review. </w:t>
      </w:r>
      <w:r w:rsidRPr="00140872">
        <w:rPr>
          <w:rFonts w:ascii="Times New Roman" w:hAnsi="Times New Roman" w:cs="Times New Roman"/>
          <w:i/>
          <w:iCs/>
          <w:noProof/>
          <w:sz w:val="24"/>
          <w:szCs w:val="24"/>
        </w:rPr>
        <w:t>Industrial and Corporate Change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18</w:t>
      </w:r>
      <w:r w:rsidRPr="00140872">
        <w:rPr>
          <w:rFonts w:ascii="Times New Roman" w:hAnsi="Times New Roman" w:cs="Times New Roman"/>
          <w:noProof/>
          <w:sz w:val="24"/>
          <w:szCs w:val="24"/>
        </w:rPr>
        <w:t>(6), 1193–1229.</w:t>
      </w:r>
    </w:p>
    <w:p w14:paraId="100D2EC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Cavallo, A., Ghezzi, A., Colombelli, A., &amp; Casali, G. L. (2020). </w:t>
      </w:r>
      <w:r w:rsidRPr="00140872">
        <w:rPr>
          <w:rFonts w:ascii="Times New Roman" w:hAnsi="Times New Roman" w:cs="Times New Roman"/>
          <w:noProof/>
          <w:sz w:val="24"/>
          <w:szCs w:val="24"/>
        </w:rPr>
        <w:t xml:space="preserve">Agglomeration dynamics of innovative start-ups in Italy beyond the industrial district era. </w:t>
      </w:r>
      <w:r w:rsidRPr="00140872">
        <w:rPr>
          <w:rFonts w:ascii="Times New Roman" w:hAnsi="Times New Roman" w:cs="Times New Roman"/>
          <w:i/>
          <w:iCs/>
          <w:noProof/>
          <w:sz w:val="24"/>
          <w:szCs w:val="24"/>
        </w:rPr>
        <w:t>International Entrepreneurship and Management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16</w:t>
      </w:r>
      <w:r w:rsidRPr="00140872">
        <w:rPr>
          <w:rFonts w:ascii="Times New Roman" w:hAnsi="Times New Roman" w:cs="Times New Roman"/>
          <w:noProof/>
          <w:sz w:val="24"/>
          <w:szCs w:val="24"/>
        </w:rPr>
        <w:t>(1), 239–262. https://doi.org/10.1007/s11365-018-0521-8</w:t>
      </w:r>
    </w:p>
    <w:p w14:paraId="64C846D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Cerver-Romero, E., Ferreira, J. J. M., &amp; Fernandes, C. I. (2020). A scientometric analysis of knowledge spillover research. </w:t>
      </w:r>
      <w:r w:rsidRPr="00140872">
        <w:rPr>
          <w:rFonts w:ascii="Times New Roman" w:hAnsi="Times New Roman" w:cs="Times New Roman"/>
          <w:i/>
          <w:iCs/>
          <w:noProof/>
          <w:sz w:val="24"/>
          <w:szCs w:val="24"/>
        </w:rPr>
        <w:t>Journal of Technology Transfer</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45</w:t>
      </w:r>
      <w:r w:rsidRPr="00140872">
        <w:rPr>
          <w:rFonts w:ascii="Times New Roman" w:hAnsi="Times New Roman" w:cs="Times New Roman"/>
          <w:noProof/>
          <w:sz w:val="24"/>
          <w:szCs w:val="24"/>
        </w:rPr>
        <w:t>(3), 780–805. https://doi.org/10.1007/s10961-018-9698-9</w:t>
      </w:r>
    </w:p>
    <w:p w14:paraId="7253331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Chavez, H., &amp; Gaybor, J. (2018). Science and technology internationalization and the emergence of peripheral techno-dreams: the Yachay project case. </w:t>
      </w:r>
      <w:r w:rsidRPr="00140872">
        <w:rPr>
          <w:rFonts w:ascii="Times New Roman" w:hAnsi="Times New Roman" w:cs="Times New Roman"/>
          <w:i/>
          <w:iCs/>
          <w:noProof/>
          <w:sz w:val="24"/>
          <w:szCs w:val="24"/>
        </w:rPr>
        <w:t xml:space="preserve">Tapuya: Latin </w:t>
      </w:r>
      <w:r w:rsidRPr="00140872">
        <w:rPr>
          <w:rFonts w:ascii="Times New Roman" w:hAnsi="Times New Roman" w:cs="Times New Roman"/>
          <w:i/>
          <w:iCs/>
          <w:noProof/>
          <w:sz w:val="24"/>
          <w:szCs w:val="24"/>
        </w:rPr>
        <w:lastRenderedPageBreak/>
        <w:t>American Science, Technology and Society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w:t>
      </w:r>
      <w:r w:rsidRPr="00140872">
        <w:rPr>
          <w:rFonts w:ascii="Times New Roman" w:hAnsi="Times New Roman" w:cs="Times New Roman"/>
          <w:noProof/>
          <w:sz w:val="24"/>
          <w:szCs w:val="24"/>
        </w:rPr>
        <w:t>(1), 238–255. https://doi.org/10.1080/25729861.2018.1523522</w:t>
      </w:r>
    </w:p>
    <w:p w14:paraId="7CDC235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Colombelli, A., Orsatti, G., &amp; Quatraro, F. (2021). </w:t>
      </w:r>
      <w:r w:rsidRPr="00140872">
        <w:rPr>
          <w:rFonts w:ascii="Times New Roman" w:hAnsi="Times New Roman" w:cs="Times New Roman"/>
          <w:noProof/>
          <w:sz w:val="24"/>
          <w:szCs w:val="24"/>
        </w:rPr>
        <w:t xml:space="preserve">Local knowledge composition and the emergence of entrepreneurial activities across industries: evidence from Italian NUTS-3 regions.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56</w:t>
      </w:r>
      <w:r w:rsidRPr="00140872">
        <w:rPr>
          <w:rFonts w:ascii="Times New Roman" w:hAnsi="Times New Roman" w:cs="Times New Roman"/>
          <w:noProof/>
          <w:sz w:val="24"/>
          <w:szCs w:val="24"/>
        </w:rPr>
        <w:t>(2), 613–635. https://doi.org/10.1007/s11187-019-00192-3</w:t>
      </w:r>
    </w:p>
    <w:p w14:paraId="2445AC8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Crespi, G., Figal Garone, L., Maffioli, A., &amp; Stein, E. (2020). Public support to R&amp;D, productivity, and spillover effects: Firm-level evidence from Chile. </w:t>
      </w:r>
      <w:r w:rsidRPr="00140872">
        <w:rPr>
          <w:rFonts w:ascii="Times New Roman" w:hAnsi="Times New Roman" w:cs="Times New Roman"/>
          <w:i/>
          <w:iCs/>
          <w:noProof/>
          <w:sz w:val="24"/>
          <w:szCs w:val="24"/>
        </w:rPr>
        <w:t>World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130</w:t>
      </w:r>
      <w:r w:rsidRPr="00140872">
        <w:rPr>
          <w:rFonts w:ascii="Times New Roman" w:hAnsi="Times New Roman" w:cs="Times New Roman"/>
          <w:noProof/>
          <w:sz w:val="24"/>
          <w:szCs w:val="24"/>
        </w:rPr>
        <w:t>, 104948. https://doi.org/10.1016/j.worlddev.2020.104948</w:t>
      </w:r>
    </w:p>
    <w:p w14:paraId="1FF8C01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Cressy, R. (2000). Credit rationing or entrepreneurial risk aversion? An alternative explanation for the Evans and Jovanovic finding. </w:t>
      </w:r>
      <w:r w:rsidRPr="00140872">
        <w:rPr>
          <w:rFonts w:ascii="Times New Roman" w:hAnsi="Times New Roman" w:cs="Times New Roman"/>
          <w:i/>
          <w:iCs/>
          <w:noProof/>
          <w:sz w:val="24"/>
          <w:szCs w:val="24"/>
        </w:rPr>
        <w:t>Economics Letters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66</w:t>
      </w:r>
      <w:r w:rsidRPr="00140872">
        <w:rPr>
          <w:rFonts w:ascii="Times New Roman" w:hAnsi="Times New Roman" w:cs="Times New Roman"/>
          <w:noProof/>
          <w:sz w:val="24"/>
          <w:szCs w:val="24"/>
        </w:rPr>
        <w:t>(2), 235–240. https://doi.org/10.1016/s0165-1765(99)00216-5</w:t>
      </w:r>
    </w:p>
    <w:p w14:paraId="24EDEE4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Das, S. (2016). The Rise of the Creative Class: Revisited. </w:t>
      </w:r>
      <w:r w:rsidRPr="00140872">
        <w:rPr>
          <w:rFonts w:ascii="Times New Roman" w:hAnsi="Times New Roman" w:cs="Times New Roman"/>
          <w:i/>
          <w:iCs/>
          <w:noProof/>
          <w:sz w:val="24"/>
          <w:szCs w:val="24"/>
        </w:rPr>
        <w:t>African Journal of Science, Technology, Innovation and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8</w:t>
      </w:r>
      <w:r w:rsidRPr="00140872">
        <w:rPr>
          <w:rFonts w:ascii="Times New Roman" w:hAnsi="Times New Roman" w:cs="Times New Roman"/>
          <w:noProof/>
          <w:sz w:val="24"/>
          <w:szCs w:val="24"/>
        </w:rPr>
        <w:t>(5–6), 509–511. https://doi.org/10.1080/20421338.2016.1256596</w:t>
      </w:r>
    </w:p>
    <w:p w14:paraId="56DBBF7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Del Monte, A., &amp; Pennacchio, L. (2020). </w:t>
      </w:r>
      <w:r w:rsidRPr="00140872">
        <w:rPr>
          <w:rFonts w:ascii="Times New Roman" w:hAnsi="Times New Roman" w:cs="Times New Roman"/>
          <w:noProof/>
          <w:sz w:val="24"/>
          <w:szCs w:val="24"/>
        </w:rPr>
        <w:t xml:space="preserve">Historical roots of regional entrepreneurship: the role of knowledge and creativity.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55</w:t>
      </w:r>
      <w:r w:rsidRPr="00140872">
        <w:rPr>
          <w:rFonts w:ascii="Times New Roman" w:hAnsi="Times New Roman" w:cs="Times New Roman"/>
          <w:noProof/>
          <w:sz w:val="24"/>
          <w:szCs w:val="24"/>
        </w:rPr>
        <w:t>(1), 1–22. https://doi.org/10.1007/s11187-019-00139-8</w:t>
      </w:r>
    </w:p>
    <w:p w14:paraId="474BFFC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Dijkstra, L., Garcilazo, E., &amp; McCann, P. (2013). The Economic Performance of European Cities and City Regions: Myths and Realities. </w:t>
      </w:r>
      <w:r w:rsidRPr="00140872">
        <w:rPr>
          <w:rFonts w:ascii="Times New Roman" w:hAnsi="Times New Roman" w:cs="Times New Roman"/>
          <w:i/>
          <w:iCs/>
          <w:noProof/>
          <w:sz w:val="24"/>
          <w:szCs w:val="24"/>
        </w:rPr>
        <w:t>European Planning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21</w:t>
      </w:r>
      <w:r w:rsidRPr="00140872">
        <w:rPr>
          <w:rFonts w:ascii="Times New Roman" w:hAnsi="Times New Roman" w:cs="Times New Roman"/>
          <w:noProof/>
          <w:sz w:val="24"/>
          <w:szCs w:val="24"/>
        </w:rPr>
        <w:t>(3), 334–354. https://doi.org/10.1080/09654313.2012.716245</w:t>
      </w:r>
    </w:p>
    <w:p w14:paraId="499F87A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Earle, J. S., &amp; Sakova, Z. (2000). Business start-ups or disguised unemployment? Evidence on the character of self-employment from transition economies. </w:t>
      </w:r>
      <w:r w:rsidRPr="00140872">
        <w:rPr>
          <w:rFonts w:ascii="Times New Roman" w:hAnsi="Times New Roman" w:cs="Times New Roman"/>
          <w:i/>
          <w:iCs/>
          <w:noProof/>
          <w:sz w:val="24"/>
          <w:szCs w:val="24"/>
        </w:rPr>
        <w:t>Labour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7</w:t>
      </w:r>
      <w:r w:rsidRPr="00140872">
        <w:rPr>
          <w:rFonts w:ascii="Times New Roman" w:hAnsi="Times New Roman" w:cs="Times New Roman"/>
          <w:noProof/>
          <w:sz w:val="24"/>
          <w:szCs w:val="24"/>
        </w:rPr>
        <w:t>(5), 575–601. https://doi.org/10.1016/S0927-5371(00)00014-2</w:t>
      </w:r>
    </w:p>
    <w:p w14:paraId="0824B54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Edwards, S. (2019). Chile’s Insurgency and the End of Neoliberalism. </w:t>
      </w:r>
      <w:r w:rsidRPr="00140872">
        <w:rPr>
          <w:rFonts w:ascii="Times New Roman" w:hAnsi="Times New Roman" w:cs="Times New Roman"/>
          <w:i/>
          <w:iCs/>
          <w:noProof/>
          <w:sz w:val="24"/>
          <w:szCs w:val="24"/>
        </w:rPr>
        <w:t>Voxeu. Org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30</w:t>
      </w:r>
      <w:r w:rsidRPr="00140872">
        <w:rPr>
          <w:rFonts w:ascii="Times New Roman" w:hAnsi="Times New Roman" w:cs="Times New Roman"/>
          <w:noProof/>
          <w:sz w:val="24"/>
          <w:szCs w:val="24"/>
        </w:rPr>
        <w:t>(11).</w:t>
      </w:r>
    </w:p>
    <w:p w14:paraId="034BAFA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Eesley, C. E., Eberhart, R. N., Skousen, B. R., &amp; Cheng, J. L. C. (2018). Institutions and Entrepreneurial Activity: The Interactive Influence of Misaligned Formal and Informal Institutions. </w:t>
      </w:r>
      <w:r w:rsidRPr="00140872">
        <w:rPr>
          <w:rFonts w:ascii="Times New Roman" w:hAnsi="Times New Roman" w:cs="Times New Roman"/>
          <w:i/>
          <w:iCs/>
          <w:noProof/>
          <w:sz w:val="24"/>
          <w:szCs w:val="24"/>
        </w:rPr>
        <w:t>Strategy Science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w:t>
      </w:r>
      <w:r w:rsidRPr="00140872">
        <w:rPr>
          <w:rFonts w:ascii="Times New Roman" w:hAnsi="Times New Roman" w:cs="Times New Roman"/>
          <w:noProof/>
          <w:sz w:val="24"/>
          <w:szCs w:val="24"/>
        </w:rPr>
        <w:t>(2), 393–407. https://doi.org/10.1287/stsc.2018.0060</w:t>
      </w:r>
    </w:p>
    <w:p w14:paraId="099D5B8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Eisenhardt, K. M., &amp; Graebner, M. E. (2007). Theory Building From Cases: Opportunities And Challenges. </w:t>
      </w:r>
      <w:r w:rsidRPr="00140872">
        <w:rPr>
          <w:rFonts w:ascii="Times New Roman" w:hAnsi="Times New Roman" w:cs="Times New Roman"/>
          <w:i/>
          <w:iCs/>
          <w:noProof/>
          <w:sz w:val="24"/>
          <w:szCs w:val="24"/>
        </w:rPr>
        <w:t>Academy of Management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50</w:t>
      </w:r>
      <w:r w:rsidRPr="00140872">
        <w:rPr>
          <w:rFonts w:ascii="Times New Roman" w:hAnsi="Times New Roman" w:cs="Times New Roman"/>
          <w:noProof/>
          <w:sz w:val="24"/>
          <w:szCs w:val="24"/>
        </w:rPr>
        <w:t>(1), 25–32. https://doi.org/10.5465/amj.2007.24160888</w:t>
      </w:r>
    </w:p>
    <w:p w14:paraId="74CC173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Espinoza, C., Mardones, C., Sáez, K., &amp; Catalán, P. (2019). Entrepreneurship and regional dynamics: the case of Chile.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(9–10), 755–767. https://doi.org/10.1080/08985626.2019.1565421</w:t>
      </w:r>
    </w:p>
    <w:p w14:paraId="54A28D8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Eurostat. (2015). Regions in the European Union: Nomenclature of territorial units for statistics NUTS 2013 / EU-28. In </w:t>
      </w:r>
      <w:r w:rsidRPr="00140872">
        <w:rPr>
          <w:rFonts w:ascii="Times New Roman" w:hAnsi="Times New Roman" w:cs="Times New Roman"/>
          <w:i/>
          <w:iCs/>
          <w:noProof/>
          <w:sz w:val="24"/>
          <w:szCs w:val="24"/>
        </w:rPr>
        <w:t>Statistics</w:t>
      </w:r>
      <w:r w:rsidRPr="00140872">
        <w:rPr>
          <w:rFonts w:ascii="Times New Roman" w:hAnsi="Times New Roman" w:cs="Times New Roman"/>
          <w:noProof/>
          <w:sz w:val="24"/>
          <w:szCs w:val="24"/>
        </w:rPr>
        <w:t>.</w:t>
      </w:r>
    </w:p>
    <w:p w14:paraId="7B1C63C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Feige, D., &amp; Feige, B. D. (2014). Start-Up Chile : A Critical Analysis. </w:t>
      </w:r>
      <w:r w:rsidRPr="00140872">
        <w:rPr>
          <w:rFonts w:ascii="Times New Roman" w:hAnsi="Times New Roman" w:cs="Times New Roman"/>
          <w:i/>
          <w:iCs/>
          <w:noProof/>
          <w:sz w:val="24"/>
          <w:szCs w:val="24"/>
        </w:rPr>
        <w:t>Int. Affairs Forum. Available at: Https://Www.Ia-Forum.Org/Files/Start-Up Chile A Critical Analysis2.Pdf</w:t>
      </w:r>
      <w:r w:rsidRPr="00140872">
        <w:rPr>
          <w:rFonts w:ascii="Times New Roman" w:hAnsi="Times New Roman" w:cs="Times New Roman"/>
          <w:noProof/>
          <w:sz w:val="24"/>
          <w:szCs w:val="24"/>
        </w:rPr>
        <w:t>.</w:t>
      </w:r>
    </w:p>
    <w:p w14:paraId="0B2C030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Folta, T. B., Cooper, A. C., &amp; Baik, Y. S. (2006). Geographic cluster size and firm performance.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21</w:t>
      </w:r>
      <w:r w:rsidRPr="00140872">
        <w:rPr>
          <w:rFonts w:ascii="Times New Roman" w:hAnsi="Times New Roman" w:cs="Times New Roman"/>
          <w:noProof/>
          <w:sz w:val="24"/>
          <w:szCs w:val="24"/>
        </w:rPr>
        <w:t>(2), 217–242. https://doi.org/10.1016/j.jbusvent.2005.04.005</w:t>
      </w:r>
    </w:p>
    <w:p w14:paraId="327C558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Foo, M. Der, Wu, B., Vissa, B., &amp; Wu, B. (2020). Entrepreneurship in emerging economies. </w:t>
      </w:r>
      <w:r w:rsidRPr="00140872">
        <w:rPr>
          <w:rFonts w:ascii="Times New Roman" w:hAnsi="Times New Roman" w:cs="Times New Roman"/>
          <w:i/>
          <w:iCs/>
          <w:noProof/>
          <w:sz w:val="24"/>
          <w:szCs w:val="24"/>
        </w:rPr>
        <w:t>Strategic Entrepreneurship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14</w:t>
      </w:r>
      <w:r w:rsidRPr="00140872">
        <w:rPr>
          <w:rFonts w:ascii="Times New Roman" w:hAnsi="Times New Roman" w:cs="Times New Roman"/>
          <w:noProof/>
          <w:sz w:val="24"/>
          <w:szCs w:val="24"/>
        </w:rPr>
        <w:t>(3), 289–301. https://doi.org/10.1002/sej.1363</w:t>
      </w:r>
    </w:p>
    <w:p w14:paraId="66EA8BF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Fu, X., &amp; Yang, Q. G. (2009). Exploring the cross-country gap in patenting: A Stochastic Frontier Approach. </w:t>
      </w:r>
      <w:r w:rsidRPr="00140872">
        <w:rPr>
          <w:rFonts w:ascii="Times New Roman" w:hAnsi="Times New Roman" w:cs="Times New Roman"/>
          <w:i/>
          <w:iCs/>
          <w:noProof/>
          <w:sz w:val="24"/>
          <w:szCs w:val="24"/>
        </w:rPr>
        <w:t>Research Policy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38</w:t>
      </w:r>
      <w:r w:rsidRPr="00140872">
        <w:rPr>
          <w:rFonts w:ascii="Times New Roman" w:hAnsi="Times New Roman" w:cs="Times New Roman"/>
          <w:noProof/>
          <w:sz w:val="24"/>
          <w:szCs w:val="24"/>
        </w:rPr>
        <w:t>(7), 1203–1213. https://doi.org/10.1016/j.respol.2009.05.005</w:t>
      </w:r>
    </w:p>
    <w:p w14:paraId="4F084DB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Garrett, R. P., Miao, C., Qian, S., &amp; Bae, T. J. (2017). Entrepreneurial spawning and knowledge-based perspective: a meta-analysis.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49</w:t>
      </w:r>
      <w:r w:rsidRPr="00140872">
        <w:rPr>
          <w:rFonts w:ascii="Times New Roman" w:hAnsi="Times New Roman" w:cs="Times New Roman"/>
          <w:noProof/>
          <w:sz w:val="24"/>
          <w:szCs w:val="24"/>
        </w:rPr>
        <w:t>(2), 355–378. https://doi.org/10.1007/s11187-017-9842-1</w:t>
      </w:r>
    </w:p>
    <w:p w14:paraId="0C9AF85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Gartner, W. B., &amp; Shane, S. A. (1995). Measuring entrepreneurship over time.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10</w:t>
      </w:r>
      <w:r w:rsidRPr="00140872">
        <w:rPr>
          <w:rFonts w:ascii="Times New Roman" w:hAnsi="Times New Roman" w:cs="Times New Roman"/>
          <w:noProof/>
          <w:sz w:val="24"/>
          <w:szCs w:val="24"/>
        </w:rPr>
        <w:t>(4), 283–301. https://doi.org/10.1016/0883-9026(94)00037-U</w:t>
      </w:r>
    </w:p>
    <w:p w14:paraId="30351F28" w14:textId="77777777" w:rsidR="00140872" w:rsidRPr="001D159B"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lang w:val="es-CL"/>
        </w:rPr>
      </w:pPr>
      <w:r w:rsidRPr="00140872">
        <w:rPr>
          <w:rFonts w:ascii="Times New Roman" w:hAnsi="Times New Roman" w:cs="Times New Roman"/>
          <w:noProof/>
          <w:sz w:val="24"/>
          <w:szCs w:val="24"/>
        </w:rPr>
        <w:t xml:space="preserve">Gatica-Neira, F. E. (2019). Technical innovation in regions of Chile: similarities and differences. </w:t>
      </w:r>
      <w:r w:rsidRPr="001D159B">
        <w:rPr>
          <w:rFonts w:ascii="Times New Roman" w:hAnsi="Times New Roman" w:cs="Times New Roman"/>
          <w:i/>
          <w:iCs/>
          <w:noProof/>
          <w:sz w:val="24"/>
          <w:szCs w:val="24"/>
          <w:lang w:val="es-CL"/>
        </w:rPr>
        <w:t>Problemas Del Desarrollo. Revista Latinoamericana de Economía</w:t>
      </w:r>
      <w:r w:rsidRPr="001D159B">
        <w:rPr>
          <w:rFonts w:ascii="Times New Roman" w:hAnsi="Times New Roman" w:cs="Times New Roman"/>
          <w:noProof/>
          <w:sz w:val="24"/>
          <w:szCs w:val="24"/>
          <w:lang w:val="es-CL"/>
        </w:rPr>
        <w:t xml:space="preserve">, </w:t>
      </w:r>
      <w:r w:rsidRPr="001D159B">
        <w:rPr>
          <w:rFonts w:ascii="Times New Roman" w:hAnsi="Times New Roman" w:cs="Times New Roman"/>
          <w:i/>
          <w:iCs/>
          <w:noProof/>
          <w:sz w:val="24"/>
          <w:szCs w:val="24"/>
          <w:lang w:val="es-CL"/>
        </w:rPr>
        <w:t>50</w:t>
      </w:r>
      <w:r w:rsidRPr="001D159B">
        <w:rPr>
          <w:rFonts w:ascii="Times New Roman" w:hAnsi="Times New Roman" w:cs="Times New Roman"/>
          <w:noProof/>
          <w:sz w:val="24"/>
          <w:szCs w:val="24"/>
          <w:lang w:val="es-CL"/>
        </w:rPr>
        <w:t>(198). https://www.probdes.iiec.unam.mx/index.php/pde/article/view/67751/61420</w:t>
      </w:r>
    </w:p>
    <w:p w14:paraId="00F9124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Gómez-Urrego, J. D. (2019). The intersections between infrastructures and expectations: repair and breakdown in Yachay, the city of knowledge in Ecuador*. </w:t>
      </w:r>
      <w:r w:rsidRPr="00140872">
        <w:rPr>
          <w:rFonts w:ascii="Times New Roman" w:hAnsi="Times New Roman" w:cs="Times New Roman"/>
          <w:i/>
          <w:iCs/>
          <w:noProof/>
          <w:sz w:val="24"/>
          <w:szCs w:val="24"/>
        </w:rPr>
        <w:t>Tapuya: Latin American Science, Technology and Society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w:t>
      </w:r>
      <w:r w:rsidRPr="00140872">
        <w:rPr>
          <w:rFonts w:ascii="Times New Roman" w:hAnsi="Times New Roman" w:cs="Times New Roman"/>
          <w:noProof/>
          <w:sz w:val="24"/>
          <w:szCs w:val="24"/>
        </w:rPr>
        <w:t>(1), 495–539. https://doi.org/10.1080/25729861.2019.1649963</w:t>
      </w:r>
    </w:p>
    <w:p w14:paraId="6E400CD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González-Pernía, J. L., Jung, A., &amp; Peña-Legazkue, I. (2015). </w:t>
      </w:r>
      <w:r w:rsidRPr="00140872">
        <w:rPr>
          <w:rFonts w:ascii="Times New Roman" w:hAnsi="Times New Roman" w:cs="Times New Roman"/>
          <w:noProof/>
          <w:sz w:val="24"/>
          <w:szCs w:val="24"/>
        </w:rPr>
        <w:t xml:space="preserve">Innovation-driven entrepreneurship in developing economies.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27</w:t>
      </w:r>
      <w:r w:rsidRPr="00140872">
        <w:rPr>
          <w:rFonts w:ascii="Times New Roman" w:hAnsi="Times New Roman" w:cs="Times New Roman"/>
          <w:noProof/>
          <w:sz w:val="24"/>
          <w:szCs w:val="24"/>
        </w:rPr>
        <w:t>(9–10), 555–573. https://doi.org/10.1080/08985626.2015.1075602</w:t>
      </w:r>
    </w:p>
    <w:p w14:paraId="2A3920B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Gonzalez-Uribe, J., &amp; Leatherbee, M. (2018). The effects of business accelerators on venture performance: Evidence from start-Up Chile. </w:t>
      </w:r>
      <w:r w:rsidRPr="00140872">
        <w:rPr>
          <w:rFonts w:ascii="Times New Roman" w:hAnsi="Times New Roman" w:cs="Times New Roman"/>
          <w:i/>
          <w:iCs/>
          <w:noProof/>
          <w:sz w:val="24"/>
          <w:szCs w:val="24"/>
        </w:rPr>
        <w:t>Review of Financial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(4), 1566–1603. https://doi.org/10.1093/rfs/hhx103</w:t>
      </w:r>
    </w:p>
    <w:p w14:paraId="6CA81F75"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Green, W. H. (2018). </w:t>
      </w:r>
      <w:r w:rsidRPr="00140872">
        <w:rPr>
          <w:rFonts w:ascii="Times New Roman" w:hAnsi="Times New Roman" w:cs="Times New Roman"/>
          <w:i/>
          <w:iCs/>
          <w:noProof/>
          <w:sz w:val="24"/>
          <w:szCs w:val="24"/>
        </w:rPr>
        <w:t>Econometric Analysis</w:t>
      </w:r>
      <w:r w:rsidRPr="00140872">
        <w:rPr>
          <w:rFonts w:ascii="Times New Roman" w:hAnsi="Times New Roman" w:cs="Times New Roman"/>
          <w:noProof/>
          <w:sz w:val="24"/>
          <w:szCs w:val="24"/>
        </w:rPr>
        <w:t xml:space="preserve"> (8th ed.). Pearson.</w:t>
      </w:r>
    </w:p>
    <w:p w14:paraId="08CBC0B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Griliches, Z. (1992). The Search for R&amp;D Spillovers. </w:t>
      </w:r>
      <w:r w:rsidRPr="00140872">
        <w:rPr>
          <w:rFonts w:ascii="Times New Roman" w:hAnsi="Times New Roman" w:cs="Times New Roman"/>
          <w:i/>
          <w:iCs/>
          <w:noProof/>
          <w:sz w:val="24"/>
          <w:szCs w:val="24"/>
        </w:rPr>
        <w:t>The Scandinavian Journal of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94</w:t>
      </w:r>
      <w:r w:rsidRPr="00140872">
        <w:rPr>
          <w:rFonts w:ascii="Times New Roman" w:hAnsi="Times New Roman" w:cs="Times New Roman"/>
          <w:noProof/>
          <w:sz w:val="24"/>
          <w:szCs w:val="24"/>
        </w:rPr>
        <w:t>, S29. https://doi.org/10.2307/3440244</w:t>
      </w:r>
    </w:p>
    <w:p w14:paraId="0BAC237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Grilli, L., Mrkajic, B., &amp; Latifi, G. (2018). Venture capital in Europe: social capital, formal institutions and mediation effects.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51</w:t>
      </w:r>
      <w:r w:rsidRPr="00140872">
        <w:rPr>
          <w:rFonts w:ascii="Times New Roman" w:hAnsi="Times New Roman" w:cs="Times New Roman"/>
          <w:noProof/>
          <w:sz w:val="24"/>
          <w:szCs w:val="24"/>
        </w:rPr>
        <w:t>(2), 393–410. https://doi.org/10.1007/s11187-018-0007-7</w:t>
      </w:r>
    </w:p>
    <w:p w14:paraId="65D8510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Guerrero, M., &amp; Serey, T. (2020). </w:t>
      </w:r>
      <w:r w:rsidRPr="001D159B">
        <w:rPr>
          <w:rFonts w:ascii="Times New Roman" w:hAnsi="Times New Roman" w:cs="Times New Roman"/>
          <w:i/>
          <w:iCs/>
          <w:noProof/>
          <w:sz w:val="24"/>
          <w:szCs w:val="24"/>
          <w:lang w:val="es-CL"/>
        </w:rPr>
        <w:t>GEM - Reporte Nacional de Chile 2019</w:t>
      </w:r>
      <w:r w:rsidRPr="001D159B">
        <w:rPr>
          <w:rFonts w:ascii="Times New Roman" w:hAnsi="Times New Roman" w:cs="Times New Roman"/>
          <w:noProof/>
          <w:sz w:val="24"/>
          <w:szCs w:val="24"/>
          <w:lang w:val="es-CL"/>
        </w:rPr>
        <w:t xml:space="preserve">. </w:t>
      </w:r>
      <w:r w:rsidRPr="00140872">
        <w:rPr>
          <w:rFonts w:ascii="Times New Roman" w:hAnsi="Times New Roman" w:cs="Times New Roman"/>
          <w:noProof/>
          <w:sz w:val="24"/>
          <w:szCs w:val="24"/>
        </w:rPr>
        <w:t>Universidad del Desarrollo.</w:t>
      </w:r>
    </w:p>
    <w:p w14:paraId="36AA905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Hayter, C. S. (2013). Conceptualizing knowledge-based entrepreneurship networks: Perspectives from the literature.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41</w:t>
      </w:r>
      <w:r w:rsidRPr="00140872">
        <w:rPr>
          <w:rFonts w:ascii="Times New Roman" w:hAnsi="Times New Roman" w:cs="Times New Roman"/>
          <w:noProof/>
          <w:sz w:val="24"/>
          <w:szCs w:val="24"/>
        </w:rPr>
        <w:t>(4), 899–911. https://doi.org/10.1007/s11187-013-9512-x</w:t>
      </w:r>
    </w:p>
    <w:p w14:paraId="486FC53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Hofmann, D. A., Griffin, M. A., &amp; Gavin, M. B. (2000). The application of hierarchical linear modeling to organizational research. In </w:t>
      </w:r>
      <w:r w:rsidRPr="00140872">
        <w:rPr>
          <w:rFonts w:ascii="Times New Roman" w:hAnsi="Times New Roman" w:cs="Times New Roman"/>
          <w:i/>
          <w:iCs/>
          <w:noProof/>
          <w:sz w:val="24"/>
          <w:szCs w:val="24"/>
        </w:rPr>
        <w:t>Multilevel theory, research, and methods in organizations:  Foundations, extensions, and new directions.</w:t>
      </w:r>
      <w:r w:rsidRPr="00140872">
        <w:rPr>
          <w:rFonts w:ascii="Times New Roman" w:hAnsi="Times New Roman" w:cs="Times New Roman"/>
          <w:noProof/>
          <w:sz w:val="24"/>
          <w:szCs w:val="24"/>
        </w:rPr>
        <w:t xml:space="preserve"> (pp. 467–511). Jossey-Bass.</w:t>
      </w:r>
    </w:p>
    <w:p w14:paraId="02EE0C54"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Huta, V. (2014). When to Use Hierarchical Linear Modeling. </w:t>
      </w:r>
      <w:r w:rsidRPr="00140872">
        <w:rPr>
          <w:rFonts w:ascii="Times New Roman" w:hAnsi="Times New Roman" w:cs="Times New Roman"/>
          <w:i/>
          <w:iCs/>
          <w:noProof/>
          <w:sz w:val="24"/>
          <w:szCs w:val="24"/>
        </w:rPr>
        <w:t>The Quantitative Methods for Psychology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10</w:t>
      </w:r>
      <w:r w:rsidRPr="00140872">
        <w:rPr>
          <w:rFonts w:ascii="Times New Roman" w:hAnsi="Times New Roman" w:cs="Times New Roman"/>
          <w:noProof/>
          <w:sz w:val="24"/>
          <w:szCs w:val="24"/>
        </w:rPr>
        <w:t>(1), 13–28. https://doi.org/10.20982/tqmp.10.1.p013</w:t>
      </w:r>
    </w:p>
    <w:p w14:paraId="015BA63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Iftikhar, M. N., Ahmad, M., &amp; Audretsch, D. B. (2020). The knowledge spillover theory of entrepreneurship: the developing country context. </w:t>
      </w:r>
      <w:r w:rsidRPr="00140872">
        <w:rPr>
          <w:rFonts w:ascii="Times New Roman" w:hAnsi="Times New Roman" w:cs="Times New Roman"/>
          <w:i/>
          <w:iCs/>
          <w:noProof/>
          <w:sz w:val="24"/>
          <w:szCs w:val="24"/>
        </w:rPr>
        <w:t>International Entrepreneurship and Management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16</w:t>
      </w:r>
      <w:r w:rsidRPr="00140872">
        <w:rPr>
          <w:rFonts w:ascii="Times New Roman" w:hAnsi="Times New Roman" w:cs="Times New Roman"/>
          <w:noProof/>
          <w:sz w:val="24"/>
          <w:szCs w:val="24"/>
        </w:rPr>
        <w:t>(4), 1327–1346. https://doi.org/10.1007/s11365-020-00667-w</w:t>
      </w:r>
    </w:p>
    <w:p w14:paraId="3404729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Kan, K., &amp; Tsai, W. Der. (2006). Entrepreneurship and risk aversion.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26</w:t>
      </w:r>
      <w:r w:rsidRPr="00140872">
        <w:rPr>
          <w:rFonts w:ascii="Times New Roman" w:hAnsi="Times New Roman" w:cs="Times New Roman"/>
          <w:noProof/>
          <w:sz w:val="24"/>
          <w:szCs w:val="24"/>
        </w:rPr>
        <w:t>(5), 465–474. https://doi.org/10.1007/s11187-005-5603-7</w:t>
      </w:r>
    </w:p>
    <w:p w14:paraId="29ABBBF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Kasahara, H., &amp; Rodrigue, J. (2008). Does the use of imported intermediates increase productivity? Plant-level evidence. </w:t>
      </w:r>
      <w:r w:rsidRPr="00140872">
        <w:rPr>
          <w:rFonts w:ascii="Times New Roman" w:hAnsi="Times New Roman" w:cs="Times New Roman"/>
          <w:i/>
          <w:iCs/>
          <w:noProof/>
          <w:sz w:val="24"/>
          <w:szCs w:val="24"/>
        </w:rPr>
        <w:t>Journal of Development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87</w:t>
      </w:r>
      <w:r w:rsidRPr="00140872">
        <w:rPr>
          <w:rFonts w:ascii="Times New Roman" w:hAnsi="Times New Roman" w:cs="Times New Roman"/>
          <w:noProof/>
          <w:sz w:val="24"/>
          <w:szCs w:val="24"/>
        </w:rPr>
        <w:t>(1), 106–118. https://doi.org/10.1016/j.jdeveco.2007.12.008</w:t>
      </w:r>
    </w:p>
    <w:p w14:paraId="3C5718F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Klapper, L., Laeven, L., &amp; Rajan, R. (2006). Entry regulation as a barrier to entrepreneurship. </w:t>
      </w:r>
      <w:r w:rsidRPr="00140872">
        <w:rPr>
          <w:rFonts w:ascii="Times New Roman" w:hAnsi="Times New Roman" w:cs="Times New Roman"/>
          <w:i/>
          <w:iCs/>
          <w:noProof/>
          <w:sz w:val="24"/>
          <w:szCs w:val="24"/>
        </w:rPr>
        <w:t>Journal of Financial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82</w:t>
      </w:r>
      <w:r w:rsidRPr="00140872">
        <w:rPr>
          <w:rFonts w:ascii="Times New Roman" w:hAnsi="Times New Roman" w:cs="Times New Roman"/>
          <w:noProof/>
          <w:sz w:val="24"/>
          <w:szCs w:val="24"/>
        </w:rPr>
        <w:t>(3), 591–629. https://doi.org/10.1016/j.jfineco.2005.09.006</w:t>
      </w:r>
    </w:p>
    <w:p w14:paraId="74655AD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Koellinger, P. (2008). Why are some entrepreneurs more innovative than others?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(1), 21–37. https://doi.org/10.1007/s11187-008-9107-0</w:t>
      </w:r>
    </w:p>
    <w:p w14:paraId="6F5BA8F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Kuratko, D. F. (2005). The emergence of entrepreneruship education. </w:t>
      </w:r>
      <w:r w:rsidRPr="00140872">
        <w:rPr>
          <w:rFonts w:ascii="Times New Roman" w:hAnsi="Times New Roman" w:cs="Times New Roman"/>
          <w:i/>
          <w:iCs/>
          <w:noProof/>
          <w:sz w:val="24"/>
          <w:szCs w:val="24"/>
        </w:rPr>
        <w:t>Entrepreneurship: Theory and Practice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29</w:t>
      </w:r>
      <w:r w:rsidRPr="00140872">
        <w:rPr>
          <w:rFonts w:ascii="Times New Roman" w:hAnsi="Times New Roman" w:cs="Times New Roman"/>
          <w:noProof/>
          <w:sz w:val="24"/>
          <w:szCs w:val="24"/>
        </w:rPr>
        <w:t>(5), 577–597. https://journals.sagepub.com/doi/abs/10.1111/j.1540-6520.2005.00099.x?journalCode=etpb</w:t>
      </w:r>
    </w:p>
    <w:p w14:paraId="2A6F413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Lendel, I. (2010). The impact of research universities on regional economies: The concept of university products. </w:t>
      </w:r>
      <w:r w:rsidRPr="00140872">
        <w:rPr>
          <w:rFonts w:ascii="Times New Roman" w:hAnsi="Times New Roman" w:cs="Times New Roman"/>
          <w:i/>
          <w:iCs/>
          <w:noProof/>
          <w:sz w:val="24"/>
          <w:szCs w:val="24"/>
        </w:rPr>
        <w:t>Economic Development Quarterly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24</w:t>
      </w:r>
      <w:r w:rsidRPr="00140872">
        <w:rPr>
          <w:rFonts w:ascii="Times New Roman" w:hAnsi="Times New Roman" w:cs="Times New Roman"/>
          <w:noProof/>
          <w:sz w:val="24"/>
          <w:szCs w:val="24"/>
        </w:rPr>
        <w:t>(3), 210–230. https://doi.org/10.1177/0891242410366561</w:t>
      </w:r>
    </w:p>
    <w:p w14:paraId="09268BB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Liu, X., Lu, J., Filatotchev, I., Buck, T., &amp; Wright, M. (2010). Returnee entrepreneurs, knowledge spillovers and innovation in high-tech firms in emerging economies. </w:t>
      </w:r>
      <w:r w:rsidRPr="00140872">
        <w:rPr>
          <w:rFonts w:ascii="Times New Roman" w:hAnsi="Times New Roman" w:cs="Times New Roman"/>
          <w:i/>
          <w:iCs/>
          <w:noProof/>
          <w:sz w:val="24"/>
          <w:szCs w:val="24"/>
        </w:rPr>
        <w:t>Journal of International Business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41</w:t>
      </w:r>
      <w:r w:rsidRPr="00140872">
        <w:rPr>
          <w:rFonts w:ascii="Times New Roman" w:hAnsi="Times New Roman" w:cs="Times New Roman"/>
          <w:noProof/>
          <w:sz w:val="24"/>
          <w:szCs w:val="24"/>
        </w:rPr>
        <w:t>(7), 1183–1197.</w:t>
      </w:r>
    </w:p>
    <w:p w14:paraId="26CABB0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Lofstrom, M., Bates, T., &amp; Parker, S. C. (2014). Why are some people more likely to become small-businesses owners than others: Entrepreneurship entry and industry-specific barriers.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29</w:t>
      </w:r>
      <w:r w:rsidRPr="00140872">
        <w:rPr>
          <w:rFonts w:ascii="Times New Roman" w:hAnsi="Times New Roman" w:cs="Times New Roman"/>
          <w:noProof/>
          <w:sz w:val="24"/>
          <w:szCs w:val="24"/>
        </w:rPr>
        <w:t>(2), 232–251. https://doi.org/10.1016/j.jbusvent.2013.01.004</w:t>
      </w:r>
    </w:p>
    <w:p w14:paraId="4A76DE2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Makadok, R., Burton, R., &amp; Barney, J. (2018). A practical guide for making theory contributions in strategic management. </w:t>
      </w:r>
      <w:r w:rsidRPr="00140872">
        <w:rPr>
          <w:rFonts w:ascii="Times New Roman" w:hAnsi="Times New Roman" w:cs="Times New Roman"/>
          <w:i/>
          <w:iCs/>
          <w:noProof/>
          <w:sz w:val="24"/>
          <w:szCs w:val="24"/>
        </w:rPr>
        <w:t>Strategic Management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39</w:t>
      </w:r>
      <w:r w:rsidRPr="00140872">
        <w:rPr>
          <w:rFonts w:ascii="Times New Roman" w:hAnsi="Times New Roman" w:cs="Times New Roman"/>
          <w:noProof/>
          <w:sz w:val="24"/>
          <w:szCs w:val="24"/>
        </w:rPr>
        <w:t>(6), 1530–1545. https://doi.org/10.1002/smj.2789</w:t>
      </w:r>
    </w:p>
    <w:p w14:paraId="4D36593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Mandakovic, V., Cohen, B., &amp; Amorós, J. E. (2015). Chapter 7 Entrepreneurship Policy and Its Impact on the Cultural Legitimacy for Entrepreneurship in a Developing Country Context. In </w:t>
      </w:r>
      <w:r w:rsidRPr="00140872">
        <w:rPr>
          <w:rFonts w:ascii="Times New Roman" w:hAnsi="Times New Roman" w:cs="Times New Roman"/>
          <w:i/>
          <w:iCs/>
          <w:noProof/>
          <w:sz w:val="24"/>
          <w:szCs w:val="24"/>
        </w:rPr>
        <w:t>Entrepreneurship, Regional Development and Culture: An Institutional Perspective</w:t>
      </w:r>
      <w:r w:rsidRPr="00140872">
        <w:rPr>
          <w:rFonts w:ascii="Times New Roman" w:hAnsi="Times New Roman" w:cs="Times New Roman"/>
          <w:noProof/>
          <w:sz w:val="24"/>
          <w:szCs w:val="24"/>
        </w:rPr>
        <w:t xml:space="preserve"> (pp. 1–216). https://doi.org/10.1007/978-3-319-15111-3</w:t>
      </w:r>
    </w:p>
    <w:p w14:paraId="390A3A6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Matusik, S. F., Heeley, M. B., &amp; Amorós, J. E. (2019). Home court advantage? Knowledge-based FDI and spillovers in emerging economies. </w:t>
      </w:r>
      <w:r w:rsidRPr="00140872">
        <w:rPr>
          <w:rFonts w:ascii="Times New Roman" w:hAnsi="Times New Roman" w:cs="Times New Roman"/>
          <w:i/>
          <w:iCs/>
          <w:noProof/>
          <w:sz w:val="24"/>
          <w:szCs w:val="24"/>
        </w:rPr>
        <w:t>Global Strategy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9</w:t>
      </w:r>
      <w:r w:rsidRPr="00140872">
        <w:rPr>
          <w:rFonts w:ascii="Times New Roman" w:hAnsi="Times New Roman" w:cs="Times New Roman"/>
          <w:noProof/>
          <w:sz w:val="24"/>
          <w:szCs w:val="24"/>
        </w:rPr>
        <w:t>(3), 405–422. https://doi.org/10.1002/gsj.1324</w:t>
      </w:r>
    </w:p>
    <w:p w14:paraId="58702317" w14:textId="77777777" w:rsidR="00140872" w:rsidRPr="001D159B"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lang w:val="es-CL"/>
        </w:rPr>
      </w:pPr>
      <w:r w:rsidRPr="00140872">
        <w:rPr>
          <w:rFonts w:ascii="Times New Roman" w:hAnsi="Times New Roman" w:cs="Times New Roman"/>
          <w:noProof/>
          <w:sz w:val="24"/>
          <w:szCs w:val="24"/>
        </w:rPr>
        <w:t xml:space="preserve">Mingo, S. (2013). Entrepreneurial ventures, institutional voids, and business group affiliation: The case of two Brazilian start-ups, 2002-2009. </w:t>
      </w:r>
      <w:r w:rsidRPr="001D159B">
        <w:rPr>
          <w:rFonts w:ascii="Times New Roman" w:hAnsi="Times New Roman" w:cs="Times New Roman"/>
          <w:i/>
          <w:iCs/>
          <w:noProof/>
          <w:sz w:val="24"/>
          <w:szCs w:val="24"/>
          <w:lang w:val="es-CL"/>
        </w:rPr>
        <w:t>Academia Revista Latinoamericana de Administracion</w:t>
      </w:r>
      <w:r w:rsidRPr="001D159B">
        <w:rPr>
          <w:rFonts w:ascii="Times New Roman" w:hAnsi="Times New Roman" w:cs="Times New Roman"/>
          <w:noProof/>
          <w:sz w:val="24"/>
          <w:szCs w:val="24"/>
          <w:lang w:val="es-CL"/>
        </w:rPr>
        <w:t xml:space="preserve">, </w:t>
      </w:r>
      <w:r w:rsidRPr="001D159B">
        <w:rPr>
          <w:rFonts w:ascii="Times New Roman" w:hAnsi="Times New Roman" w:cs="Times New Roman"/>
          <w:i/>
          <w:iCs/>
          <w:noProof/>
          <w:sz w:val="24"/>
          <w:szCs w:val="24"/>
          <w:lang w:val="es-CL"/>
        </w:rPr>
        <w:t>26</w:t>
      </w:r>
      <w:r w:rsidRPr="001D159B">
        <w:rPr>
          <w:rFonts w:ascii="Times New Roman" w:hAnsi="Times New Roman" w:cs="Times New Roman"/>
          <w:noProof/>
          <w:sz w:val="24"/>
          <w:szCs w:val="24"/>
          <w:lang w:val="es-CL"/>
        </w:rPr>
        <w:t>(1), 61–76. https://doi.org/10.1108/ARLA-05-2013-0040</w:t>
      </w:r>
    </w:p>
    <w:p w14:paraId="60FF0BB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Ministry of Social Development. </w:t>
      </w:r>
      <w:r w:rsidRPr="00140872">
        <w:rPr>
          <w:rFonts w:ascii="Times New Roman" w:hAnsi="Times New Roman" w:cs="Times New Roman"/>
          <w:noProof/>
          <w:sz w:val="24"/>
          <w:szCs w:val="24"/>
        </w:rPr>
        <w:t xml:space="preserve">(2015). </w:t>
      </w:r>
      <w:r w:rsidRPr="00140872">
        <w:rPr>
          <w:rFonts w:ascii="Times New Roman" w:hAnsi="Times New Roman" w:cs="Times New Roman"/>
          <w:i/>
          <w:iCs/>
          <w:noProof/>
          <w:sz w:val="24"/>
          <w:szCs w:val="24"/>
        </w:rPr>
        <w:t>CASEN Survey</w:t>
      </w:r>
      <w:r w:rsidRPr="00140872">
        <w:rPr>
          <w:rFonts w:ascii="Times New Roman" w:hAnsi="Times New Roman" w:cs="Times New Roman"/>
          <w:noProof/>
          <w:sz w:val="24"/>
          <w:szCs w:val="24"/>
        </w:rPr>
        <w:t>. http://observatorio.ministeriodesarrollosocial.gob.cl/encuesta-casen</w:t>
      </w:r>
    </w:p>
    <w:p w14:paraId="3372181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Minniti, M., &amp; Lévesque, M. (2010). Entrepreneurial types and economic growth.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25</w:t>
      </w:r>
      <w:r w:rsidRPr="00140872">
        <w:rPr>
          <w:rFonts w:ascii="Times New Roman" w:hAnsi="Times New Roman" w:cs="Times New Roman"/>
          <w:noProof/>
          <w:sz w:val="24"/>
          <w:szCs w:val="24"/>
        </w:rPr>
        <w:t>(3), 305–314. https://doi.org/10.1016/j.jbusvent.2008.10.002</w:t>
      </w:r>
    </w:p>
    <w:p w14:paraId="3B1320A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Modrego, F., McCann, P., Foster, W. E., &amp; Olfert, M. R. (2014). Regional market potential and the number and size of firms: Observations and evidence from Chile. </w:t>
      </w:r>
      <w:r w:rsidRPr="00140872">
        <w:rPr>
          <w:rFonts w:ascii="Times New Roman" w:hAnsi="Times New Roman" w:cs="Times New Roman"/>
          <w:i/>
          <w:iCs/>
          <w:noProof/>
          <w:sz w:val="24"/>
          <w:szCs w:val="24"/>
        </w:rPr>
        <w:t>Spatial Economic Analysis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9</w:t>
      </w:r>
      <w:r w:rsidRPr="00140872">
        <w:rPr>
          <w:rFonts w:ascii="Times New Roman" w:hAnsi="Times New Roman" w:cs="Times New Roman"/>
          <w:noProof/>
          <w:sz w:val="24"/>
          <w:szCs w:val="24"/>
        </w:rPr>
        <w:t>(3), 327–348.</w:t>
      </w:r>
    </w:p>
    <w:p w14:paraId="67D912B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Modrego, F., McCann, P., Foster, W. E., &amp; Olfert, M. R. (2015). Regional entrepreneurship and innovation in Chile: a knowledge matching approach.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44</w:t>
      </w:r>
      <w:r w:rsidRPr="00140872">
        <w:rPr>
          <w:rFonts w:ascii="Times New Roman" w:hAnsi="Times New Roman" w:cs="Times New Roman"/>
          <w:noProof/>
          <w:sz w:val="24"/>
          <w:szCs w:val="24"/>
        </w:rPr>
        <w:t>(3), 685–703. https://doi.org/10.1007/s11187-014-9612-2</w:t>
      </w:r>
    </w:p>
    <w:p w14:paraId="0DAEF09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Montégu, J. P., Pertuze, J. A., &amp; Calvo, C. (2021). The effects of importing activities on technological and non-technological innovation: evidence from Chilean firms. </w:t>
      </w:r>
      <w:r w:rsidRPr="00140872">
        <w:rPr>
          <w:rFonts w:ascii="Times New Roman" w:hAnsi="Times New Roman" w:cs="Times New Roman"/>
          <w:i/>
          <w:iCs/>
          <w:noProof/>
          <w:sz w:val="24"/>
          <w:szCs w:val="24"/>
        </w:rPr>
        <w:t>International Journal of Emerging Markets</w:t>
      </w:r>
      <w:r w:rsidRPr="00140872">
        <w:rPr>
          <w:rFonts w:ascii="Times New Roman" w:hAnsi="Times New Roman" w:cs="Times New Roman"/>
          <w:noProof/>
          <w:sz w:val="24"/>
          <w:szCs w:val="24"/>
        </w:rPr>
        <w:t>.</w:t>
      </w:r>
    </w:p>
    <w:p w14:paraId="0B506DA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Morales Quiroga, M. (2021). Chile’s perfect storm: social upheaval, COVID-19 and the constitutional referendum. </w:t>
      </w:r>
      <w:r w:rsidRPr="00140872">
        <w:rPr>
          <w:rFonts w:ascii="Times New Roman" w:hAnsi="Times New Roman" w:cs="Times New Roman"/>
          <w:i/>
          <w:iCs/>
          <w:noProof/>
          <w:sz w:val="24"/>
          <w:szCs w:val="24"/>
        </w:rPr>
        <w:t>Contemporary Social Science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0</w:t>
      </w:r>
      <w:r w:rsidRPr="00140872">
        <w:rPr>
          <w:rFonts w:ascii="Times New Roman" w:hAnsi="Times New Roman" w:cs="Times New Roman"/>
          <w:noProof/>
          <w:sz w:val="24"/>
          <w:szCs w:val="24"/>
        </w:rPr>
        <w:t>(0), 1–17. https://doi.org/10.1080/21582041.2021.1973677</w:t>
      </w:r>
    </w:p>
    <w:p w14:paraId="278A89B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Muñoz, P., Kibler, E., Mandakovic, V., &amp; Amorós, J. E. (2020). Local entrepreneurial ecosystems as configural narratives: A new way of seeing and evaluating antecedents and outcomes. </w:t>
      </w:r>
      <w:r w:rsidRPr="00140872">
        <w:rPr>
          <w:rFonts w:ascii="Times New Roman" w:hAnsi="Times New Roman" w:cs="Times New Roman"/>
          <w:i/>
          <w:iCs/>
          <w:noProof/>
          <w:sz w:val="24"/>
          <w:szCs w:val="24"/>
        </w:rPr>
        <w:t>Research Policy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November 2019</w:t>
      </w:r>
      <w:r w:rsidRPr="00140872">
        <w:rPr>
          <w:rFonts w:ascii="Times New Roman" w:hAnsi="Times New Roman" w:cs="Times New Roman"/>
          <w:noProof/>
          <w:sz w:val="24"/>
          <w:szCs w:val="24"/>
        </w:rPr>
        <w:t>, 104065. https://doi.org/10.1016/j.respol.2020.104065</w:t>
      </w:r>
    </w:p>
    <w:p w14:paraId="08D2DFB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Muñoz, P., Naudé, W., Williams, N., Williams, T. A., &amp; Frías, R. (2020). Reorienting entrepreneurial support infrastructure to tackle a social crisis: A rapid response. </w:t>
      </w:r>
      <w:r w:rsidRPr="00140872">
        <w:rPr>
          <w:rFonts w:ascii="Times New Roman" w:hAnsi="Times New Roman" w:cs="Times New Roman"/>
          <w:i/>
          <w:iCs/>
          <w:noProof/>
          <w:sz w:val="24"/>
          <w:szCs w:val="24"/>
        </w:rPr>
        <w:t>Journal of Business Venturing Insights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14</w:t>
      </w:r>
      <w:r w:rsidRPr="00140872">
        <w:rPr>
          <w:rFonts w:ascii="Times New Roman" w:hAnsi="Times New Roman" w:cs="Times New Roman"/>
          <w:noProof/>
          <w:sz w:val="24"/>
          <w:szCs w:val="24"/>
        </w:rPr>
        <w:t>(April). https://doi.org/10.1016/j.jbvi.2020.e00181</w:t>
      </w:r>
    </w:p>
    <w:p w14:paraId="1CDE4BD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Navarro, L. (2018). Entrepreneurship policy and firm performance Chile’s CORFO Seed Capital Program. </w:t>
      </w:r>
      <w:r w:rsidRPr="00140872">
        <w:rPr>
          <w:rFonts w:ascii="Times New Roman" w:hAnsi="Times New Roman" w:cs="Times New Roman"/>
          <w:i/>
          <w:iCs/>
          <w:noProof/>
          <w:sz w:val="24"/>
          <w:szCs w:val="24"/>
        </w:rPr>
        <w:t>Estudios de Economía</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45</w:t>
      </w:r>
      <w:r w:rsidRPr="00140872">
        <w:rPr>
          <w:rFonts w:ascii="Times New Roman" w:hAnsi="Times New Roman" w:cs="Times New Roman"/>
          <w:noProof/>
          <w:sz w:val="24"/>
          <w:szCs w:val="24"/>
        </w:rPr>
        <w:t>, 301–316.</w:t>
      </w:r>
    </w:p>
    <w:p w14:paraId="170FA24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OECD. (2019). SME and Entrepreneurship Outlook 2019. In </w:t>
      </w:r>
      <w:r w:rsidRPr="00140872">
        <w:rPr>
          <w:rFonts w:ascii="Times New Roman" w:hAnsi="Times New Roman" w:cs="Times New Roman"/>
          <w:i/>
          <w:iCs/>
          <w:noProof/>
          <w:sz w:val="24"/>
          <w:szCs w:val="24"/>
        </w:rPr>
        <w:t>OECD Publishing</w:t>
      </w:r>
      <w:r w:rsidRPr="00140872">
        <w:rPr>
          <w:rFonts w:ascii="Times New Roman" w:hAnsi="Times New Roman" w:cs="Times New Roman"/>
          <w:noProof/>
          <w:sz w:val="24"/>
          <w:szCs w:val="24"/>
        </w:rPr>
        <w:t>. OECD Publishing. https://doi.org/10.1787/34907e9c-en</w:t>
      </w:r>
    </w:p>
    <w:p w14:paraId="4DD1B30B" w14:textId="77777777" w:rsidR="00140872" w:rsidRPr="001D159B"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lang w:val="es-CL"/>
        </w:rPr>
      </w:pPr>
      <w:r w:rsidRPr="00140872">
        <w:rPr>
          <w:rFonts w:ascii="Times New Roman" w:hAnsi="Times New Roman" w:cs="Times New Roman"/>
          <w:noProof/>
          <w:sz w:val="24"/>
          <w:szCs w:val="24"/>
        </w:rPr>
        <w:t xml:space="preserve">OECD. (2021). </w:t>
      </w:r>
      <w:r w:rsidRPr="00140872">
        <w:rPr>
          <w:rFonts w:ascii="Times New Roman" w:hAnsi="Times New Roman" w:cs="Times New Roman"/>
          <w:i/>
          <w:iCs/>
          <w:noProof/>
          <w:sz w:val="24"/>
          <w:szCs w:val="24"/>
        </w:rPr>
        <w:t>OECD Economic Surveys: Chile 2021</w:t>
      </w:r>
      <w:r w:rsidRPr="00140872">
        <w:rPr>
          <w:rFonts w:ascii="Times New Roman" w:hAnsi="Times New Roman" w:cs="Times New Roman"/>
          <w:noProof/>
          <w:sz w:val="24"/>
          <w:szCs w:val="24"/>
        </w:rPr>
        <w:t xml:space="preserve">. </w:t>
      </w:r>
      <w:r w:rsidRPr="001D159B">
        <w:rPr>
          <w:rFonts w:ascii="Times New Roman" w:hAnsi="Times New Roman" w:cs="Times New Roman"/>
          <w:noProof/>
          <w:sz w:val="24"/>
          <w:szCs w:val="24"/>
          <w:lang w:val="es-CL"/>
        </w:rPr>
        <w:t>OECD. https://doi.org/10.1787/79b39420-en</w:t>
      </w:r>
    </w:p>
    <w:p w14:paraId="00CE95C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Oyarzo, M., Romaní, G., Atienza, M., &amp; Lufín, M. (2020). </w:t>
      </w:r>
      <w:r w:rsidRPr="00140872">
        <w:rPr>
          <w:rFonts w:ascii="Times New Roman" w:hAnsi="Times New Roman" w:cs="Times New Roman"/>
          <w:noProof/>
          <w:sz w:val="24"/>
          <w:szCs w:val="24"/>
        </w:rPr>
        <w:t xml:space="preserve">Spatio-temporal dynamics in municipal rates of business start-ups in Chile.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00</w:t>
      </w:r>
      <w:r w:rsidRPr="00140872">
        <w:rPr>
          <w:rFonts w:ascii="Times New Roman" w:hAnsi="Times New Roman" w:cs="Times New Roman"/>
          <w:noProof/>
          <w:sz w:val="24"/>
          <w:szCs w:val="24"/>
        </w:rPr>
        <w:t>(00), 1–29. https://doi.org/10.1080/08985626.2020.1743769</w:t>
      </w:r>
    </w:p>
    <w:p w14:paraId="105397A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Parker, S. C. (2018). </w:t>
      </w:r>
      <w:r w:rsidRPr="00140872">
        <w:rPr>
          <w:rFonts w:ascii="Times New Roman" w:hAnsi="Times New Roman" w:cs="Times New Roman"/>
          <w:i/>
          <w:iCs/>
          <w:noProof/>
          <w:sz w:val="24"/>
          <w:szCs w:val="24"/>
        </w:rPr>
        <w:t>The economics of entrepreneurship</w:t>
      </w:r>
      <w:r w:rsidRPr="00140872">
        <w:rPr>
          <w:rFonts w:ascii="Times New Roman" w:hAnsi="Times New Roman" w:cs="Times New Roman"/>
          <w:noProof/>
          <w:sz w:val="24"/>
          <w:szCs w:val="24"/>
        </w:rPr>
        <w:t>. Cambridge University Press.</w:t>
      </w:r>
    </w:p>
    <w:p w14:paraId="71EEB923"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Pickernell, D., Jones, P., &amp; Beynon, M. J. (2019). Innovation performance and the role of clustering at the local enterprise level: a fuzzy-set qualitative comparative analysis approach.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(1–2), 82–103. https://doi.org/10.1080/08985626.2018.1537149</w:t>
      </w:r>
    </w:p>
    <w:p w14:paraId="6E4171A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Plummer, L. A., &amp; Acs, Z. J. (2014). Localized competition in the knowledge spillover theory of entrepreneurship. </w:t>
      </w:r>
      <w:r w:rsidRPr="00140872">
        <w:rPr>
          <w:rFonts w:ascii="Times New Roman" w:hAnsi="Times New Roman" w:cs="Times New Roman"/>
          <w:i/>
          <w:iCs/>
          <w:noProof/>
          <w:sz w:val="24"/>
          <w:szCs w:val="24"/>
        </w:rPr>
        <w:t>Journal of Business Venturing</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29</w:t>
      </w:r>
      <w:r w:rsidRPr="00140872">
        <w:rPr>
          <w:rFonts w:ascii="Times New Roman" w:hAnsi="Times New Roman" w:cs="Times New Roman"/>
          <w:noProof/>
          <w:sz w:val="24"/>
          <w:szCs w:val="24"/>
        </w:rPr>
        <w:t>(1), 121–136. https://doi.org/10.1016/j.jbusvent.2012.10.003</w:t>
      </w:r>
    </w:p>
    <w:p w14:paraId="5FB1241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Porter, M. E. (1998). Clusters and the New Economics of Competition. </w:t>
      </w:r>
      <w:r w:rsidRPr="00140872">
        <w:rPr>
          <w:rFonts w:ascii="Times New Roman" w:hAnsi="Times New Roman" w:cs="Times New Roman"/>
          <w:i/>
          <w:iCs/>
          <w:noProof/>
          <w:sz w:val="24"/>
          <w:szCs w:val="24"/>
        </w:rPr>
        <w:t>Harvard Business Review</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76</w:t>
      </w:r>
      <w:r w:rsidRPr="00140872">
        <w:rPr>
          <w:rFonts w:ascii="Times New Roman" w:hAnsi="Times New Roman" w:cs="Times New Roman"/>
          <w:noProof/>
          <w:sz w:val="24"/>
          <w:szCs w:val="24"/>
        </w:rPr>
        <w:t>(6), 77–90.</w:t>
      </w:r>
    </w:p>
    <w:p w14:paraId="29C2C19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(2017a). Knowledge base differentiation in urban systems of innovation and entrepreneurship. </w:t>
      </w:r>
      <w:r w:rsidRPr="00140872">
        <w:rPr>
          <w:rFonts w:ascii="Times New Roman" w:hAnsi="Times New Roman" w:cs="Times New Roman"/>
          <w:i/>
          <w:iCs/>
          <w:noProof/>
          <w:sz w:val="24"/>
          <w:szCs w:val="24"/>
        </w:rPr>
        <w:t>Urban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54</w:t>
      </w:r>
      <w:r w:rsidRPr="00140872">
        <w:rPr>
          <w:rFonts w:ascii="Times New Roman" w:hAnsi="Times New Roman" w:cs="Times New Roman"/>
          <w:noProof/>
          <w:sz w:val="24"/>
          <w:szCs w:val="24"/>
        </w:rPr>
        <w:t>(7), 1655–1672. https://doi.org/10.1177/0042098016629314</w:t>
      </w:r>
    </w:p>
    <w:p w14:paraId="2F8A07B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(2017b). Skills and knowledge-based entrepreneurship: evidence from US cities. </w:t>
      </w:r>
      <w:r w:rsidRPr="00140872">
        <w:rPr>
          <w:rFonts w:ascii="Times New Roman" w:hAnsi="Times New Roman" w:cs="Times New Roman"/>
          <w:i/>
          <w:iCs/>
          <w:noProof/>
          <w:sz w:val="24"/>
          <w:szCs w:val="24"/>
        </w:rPr>
        <w:t>Regional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51</w:t>
      </w:r>
      <w:r w:rsidRPr="00140872">
        <w:rPr>
          <w:rFonts w:ascii="Times New Roman" w:hAnsi="Times New Roman" w:cs="Times New Roman"/>
          <w:noProof/>
          <w:sz w:val="24"/>
          <w:szCs w:val="24"/>
        </w:rPr>
        <w:t>(10), 1469–1482.</w:t>
      </w:r>
    </w:p>
    <w:p w14:paraId="5D56B7F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(2018). Knowledge-Based Regional Economic Development: A Synthetic Review of Knowledge Spillovers, Entrepreneurship, and Entrepreneurial Ecosystems. </w:t>
      </w:r>
      <w:r w:rsidRPr="00140872">
        <w:rPr>
          <w:rFonts w:ascii="Times New Roman" w:hAnsi="Times New Roman" w:cs="Times New Roman"/>
          <w:i/>
          <w:iCs/>
          <w:noProof/>
          <w:sz w:val="24"/>
          <w:szCs w:val="24"/>
        </w:rPr>
        <w:t>Economic Development Quarterly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32</w:t>
      </w:r>
      <w:r w:rsidRPr="00140872">
        <w:rPr>
          <w:rFonts w:ascii="Times New Roman" w:hAnsi="Times New Roman" w:cs="Times New Roman"/>
          <w:noProof/>
          <w:sz w:val="24"/>
          <w:szCs w:val="24"/>
        </w:rPr>
        <w:t>(2), 163–176. https://doi.org/10.1177/0891242418760981</w:t>
      </w:r>
    </w:p>
    <w:p w14:paraId="62DD742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&amp; Acs, Z. (2013). An absorptive capacity theory of knowledge spillover entrepreneurship.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40</w:t>
      </w:r>
      <w:r w:rsidRPr="00140872">
        <w:rPr>
          <w:rFonts w:ascii="Times New Roman" w:hAnsi="Times New Roman" w:cs="Times New Roman"/>
          <w:noProof/>
          <w:sz w:val="24"/>
          <w:szCs w:val="24"/>
        </w:rPr>
        <w:t>(2), 185–197. https://doi.org/10.1007/s11187-011-9368-x</w:t>
      </w:r>
    </w:p>
    <w:p w14:paraId="64BEA13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Acs, Z., &amp; Stough, R. R. (2013). Regional systems of entrepreneurship: The nexus of human capital, knowledge and new firm formation. </w:t>
      </w:r>
      <w:r w:rsidRPr="00140872">
        <w:rPr>
          <w:rFonts w:ascii="Times New Roman" w:hAnsi="Times New Roman" w:cs="Times New Roman"/>
          <w:i/>
          <w:iCs/>
          <w:noProof/>
          <w:sz w:val="24"/>
          <w:szCs w:val="24"/>
        </w:rPr>
        <w:t>Journal of Economic Geography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13</w:t>
      </w:r>
      <w:r w:rsidRPr="00140872">
        <w:rPr>
          <w:rFonts w:ascii="Times New Roman" w:hAnsi="Times New Roman" w:cs="Times New Roman"/>
          <w:noProof/>
          <w:sz w:val="24"/>
          <w:szCs w:val="24"/>
        </w:rPr>
        <w:t>(4), 559–587. https://doi.org/10.1093/jeg/lbs009</w:t>
      </w:r>
    </w:p>
    <w:p w14:paraId="003B7DA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Qian, H., &amp; Yao, X. (2017). The role of research universities in US college-town entrepreneurial ecosystems. </w:t>
      </w:r>
      <w:r w:rsidRPr="00140872">
        <w:rPr>
          <w:rFonts w:ascii="Times New Roman" w:hAnsi="Times New Roman" w:cs="Times New Roman"/>
          <w:i/>
          <w:iCs/>
          <w:noProof/>
          <w:sz w:val="24"/>
          <w:szCs w:val="24"/>
        </w:rPr>
        <w:t>Available at SSRN 2938194</w:t>
      </w:r>
      <w:r w:rsidRPr="00140872">
        <w:rPr>
          <w:rFonts w:ascii="Times New Roman" w:hAnsi="Times New Roman" w:cs="Times New Roman"/>
          <w:noProof/>
          <w:sz w:val="24"/>
          <w:szCs w:val="24"/>
        </w:rPr>
        <w:t>.</w:t>
      </w:r>
    </w:p>
    <w:p w14:paraId="0550D5E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Rabe-Hesketh, S., &amp; Skrondal, A. (2006). Multilevel modelling of complex survey data. </w:t>
      </w:r>
      <w:r w:rsidRPr="00140872">
        <w:rPr>
          <w:rFonts w:ascii="Times New Roman" w:hAnsi="Times New Roman" w:cs="Times New Roman"/>
          <w:i/>
          <w:iCs/>
          <w:noProof/>
          <w:sz w:val="24"/>
          <w:szCs w:val="24"/>
        </w:rPr>
        <w:t>Journal of the Royal Statistical Society. Series A: Statistics in Society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169</w:t>
      </w:r>
      <w:r w:rsidRPr="00140872">
        <w:rPr>
          <w:rFonts w:ascii="Times New Roman" w:hAnsi="Times New Roman" w:cs="Times New Roman"/>
          <w:noProof/>
          <w:sz w:val="24"/>
          <w:szCs w:val="24"/>
        </w:rPr>
        <w:t>(4), 805–827. https://doi.org/10.1111/j.1467-985X.2006.00426.x</w:t>
      </w:r>
    </w:p>
    <w:p w14:paraId="092B9F8C"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Radboud University Nijmegen. (2022). </w:t>
      </w:r>
      <w:r w:rsidRPr="00140872">
        <w:rPr>
          <w:rFonts w:ascii="Times New Roman" w:hAnsi="Times New Roman" w:cs="Times New Roman"/>
          <w:i/>
          <w:iCs/>
          <w:noProof/>
          <w:sz w:val="24"/>
          <w:szCs w:val="24"/>
        </w:rPr>
        <w:t>GlobalDataLab’s Human Development Indices</w:t>
      </w:r>
      <w:r w:rsidRPr="00140872">
        <w:rPr>
          <w:rFonts w:ascii="Times New Roman" w:hAnsi="Times New Roman" w:cs="Times New Roman"/>
          <w:noProof/>
          <w:sz w:val="24"/>
          <w:szCs w:val="24"/>
        </w:rPr>
        <w:t>. https://globaldatalab.org/</w:t>
      </w:r>
    </w:p>
    <w:p w14:paraId="6994736B"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D159B">
        <w:rPr>
          <w:rFonts w:ascii="Times New Roman" w:hAnsi="Times New Roman" w:cs="Times New Roman"/>
          <w:noProof/>
          <w:sz w:val="24"/>
          <w:szCs w:val="24"/>
          <w:lang w:val="es-CL"/>
        </w:rPr>
        <w:t xml:space="preserve">Romaní, G., Atienza, M., &amp; Amorós, J. E. (2013). </w:t>
      </w:r>
      <w:r w:rsidRPr="00140872">
        <w:rPr>
          <w:rFonts w:ascii="Times New Roman" w:hAnsi="Times New Roman" w:cs="Times New Roman"/>
          <w:noProof/>
          <w:sz w:val="24"/>
          <w:szCs w:val="24"/>
        </w:rPr>
        <w:t xml:space="preserve">The development of business angel networks in Latin American countries: the case of Chile. </w:t>
      </w:r>
      <w:r w:rsidRPr="00140872">
        <w:rPr>
          <w:rFonts w:ascii="Times New Roman" w:hAnsi="Times New Roman" w:cs="Times New Roman"/>
          <w:i/>
          <w:iCs/>
          <w:noProof/>
          <w:sz w:val="24"/>
          <w:szCs w:val="24"/>
        </w:rPr>
        <w:t>Venture Capital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15</w:t>
      </w:r>
      <w:r w:rsidRPr="00140872">
        <w:rPr>
          <w:rFonts w:ascii="Times New Roman" w:hAnsi="Times New Roman" w:cs="Times New Roman"/>
          <w:noProof/>
          <w:sz w:val="24"/>
          <w:szCs w:val="24"/>
        </w:rPr>
        <w:t>(2), 95–113. https://doi.org/10.1080/13691066.2013.788822</w:t>
      </w:r>
    </w:p>
    <w:p w14:paraId="7F1CB44F"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Romer, P. M. (1990). Endogenous technological change. </w:t>
      </w:r>
      <w:r w:rsidRPr="00140872">
        <w:rPr>
          <w:rFonts w:ascii="Times New Roman" w:hAnsi="Times New Roman" w:cs="Times New Roman"/>
          <w:i/>
          <w:iCs/>
          <w:noProof/>
          <w:sz w:val="24"/>
          <w:szCs w:val="24"/>
        </w:rPr>
        <w:t>Journal of Political Economy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98</w:t>
      </w:r>
      <w:r w:rsidRPr="00140872">
        <w:rPr>
          <w:rFonts w:ascii="Times New Roman" w:hAnsi="Times New Roman" w:cs="Times New Roman"/>
          <w:noProof/>
          <w:sz w:val="24"/>
          <w:szCs w:val="24"/>
        </w:rPr>
        <w:t>(5, Part 2), S71–S102.</w:t>
      </w:r>
    </w:p>
    <w:p w14:paraId="0B3E3A8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Rosenzweig, S. (2017). The effects of diversified technology and country knowledge on the impact of technological innovation. </w:t>
      </w:r>
      <w:r w:rsidRPr="00140872">
        <w:rPr>
          <w:rFonts w:ascii="Times New Roman" w:hAnsi="Times New Roman" w:cs="Times New Roman"/>
          <w:i/>
          <w:iCs/>
          <w:noProof/>
          <w:sz w:val="24"/>
          <w:szCs w:val="24"/>
        </w:rPr>
        <w:t>Journal of Technology Transfer</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42</w:t>
      </w:r>
      <w:r w:rsidRPr="00140872">
        <w:rPr>
          <w:rFonts w:ascii="Times New Roman" w:hAnsi="Times New Roman" w:cs="Times New Roman"/>
          <w:noProof/>
          <w:sz w:val="24"/>
          <w:szCs w:val="24"/>
        </w:rPr>
        <w:t>(3), 564–584. https://doi.org/10.1007/s10961-016-9492-5</w:t>
      </w:r>
    </w:p>
    <w:p w14:paraId="6D58226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Rubalcaba, L. (2013). Innovation and the new service economy in Latin America and the Caribbean. In </w:t>
      </w:r>
      <w:r w:rsidRPr="00140872">
        <w:rPr>
          <w:rFonts w:ascii="Times New Roman" w:hAnsi="Times New Roman" w:cs="Times New Roman"/>
          <w:i/>
          <w:iCs/>
          <w:noProof/>
          <w:sz w:val="24"/>
          <w:szCs w:val="24"/>
        </w:rPr>
        <w:t>Inter-American Development Bank</w:t>
      </w:r>
      <w:r w:rsidRPr="00140872">
        <w:rPr>
          <w:rFonts w:ascii="Times New Roman" w:hAnsi="Times New Roman" w:cs="Times New Roman"/>
          <w:noProof/>
          <w:sz w:val="24"/>
          <w:szCs w:val="24"/>
        </w:rPr>
        <w:t>.</w:t>
      </w:r>
    </w:p>
    <w:p w14:paraId="692C0588"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Saxenian, A. (1994). </w:t>
      </w:r>
      <w:r w:rsidRPr="00140872">
        <w:rPr>
          <w:rFonts w:ascii="Times New Roman" w:hAnsi="Times New Roman" w:cs="Times New Roman"/>
          <w:i/>
          <w:iCs/>
          <w:noProof/>
          <w:sz w:val="24"/>
          <w:szCs w:val="24"/>
        </w:rPr>
        <w:t>Regional networks: industrial adaptation in Silicon Valley and route 128</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w:t>
      </w:r>
      <w:r w:rsidRPr="00140872">
        <w:rPr>
          <w:rFonts w:ascii="Times New Roman" w:hAnsi="Times New Roman" w:cs="Times New Roman"/>
          <w:noProof/>
          <w:sz w:val="24"/>
          <w:szCs w:val="24"/>
        </w:rPr>
        <w:t>(2), 41–60.</w:t>
      </w:r>
    </w:p>
    <w:p w14:paraId="58DD1D0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Schurman, R. A. (1996). Chile’s new entrepreneurs and the “economic miracle”: The invisible hand or a hand from the state? </w:t>
      </w:r>
      <w:r w:rsidRPr="00140872">
        <w:rPr>
          <w:rFonts w:ascii="Times New Roman" w:hAnsi="Times New Roman" w:cs="Times New Roman"/>
          <w:i/>
          <w:iCs/>
          <w:noProof/>
          <w:sz w:val="24"/>
          <w:szCs w:val="24"/>
        </w:rPr>
        <w:t>Studies in Comparative International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31</w:t>
      </w:r>
      <w:r w:rsidRPr="00140872">
        <w:rPr>
          <w:rFonts w:ascii="Times New Roman" w:hAnsi="Times New Roman" w:cs="Times New Roman"/>
          <w:noProof/>
          <w:sz w:val="24"/>
          <w:szCs w:val="24"/>
        </w:rPr>
        <w:t>(2), 83–109. https://doi.org/10.1007/BF02719329</w:t>
      </w:r>
    </w:p>
    <w:p w14:paraId="35AF819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Shane, S. A. (2009). Why encouraging more people to become entrepreneurs is bad public policy.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33</w:t>
      </w:r>
      <w:r w:rsidRPr="00140872">
        <w:rPr>
          <w:rFonts w:ascii="Times New Roman" w:hAnsi="Times New Roman" w:cs="Times New Roman"/>
          <w:noProof/>
          <w:sz w:val="24"/>
          <w:szCs w:val="24"/>
        </w:rPr>
        <w:t>(2), 141–149. https://doi.org/10.1007/s11187-009-9215-5</w:t>
      </w:r>
    </w:p>
    <w:p w14:paraId="290B54D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Siggelkow, N. (2007). Persuasion wtih case studies. </w:t>
      </w:r>
      <w:r w:rsidRPr="00140872">
        <w:rPr>
          <w:rFonts w:ascii="Times New Roman" w:hAnsi="Times New Roman" w:cs="Times New Roman"/>
          <w:i/>
          <w:iCs/>
          <w:noProof/>
          <w:sz w:val="24"/>
          <w:szCs w:val="24"/>
        </w:rPr>
        <w:t>Academy of Management Journal</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50</w:t>
      </w:r>
      <w:r w:rsidRPr="00140872">
        <w:rPr>
          <w:rFonts w:ascii="Times New Roman" w:hAnsi="Times New Roman" w:cs="Times New Roman"/>
          <w:noProof/>
          <w:sz w:val="24"/>
          <w:szCs w:val="24"/>
        </w:rPr>
        <w:t>(1), 20–24.</w:t>
      </w:r>
    </w:p>
    <w:p w14:paraId="32C2DE4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Simón-Moya, V., Revuelto-taboada, L., &amp; Guerrero, R. F. (2014). Institutional and economic drivers of entrepreneurship: An international perspective. </w:t>
      </w:r>
      <w:r w:rsidRPr="00140872">
        <w:rPr>
          <w:rFonts w:ascii="Times New Roman" w:hAnsi="Times New Roman" w:cs="Times New Roman"/>
          <w:i/>
          <w:iCs/>
          <w:noProof/>
          <w:sz w:val="24"/>
          <w:szCs w:val="24"/>
        </w:rPr>
        <w:t>Journal of Business Research</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67</w:t>
      </w:r>
      <w:r w:rsidRPr="00140872">
        <w:rPr>
          <w:rFonts w:ascii="Times New Roman" w:hAnsi="Times New Roman" w:cs="Times New Roman"/>
          <w:noProof/>
          <w:sz w:val="24"/>
          <w:szCs w:val="24"/>
        </w:rPr>
        <w:t>(5), 715–721. https://doi.org/10.1016/j.jbusres.2013.11.033</w:t>
      </w:r>
    </w:p>
    <w:p w14:paraId="78D519C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Spigel, B. (2017). The Relational Organization of Entrepreneurial Ecosystems. </w:t>
      </w:r>
      <w:r w:rsidRPr="00140872">
        <w:rPr>
          <w:rFonts w:ascii="Times New Roman" w:hAnsi="Times New Roman" w:cs="Times New Roman"/>
          <w:i/>
          <w:iCs/>
          <w:noProof/>
          <w:sz w:val="24"/>
          <w:szCs w:val="24"/>
        </w:rPr>
        <w:t>Entrepreneurship: Theory and Practice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41</w:t>
      </w:r>
      <w:r w:rsidRPr="00140872">
        <w:rPr>
          <w:rFonts w:ascii="Times New Roman" w:hAnsi="Times New Roman" w:cs="Times New Roman"/>
          <w:noProof/>
          <w:sz w:val="24"/>
          <w:szCs w:val="24"/>
        </w:rPr>
        <w:t>(1), 49–72. https://doi.org/10.1111/etap.12167</w:t>
      </w:r>
    </w:p>
    <w:p w14:paraId="224B1A60"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Sweidan, O. D. (2021). Economic Freedom and Entrepreneurship Rate: Evidence from the U.S. States After the Great Recession. </w:t>
      </w:r>
      <w:r w:rsidRPr="00140872">
        <w:rPr>
          <w:rFonts w:ascii="Times New Roman" w:hAnsi="Times New Roman" w:cs="Times New Roman"/>
          <w:i/>
          <w:iCs/>
          <w:noProof/>
          <w:sz w:val="24"/>
          <w:szCs w:val="24"/>
        </w:rPr>
        <w:t>Journal of the Knowledge Economy</w:t>
      </w:r>
      <w:r w:rsidRPr="00140872">
        <w:rPr>
          <w:rFonts w:ascii="Times New Roman" w:hAnsi="Times New Roman" w:cs="Times New Roman"/>
          <w:noProof/>
          <w:sz w:val="24"/>
          <w:szCs w:val="24"/>
        </w:rPr>
        <w:t>. https://doi.org/10.1007/s13132-020-00714-5</w:t>
      </w:r>
    </w:p>
    <w:p w14:paraId="363F8D26"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Szerb, L., Ortega-Argilés, R., Acs, Z. J., &amp; Komlósi, É. (2020). Optimizing entrepreneurial development processes for smart specialization in the European Union. </w:t>
      </w:r>
      <w:r w:rsidRPr="00140872">
        <w:rPr>
          <w:rFonts w:ascii="Times New Roman" w:hAnsi="Times New Roman" w:cs="Times New Roman"/>
          <w:i/>
          <w:iCs/>
          <w:noProof/>
          <w:sz w:val="24"/>
          <w:szCs w:val="24"/>
        </w:rPr>
        <w:t>Papers in Regional Science</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99</w:t>
      </w:r>
      <w:r w:rsidRPr="00140872">
        <w:rPr>
          <w:rFonts w:ascii="Times New Roman" w:hAnsi="Times New Roman" w:cs="Times New Roman"/>
          <w:noProof/>
          <w:sz w:val="24"/>
          <w:szCs w:val="24"/>
        </w:rPr>
        <w:t>(5), 1413–1457. https://doi.org/10.1111/pirs.12536</w:t>
      </w:r>
    </w:p>
    <w:p w14:paraId="3F16AE17"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Torres de Oliveira, R., Gentile-Lüdecke, S., &amp; Figueira, S. (2021). Barriers to innovation and innovation performance: the mediating role of external knowledge search in emerging economies.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https://doi.org/10.1007/s11187-021-00491-8</w:t>
      </w:r>
    </w:p>
    <w:p w14:paraId="6421868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Tsvetkova, A. (2015). Innovation, Entrepreneurship, and Metropolitan Economic Performance: Empirical Test of Recent Theoretical Propositions. </w:t>
      </w:r>
      <w:r w:rsidRPr="00140872">
        <w:rPr>
          <w:rFonts w:ascii="Times New Roman" w:hAnsi="Times New Roman" w:cs="Times New Roman"/>
          <w:i/>
          <w:iCs/>
          <w:noProof/>
          <w:sz w:val="24"/>
          <w:szCs w:val="24"/>
        </w:rPr>
        <w:t>Economic Development Quarterly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29</w:t>
      </w:r>
      <w:r w:rsidRPr="00140872">
        <w:rPr>
          <w:rFonts w:ascii="Times New Roman" w:hAnsi="Times New Roman" w:cs="Times New Roman"/>
          <w:noProof/>
          <w:sz w:val="24"/>
          <w:szCs w:val="24"/>
        </w:rPr>
        <w:t>(4), 299–316. https://doi.org/10.1177/0891242415581398</w:t>
      </w:r>
    </w:p>
    <w:p w14:paraId="75334255"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Tsvetkova, A., &amp; Partridge, M. D. (2019). Knowledge-based service economy and firm entry: an alternative to the knowledge spillover theory of entrepreneurship. </w:t>
      </w:r>
      <w:r w:rsidRPr="00140872">
        <w:rPr>
          <w:rFonts w:ascii="Times New Roman" w:hAnsi="Times New Roman" w:cs="Times New Roman"/>
          <w:i/>
          <w:iCs/>
          <w:noProof/>
          <w:sz w:val="24"/>
          <w:szCs w:val="24"/>
        </w:rPr>
        <w:t>Small Business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December</w:t>
      </w:r>
      <w:r w:rsidRPr="00140872">
        <w:rPr>
          <w:rFonts w:ascii="Times New Roman" w:hAnsi="Times New Roman" w:cs="Times New Roman"/>
          <w:noProof/>
          <w:sz w:val="24"/>
          <w:szCs w:val="24"/>
        </w:rPr>
        <w:t>. https://doi.org/10.1007/s11187-019-00193-2</w:t>
      </w:r>
    </w:p>
    <w:p w14:paraId="4A84ADC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Tsvetkova, A., Thill, J.-C., &amp; Strumsky, D. (2015). </w:t>
      </w:r>
      <w:r w:rsidRPr="00140872">
        <w:rPr>
          <w:rFonts w:ascii="Times New Roman" w:hAnsi="Times New Roman" w:cs="Times New Roman"/>
          <w:i/>
          <w:iCs/>
          <w:noProof/>
          <w:sz w:val="24"/>
          <w:szCs w:val="24"/>
        </w:rPr>
        <w:t>Metropolitan innovation, firm size, and business longevity in a U.S. high-tech industry</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May</w:t>
      </w:r>
      <w:r w:rsidRPr="00140872">
        <w:rPr>
          <w:rFonts w:ascii="Times New Roman" w:hAnsi="Times New Roman" w:cs="Times New Roman"/>
          <w:noProof/>
          <w:sz w:val="24"/>
          <w:szCs w:val="24"/>
        </w:rPr>
        <w:t>, 38–40. https://doi.org/10.1007/s11187</w:t>
      </w:r>
    </w:p>
    <w:p w14:paraId="5F0C0269"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US Congressional Research Service. (2021). Chile: An Overview. In </w:t>
      </w:r>
      <w:r w:rsidRPr="00140872">
        <w:rPr>
          <w:rFonts w:ascii="Times New Roman" w:hAnsi="Times New Roman" w:cs="Times New Roman"/>
          <w:i/>
          <w:iCs/>
          <w:noProof/>
          <w:sz w:val="24"/>
          <w:szCs w:val="24"/>
        </w:rPr>
        <w:t>IF10880 v7</w:t>
      </w:r>
      <w:r w:rsidRPr="00140872">
        <w:rPr>
          <w:rFonts w:ascii="Times New Roman" w:hAnsi="Times New Roman" w:cs="Times New Roman"/>
          <w:noProof/>
          <w:sz w:val="24"/>
          <w:szCs w:val="24"/>
        </w:rPr>
        <w:t>. https://crsreports.congress.gov/</w:t>
      </w:r>
    </w:p>
    <w:p w14:paraId="6AC562C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lastRenderedPageBreak/>
        <w:t xml:space="preserve">Valliere, D., &amp; Peterson, R. (2009). Entrepreneurship and economic growth: Evidence from emerging and developed countries. </w:t>
      </w:r>
      <w:r w:rsidRPr="00140872">
        <w:rPr>
          <w:rFonts w:ascii="Times New Roman" w:hAnsi="Times New Roman" w:cs="Times New Roman"/>
          <w:i/>
          <w:iCs/>
          <w:noProof/>
          <w:sz w:val="24"/>
          <w:szCs w:val="24"/>
        </w:rPr>
        <w:t>Entrepreneurship and Regional Development</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21</w:t>
      </w:r>
      <w:r w:rsidRPr="00140872">
        <w:rPr>
          <w:rFonts w:ascii="Times New Roman" w:hAnsi="Times New Roman" w:cs="Times New Roman"/>
          <w:noProof/>
          <w:sz w:val="24"/>
          <w:szCs w:val="24"/>
        </w:rPr>
        <w:t>(5–6), 459–480. https://doi.org/10.1080/08985620802332723</w:t>
      </w:r>
    </w:p>
    <w:p w14:paraId="316BC7C2"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Van Der Panne, G. (2004). Agglomeration externalities: Marshall versus Jacobs. </w:t>
      </w:r>
      <w:r w:rsidRPr="00140872">
        <w:rPr>
          <w:rFonts w:ascii="Times New Roman" w:hAnsi="Times New Roman" w:cs="Times New Roman"/>
          <w:i/>
          <w:iCs/>
          <w:noProof/>
          <w:sz w:val="24"/>
          <w:szCs w:val="24"/>
        </w:rPr>
        <w:t>Journal of Evolutionary Economics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14</w:t>
      </w:r>
      <w:r w:rsidRPr="00140872">
        <w:rPr>
          <w:rFonts w:ascii="Times New Roman" w:hAnsi="Times New Roman" w:cs="Times New Roman"/>
          <w:noProof/>
          <w:sz w:val="24"/>
          <w:szCs w:val="24"/>
        </w:rPr>
        <w:t>(5), 593–604. https://doi.org/10.1007/s00191-004-0232-x</w:t>
      </w:r>
    </w:p>
    <w:p w14:paraId="0EDB385E"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Wasdani, M. J., &amp; Manimala, K. (2015). Emerging Economies: Muddling Through to Development. In M. J. Manimala &amp; K. P. Wasdani (Eds.), </w:t>
      </w:r>
      <w:r w:rsidRPr="00140872">
        <w:rPr>
          <w:rFonts w:ascii="Times New Roman" w:hAnsi="Times New Roman" w:cs="Times New Roman"/>
          <w:i/>
          <w:iCs/>
          <w:noProof/>
          <w:sz w:val="24"/>
          <w:szCs w:val="24"/>
        </w:rPr>
        <w:t>Entrepreneurial Ecosystem</w:t>
      </w:r>
      <w:r w:rsidRPr="00140872">
        <w:rPr>
          <w:rFonts w:ascii="Times New Roman" w:hAnsi="Times New Roman" w:cs="Times New Roman"/>
          <w:noProof/>
          <w:sz w:val="24"/>
          <w:szCs w:val="24"/>
        </w:rPr>
        <w:t>. Springer India. https://doi.org/10.1007/978-81-322-2086-2</w:t>
      </w:r>
    </w:p>
    <w:p w14:paraId="0B0E2E4A"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World Bank. (2021). </w:t>
      </w:r>
      <w:r w:rsidRPr="00140872">
        <w:rPr>
          <w:rFonts w:ascii="Times New Roman" w:hAnsi="Times New Roman" w:cs="Times New Roman"/>
          <w:i/>
          <w:iCs/>
          <w:noProof/>
          <w:sz w:val="24"/>
          <w:szCs w:val="24"/>
        </w:rPr>
        <w:t>GDP growth (annual %) - Chile</w:t>
      </w:r>
      <w:r w:rsidRPr="00140872">
        <w:rPr>
          <w:rFonts w:ascii="Times New Roman" w:hAnsi="Times New Roman" w:cs="Times New Roman"/>
          <w:noProof/>
          <w:sz w:val="24"/>
          <w:szCs w:val="24"/>
        </w:rPr>
        <w:t>. World Development Indicators. https://data.worldbank.org/indicator/NY.GDP.MKTP.KD.ZG?locations=CL</w:t>
      </w:r>
    </w:p>
    <w:p w14:paraId="3A1292F1"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World Economic Forum. (2019). </w:t>
      </w:r>
      <w:r w:rsidRPr="00140872">
        <w:rPr>
          <w:rFonts w:ascii="Times New Roman" w:hAnsi="Times New Roman" w:cs="Times New Roman"/>
          <w:i/>
          <w:iCs/>
          <w:noProof/>
          <w:sz w:val="24"/>
          <w:szCs w:val="24"/>
        </w:rPr>
        <w:t>The Global Competitiveness Report 2019</w:t>
      </w:r>
      <w:r w:rsidRPr="00140872">
        <w:rPr>
          <w:rFonts w:ascii="Times New Roman" w:hAnsi="Times New Roman" w:cs="Times New Roman"/>
          <w:noProof/>
          <w:sz w:val="24"/>
          <w:szCs w:val="24"/>
        </w:rPr>
        <w:t xml:space="preserve"> (2019th ed.). World Economic Forum. http://www3.weforum.org/docs/WEF_TheGlobalCompetitivenessReport2019.pdf</w:t>
      </w:r>
    </w:p>
    <w:p w14:paraId="759BFB05"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szCs w:val="24"/>
        </w:rPr>
      </w:pPr>
      <w:r w:rsidRPr="00140872">
        <w:rPr>
          <w:rFonts w:ascii="Times New Roman" w:hAnsi="Times New Roman" w:cs="Times New Roman"/>
          <w:noProof/>
          <w:sz w:val="24"/>
          <w:szCs w:val="24"/>
        </w:rPr>
        <w:t xml:space="preserve">Zacharakis, A. L., McMullen, J. S., &amp; Shepherd, D. A. (2007). Venture capitalists’ decision policies across three countries: An institutional theory perspective. </w:t>
      </w:r>
      <w:r w:rsidRPr="00140872">
        <w:rPr>
          <w:rFonts w:ascii="Times New Roman" w:hAnsi="Times New Roman" w:cs="Times New Roman"/>
          <w:i/>
          <w:iCs/>
          <w:noProof/>
          <w:sz w:val="24"/>
          <w:szCs w:val="24"/>
        </w:rPr>
        <w:t>Journal of International Business Studies</w:t>
      </w:r>
      <w:r w:rsidRPr="00140872">
        <w:rPr>
          <w:rFonts w:ascii="Times New Roman" w:hAnsi="Times New Roman" w:cs="Times New Roman"/>
          <w:noProof/>
          <w:sz w:val="24"/>
          <w:szCs w:val="24"/>
        </w:rPr>
        <w:t xml:space="preserve">, </w:t>
      </w:r>
      <w:r w:rsidRPr="00140872">
        <w:rPr>
          <w:rFonts w:ascii="Times New Roman" w:hAnsi="Times New Roman" w:cs="Times New Roman"/>
          <w:i/>
          <w:iCs/>
          <w:noProof/>
          <w:sz w:val="24"/>
          <w:szCs w:val="24"/>
        </w:rPr>
        <w:t>38</w:t>
      </w:r>
      <w:r w:rsidRPr="00140872">
        <w:rPr>
          <w:rFonts w:ascii="Times New Roman" w:hAnsi="Times New Roman" w:cs="Times New Roman"/>
          <w:noProof/>
          <w:sz w:val="24"/>
          <w:szCs w:val="24"/>
        </w:rPr>
        <w:t>(5), 691–708. https://doi.org/10.1057/palgrave.jibs.8400291</w:t>
      </w:r>
    </w:p>
    <w:p w14:paraId="7BF9D5FD" w14:textId="77777777" w:rsidR="00140872" w:rsidRPr="00140872" w:rsidRDefault="00140872" w:rsidP="00F75731">
      <w:pPr>
        <w:widowControl w:val="0"/>
        <w:autoSpaceDE w:val="0"/>
        <w:autoSpaceDN w:val="0"/>
        <w:adjustRightInd w:val="0"/>
        <w:spacing w:line="240" w:lineRule="auto"/>
        <w:ind w:left="480" w:hanging="480"/>
        <w:rPr>
          <w:rFonts w:ascii="Times New Roman" w:hAnsi="Times New Roman" w:cs="Times New Roman"/>
          <w:noProof/>
          <w:sz w:val="24"/>
        </w:rPr>
      </w:pPr>
      <w:r w:rsidRPr="00140872">
        <w:rPr>
          <w:rFonts w:ascii="Times New Roman" w:hAnsi="Times New Roman" w:cs="Times New Roman"/>
          <w:noProof/>
          <w:sz w:val="24"/>
          <w:szCs w:val="24"/>
        </w:rPr>
        <w:t xml:space="preserve">Zivot, E., &amp; Wang, J. (2017). Unit Root Tests. In </w:t>
      </w:r>
      <w:r w:rsidRPr="00140872">
        <w:rPr>
          <w:rFonts w:ascii="Times New Roman" w:hAnsi="Times New Roman" w:cs="Times New Roman"/>
          <w:i/>
          <w:iCs/>
          <w:noProof/>
          <w:sz w:val="24"/>
          <w:szCs w:val="24"/>
        </w:rPr>
        <w:t>Modeling Financial Time Series with S-PLUS®</w:t>
      </w:r>
      <w:r w:rsidRPr="00140872">
        <w:rPr>
          <w:rFonts w:ascii="Times New Roman" w:hAnsi="Times New Roman" w:cs="Times New Roman"/>
          <w:noProof/>
          <w:sz w:val="24"/>
          <w:szCs w:val="24"/>
        </w:rPr>
        <w:t xml:space="preserve"> (pp. 111–139). Springer New York. https://doi.org/10.1007/978-0-387-32348-0_4</w:t>
      </w:r>
    </w:p>
    <w:p w14:paraId="67AAD9E3" w14:textId="3547FFFA" w:rsidR="00DB6D93" w:rsidRDefault="00F82854" w:rsidP="00F75731">
      <w:pPr>
        <w:spacing w:after="160" w:line="240" w:lineRule="auto"/>
        <w:rPr>
          <w:rFonts w:ascii="Times New Roman" w:hAnsi="Times New Roman" w:cs="Times New Roman"/>
          <w:noProof/>
          <w:sz w:val="24"/>
          <w:szCs w:val="24"/>
          <w:lang w:val="en-GB"/>
        </w:rPr>
      </w:pPr>
      <w:r w:rsidRPr="00022807">
        <w:rPr>
          <w:rFonts w:ascii="Times New Roman" w:hAnsi="Times New Roman" w:cs="Times New Roman"/>
          <w:noProof/>
          <w:sz w:val="24"/>
          <w:szCs w:val="24"/>
          <w:lang w:val="en-GB"/>
        </w:rPr>
        <w:fldChar w:fldCharType="end"/>
      </w:r>
    </w:p>
    <w:p w14:paraId="5BFB27FE" w14:textId="77777777" w:rsidR="00F75731" w:rsidRDefault="00F75731" w:rsidP="00F75731">
      <w:pPr>
        <w:spacing w:after="160" w:line="240" w:lineRule="auto"/>
        <w:rPr>
          <w:rFonts w:ascii="Times New Roman" w:hAnsi="Times New Roman" w:cs="Times New Roman"/>
          <w:noProof/>
          <w:sz w:val="24"/>
          <w:szCs w:val="24"/>
          <w:lang w:val="en-GB"/>
        </w:rPr>
      </w:pPr>
    </w:p>
    <w:p w14:paraId="6F9BD5C1" w14:textId="77777777" w:rsidR="00F75731" w:rsidRDefault="00F75731" w:rsidP="00F75731">
      <w:pPr>
        <w:spacing w:after="160" w:line="240" w:lineRule="auto"/>
        <w:rPr>
          <w:rFonts w:ascii="Times New Roman" w:hAnsi="Times New Roman" w:cs="Times New Roman"/>
          <w:noProof/>
          <w:sz w:val="24"/>
          <w:szCs w:val="24"/>
          <w:lang w:val="en-GB"/>
        </w:rPr>
        <w:sectPr w:rsidR="00F75731" w:rsidSect="00407857">
          <w:pgSz w:w="11906" w:h="16838"/>
          <w:pgMar w:top="1417" w:right="1701" w:bottom="1417" w:left="1701" w:header="720" w:footer="720" w:gutter="0"/>
          <w:cols w:space="720"/>
          <w:docGrid w:linePitch="299"/>
        </w:sectPr>
      </w:pPr>
    </w:p>
    <w:p w14:paraId="48643C4F" w14:textId="2A1856A8" w:rsidR="00F75731" w:rsidRDefault="00F75731" w:rsidP="00F75731">
      <w:pPr>
        <w:pStyle w:val="Ttulo1"/>
        <w:rPr>
          <w:rFonts w:ascii="Times New Roman" w:hAnsi="Times New Roman" w:cs="Times New Roman"/>
          <w:color w:val="auto"/>
          <w:sz w:val="24"/>
          <w:szCs w:val="16"/>
          <w:lang w:val="en-GB"/>
        </w:rPr>
      </w:pPr>
      <w:bookmarkStart w:id="16" w:name="_Hlk74837147"/>
      <w:bookmarkStart w:id="17" w:name="_Hlk74837173"/>
      <w:proofErr w:type="gramStart"/>
      <w:r w:rsidRPr="00F75731">
        <w:rPr>
          <w:rFonts w:ascii="Times New Roman" w:hAnsi="Times New Roman" w:cs="Times New Roman"/>
          <w:color w:val="auto"/>
          <w:sz w:val="24"/>
          <w:szCs w:val="16"/>
          <w:lang w:val="en-GB"/>
        </w:rPr>
        <w:lastRenderedPageBreak/>
        <w:t>Figure 1.</w:t>
      </w:r>
      <w:proofErr w:type="gramEnd"/>
      <w:r w:rsidRPr="00F75731">
        <w:rPr>
          <w:rFonts w:ascii="Times New Roman" w:hAnsi="Times New Roman" w:cs="Times New Roman"/>
          <w:color w:val="auto"/>
          <w:sz w:val="24"/>
          <w:szCs w:val="16"/>
          <w:lang w:val="en-GB"/>
        </w:rPr>
        <w:t xml:space="preserve"> </w:t>
      </w:r>
      <w:proofErr w:type="gramStart"/>
      <w:r w:rsidRPr="00F75731">
        <w:rPr>
          <w:rFonts w:ascii="Times New Roman" w:hAnsi="Times New Roman" w:cs="Times New Roman"/>
          <w:color w:val="auto"/>
          <w:sz w:val="24"/>
          <w:szCs w:val="16"/>
          <w:lang w:val="en-GB"/>
        </w:rPr>
        <w:t>KSTE theoretical model with boundary conditions.</w:t>
      </w:r>
      <w:proofErr w:type="gramEnd"/>
    </w:p>
    <w:p w14:paraId="02C1300B" w14:textId="77777777" w:rsidR="00F75731" w:rsidRPr="00F75731" w:rsidRDefault="00F75731" w:rsidP="00F75731">
      <w:pPr>
        <w:rPr>
          <w:lang w:val="en-GB"/>
        </w:rPr>
      </w:pPr>
    </w:p>
    <w:p w14:paraId="486A6B74" w14:textId="77777777" w:rsidR="00F75731" w:rsidRPr="00EC7DF7" w:rsidRDefault="00F75731" w:rsidP="00F75731">
      <w:pPr>
        <w:spacing w:after="0" w:line="240" w:lineRule="auto"/>
        <w:jc w:val="center"/>
        <w:rPr>
          <w:rFonts w:ascii="Times New Roman" w:hAnsi="Times New Roman" w:cs="Times New Roman"/>
          <w:sz w:val="20"/>
          <w:szCs w:val="20"/>
          <w:lang w:val="en-GB"/>
        </w:rPr>
      </w:pPr>
      <w:r>
        <w:rPr>
          <w:rFonts w:ascii="Times New Roman" w:hAnsi="Times New Roman" w:cs="Times New Roman"/>
          <w:noProof/>
          <w:sz w:val="20"/>
          <w:szCs w:val="20"/>
          <w:lang w:val="es-CL" w:eastAsia="es-CL"/>
        </w:rPr>
        <w:drawing>
          <wp:inline distT="0" distB="0" distL="0" distR="0" wp14:anchorId="127EB21E" wp14:editId="2183D9C1">
            <wp:extent cx="7961258" cy="4602307"/>
            <wp:effectExtent l="0" t="0" r="190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8266" cy="4606358"/>
                    </a:xfrm>
                    <a:prstGeom prst="rect">
                      <a:avLst/>
                    </a:prstGeom>
                    <a:noFill/>
                  </pic:spPr>
                </pic:pic>
              </a:graphicData>
            </a:graphic>
          </wp:inline>
        </w:drawing>
      </w:r>
    </w:p>
    <w:p w14:paraId="1F540C11" w14:textId="1089C7BA" w:rsidR="00F75731" w:rsidRDefault="00F75731" w:rsidP="00F75731">
      <w:pPr>
        <w:rPr>
          <w:rFonts w:ascii="Times New Roman" w:hAnsi="Times New Roman" w:cs="Times New Roman"/>
          <w:lang w:val="en-GB"/>
        </w:rPr>
      </w:pPr>
      <w:r w:rsidRPr="00EC7DF7">
        <w:rPr>
          <w:rFonts w:ascii="Times New Roman" w:hAnsi="Times New Roman" w:cs="Times New Roman"/>
          <w:lang w:val="en-GB"/>
        </w:rPr>
        <w:br w:type="page"/>
      </w:r>
    </w:p>
    <w:p w14:paraId="66D2CFE5" w14:textId="77777777" w:rsidR="00F75731" w:rsidRPr="00F75731" w:rsidRDefault="00F75731" w:rsidP="00F75731">
      <w:pPr>
        <w:rPr>
          <w:rFonts w:ascii="Times New Roman" w:hAnsi="Times New Roman" w:cs="Times New Roman"/>
          <w:sz w:val="24"/>
          <w:szCs w:val="16"/>
          <w:lang w:val="en-GB"/>
        </w:rPr>
      </w:pPr>
      <w:proofErr w:type="gramStart"/>
      <w:r w:rsidRPr="00F75731">
        <w:rPr>
          <w:rFonts w:ascii="Times New Roman" w:hAnsi="Times New Roman" w:cs="Times New Roman"/>
          <w:sz w:val="24"/>
          <w:szCs w:val="16"/>
          <w:lang w:val="en-GB"/>
        </w:rPr>
        <w:lastRenderedPageBreak/>
        <w:t xml:space="preserve">Figure </w:t>
      </w:r>
      <w:r w:rsidRPr="00F75731">
        <w:rPr>
          <w:rFonts w:ascii="Times New Roman" w:hAnsi="Times New Roman" w:cs="Times New Roman"/>
          <w:sz w:val="24"/>
          <w:szCs w:val="16"/>
          <w:lang w:val="en-GB"/>
        </w:rPr>
        <w:fldChar w:fldCharType="begin"/>
      </w:r>
      <w:r w:rsidRPr="00F75731">
        <w:rPr>
          <w:rFonts w:ascii="Times New Roman" w:hAnsi="Times New Roman" w:cs="Times New Roman"/>
          <w:sz w:val="24"/>
          <w:szCs w:val="16"/>
          <w:lang w:val="en-GB"/>
        </w:rPr>
        <w:instrText xml:space="preserve"> SEQ Figure \* ARABIC </w:instrText>
      </w:r>
      <w:r w:rsidRPr="00F75731">
        <w:rPr>
          <w:rFonts w:ascii="Times New Roman" w:hAnsi="Times New Roman" w:cs="Times New Roman"/>
          <w:sz w:val="24"/>
          <w:szCs w:val="16"/>
          <w:lang w:val="en-GB"/>
        </w:rPr>
        <w:fldChar w:fldCharType="separate"/>
      </w:r>
      <w:r w:rsidRPr="00F75731">
        <w:rPr>
          <w:rFonts w:ascii="Times New Roman" w:hAnsi="Times New Roman" w:cs="Times New Roman"/>
          <w:noProof/>
          <w:sz w:val="24"/>
          <w:szCs w:val="16"/>
          <w:lang w:val="en-GB"/>
        </w:rPr>
        <w:t>2</w:t>
      </w:r>
      <w:r w:rsidRPr="00F75731">
        <w:rPr>
          <w:rFonts w:ascii="Times New Roman" w:hAnsi="Times New Roman" w:cs="Times New Roman"/>
          <w:sz w:val="24"/>
          <w:szCs w:val="16"/>
          <w:lang w:val="en-GB"/>
        </w:rPr>
        <w:fldChar w:fldCharType="end"/>
      </w:r>
      <w:r w:rsidRPr="00F75731">
        <w:rPr>
          <w:rFonts w:ascii="Times New Roman" w:hAnsi="Times New Roman" w:cs="Times New Roman"/>
          <w:sz w:val="24"/>
          <w:szCs w:val="16"/>
          <w:lang w:val="en-GB"/>
        </w:rPr>
        <w:t>.</w:t>
      </w:r>
      <w:proofErr w:type="gramEnd"/>
      <w:r w:rsidRPr="00F75731">
        <w:rPr>
          <w:rFonts w:ascii="Times New Roman" w:hAnsi="Times New Roman" w:cs="Times New Roman"/>
          <w:sz w:val="24"/>
          <w:szCs w:val="16"/>
          <w:lang w:val="en-GB"/>
        </w:rPr>
        <w:t xml:space="preserve"> Map of Chilean regions by HDI Level in 2019, </w:t>
      </w:r>
    </w:p>
    <w:p w14:paraId="66FBD978" w14:textId="77777777" w:rsidR="00F75731" w:rsidRPr="00EC7DF7" w:rsidRDefault="00F75731" w:rsidP="00F75731">
      <w:pPr>
        <w:rPr>
          <w:rFonts w:ascii="Times New Roman" w:hAnsi="Times New Roman" w:cs="Times New Roman"/>
          <w:lang w:val="en-GB"/>
        </w:rPr>
      </w:pPr>
    </w:p>
    <w:p w14:paraId="765FB13A" w14:textId="77777777" w:rsidR="00F75731" w:rsidRPr="00EC7DF7" w:rsidRDefault="00F75731" w:rsidP="00F75731">
      <w:pPr>
        <w:keepNext/>
        <w:jc w:val="center"/>
        <w:rPr>
          <w:rFonts w:ascii="Times New Roman" w:hAnsi="Times New Roman" w:cs="Times New Roman"/>
          <w:lang w:val="en-GB"/>
        </w:rPr>
      </w:pPr>
      <w:r w:rsidRPr="00EC7DF7">
        <w:rPr>
          <w:rFonts w:ascii="Times New Roman" w:hAnsi="Times New Roman" w:cs="Times New Roman"/>
          <w:noProof/>
          <w:lang w:val="es-CL" w:eastAsia="es-CL"/>
        </w:rPr>
        <w:drawing>
          <wp:inline distT="0" distB="0" distL="0" distR="0" wp14:anchorId="5A458512" wp14:editId="380EFA14">
            <wp:extent cx="4595322" cy="3859998"/>
            <wp:effectExtent l="0" t="0" r="0" b="762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4607277" cy="3870040"/>
                    </a:xfrm>
                    <a:prstGeom prst="rect">
                      <a:avLst/>
                    </a:prstGeom>
                  </pic:spPr>
                </pic:pic>
              </a:graphicData>
            </a:graphic>
          </wp:inline>
        </w:drawing>
      </w:r>
    </w:p>
    <w:p w14:paraId="50A02E81" w14:textId="77777777" w:rsidR="00F75731" w:rsidRPr="00EC7DF7" w:rsidRDefault="00F75731" w:rsidP="00F75731">
      <w:pPr>
        <w:rPr>
          <w:rFonts w:ascii="Times New Roman" w:hAnsi="Times New Roman" w:cs="Times New Roman"/>
          <w:lang w:val="en-GB"/>
        </w:rPr>
      </w:pPr>
      <w:r w:rsidRPr="00EC7DF7">
        <w:rPr>
          <w:rFonts w:ascii="Times New Roman" w:hAnsi="Times New Roman" w:cs="Times New Roman"/>
          <w:lang w:val="en-GB"/>
        </w:rPr>
        <w:br w:type="page"/>
      </w:r>
    </w:p>
    <w:p w14:paraId="2C24F843" w14:textId="77777777" w:rsidR="00F75731" w:rsidRPr="00EC7DF7" w:rsidRDefault="00F75731" w:rsidP="00F75731">
      <w:pPr>
        <w:pStyle w:val="Epgrafe"/>
        <w:rPr>
          <w:rFonts w:ascii="Times New Roman" w:hAnsi="Times New Roman" w:cs="Times New Roman"/>
          <w:color w:val="auto"/>
          <w:sz w:val="24"/>
          <w:szCs w:val="24"/>
          <w:lang w:val="en-GB"/>
        </w:rPr>
      </w:pPr>
      <w:r w:rsidRPr="00EC7DF7">
        <w:rPr>
          <w:rFonts w:ascii="Times New Roman" w:hAnsi="Times New Roman" w:cs="Times New Roman"/>
          <w:color w:val="auto"/>
          <w:sz w:val="24"/>
          <w:szCs w:val="24"/>
          <w:lang w:val="en-GB"/>
        </w:rPr>
        <w:lastRenderedPageBreak/>
        <w:t xml:space="preserve">Table </w:t>
      </w:r>
      <w:r w:rsidRPr="00EC7DF7">
        <w:rPr>
          <w:rFonts w:ascii="Times New Roman" w:hAnsi="Times New Roman" w:cs="Times New Roman"/>
          <w:color w:val="auto"/>
          <w:sz w:val="24"/>
          <w:szCs w:val="24"/>
          <w:lang w:val="en-GB"/>
        </w:rPr>
        <w:fldChar w:fldCharType="begin"/>
      </w:r>
      <w:r w:rsidRPr="00EC7DF7">
        <w:rPr>
          <w:rFonts w:ascii="Times New Roman" w:hAnsi="Times New Roman" w:cs="Times New Roman"/>
          <w:color w:val="auto"/>
          <w:sz w:val="24"/>
          <w:szCs w:val="24"/>
          <w:lang w:val="en-GB"/>
        </w:rPr>
        <w:instrText xml:space="preserve"> SEQ Table \* ARABIC </w:instrText>
      </w:r>
      <w:r w:rsidRPr="00EC7DF7">
        <w:rPr>
          <w:rFonts w:ascii="Times New Roman" w:hAnsi="Times New Roman" w:cs="Times New Roman"/>
          <w:color w:val="auto"/>
          <w:sz w:val="24"/>
          <w:szCs w:val="24"/>
          <w:lang w:val="en-GB"/>
        </w:rPr>
        <w:fldChar w:fldCharType="separate"/>
      </w:r>
      <w:r w:rsidRPr="00EC7DF7">
        <w:rPr>
          <w:rFonts w:ascii="Times New Roman" w:hAnsi="Times New Roman" w:cs="Times New Roman"/>
          <w:noProof/>
          <w:color w:val="auto"/>
          <w:sz w:val="24"/>
          <w:szCs w:val="24"/>
          <w:lang w:val="en-GB"/>
        </w:rPr>
        <w:t>1</w:t>
      </w:r>
      <w:r w:rsidRPr="00EC7DF7">
        <w:rPr>
          <w:rFonts w:ascii="Times New Roman" w:hAnsi="Times New Roman" w:cs="Times New Roman"/>
          <w:color w:val="auto"/>
          <w:sz w:val="24"/>
          <w:szCs w:val="24"/>
          <w:lang w:val="en-GB"/>
        </w:rPr>
        <w:fldChar w:fldCharType="end"/>
      </w:r>
      <w:r w:rsidRPr="00EC7DF7">
        <w:rPr>
          <w:rFonts w:ascii="Times New Roman" w:hAnsi="Times New Roman" w:cs="Times New Roman"/>
          <w:color w:val="auto"/>
          <w:sz w:val="24"/>
          <w:szCs w:val="24"/>
          <w:lang w:val="en-GB"/>
        </w:rPr>
        <w:t xml:space="preserve"> Variables and data sources summary.</w:t>
      </w:r>
    </w:p>
    <w:tbl>
      <w:tblPr>
        <w:tblW w:w="10834" w:type="dxa"/>
        <w:jc w:val="center"/>
        <w:tblCellMar>
          <w:left w:w="70" w:type="dxa"/>
          <w:right w:w="70" w:type="dxa"/>
        </w:tblCellMar>
        <w:tblLook w:val="04A0" w:firstRow="1" w:lastRow="0" w:firstColumn="1" w:lastColumn="0" w:noHBand="0" w:noVBand="1"/>
      </w:tblPr>
      <w:tblGrid>
        <w:gridCol w:w="2084"/>
        <w:gridCol w:w="5287"/>
        <w:gridCol w:w="559"/>
        <w:gridCol w:w="754"/>
        <w:gridCol w:w="754"/>
        <w:gridCol w:w="642"/>
        <w:gridCol w:w="754"/>
      </w:tblGrid>
      <w:tr w:rsidR="00F75731" w:rsidRPr="00EC7DF7" w14:paraId="7780C2DC" w14:textId="77777777" w:rsidTr="00802F94">
        <w:trPr>
          <w:cantSplit/>
          <w:trHeight w:val="330"/>
          <w:jc w:val="center"/>
        </w:trPr>
        <w:tc>
          <w:tcPr>
            <w:tcW w:w="2084" w:type="dxa"/>
            <w:tcBorders>
              <w:top w:val="single" w:sz="4" w:space="0" w:color="auto"/>
              <w:left w:val="nil"/>
              <w:bottom w:val="single" w:sz="8" w:space="0" w:color="auto"/>
              <w:right w:val="nil"/>
            </w:tcBorders>
            <w:noWrap/>
            <w:hideMark/>
          </w:tcPr>
          <w:p w14:paraId="2154DD5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Variable</w:t>
            </w:r>
          </w:p>
        </w:tc>
        <w:tc>
          <w:tcPr>
            <w:tcW w:w="5287" w:type="dxa"/>
            <w:tcBorders>
              <w:top w:val="single" w:sz="4" w:space="0" w:color="auto"/>
              <w:left w:val="nil"/>
              <w:bottom w:val="single" w:sz="8" w:space="0" w:color="auto"/>
              <w:right w:val="nil"/>
            </w:tcBorders>
            <w:noWrap/>
            <w:hideMark/>
          </w:tcPr>
          <w:p w14:paraId="4FBAF7A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Measurement</w:t>
            </w:r>
          </w:p>
        </w:tc>
        <w:tc>
          <w:tcPr>
            <w:tcW w:w="559" w:type="dxa"/>
            <w:tcBorders>
              <w:top w:val="single" w:sz="4" w:space="0" w:color="auto"/>
              <w:left w:val="nil"/>
              <w:bottom w:val="single" w:sz="8" w:space="0" w:color="auto"/>
              <w:right w:val="nil"/>
            </w:tcBorders>
            <w:hideMark/>
          </w:tcPr>
          <w:p w14:paraId="52BC1809"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Obs.</w:t>
            </w:r>
          </w:p>
        </w:tc>
        <w:tc>
          <w:tcPr>
            <w:tcW w:w="754" w:type="dxa"/>
            <w:tcBorders>
              <w:top w:val="single" w:sz="4" w:space="0" w:color="auto"/>
              <w:left w:val="nil"/>
              <w:bottom w:val="single" w:sz="8" w:space="0" w:color="auto"/>
              <w:right w:val="nil"/>
            </w:tcBorders>
            <w:hideMark/>
          </w:tcPr>
          <w:p w14:paraId="14F304F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Mean</w:t>
            </w:r>
          </w:p>
        </w:tc>
        <w:tc>
          <w:tcPr>
            <w:tcW w:w="754" w:type="dxa"/>
            <w:tcBorders>
              <w:top w:val="single" w:sz="4" w:space="0" w:color="auto"/>
              <w:left w:val="nil"/>
              <w:bottom w:val="single" w:sz="8" w:space="0" w:color="auto"/>
              <w:right w:val="nil"/>
            </w:tcBorders>
            <w:hideMark/>
          </w:tcPr>
          <w:p w14:paraId="4A12163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Std. Dev.</w:t>
            </w:r>
          </w:p>
        </w:tc>
        <w:tc>
          <w:tcPr>
            <w:tcW w:w="642" w:type="dxa"/>
            <w:tcBorders>
              <w:top w:val="single" w:sz="4" w:space="0" w:color="auto"/>
              <w:left w:val="nil"/>
              <w:bottom w:val="single" w:sz="8" w:space="0" w:color="auto"/>
              <w:right w:val="nil"/>
            </w:tcBorders>
            <w:hideMark/>
          </w:tcPr>
          <w:p w14:paraId="32EB862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Min</w:t>
            </w:r>
          </w:p>
        </w:tc>
        <w:tc>
          <w:tcPr>
            <w:tcW w:w="754" w:type="dxa"/>
            <w:tcBorders>
              <w:top w:val="single" w:sz="4" w:space="0" w:color="auto"/>
              <w:left w:val="nil"/>
              <w:bottom w:val="single" w:sz="8" w:space="0" w:color="auto"/>
              <w:right w:val="nil"/>
            </w:tcBorders>
            <w:hideMark/>
          </w:tcPr>
          <w:p w14:paraId="1085C91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Max</w:t>
            </w:r>
          </w:p>
        </w:tc>
      </w:tr>
      <w:tr w:rsidR="00F75731" w:rsidRPr="00EC7DF7" w14:paraId="7C348054" w14:textId="77777777" w:rsidTr="00802F94">
        <w:trPr>
          <w:cantSplit/>
          <w:trHeight w:val="315"/>
          <w:jc w:val="center"/>
        </w:trPr>
        <w:tc>
          <w:tcPr>
            <w:tcW w:w="2084" w:type="dxa"/>
            <w:noWrap/>
            <w:hideMark/>
          </w:tcPr>
          <w:p w14:paraId="21C058A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Dep. Variable</w:t>
            </w:r>
          </w:p>
        </w:tc>
        <w:tc>
          <w:tcPr>
            <w:tcW w:w="5287" w:type="dxa"/>
            <w:noWrap/>
            <w:hideMark/>
          </w:tcPr>
          <w:p w14:paraId="6B15B357" w14:textId="77777777" w:rsidR="00F75731" w:rsidRPr="00EC7DF7" w:rsidRDefault="00F75731" w:rsidP="00802F94">
            <w:pPr>
              <w:rPr>
                <w:rFonts w:ascii="Times New Roman" w:eastAsia="Times New Roman" w:hAnsi="Times New Roman" w:cs="Times New Roman"/>
                <w:sz w:val="20"/>
                <w:szCs w:val="20"/>
                <w:lang w:val="en-GB" w:eastAsia="es-CL"/>
              </w:rPr>
            </w:pPr>
          </w:p>
        </w:tc>
        <w:tc>
          <w:tcPr>
            <w:tcW w:w="559" w:type="dxa"/>
            <w:hideMark/>
          </w:tcPr>
          <w:p w14:paraId="3A8E050B" w14:textId="77777777" w:rsidR="00F75731" w:rsidRPr="00EC7DF7" w:rsidRDefault="00F75731" w:rsidP="00802F94">
            <w:pPr>
              <w:spacing w:after="0"/>
              <w:rPr>
                <w:rFonts w:ascii="Times New Roman" w:hAnsi="Times New Roman" w:cs="Times New Roman"/>
                <w:sz w:val="20"/>
                <w:szCs w:val="20"/>
                <w:lang w:val="en-GB" w:eastAsia="es-CL"/>
              </w:rPr>
            </w:pPr>
          </w:p>
        </w:tc>
        <w:tc>
          <w:tcPr>
            <w:tcW w:w="754" w:type="dxa"/>
            <w:hideMark/>
          </w:tcPr>
          <w:p w14:paraId="75645B2C" w14:textId="77777777" w:rsidR="00F75731" w:rsidRPr="00EC7DF7" w:rsidRDefault="00F75731" w:rsidP="00802F94">
            <w:pPr>
              <w:spacing w:after="0"/>
              <w:rPr>
                <w:rFonts w:ascii="Times New Roman" w:hAnsi="Times New Roman" w:cs="Times New Roman"/>
                <w:sz w:val="20"/>
                <w:szCs w:val="20"/>
                <w:lang w:val="en-GB" w:eastAsia="es-CL"/>
              </w:rPr>
            </w:pPr>
          </w:p>
        </w:tc>
        <w:tc>
          <w:tcPr>
            <w:tcW w:w="754" w:type="dxa"/>
            <w:noWrap/>
            <w:hideMark/>
          </w:tcPr>
          <w:p w14:paraId="260AA192" w14:textId="77777777" w:rsidR="00F75731" w:rsidRPr="00EC7DF7" w:rsidRDefault="00F75731" w:rsidP="00802F94">
            <w:pPr>
              <w:spacing w:after="0"/>
              <w:rPr>
                <w:rFonts w:ascii="Times New Roman" w:hAnsi="Times New Roman" w:cs="Times New Roman"/>
                <w:sz w:val="20"/>
                <w:szCs w:val="20"/>
                <w:lang w:val="en-GB" w:eastAsia="es-CL"/>
              </w:rPr>
            </w:pPr>
          </w:p>
        </w:tc>
        <w:tc>
          <w:tcPr>
            <w:tcW w:w="642" w:type="dxa"/>
            <w:noWrap/>
            <w:hideMark/>
          </w:tcPr>
          <w:p w14:paraId="00E517D0" w14:textId="77777777" w:rsidR="00F75731" w:rsidRPr="00EC7DF7" w:rsidRDefault="00F75731" w:rsidP="00802F94">
            <w:pPr>
              <w:spacing w:after="0"/>
              <w:rPr>
                <w:rFonts w:ascii="Times New Roman" w:hAnsi="Times New Roman" w:cs="Times New Roman"/>
                <w:sz w:val="20"/>
                <w:szCs w:val="20"/>
                <w:lang w:val="en-GB" w:eastAsia="es-CL"/>
              </w:rPr>
            </w:pPr>
          </w:p>
        </w:tc>
        <w:tc>
          <w:tcPr>
            <w:tcW w:w="754" w:type="dxa"/>
            <w:noWrap/>
            <w:hideMark/>
          </w:tcPr>
          <w:p w14:paraId="6FCF3BC2" w14:textId="77777777" w:rsidR="00F75731" w:rsidRPr="00EC7DF7" w:rsidRDefault="00F75731" w:rsidP="00802F94">
            <w:pPr>
              <w:spacing w:after="0"/>
              <w:rPr>
                <w:rFonts w:ascii="Times New Roman" w:hAnsi="Times New Roman" w:cs="Times New Roman"/>
                <w:sz w:val="20"/>
                <w:szCs w:val="20"/>
                <w:lang w:val="en-GB" w:eastAsia="es-CL"/>
              </w:rPr>
            </w:pPr>
          </w:p>
        </w:tc>
      </w:tr>
      <w:tr w:rsidR="00F75731" w:rsidRPr="00EC7DF7" w14:paraId="1276CDFB" w14:textId="77777777" w:rsidTr="00802F94">
        <w:trPr>
          <w:cantSplit/>
          <w:trHeight w:val="80"/>
          <w:jc w:val="center"/>
        </w:trPr>
        <w:tc>
          <w:tcPr>
            <w:tcW w:w="2084" w:type="dxa"/>
            <w:noWrap/>
            <w:hideMark/>
          </w:tcPr>
          <w:p w14:paraId="052C0FAE"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proofErr w:type="spellStart"/>
            <w:r w:rsidRPr="00EC7DF7">
              <w:rPr>
                <w:rFonts w:ascii="Times New Roman" w:eastAsia="Times New Roman" w:hAnsi="Times New Roman" w:cs="Times New Roman"/>
                <w:i/>
                <w:iCs/>
                <w:sz w:val="20"/>
                <w:szCs w:val="20"/>
                <w:lang w:val="en-GB" w:eastAsia="es-CL"/>
              </w:rPr>
              <w:t>Ent</w:t>
            </w:r>
            <w:proofErr w:type="spellEnd"/>
            <w:r w:rsidRPr="00EC7DF7">
              <w:rPr>
                <w:rFonts w:ascii="Times New Roman" w:eastAsia="Times New Roman" w:hAnsi="Times New Roman" w:cs="Times New Roman"/>
                <w:i/>
                <w:iCs/>
                <w:sz w:val="20"/>
                <w:szCs w:val="20"/>
                <w:lang w:val="en-GB" w:eastAsia="es-CL"/>
              </w:rPr>
              <w:t xml:space="preserve"> (HT)</w:t>
            </w:r>
          </w:p>
        </w:tc>
        <w:tc>
          <w:tcPr>
            <w:tcW w:w="5287" w:type="dxa"/>
            <w:noWrap/>
            <w:hideMark/>
          </w:tcPr>
          <w:p w14:paraId="06622EC0"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variation of high technology firms, per 1.000 habitants.</w:t>
            </w:r>
          </w:p>
        </w:tc>
        <w:tc>
          <w:tcPr>
            <w:tcW w:w="559" w:type="dxa"/>
            <w:noWrap/>
          </w:tcPr>
          <w:p w14:paraId="7FA8397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noWrap/>
          </w:tcPr>
          <w:p w14:paraId="73B2640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.215</w:t>
            </w:r>
          </w:p>
        </w:tc>
        <w:tc>
          <w:tcPr>
            <w:tcW w:w="754" w:type="dxa"/>
            <w:noWrap/>
          </w:tcPr>
          <w:p w14:paraId="1DB41E8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.197</w:t>
            </w:r>
          </w:p>
        </w:tc>
        <w:tc>
          <w:tcPr>
            <w:tcW w:w="642" w:type="dxa"/>
            <w:noWrap/>
          </w:tcPr>
          <w:p w14:paraId="2203437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-.171</w:t>
            </w:r>
          </w:p>
        </w:tc>
        <w:tc>
          <w:tcPr>
            <w:tcW w:w="754" w:type="dxa"/>
            <w:noWrap/>
          </w:tcPr>
          <w:p w14:paraId="723FBE5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1.237</w:t>
            </w:r>
          </w:p>
        </w:tc>
      </w:tr>
      <w:tr w:rsidR="00F75731" w:rsidRPr="00EC7DF7" w14:paraId="0BA6456C" w14:textId="77777777" w:rsidTr="00802F94">
        <w:trPr>
          <w:cantSplit/>
          <w:trHeight w:val="80"/>
          <w:jc w:val="center"/>
        </w:trPr>
        <w:tc>
          <w:tcPr>
            <w:tcW w:w="2084" w:type="dxa"/>
            <w:noWrap/>
            <w:hideMark/>
          </w:tcPr>
          <w:p w14:paraId="72C8C1B7"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proofErr w:type="spellStart"/>
            <w:r w:rsidRPr="00EC7DF7">
              <w:rPr>
                <w:rFonts w:ascii="Times New Roman" w:eastAsia="Times New Roman" w:hAnsi="Times New Roman" w:cs="Times New Roman"/>
                <w:i/>
                <w:iCs/>
                <w:sz w:val="20"/>
                <w:szCs w:val="20"/>
                <w:lang w:val="en-GB" w:eastAsia="es-CL"/>
              </w:rPr>
              <w:t>Ent</w:t>
            </w:r>
            <w:proofErr w:type="spellEnd"/>
            <w:r w:rsidRPr="00EC7DF7">
              <w:rPr>
                <w:rFonts w:ascii="Times New Roman" w:eastAsia="Times New Roman" w:hAnsi="Times New Roman" w:cs="Times New Roman"/>
                <w:i/>
                <w:iCs/>
                <w:sz w:val="20"/>
                <w:szCs w:val="20"/>
                <w:lang w:val="en-GB" w:eastAsia="es-CL"/>
              </w:rPr>
              <w:t xml:space="preserve"> (IC)</w:t>
            </w:r>
          </w:p>
        </w:tc>
        <w:tc>
          <w:tcPr>
            <w:tcW w:w="5287" w:type="dxa"/>
            <w:noWrap/>
            <w:hideMark/>
          </w:tcPr>
          <w:p w14:paraId="1ABC77C7"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variation of Informatics and Communications firms, per 1.000 habitants.</w:t>
            </w:r>
          </w:p>
        </w:tc>
        <w:tc>
          <w:tcPr>
            <w:tcW w:w="559" w:type="dxa"/>
            <w:noWrap/>
          </w:tcPr>
          <w:p w14:paraId="4B4BCF2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noWrap/>
          </w:tcPr>
          <w:p w14:paraId="3656FE69"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.044</w:t>
            </w:r>
          </w:p>
        </w:tc>
        <w:tc>
          <w:tcPr>
            <w:tcW w:w="754" w:type="dxa"/>
            <w:noWrap/>
          </w:tcPr>
          <w:p w14:paraId="426AC38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.07</w:t>
            </w:r>
          </w:p>
        </w:tc>
        <w:tc>
          <w:tcPr>
            <w:tcW w:w="642" w:type="dxa"/>
            <w:noWrap/>
          </w:tcPr>
          <w:p w14:paraId="14DD0E6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-.108</w:t>
            </w:r>
          </w:p>
        </w:tc>
        <w:tc>
          <w:tcPr>
            <w:tcW w:w="754" w:type="dxa"/>
            <w:noWrap/>
          </w:tcPr>
          <w:p w14:paraId="7F7D796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.407</w:t>
            </w:r>
          </w:p>
        </w:tc>
      </w:tr>
      <w:tr w:rsidR="00F75731" w:rsidRPr="00EC7DF7" w14:paraId="7491856A" w14:textId="77777777" w:rsidTr="00802F94">
        <w:trPr>
          <w:cantSplit/>
          <w:trHeight w:val="80"/>
          <w:jc w:val="center"/>
        </w:trPr>
        <w:tc>
          <w:tcPr>
            <w:tcW w:w="2084" w:type="dxa"/>
            <w:noWrap/>
            <w:hideMark/>
          </w:tcPr>
          <w:p w14:paraId="04C20925"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proofErr w:type="spellStart"/>
            <w:r w:rsidRPr="00EC7DF7">
              <w:rPr>
                <w:rFonts w:ascii="Times New Roman" w:eastAsia="Times New Roman" w:hAnsi="Times New Roman" w:cs="Times New Roman"/>
                <w:i/>
                <w:iCs/>
                <w:sz w:val="20"/>
                <w:szCs w:val="20"/>
                <w:lang w:val="en-GB" w:eastAsia="es-CL"/>
              </w:rPr>
              <w:t>Ent</w:t>
            </w:r>
            <w:proofErr w:type="spellEnd"/>
            <w:r w:rsidRPr="00EC7DF7">
              <w:rPr>
                <w:rFonts w:ascii="Times New Roman" w:eastAsia="Times New Roman" w:hAnsi="Times New Roman" w:cs="Times New Roman"/>
                <w:i/>
                <w:iCs/>
                <w:sz w:val="20"/>
                <w:szCs w:val="20"/>
                <w:lang w:val="en-GB" w:eastAsia="es-CL"/>
              </w:rPr>
              <w:t xml:space="preserve"> (ALL)</w:t>
            </w:r>
          </w:p>
        </w:tc>
        <w:tc>
          <w:tcPr>
            <w:tcW w:w="5287" w:type="dxa"/>
            <w:noWrap/>
            <w:hideMark/>
          </w:tcPr>
          <w:p w14:paraId="22E579CE"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variation of firms, per 1.000 habitants.</w:t>
            </w:r>
          </w:p>
        </w:tc>
        <w:tc>
          <w:tcPr>
            <w:tcW w:w="559" w:type="dxa"/>
            <w:noWrap/>
          </w:tcPr>
          <w:p w14:paraId="587E918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noWrap/>
          </w:tcPr>
          <w:p w14:paraId="0AA0C82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2.113</w:t>
            </w:r>
          </w:p>
        </w:tc>
        <w:tc>
          <w:tcPr>
            <w:tcW w:w="754" w:type="dxa"/>
            <w:noWrap/>
          </w:tcPr>
          <w:p w14:paraId="552B1BD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1.344</w:t>
            </w:r>
          </w:p>
        </w:tc>
        <w:tc>
          <w:tcPr>
            <w:tcW w:w="642" w:type="dxa"/>
            <w:noWrap/>
          </w:tcPr>
          <w:p w14:paraId="71D6FBB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-.47</w:t>
            </w:r>
          </w:p>
        </w:tc>
        <w:tc>
          <w:tcPr>
            <w:tcW w:w="754" w:type="dxa"/>
            <w:noWrap/>
          </w:tcPr>
          <w:p w14:paraId="5F84613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7.376</w:t>
            </w:r>
          </w:p>
        </w:tc>
      </w:tr>
      <w:tr w:rsidR="00F75731" w:rsidRPr="00EC7DF7" w14:paraId="34309C1B" w14:textId="77777777" w:rsidTr="00802F94">
        <w:trPr>
          <w:cantSplit/>
          <w:trHeight w:val="80"/>
          <w:jc w:val="center"/>
        </w:trPr>
        <w:tc>
          <w:tcPr>
            <w:tcW w:w="2084" w:type="dxa"/>
            <w:noWrap/>
            <w:hideMark/>
          </w:tcPr>
          <w:p w14:paraId="0DB833F0"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proofErr w:type="spellStart"/>
            <w:r w:rsidRPr="00EC7DF7">
              <w:rPr>
                <w:rFonts w:ascii="Times New Roman" w:eastAsia="Times New Roman" w:hAnsi="Times New Roman" w:cs="Times New Roman"/>
                <w:i/>
                <w:iCs/>
                <w:sz w:val="20"/>
                <w:szCs w:val="20"/>
                <w:lang w:val="en-GB" w:eastAsia="es-CL"/>
              </w:rPr>
              <w:t>Ent</w:t>
            </w:r>
            <w:proofErr w:type="spellEnd"/>
            <w:r w:rsidRPr="00EC7DF7">
              <w:rPr>
                <w:rFonts w:ascii="Times New Roman" w:eastAsia="Times New Roman" w:hAnsi="Times New Roman" w:cs="Times New Roman"/>
                <w:i/>
                <w:iCs/>
                <w:sz w:val="20"/>
                <w:szCs w:val="20"/>
                <w:lang w:val="en-GB" w:eastAsia="es-CL"/>
              </w:rPr>
              <w:t xml:space="preserve"> (LT)</w:t>
            </w:r>
          </w:p>
        </w:tc>
        <w:tc>
          <w:tcPr>
            <w:tcW w:w="5287" w:type="dxa"/>
            <w:noWrap/>
            <w:hideMark/>
          </w:tcPr>
          <w:p w14:paraId="6EAD3E66"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variation of low technology firms, per 1.000 habitants.</w:t>
            </w:r>
          </w:p>
        </w:tc>
        <w:tc>
          <w:tcPr>
            <w:tcW w:w="559" w:type="dxa"/>
            <w:noWrap/>
          </w:tcPr>
          <w:p w14:paraId="073FC27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noWrap/>
          </w:tcPr>
          <w:p w14:paraId="34135EC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1.855</w:t>
            </w:r>
          </w:p>
        </w:tc>
        <w:tc>
          <w:tcPr>
            <w:tcW w:w="754" w:type="dxa"/>
            <w:noWrap/>
          </w:tcPr>
          <w:p w14:paraId="6627466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1.164</w:t>
            </w:r>
          </w:p>
        </w:tc>
        <w:tc>
          <w:tcPr>
            <w:tcW w:w="642" w:type="dxa"/>
            <w:noWrap/>
          </w:tcPr>
          <w:p w14:paraId="0BC4453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-.583</w:t>
            </w:r>
          </w:p>
        </w:tc>
        <w:tc>
          <w:tcPr>
            <w:tcW w:w="754" w:type="dxa"/>
            <w:noWrap/>
          </w:tcPr>
          <w:p w14:paraId="03A0357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6.68</w:t>
            </w:r>
          </w:p>
        </w:tc>
      </w:tr>
      <w:tr w:rsidR="00F75731" w:rsidRPr="00EC7DF7" w14:paraId="5831CF6E" w14:textId="77777777" w:rsidTr="00802F94">
        <w:trPr>
          <w:cantSplit/>
          <w:trHeight w:val="315"/>
          <w:jc w:val="center"/>
        </w:trPr>
        <w:tc>
          <w:tcPr>
            <w:tcW w:w="2084" w:type="dxa"/>
            <w:noWrap/>
            <w:hideMark/>
          </w:tcPr>
          <w:p w14:paraId="47E18B4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Knowledge variables</w:t>
            </w:r>
          </w:p>
        </w:tc>
        <w:tc>
          <w:tcPr>
            <w:tcW w:w="5287" w:type="dxa"/>
            <w:noWrap/>
            <w:hideMark/>
          </w:tcPr>
          <w:p w14:paraId="32A909F8" w14:textId="77777777" w:rsidR="00F75731" w:rsidRPr="00EC7DF7" w:rsidRDefault="00F75731" w:rsidP="00802F94">
            <w:pPr>
              <w:jc w:val="both"/>
              <w:rPr>
                <w:rFonts w:ascii="Times New Roman" w:eastAsia="Times New Roman" w:hAnsi="Times New Roman" w:cs="Times New Roman"/>
                <w:sz w:val="20"/>
                <w:szCs w:val="20"/>
                <w:lang w:val="en-GB" w:eastAsia="es-CL"/>
              </w:rPr>
            </w:pPr>
          </w:p>
        </w:tc>
        <w:tc>
          <w:tcPr>
            <w:tcW w:w="559" w:type="dxa"/>
          </w:tcPr>
          <w:p w14:paraId="19F04D8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32DA229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noWrap/>
          </w:tcPr>
          <w:p w14:paraId="756E7ED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642" w:type="dxa"/>
            <w:noWrap/>
          </w:tcPr>
          <w:p w14:paraId="2B057CA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noWrap/>
          </w:tcPr>
          <w:p w14:paraId="0C8B546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r>
      <w:tr w:rsidR="00F75731" w:rsidRPr="00EC7DF7" w14:paraId="07049326" w14:textId="77777777" w:rsidTr="00802F94">
        <w:trPr>
          <w:cantSplit/>
          <w:trHeight w:val="80"/>
          <w:jc w:val="center"/>
        </w:trPr>
        <w:tc>
          <w:tcPr>
            <w:tcW w:w="2084" w:type="dxa"/>
            <w:noWrap/>
            <w:hideMark/>
          </w:tcPr>
          <w:p w14:paraId="09EF8AE7"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Patents</w:t>
            </w:r>
          </w:p>
        </w:tc>
        <w:tc>
          <w:tcPr>
            <w:tcW w:w="5287" w:type="dxa"/>
            <w:hideMark/>
          </w:tcPr>
          <w:p w14:paraId="45B06E86"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Number of patent applications filed by inventors residing in a region (by first inventor listed on a patent) per 1 million residents.</w:t>
            </w:r>
          </w:p>
        </w:tc>
        <w:tc>
          <w:tcPr>
            <w:tcW w:w="559" w:type="dxa"/>
          </w:tcPr>
          <w:p w14:paraId="1C8CE3C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640AD54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16.779</w:t>
            </w:r>
          </w:p>
        </w:tc>
        <w:tc>
          <w:tcPr>
            <w:tcW w:w="754" w:type="dxa"/>
          </w:tcPr>
          <w:p w14:paraId="0EA5076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13.609</w:t>
            </w:r>
          </w:p>
        </w:tc>
        <w:tc>
          <w:tcPr>
            <w:tcW w:w="642" w:type="dxa"/>
          </w:tcPr>
          <w:p w14:paraId="6C19782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w:t>
            </w:r>
          </w:p>
        </w:tc>
        <w:tc>
          <w:tcPr>
            <w:tcW w:w="754" w:type="dxa"/>
          </w:tcPr>
          <w:p w14:paraId="2823F89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58.913</w:t>
            </w:r>
          </w:p>
        </w:tc>
      </w:tr>
      <w:tr w:rsidR="00F75731" w:rsidRPr="00EC7DF7" w14:paraId="53C09928" w14:textId="77777777" w:rsidTr="00802F94">
        <w:trPr>
          <w:cantSplit/>
          <w:trHeight w:val="80"/>
          <w:jc w:val="center"/>
        </w:trPr>
        <w:tc>
          <w:tcPr>
            <w:tcW w:w="2084" w:type="dxa"/>
            <w:noWrap/>
            <w:hideMark/>
          </w:tcPr>
          <w:p w14:paraId="558DC78F"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RD</w:t>
            </w:r>
          </w:p>
        </w:tc>
        <w:tc>
          <w:tcPr>
            <w:tcW w:w="5287" w:type="dxa"/>
            <w:noWrap/>
            <w:hideMark/>
          </w:tcPr>
          <w:p w14:paraId="3B2D9FFA"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Research and development investment (public, private, or NGO) per 1.000 habitants, in $MMCLP.</w:t>
            </w:r>
          </w:p>
        </w:tc>
        <w:tc>
          <w:tcPr>
            <w:tcW w:w="559" w:type="dxa"/>
          </w:tcPr>
          <w:p w14:paraId="605F0A4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391ABC3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3.128</w:t>
            </w:r>
          </w:p>
        </w:tc>
        <w:tc>
          <w:tcPr>
            <w:tcW w:w="754" w:type="dxa"/>
          </w:tcPr>
          <w:p w14:paraId="51B40D3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.64</w:t>
            </w:r>
          </w:p>
        </w:tc>
        <w:tc>
          <w:tcPr>
            <w:tcW w:w="642" w:type="dxa"/>
          </w:tcPr>
          <w:p w14:paraId="036C7C8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1.746</w:t>
            </w:r>
          </w:p>
        </w:tc>
        <w:tc>
          <w:tcPr>
            <w:tcW w:w="754" w:type="dxa"/>
          </w:tcPr>
          <w:p w14:paraId="73F3318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4.457</w:t>
            </w:r>
          </w:p>
        </w:tc>
      </w:tr>
      <w:tr w:rsidR="00F75731" w:rsidRPr="00EC7DF7" w14:paraId="788BE16E" w14:textId="77777777" w:rsidTr="00802F94">
        <w:trPr>
          <w:cantSplit/>
          <w:trHeight w:val="315"/>
          <w:jc w:val="center"/>
        </w:trPr>
        <w:tc>
          <w:tcPr>
            <w:tcW w:w="2084" w:type="dxa"/>
            <w:noWrap/>
            <w:hideMark/>
          </w:tcPr>
          <w:p w14:paraId="1EC0708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Ecosystem Conditions</w:t>
            </w:r>
          </w:p>
        </w:tc>
        <w:tc>
          <w:tcPr>
            <w:tcW w:w="5287" w:type="dxa"/>
            <w:noWrap/>
            <w:hideMark/>
          </w:tcPr>
          <w:p w14:paraId="57A961C0" w14:textId="77777777" w:rsidR="00F75731" w:rsidRPr="00EC7DF7" w:rsidRDefault="00F75731" w:rsidP="00802F94">
            <w:pPr>
              <w:jc w:val="both"/>
              <w:rPr>
                <w:rFonts w:ascii="Times New Roman" w:eastAsia="Times New Roman" w:hAnsi="Times New Roman" w:cs="Times New Roman"/>
                <w:sz w:val="20"/>
                <w:szCs w:val="20"/>
                <w:lang w:val="en-GB" w:eastAsia="es-CL"/>
              </w:rPr>
            </w:pPr>
          </w:p>
        </w:tc>
        <w:tc>
          <w:tcPr>
            <w:tcW w:w="559" w:type="dxa"/>
          </w:tcPr>
          <w:p w14:paraId="1817EEE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6933BEF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013227C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642" w:type="dxa"/>
          </w:tcPr>
          <w:p w14:paraId="7C2BF40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3D3D6D0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r>
      <w:tr w:rsidR="00F75731" w:rsidRPr="00EC7DF7" w14:paraId="5402331B" w14:textId="77777777" w:rsidTr="00802F94">
        <w:trPr>
          <w:cantSplit/>
          <w:trHeight w:val="450"/>
          <w:jc w:val="center"/>
        </w:trPr>
        <w:tc>
          <w:tcPr>
            <w:tcW w:w="2084" w:type="dxa"/>
            <w:noWrap/>
            <w:hideMark/>
          </w:tcPr>
          <w:p w14:paraId="295434E5"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Knowledge Class</w:t>
            </w:r>
          </w:p>
        </w:tc>
        <w:tc>
          <w:tcPr>
            <w:tcW w:w="5287" w:type="dxa"/>
            <w:noWrap/>
            <w:hideMark/>
          </w:tcPr>
          <w:p w14:paraId="1E7DF94E"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Percentage of working force employed full time in technical, professional, and scientific companies.</w:t>
            </w:r>
          </w:p>
        </w:tc>
        <w:tc>
          <w:tcPr>
            <w:tcW w:w="559" w:type="dxa"/>
          </w:tcPr>
          <w:p w14:paraId="61D1DD1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4B1B4DD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.022</w:t>
            </w:r>
          </w:p>
        </w:tc>
        <w:tc>
          <w:tcPr>
            <w:tcW w:w="754" w:type="dxa"/>
          </w:tcPr>
          <w:p w14:paraId="7186EBF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.013</w:t>
            </w:r>
          </w:p>
        </w:tc>
        <w:tc>
          <w:tcPr>
            <w:tcW w:w="642" w:type="dxa"/>
          </w:tcPr>
          <w:p w14:paraId="6016D33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.007</w:t>
            </w:r>
          </w:p>
        </w:tc>
        <w:tc>
          <w:tcPr>
            <w:tcW w:w="754" w:type="dxa"/>
          </w:tcPr>
          <w:p w14:paraId="66B1F49E"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.058</w:t>
            </w:r>
          </w:p>
        </w:tc>
      </w:tr>
      <w:tr w:rsidR="00F75731" w:rsidRPr="00EC7DF7" w14:paraId="0132AE90" w14:textId="77777777" w:rsidTr="00802F94">
        <w:trPr>
          <w:cantSplit/>
          <w:trHeight w:val="80"/>
          <w:jc w:val="center"/>
        </w:trPr>
        <w:tc>
          <w:tcPr>
            <w:tcW w:w="2084" w:type="dxa"/>
            <w:noWrap/>
            <w:hideMark/>
          </w:tcPr>
          <w:p w14:paraId="736F6740"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Density (log)</w:t>
            </w:r>
          </w:p>
        </w:tc>
        <w:tc>
          <w:tcPr>
            <w:tcW w:w="5287" w:type="dxa"/>
            <w:noWrap/>
            <w:hideMark/>
          </w:tcPr>
          <w:p w14:paraId="13D8F74A"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Regional population density (habitants per square km).</w:t>
            </w:r>
          </w:p>
        </w:tc>
        <w:tc>
          <w:tcPr>
            <w:tcW w:w="559" w:type="dxa"/>
          </w:tcPr>
          <w:p w14:paraId="0593A11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0B977C3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2.845</w:t>
            </w:r>
          </w:p>
        </w:tc>
        <w:tc>
          <w:tcPr>
            <w:tcW w:w="754" w:type="dxa"/>
          </w:tcPr>
          <w:p w14:paraId="4D8639A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1.595</w:t>
            </w:r>
          </w:p>
        </w:tc>
        <w:tc>
          <w:tcPr>
            <w:tcW w:w="642" w:type="dxa"/>
          </w:tcPr>
          <w:p w14:paraId="315EA16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-.069</w:t>
            </w:r>
          </w:p>
        </w:tc>
        <w:tc>
          <w:tcPr>
            <w:tcW w:w="754" w:type="dxa"/>
          </w:tcPr>
          <w:p w14:paraId="1663795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6.242</w:t>
            </w:r>
          </w:p>
        </w:tc>
      </w:tr>
      <w:tr w:rsidR="00F75731" w:rsidRPr="00EC7DF7" w14:paraId="5D0ED4F4" w14:textId="77777777" w:rsidTr="00802F94">
        <w:trPr>
          <w:cantSplit/>
          <w:trHeight w:val="315"/>
          <w:jc w:val="center"/>
        </w:trPr>
        <w:tc>
          <w:tcPr>
            <w:tcW w:w="2084" w:type="dxa"/>
            <w:noWrap/>
            <w:hideMark/>
          </w:tcPr>
          <w:p w14:paraId="105F8762"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Competition</w:t>
            </w:r>
          </w:p>
        </w:tc>
        <w:tc>
          <w:tcPr>
            <w:tcW w:w="5287" w:type="dxa"/>
            <w:noWrap/>
            <w:hideMark/>
          </w:tcPr>
          <w:p w14:paraId="3BD96F81"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Inverse of average firm size (in full-time workers).</w:t>
            </w:r>
          </w:p>
        </w:tc>
        <w:tc>
          <w:tcPr>
            <w:tcW w:w="559" w:type="dxa"/>
          </w:tcPr>
          <w:p w14:paraId="1F976FF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0FAFD6B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.193</w:t>
            </w:r>
          </w:p>
        </w:tc>
        <w:tc>
          <w:tcPr>
            <w:tcW w:w="754" w:type="dxa"/>
          </w:tcPr>
          <w:p w14:paraId="67CBE3FE"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.049</w:t>
            </w:r>
          </w:p>
        </w:tc>
        <w:tc>
          <w:tcPr>
            <w:tcW w:w="642" w:type="dxa"/>
          </w:tcPr>
          <w:p w14:paraId="13F6811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.078</w:t>
            </w:r>
          </w:p>
        </w:tc>
        <w:tc>
          <w:tcPr>
            <w:tcW w:w="754" w:type="dxa"/>
          </w:tcPr>
          <w:p w14:paraId="72C3CFF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.342</w:t>
            </w:r>
          </w:p>
        </w:tc>
      </w:tr>
      <w:tr w:rsidR="00F75731" w:rsidRPr="00EC7DF7" w14:paraId="31BD1C5B" w14:textId="77777777" w:rsidTr="00802F94">
        <w:trPr>
          <w:cantSplit/>
          <w:trHeight w:val="315"/>
          <w:jc w:val="center"/>
        </w:trPr>
        <w:tc>
          <w:tcPr>
            <w:tcW w:w="2084" w:type="dxa"/>
            <w:noWrap/>
            <w:hideMark/>
          </w:tcPr>
          <w:p w14:paraId="1D0C8FC0"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Firm Diversity</w:t>
            </w:r>
          </w:p>
        </w:tc>
        <w:tc>
          <w:tcPr>
            <w:tcW w:w="5287" w:type="dxa"/>
            <w:noWrap/>
            <w:hideMark/>
          </w:tcPr>
          <w:p w14:paraId="05F37CF0"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 xml:space="preserve">Bishop and </w:t>
            </w:r>
            <w:proofErr w:type="spellStart"/>
            <w:r w:rsidRPr="00EC7DF7">
              <w:rPr>
                <w:rFonts w:ascii="Times New Roman" w:eastAsia="Times New Roman" w:hAnsi="Times New Roman" w:cs="Times New Roman"/>
                <w:sz w:val="20"/>
                <w:szCs w:val="20"/>
                <w:lang w:val="en-GB" w:eastAsia="es-CL"/>
              </w:rPr>
              <w:t>Gripaios</w:t>
            </w:r>
            <w:proofErr w:type="spellEnd"/>
            <w:r w:rsidRPr="00EC7DF7">
              <w:rPr>
                <w:rFonts w:ascii="Times New Roman" w:eastAsia="Times New Roman" w:hAnsi="Times New Roman" w:cs="Times New Roman"/>
                <w:sz w:val="20"/>
                <w:szCs w:val="20"/>
                <w:lang w:val="en-GB" w:eastAsia="es-CL"/>
              </w:rPr>
              <w:t>’ (2007) entropy index</w:t>
            </w:r>
          </w:p>
        </w:tc>
        <w:tc>
          <w:tcPr>
            <w:tcW w:w="559" w:type="dxa"/>
          </w:tcPr>
          <w:p w14:paraId="690CC1E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2977960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4.307</w:t>
            </w:r>
          </w:p>
        </w:tc>
        <w:tc>
          <w:tcPr>
            <w:tcW w:w="754" w:type="dxa"/>
          </w:tcPr>
          <w:p w14:paraId="6BC385F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.23</w:t>
            </w:r>
          </w:p>
        </w:tc>
        <w:tc>
          <w:tcPr>
            <w:tcW w:w="642" w:type="dxa"/>
          </w:tcPr>
          <w:p w14:paraId="46F69B5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3.734</w:t>
            </w:r>
          </w:p>
        </w:tc>
        <w:tc>
          <w:tcPr>
            <w:tcW w:w="754" w:type="dxa"/>
          </w:tcPr>
          <w:p w14:paraId="7DB206D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4.855</w:t>
            </w:r>
          </w:p>
        </w:tc>
      </w:tr>
      <w:tr w:rsidR="00F75731" w:rsidRPr="00EC7DF7" w14:paraId="3F6B80E4" w14:textId="77777777" w:rsidTr="00802F94">
        <w:trPr>
          <w:cantSplit/>
          <w:trHeight w:val="80"/>
          <w:jc w:val="center"/>
        </w:trPr>
        <w:tc>
          <w:tcPr>
            <w:tcW w:w="2084" w:type="dxa"/>
            <w:noWrap/>
            <w:hideMark/>
          </w:tcPr>
          <w:p w14:paraId="3EF5960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Control Variables</w:t>
            </w:r>
          </w:p>
        </w:tc>
        <w:tc>
          <w:tcPr>
            <w:tcW w:w="5287" w:type="dxa"/>
            <w:noWrap/>
            <w:hideMark/>
          </w:tcPr>
          <w:p w14:paraId="6E88F1D0" w14:textId="77777777" w:rsidR="00F75731" w:rsidRPr="00EC7DF7" w:rsidRDefault="00F75731" w:rsidP="00802F94">
            <w:pPr>
              <w:jc w:val="both"/>
              <w:rPr>
                <w:rFonts w:ascii="Times New Roman" w:eastAsia="Times New Roman" w:hAnsi="Times New Roman" w:cs="Times New Roman"/>
                <w:sz w:val="20"/>
                <w:szCs w:val="20"/>
                <w:lang w:val="en-GB" w:eastAsia="es-CL"/>
              </w:rPr>
            </w:pPr>
          </w:p>
        </w:tc>
        <w:tc>
          <w:tcPr>
            <w:tcW w:w="559" w:type="dxa"/>
          </w:tcPr>
          <w:p w14:paraId="16B1BB0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3B60451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noWrap/>
          </w:tcPr>
          <w:p w14:paraId="77469B5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642" w:type="dxa"/>
            <w:noWrap/>
          </w:tcPr>
          <w:p w14:paraId="6AC2C76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noWrap/>
          </w:tcPr>
          <w:p w14:paraId="4D68900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r>
      <w:tr w:rsidR="00F75731" w:rsidRPr="00EC7DF7" w14:paraId="7C772E47" w14:textId="77777777" w:rsidTr="00802F94">
        <w:trPr>
          <w:cantSplit/>
          <w:trHeight w:val="80"/>
          <w:jc w:val="center"/>
        </w:trPr>
        <w:tc>
          <w:tcPr>
            <w:tcW w:w="2084" w:type="dxa"/>
            <w:noWrap/>
          </w:tcPr>
          <w:p w14:paraId="1A3C84D2"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Distance to Capital</w:t>
            </w:r>
          </w:p>
        </w:tc>
        <w:tc>
          <w:tcPr>
            <w:tcW w:w="5287" w:type="dxa"/>
            <w:noWrap/>
          </w:tcPr>
          <w:p w14:paraId="1EC02589"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Driving distance from each regional capital to the country capital of Santiago.</w:t>
            </w:r>
          </w:p>
        </w:tc>
        <w:tc>
          <w:tcPr>
            <w:tcW w:w="559" w:type="dxa"/>
          </w:tcPr>
          <w:p w14:paraId="4C6CC9E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754" w:type="dxa"/>
          </w:tcPr>
          <w:p w14:paraId="048B0B59" w14:textId="77777777" w:rsidR="00F75731" w:rsidRPr="00EC7DF7" w:rsidRDefault="00F75731" w:rsidP="00802F94">
            <w:pPr>
              <w:spacing w:after="0" w:line="240" w:lineRule="auto"/>
              <w:rPr>
                <w:rFonts w:ascii="Times New Roman" w:hAnsi="Times New Roman" w:cs="Times New Roman"/>
                <w:sz w:val="20"/>
                <w:szCs w:val="20"/>
                <w:lang w:val="en-GB"/>
              </w:rPr>
            </w:pPr>
          </w:p>
        </w:tc>
        <w:tc>
          <w:tcPr>
            <w:tcW w:w="754" w:type="dxa"/>
            <w:noWrap/>
          </w:tcPr>
          <w:p w14:paraId="653F1A0A" w14:textId="77777777" w:rsidR="00F75731" w:rsidRPr="00EC7DF7" w:rsidRDefault="00F75731" w:rsidP="00802F94">
            <w:pPr>
              <w:spacing w:after="0" w:line="240" w:lineRule="auto"/>
              <w:rPr>
                <w:rFonts w:ascii="Times New Roman" w:hAnsi="Times New Roman" w:cs="Times New Roman"/>
                <w:sz w:val="20"/>
                <w:szCs w:val="20"/>
                <w:lang w:val="en-GB"/>
              </w:rPr>
            </w:pPr>
          </w:p>
        </w:tc>
        <w:tc>
          <w:tcPr>
            <w:tcW w:w="642" w:type="dxa"/>
            <w:noWrap/>
          </w:tcPr>
          <w:p w14:paraId="40D6E120" w14:textId="77777777" w:rsidR="00F75731" w:rsidRPr="00EC7DF7" w:rsidRDefault="00F75731" w:rsidP="00802F94">
            <w:pPr>
              <w:spacing w:after="0" w:line="240" w:lineRule="auto"/>
              <w:rPr>
                <w:rFonts w:ascii="Times New Roman" w:hAnsi="Times New Roman" w:cs="Times New Roman"/>
                <w:sz w:val="20"/>
                <w:szCs w:val="20"/>
                <w:lang w:val="en-GB"/>
              </w:rPr>
            </w:pPr>
          </w:p>
        </w:tc>
        <w:tc>
          <w:tcPr>
            <w:tcW w:w="754" w:type="dxa"/>
            <w:noWrap/>
          </w:tcPr>
          <w:p w14:paraId="0E876D42" w14:textId="77777777" w:rsidR="00F75731" w:rsidRPr="00EC7DF7" w:rsidRDefault="00F75731" w:rsidP="00802F94">
            <w:pPr>
              <w:spacing w:after="0" w:line="240" w:lineRule="auto"/>
              <w:rPr>
                <w:rFonts w:ascii="Times New Roman" w:hAnsi="Times New Roman" w:cs="Times New Roman"/>
                <w:sz w:val="20"/>
                <w:szCs w:val="20"/>
                <w:lang w:val="en-GB"/>
              </w:rPr>
            </w:pPr>
          </w:p>
        </w:tc>
      </w:tr>
      <w:tr w:rsidR="00F75731" w:rsidRPr="00EC7DF7" w14:paraId="4F06444F" w14:textId="77777777" w:rsidTr="00802F94">
        <w:trPr>
          <w:cantSplit/>
          <w:trHeight w:val="80"/>
          <w:jc w:val="center"/>
        </w:trPr>
        <w:tc>
          <w:tcPr>
            <w:tcW w:w="2084" w:type="dxa"/>
            <w:noWrap/>
            <w:hideMark/>
          </w:tcPr>
          <w:p w14:paraId="03374791" w14:textId="77777777" w:rsidR="00F75731" w:rsidRPr="00EC7DF7" w:rsidRDefault="00F75731" w:rsidP="00802F94">
            <w:pPr>
              <w:spacing w:after="0" w:line="24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Barriers to entrepreneurship</w:t>
            </w:r>
          </w:p>
        </w:tc>
        <w:tc>
          <w:tcPr>
            <w:tcW w:w="5287" w:type="dxa"/>
            <w:noWrap/>
            <w:hideMark/>
          </w:tcPr>
          <w:p w14:paraId="7AC13D32"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Binary if year has the "one day firm" policy implemented.</w:t>
            </w:r>
          </w:p>
        </w:tc>
        <w:tc>
          <w:tcPr>
            <w:tcW w:w="559" w:type="dxa"/>
          </w:tcPr>
          <w:p w14:paraId="625597D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Pr>
          <w:p w14:paraId="08AFA48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.778</w:t>
            </w:r>
          </w:p>
        </w:tc>
        <w:tc>
          <w:tcPr>
            <w:tcW w:w="754" w:type="dxa"/>
            <w:noWrap/>
          </w:tcPr>
          <w:p w14:paraId="554754B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.417</w:t>
            </w:r>
          </w:p>
        </w:tc>
        <w:tc>
          <w:tcPr>
            <w:tcW w:w="642" w:type="dxa"/>
            <w:noWrap/>
          </w:tcPr>
          <w:p w14:paraId="2C8AA90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w:t>
            </w:r>
          </w:p>
        </w:tc>
        <w:tc>
          <w:tcPr>
            <w:tcW w:w="754" w:type="dxa"/>
            <w:noWrap/>
          </w:tcPr>
          <w:p w14:paraId="5E827D1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w:t>
            </w:r>
          </w:p>
        </w:tc>
      </w:tr>
      <w:tr w:rsidR="00F75731" w:rsidRPr="00EC7DF7" w14:paraId="43006AB9" w14:textId="77777777" w:rsidTr="00802F94">
        <w:trPr>
          <w:cantSplit/>
          <w:trHeight w:val="330"/>
          <w:jc w:val="center"/>
        </w:trPr>
        <w:tc>
          <w:tcPr>
            <w:tcW w:w="2084" w:type="dxa"/>
            <w:tcBorders>
              <w:top w:val="nil"/>
              <w:left w:val="nil"/>
              <w:bottom w:val="nil"/>
              <w:right w:val="nil"/>
            </w:tcBorders>
            <w:noWrap/>
            <w:hideMark/>
          </w:tcPr>
          <w:p w14:paraId="3E7759D3" w14:textId="77777777" w:rsidR="00F75731" w:rsidRPr="00EC7DF7" w:rsidRDefault="00F75731" w:rsidP="00802F94">
            <w:pPr>
              <w:spacing w:after="0" w:line="36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GDP</w:t>
            </w:r>
          </w:p>
        </w:tc>
        <w:tc>
          <w:tcPr>
            <w:tcW w:w="5287" w:type="dxa"/>
            <w:tcBorders>
              <w:top w:val="nil"/>
              <w:left w:val="nil"/>
              <w:bottom w:val="nil"/>
              <w:right w:val="nil"/>
            </w:tcBorders>
            <w:hideMark/>
          </w:tcPr>
          <w:p w14:paraId="03BDC64D" w14:textId="77777777" w:rsidR="00F75731" w:rsidRPr="00EC7DF7" w:rsidRDefault="00F75731" w:rsidP="00802F94">
            <w:pPr>
              <w:spacing w:after="0" w:line="36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Real Regional GDP per capita growth (annual %).</w:t>
            </w:r>
          </w:p>
        </w:tc>
        <w:tc>
          <w:tcPr>
            <w:tcW w:w="559" w:type="dxa"/>
            <w:tcBorders>
              <w:top w:val="nil"/>
              <w:left w:val="nil"/>
              <w:bottom w:val="nil"/>
              <w:right w:val="nil"/>
            </w:tcBorders>
          </w:tcPr>
          <w:p w14:paraId="226D38DD"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Borders>
              <w:top w:val="nil"/>
              <w:left w:val="nil"/>
              <w:bottom w:val="nil"/>
              <w:right w:val="nil"/>
            </w:tcBorders>
          </w:tcPr>
          <w:p w14:paraId="532B354D"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.017</w:t>
            </w:r>
          </w:p>
        </w:tc>
        <w:tc>
          <w:tcPr>
            <w:tcW w:w="754" w:type="dxa"/>
            <w:tcBorders>
              <w:top w:val="nil"/>
              <w:left w:val="nil"/>
              <w:bottom w:val="nil"/>
              <w:right w:val="nil"/>
            </w:tcBorders>
          </w:tcPr>
          <w:p w14:paraId="3BA89B99"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.045</w:t>
            </w:r>
          </w:p>
        </w:tc>
        <w:tc>
          <w:tcPr>
            <w:tcW w:w="642" w:type="dxa"/>
            <w:tcBorders>
              <w:top w:val="nil"/>
              <w:left w:val="nil"/>
              <w:bottom w:val="nil"/>
              <w:right w:val="nil"/>
            </w:tcBorders>
          </w:tcPr>
          <w:p w14:paraId="4E660124"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-.192</w:t>
            </w:r>
          </w:p>
        </w:tc>
        <w:tc>
          <w:tcPr>
            <w:tcW w:w="754" w:type="dxa"/>
            <w:tcBorders>
              <w:top w:val="nil"/>
              <w:left w:val="nil"/>
              <w:bottom w:val="nil"/>
              <w:right w:val="nil"/>
            </w:tcBorders>
          </w:tcPr>
          <w:p w14:paraId="3A46A3A3"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.189</w:t>
            </w:r>
          </w:p>
        </w:tc>
      </w:tr>
      <w:tr w:rsidR="00F75731" w:rsidRPr="00EC7DF7" w14:paraId="5F35B24D" w14:textId="77777777" w:rsidTr="00802F94">
        <w:trPr>
          <w:cantSplit/>
          <w:trHeight w:val="330"/>
          <w:jc w:val="center"/>
        </w:trPr>
        <w:tc>
          <w:tcPr>
            <w:tcW w:w="2084" w:type="dxa"/>
            <w:tcBorders>
              <w:top w:val="nil"/>
              <w:left w:val="nil"/>
              <w:bottom w:val="nil"/>
              <w:right w:val="nil"/>
            </w:tcBorders>
            <w:noWrap/>
          </w:tcPr>
          <w:p w14:paraId="020B1221" w14:textId="77777777" w:rsidR="00F75731" w:rsidRPr="00EC7DF7" w:rsidRDefault="00F75731" w:rsidP="00802F94">
            <w:pPr>
              <w:spacing w:after="0" w:line="36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HDI</w:t>
            </w:r>
          </w:p>
        </w:tc>
        <w:tc>
          <w:tcPr>
            <w:tcW w:w="5287" w:type="dxa"/>
            <w:tcBorders>
              <w:top w:val="nil"/>
              <w:left w:val="nil"/>
              <w:bottom w:val="nil"/>
              <w:right w:val="nil"/>
            </w:tcBorders>
          </w:tcPr>
          <w:p w14:paraId="7DC32412" w14:textId="77777777" w:rsidR="00F75731" w:rsidRPr="00EC7DF7" w:rsidRDefault="00F75731" w:rsidP="00802F94">
            <w:pPr>
              <w:spacing w:after="0" w:line="36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Human development index</w:t>
            </w:r>
          </w:p>
        </w:tc>
        <w:tc>
          <w:tcPr>
            <w:tcW w:w="559" w:type="dxa"/>
            <w:tcBorders>
              <w:top w:val="nil"/>
              <w:left w:val="nil"/>
              <w:bottom w:val="nil"/>
              <w:right w:val="nil"/>
            </w:tcBorders>
          </w:tcPr>
          <w:p w14:paraId="424BCD90"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Borders>
              <w:top w:val="nil"/>
              <w:left w:val="nil"/>
              <w:bottom w:val="nil"/>
              <w:right w:val="nil"/>
            </w:tcBorders>
          </w:tcPr>
          <w:p w14:paraId="7119E3DA"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.823</w:t>
            </w:r>
          </w:p>
        </w:tc>
        <w:tc>
          <w:tcPr>
            <w:tcW w:w="754" w:type="dxa"/>
            <w:tcBorders>
              <w:top w:val="nil"/>
              <w:left w:val="nil"/>
              <w:bottom w:val="nil"/>
              <w:right w:val="nil"/>
            </w:tcBorders>
          </w:tcPr>
          <w:p w14:paraId="09471A89"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.037</w:t>
            </w:r>
          </w:p>
        </w:tc>
        <w:tc>
          <w:tcPr>
            <w:tcW w:w="642" w:type="dxa"/>
            <w:tcBorders>
              <w:top w:val="nil"/>
              <w:left w:val="nil"/>
              <w:bottom w:val="nil"/>
              <w:right w:val="nil"/>
            </w:tcBorders>
          </w:tcPr>
          <w:p w14:paraId="07D1A24F"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.752</w:t>
            </w:r>
          </w:p>
        </w:tc>
        <w:tc>
          <w:tcPr>
            <w:tcW w:w="754" w:type="dxa"/>
            <w:tcBorders>
              <w:top w:val="nil"/>
              <w:left w:val="nil"/>
              <w:bottom w:val="nil"/>
              <w:right w:val="nil"/>
            </w:tcBorders>
          </w:tcPr>
          <w:p w14:paraId="104C6E72"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.883</w:t>
            </w:r>
          </w:p>
        </w:tc>
      </w:tr>
      <w:tr w:rsidR="00F75731" w:rsidRPr="00EC7DF7" w14:paraId="243563C8" w14:textId="77777777" w:rsidTr="00802F94">
        <w:trPr>
          <w:cantSplit/>
          <w:trHeight w:val="330"/>
          <w:jc w:val="center"/>
        </w:trPr>
        <w:tc>
          <w:tcPr>
            <w:tcW w:w="2084" w:type="dxa"/>
            <w:tcBorders>
              <w:top w:val="nil"/>
              <w:left w:val="nil"/>
              <w:bottom w:val="nil"/>
              <w:right w:val="nil"/>
            </w:tcBorders>
            <w:noWrap/>
          </w:tcPr>
          <w:p w14:paraId="2A06183A" w14:textId="77777777" w:rsidR="00F75731" w:rsidRPr="00EC7DF7" w:rsidRDefault="00F75731" w:rsidP="00802F94">
            <w:pPr>
              <w:spacing w:after="0" w:line="36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GINI</w:t>
            </w:r>
          </w:p>
        </w:tc>
        <w:tc>
          <w:tcPr>
            <w:tcW w:w="5287" w:type="dxa"/>
            <w:tcBorders>
              <w:top w:val="nil"/>
              <w:left w:val="nil"/>
              <w:bottom w:val="nil"/>
              <w:right w:val="nil"/>
            </w:tcBorders>
          </w:tcPr>
          <w:p w14:paraId="46DC4442" w14:textId="77777777" w:rsidR="00F75731" w:rsidRPr="00EC7DF7" w:rsidRDefault="00F75731" w:rsidP="00802F94">
            <w:pPr>
              <w:spacing w:after="0" w:line="360" w:lineRule="auto"/>
              <w:jc w:val="both"/>
              <w:rPr>
                <w:rFonts w:ascii="Times New Roman" w:eastAsia="Times New Roman" w:hAnsi="Times New Roman" w:cs="Times New Roman"/>
                <w:sz w:val="20"/>
                <w:szCs w:val="20"/>
                <w:lang w:val="en-GB" w:eastAsia="es-CL"/>
              </w:rPr>
            </w:pPr>
            <w:proofErr w:type="spellStart"/>
            <w:r w:rsidRPr="00EC7DF7">
              <w:rPr>
                <w:rFonts w:ascii="Times New Roman" w:eastAsia="Times New Roman" w:hAnsi="Times New Roman" w:cs="Times New Roman"/>
                <w:sz w:val="20"/>
                <w:szCs w:val="20"/>
                <w:lang w:val="en-GB" w:eastAsia="es-CL"/>
              </w:rPr>
              <w:t>Gini</w:t>
            </w:r>
            <w:proofErr w:type="spellEnd"/>
            <w:r w:rsidRPr="00EC7DF7">
              <w:rPr>
                <w:rFonts w:ascii="Times New Roman" w:eastAsia="Times New Roman" w:hAnsi="Times New Roman" w:cs="Times New Roman"/>
                <w:sz w:val="20"/>
                <w:szCs w:val="20"/>
                <w:lang w:val="en-GB" w:eastAsia="es-CL"/>
              </w:rPr>
              <w:t xml:space="preserve"> coefficient</w:t>
            </w:r>
          </w:p>
        </w:tc>
        <w:tc>
          <w:tcPr>
            <w:tcW w:w="559" w:type="dxa"/>
            <w:tcBorders>
              <w:top w:val="nil"/>
              <w:left w:val="nil"/>
              <w:bottom w:val="nil"/>
              <w:right w:val="nil"/>
            </w:tcBorders>
          </w:tcPr>
          <w:p w14:paraId="0B3373FE"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Borders>
              <w:top w:val="nil"/>
              <w:left w:val="nil"/>
              <w:bottom w:val="nil"/>
              <w:right w:val="nil"/>
            </w:tcBorders>
          </w:tcPr>
          <w:p w14:paraId="4FF58CD9"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.396</w:t>
            </w:r>
          </w:p>
        </w:tc>
        <w:tc>
          <w:tcPr>
            <w:tcW w:w="754" w:type="dxa"/>
            <w:tcBorders>
              <w:top w:val="nil"/>
              <w:left w:val="nil"/>
              <w:bottom w:val="nil"/>
              <w:right w:val="nil"/>
            </w:tcBorders>
          </w:tcPr>
          <w:p w14:paraId="1A2935CE"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.029</w:t>
            </w:r>
          </w:p>
        </w:tc>
        <w:tc>
          <w:tcPr>
            <w:tcW w:w="642" w:type="dxa"/>
            <w:tcBorders>
              <w:top w:val="nil"/>
              <w:left w:val="nil"/>
              <w:bottom w:val="nil"/>
              <w:right w:val="nil"/>
            </w:tcBorders>
          </w:tcPr>
          <w:p w14:paraId="3A01D290"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.329</w:t>
            </w:r>
          </w:p>
        </w:tc>
        <w:tc>
          <w:tcPr>
            <w:tcW w:w="754" w:type="dxa"/>
            <w:tcBorders>
              <w:top w:val="nil"/>
              <w:left w:val="nil"/>
              <w:bottom w:val="nil"/>
              <w:right w:val="nil"/>
            </w:tcBorders>
          </w:tcPr>
          <w:p w14:paraId="72F7B706"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.527</w:t>
            </w:r>
          </w:p>
        </w:tc>
      </w:tr>
      <w:tr w:rsidR="00F75731" w:rsidRPr="00EC7DF7" w14:paraId="4D861996" w14:textId="77777777" w:rsidTr="00802F94">
        <w:trPr>
          <w:cantSplit/>
          <w:trHeight w:val="330"/>
          <w:jc w:val="center"/>
        </w:trPr>
        <w:tc>
          <w:tcPr>
            <w:tcW w:w="2084" w:type="dxa"/>
            <w:tcBorders>
              <w:top w:val="nil"/>
              <w:left w:val="nil"/>
              <w:bottom w:val="single" w:sz="8" w:space="0" w:color="auto"/>
              <w:right w:val="nil"/>
            </w:tcBorders>
            <w:noWrap/>
          </w:tcPr>
          <w:p w14:paraId="2F41BA36" w14:textId="77777777" w:rsidR="00F75731" w:rsidRPr="00EC7DF7" w:rsidRDefault="00F75731" w:rsidP="00802F94">
            <w:pPr>
              <w:spacing w:after="0" w:line="360" w:lineRule="auto"/>
              <w:ind w:firstLineChars="100" w:firstLine="200"/>
              <w:rPr>
                <w:rFonts w:ascii="Times New Roman" w:eastAsia="Times New Roman" w:hAnsi="Times New Roman" w:cs="Times New Roman"/>
                <w:i/>
                <w:iCs/>
                <w:sz w:val="20"/>
                <w:szCs w:val="20"/>
                <w:lang w:val="en-GB" w:eastAsia="es-CL"/>
              </w:rPr>
            </w:pPr>
            <w:r w:rsidRPr="00EC7DF7">
              <w:rPr>
                <w:rFonts w:ascii="Times New Roman" w:eastAsia="Times New Roman" w:hAnsi="Times New Roman" w:cs="Times New Roman"/>
                <w:i/>
                <w:iCs/>
                <w:sz w:val="20"/>
                <w:szCs w:val="20"/>
                <w:lang w:val="en-GB" w:eastAsia="es-CL"/>
              </w:rPr>
              <w:t>Distance (log)</w:t>
            </w:r>
          </w:p>
        </w:tc>
        <w:tc>
          <w:tcPr>
            <w:tcW w:w="5287" w:type="dxa"/>
            <w:tcBorders>
              <w:top w:val="nil"/>
              <w:left w:val="nil"/>
              <w:bottom w:val="single" w:sz="8" w:space="0" w:color="auto"/>
              <w:right w:val="nil"/>
            </w:tcBorders>
          </w:tcPr>
          <w:p w14:paraId="07917932" w14:textId="77777777" w:rsidR="00F75731" w:rsidRPr="00EC7DF7" w:rsidRDefault="00F75731" w:rsidP="00802F94">
            <w:pPr>
              <w:spacing w:after="0" w:line="36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Distance from regional to country capital.</w:t>
            </w:r>
          </w:p>
        </w:tc>
        <w:tc>
          <w:tcPr>
            <w:tcW w:w="559" w:type="dxa"/>
            <w:tcBorders>
              <w:top w:val="nil"/>
              <w:left w:val="nil"/>
              <w:bottom w:val="single" w:sz="8" w:space="0" w:color="auto"/>
              <w:right w:val="nil"/>
            </w:tcBorders>
          </w:tcPr>
          <w:p w14:paraId="72E322E4"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135</w:t>
            </w:r>
          </w:p>
        </w:tc>
        <w:tc>
          <w:tcPr>
            <w:tcW w:w="754" w:type="dxa"/>
            <w:tcBorders>
              <w:top w:val="nil"/>
              <w:left w:val="nil"/>
              <w:bottom w:val="single" w:sz="8" w:space="0" w:color="auto"/>
              <w:right w:val="nil"/>
            </w:tcBorders>
          </w:tcPr>
          <w:p w14:paraId="0EBE79B8"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6.126</w:t>
            </w:r>
          </w:p>
        </w:tc>
        <w:tc>
          <w:tcPr>
            <w:tcW w:w="754" w:type="dxa"/>
            <w:tcBorders>
              <w:top w:val="nil"/>
              <w:left w:val="nil"/>
              <w:bottom w:val="single" w:sz="8" w:space="0" w:color="auto"/>
              <w:right w:val="nil"/>
            </w:tcBorders>
          </w:tcPr>
          <w:p w14:paraId="3C50491B"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1.922</w:t>
            </w:r>
          </w:p>
        </w:tc>
        <w:tc>
          <w:tcPr>
            <w:tcW w:w="642" w:type="dxa"/>
            <w:tcBorders>
              <w:top w:val="nil"/>
              <w:left w:val="nil"/>
              <w:bottom w:val="single" w:sz="8" w:space="0" w:color="auto"/>
              <w:right w:val="nil"/>
            </w:tcBorders>
          </w:tcPr>
          <w:p w14:paraId="6F1172AA"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0</w:t>
            </w:r>
          </w:p>
        </w:tc>
        <w:tc>
          <w:tcPr>
            <w:tcW w:w="754" w:type="dxa"/>
            <w:tcBorders>
              <w:top w:val="nil"/>
              <w:left w:val="nil"/>
              <w:bottom w:val="single" w:sz="8" w:space="0" w:color="auto"/>
              <w:right w:val="nil"/>
            </w:tcBorders>
          </w:tcPr>
          <w:p w14:paraId="0B68C624" w14:textId="77777777" w:rsidR="00F75731" w:rsidRPr="00EC7DF7" w:rsidRDefault="00F75731" w:rsidP="00802F94">
            <w:pPr>
              <w:spacing w:after="0" w:line="360" w:lineRule="auto"/>
              <w:rPr>
                <w:rFonts w:ascii="Times New Roman" w:eastAsia="Times New Roman" w:hAnsi="Times New Roman" w:cs="Times New Roman"/>
                <w:sz w:val="20"/>
                <w:szCs w:val="20"/>
                <w:lang w:val="en-GB" w:eastAsia="es-CL"/>
              </w:rPr>
            </w:pPr>
            <w:r w:rsidRPr="00EC7DF7">
              <w:rPr>
                <w:rFonts w:ascii="Times New Roman" w:hAnsi="Times New Roman" w:cs="Times New Roman"/>
                <w:sz w:val="20"/>
                <w:szCs w:val="20"/>
                <w:lang w:val="en-GB"/>
              </w:rPr>
              <w:t>8.008</w:t>
            </w:r>
          </w:p>
        </w:tc>
      </w:tr>
      <w:bookmarkEnd w:id="16"/>
      <w:bookmarkEnd w:id="17"/>
    </w:tbl>
    <w:p w14:paraId="3AB59898" w14:textId="77777777" w:rsidR="00F75731" w:rsidRPr="00EC7DF7" w:rsidRDefault="00F75731" w:rsidP="00F75731">
      <w:pPr>
        <w:spacing w:line="240" w:lineRule="auto"/>
        <w:rPr>
          <w:rFonts w:ascii="Times New Roman" w:hAnsi="Times New Roman" w:cs="Times New Roman"/>
          <w:sz w:val="20"/>
          <w:szCs w:val="20"/>
          <w:lang w:val="en-GB"/>
        </w:rPr>
        <w:sectPr w:rsidR="00F75731" w:rsidRPr="00EC7DF7" w:rsidSect="00AD5B7A">
          <w:pgSz w:w="16838" w:h="11906" w:orient="landscape"/>
          <w:pgMar w:top="1701" w:right="1417" w:bottom="1701" w:left="1417" w:header="720" w:footer="720" w:gutter="0"/>
          <w:cols w:space="720"/>
          <w:docGrid w:linePitch="299"/>
        </w:sectPr>
      </w:pPr>
    </w:p>
    <w:p w14:paraId="63ABDFE0" w14:textId="77777777" w:rsidR="00F75731" w:rsidRPr="00EC7DF7" w:rsidRDefault="00F75731" w:rsidP="00F75731">
      <w:pPr>
        <w:spacing w:line="240" w:lineRule="auto"/>
        <w:rPr>
          <w:rFonts w:ascii="Times New Roman" w:hAnsi="Times New Roman" w:cs="Times New Roman"/>
          <w:sz w:val="20"/>
          <w:szCs w:val="20"/>
          <w:lang w:val="en-GB"/>
        </w:rPr>
      </w:pPr>
    </w:p>
    <w:p w14:paraId="673AB0B3" w14:textId="77777777" w:rsidR="00F75731" w:rsidRDefault="00F75731" w:rsidP="00F75731">
      <w:pPr>
        <w:pStyle w:val="Epgrafe"/>
        <w:keepNext/>
        <w:rPr>
          <w:rFonts w:ascii="Times New Roman" w:hAnsi="Times New Roman" w:cs="Times New Roman"/>
          <w:color w:val="auto"/>
          <w:sz w:val="24"/>
        </w:rPr>
      </w:pPr>
      <w:bookmarkStart w:id="18" w:name="_Hlk97732344"/>
      <w:r w:rsidRPr="006831B9">
        <w:rPr>
          <w:rFonts w:ascii="Times New Roman" w:hAnsi="Times New Roman" w:cs="Times New Roman"/>
          <w:color w:val="auto"/>
          <w:sz w:val="24"/>
        </w:rPr>
        <w:t xml:space="preserve">Table </w:t>
      </w:r>
      <w:r w:rsidRPr="006831B9">
        <w:rPr>
          <w:rFonts w:ascii="Times New Roman" w:hAnsi="Times New Roman" w:cs="Times New Roman"/>
          <w:color w:val="auto"/>
          <w:sz w:val="24"/>
        </w:rPr>
        <w:fldChar w:fldCharType="begin"/>
      </w:r>
      <w:r w:rsidRPr="006831B9">
        <w:rPr>
          <w:rFonts w:ascii="Times New Roman" w:hAnsi="Times New Roman" w:cs="Times New Roman"/>
          <w:color w:val="auto"/>
          <w:sz w:val="24"/>
        </w:rPr>
        <w:instrText xml:space="preserve"> SEQ Table \* ARABIC </w:instrText>
      </w:r>
      <w:r w:rsidRPr="006831B9">
        <w:rPr>
          <w:rFonts w:ascii="Times New Roman" w:hAnsi="Times New Roman" w:cs="Times New Roman"/>
          <w:color w:val="auto"/>
          <w:sz w:val="24"/>
        </w:rPr>
        <w:fldChar w:fldCharType="separate"/>
      </w:r>
      <w:r w:rsidRPr="006831B9">
        <w:rPr>
          <w:rFonts w:ascii="Times New Roman" w:hAnsi="Times New Roman" w:cs="Times New Roman"/>
          <w:noProof/>
          <w:color w:val="auto"/>
          <w:sz w:val="24"/>
        </w:rPr>
        <w:t>2</w:t>
      </w:r>
      <w:r w:rsidRPr="006831B9">
        <w:rPr>
          <w:rFonts w:ascii="Times New Roman" w:hAnsi="Times New Roman" w:cs="Times New Roman"/>
          <w:color w:val="auto"/>
          <w:sz w:val="24"/>
        </w:rPr>
        <w:fldChar w:fldCharType="end"/>
      </w:r>
      <w:r w:rsidRPr="006831B9">
        <w:rPr>
          <w:rFonts w:ascii="Times New Roman" w:hAnsi="Times New Roman" w:cs="Times New Roman"/>
          <w:color w:val="auto"/>
          <w:sz w:val="24"/>
        </w:rPr>
        <w:t xml:space="preserve"> Moran's I test for spatial autocorrelation</w:t>
      </w:r>
    </w:p>
    <w:p w14:paraId="45122A50" w14:textId="77777777" w:rsidR="006831B9" w:rsidRPr="006831B9" w:rsidRDefault="006831B9" w:rsidP="006831B9"/>
    <w:tbl>
      <w:tblPr>
        <w:tblW w:w="6480" w:type="dxa"/>
        <w:jc w:val="center"/>
        <w:tblCellMar>
          <w:left w:w="70" w:type="dxa"/>
          <w:right w:w="70" w:type="dxa"/>
        </w:tblCellMar>
        <w:tblLook w:val="04A0" w:firstRow="1" w:lastRow="0" w:firstColumn="1" w:lastColumn="0" w:noHBand="0" w:noVBand="1"/>
      </w:tblPr>
      <w:tblGrid>
        <w:gridCol w:w="1180"/>
        <w:gridCol w:w="1265"/>
        <w:gridCol w:w="1395"/>
        <w:gridCol w:w="220"/>
        <w:gridCol w:w="1082"/>
        <w:gridCol w:w="1338"/>
      </w:tblGrid>
      <w:tr w:rsidR="00F75731" w:rsidRPr="00EC7DF7" w14:paraId="2C1714A4" w14:textId="77777777" w:rsidTr="00802F94">
        <w:trPr>
          <w:trHeight w:val="300"/>
          <w:jc w:val="center"/>
        </w:trPr>
        <w:tc>
          <w:tcPr>
            <w:tcW w:w="1180" w:type="dxa"/>
            <w:tcBorders>
              <w:top w:val="single" w:sz="4" w:space="0" w:color="auto"/>
              <w:left w:val="nil"/>
              <w:bottom w:val="nil"/>
              <w:right w:val="nil"/>
            </w:tcBorders>
            <w:shd w:val="clear" w:color="auto" w:fill="auto"/>
            <w:noWrap/>
            <w:vAlign w:val="bottom"/>
            <w:hideMark/>
          </w:tcPr>
          <w:p w14:paraId="5199B35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2660" w:type="dxa"/>
            <w:gridSpan w:val="2"/>
            <w:tcBorders>
              <w:top w:val="single" w:sz="4" w:space="0" w:color="auto"/>
              <w:left w:val="nil"/>
              <w:bottom w:val="nil"/>
              <w:right w:val="nil"/>
            </w:tcBorders>
            <w:shd w:val="clear" w:color="auto" w:fill="auto"/>
            <w:vAlign w:val="bottom"/>
            <w:hideMark/>
          </w:tcPr>
          <w:p w14:paraId="10821B87"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proofErr w:type="spellStart"/>
            <w:r w:rsidRPr="00EC7DF7">
              <w:rPr>
                <w:rFonts w:ascii="Times New Roman" w:eastAsia="Times New Roman" w:hAnsi="Times New Roman" w:cs="Times New Roman"/>
                <w:sz w:val="20"/>
                <w:szCs w:val="20"/>
                <w:lang w:val="en-GB" w:eastAsia="es-CL"/>
              </w:rPr>
              <w:t>Ent</w:t>
            </w:r>
            <w:proofErr w:type="spellEnd"/>
            <w:r w:rsidRPr="00EC7DF7">
              <w:rPr>
                <w:rFonts w:ascii="Times New Roman" w:eastAsia="Times New Roman" w:hAnsi="Times New Roman" w:cs="Times New Roman"/>
                <w:sz w:val="20"/>
                <w:szCs w:val="20"/>
                <w:lang w:val="en-GB" w:eastAsia="es-CL"/>
              </w:rPr>
              <w:t>. (HT)</w:t>
            </w:r>
          </w:p>
        </w:tc>
        <w:tc>
          <w:tcPr>
            <w:tcW w:w="220" w:type="dxa"/>
            <w:tcBorders>
              <w:top w:val="single" w:sz="4" w:space="0" w:color="auto"/>
              <w:left w:val="nil"/>
              <w:bottom w:val="nil"/>
              <w:right w:val="nil"/>
            </w:tcBorders>
            <w:shd w:val="clear" w:color="auto" w:fill="auto"/>
            <w:vAlign w:val="bottom"/>
            <w:hideMark/>
          </w:tcPr>
          <w:p w14:paraId="6A66B460"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p>
        </w:tc>
        <w:tc>
          <w:tcPr>
            <w:tcW w:w="2420" w:type="dxa"/>
            <w:gridSpan w:val="2"/>
            <w:tcBorders>
              <w:top w:val="single" w:sz="4" w:space="0" w:color="auto"/>
              <w:left w:val="nil"/>
              <w:bottom w:val="nil"/>
              <w:right w:val="nil"/>
            </w:tcBorders>
            <w:shd w:val="clear" w:color="auto" w:fill="auto"/>
            <w:vAlign w:val="bottom"/>
            <w:hideMark/>
          </w:tcPr>
          <w:p w14:paraId="0122B8C5"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proofErr w:type="spellStart"/>
            <w:r w:rsidRPr="00EC7DF7">
              <w:rPr>
                <w:rFonts w:ascii="Times New Roman" w:eastAsia="Times New Roman" w:hAnsi="Times New Roman" w:cs="Times New Roman"/>
                <w:sz w:val="20"/>
                <w:szCs w:val="20"/>
                <w:lang w:val="en-GB" w:eastAsia="es-CL"/>
              </w:rPr>
              <w:t>Ent</w:t>
            </w:r>
            <w:proofErr w:type="spellEnd"/>
            <w:r w:rsidRPr="00EC7DF7">
              <w:rPr>
                <w:rFonts w:ascii="Times New Roman" w:eastAsia="Times New Roman" w:hAnsi="Times New Roman" w:cs="Times New Roman"/>
                <w:sz w:val="20"/>
                <w:szCs w:val="20"/>
                <w:lang w:val="en-GB" w:eastAsia="es-CL"/>
              </w:rPr>
              <w:t>. (All)</w:t>
            </w:r>
          </w:p>
        </w:tc>
      </w:tr>
      <w:tr w:rsidR="00F75731" w:rsidRPr="00EC7DF7" w14:paraId="11FBB7B4" w14:textId="77777777" w:rsidTr="00802F94">
        <w:trPr>
          <w:trHeight w:val="300"/>
          <w:jc w:val="center"/>
        </w:trPr>
        <w:tc>
          <w:tcPr>
            <w:tcW w:w="1180" w:type="dxa"/>
            <w:tcBorders>
              <w:top w:val="nil"/>
              <w:left w:val="nil"/>
              <w:bottom w:val="single" w:sz="4" w:space="0" w:color="auto"/>
              <w:right w:val="nil"/>
            </w:tcBorders>
            <w:shd w:val="clear" w:color="auto" w:fill="auto"/>
            <w:noWrap/>
            <w:vAlign w:val="bottom"/>
            <w:hideMark/>
          </w:tcPr>
          <w:p w14:paraId="0C7F9E77"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year</w:t>
            </w:r>
          </w:p>
        </w:tc>
        <w:tc>
          <w:tcPr>
            <w:tcW w:w="1265" w:type="dxa"/>
            <w:tcBorders>
              <w:top w:val="nil"/>
              <w:left w:val="nil"/>
              <w:bottom w:val="single" w:sz="4" w:space="0" w:color="auto"/>
              <w:right w:val="nil"/>
            </w:tcBorders>
            <w:shd w:val="clear" w:color="auto" w:fill="auto"/>
            <w:noWrap/>
            <w:vAlign w:val="bottom"/>
            <w:hideMark/>
          </w:tcPr>
          <w:p w14:paraId="16EEF3C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Moran's I</w:t>
            </w:r>
          </w:p>
        </w:tc>
        <w:tc>
          <w:tcPr>
            <w:tcW w:w="1395" w:type="dxa"/>
            <w:tcBorders>
              <w:top w:val="nil"/>
              <w:left w:val="nil"/>
              <w:bottom w:val="single" w:sz="4" w:space="0" w:color="auto"/>
              <w:right w:val="nil"/>
            </w:tcBorders>
            <w:shd w:val="clear" w:color="auto" w:fill="auto"/>
            <w:noWrap/>
            <w:vAlign w:val="bottom"/>
            <w:hideMark/>
          </w:tcPr>
          <w:p w14:paraId="680A6EB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Z statistics</w:t>
            </w:r>
          </w:p>
        </w:tc>
        <w:tc>
          <w:tcPr>
            <w:tcW w:w="220" w:type="dxa"/>
            <w:tcBorders>
              <w:top w:val="nil"/>
              <w:left w:val="nil"/>
              <w:bottom w:val="single" w:sz="4" w:space="0" w:color="auto"/>
              <w:right w:val="nil"/>
            </w:tcBorders>
            <w:shd w:val="clear" w:color="auto" w:fill="auto"/>
            <w:noWrap/>
            <w:vAlign w:val="bottom"/>
            <w:hideMark/>
          </w:tcPr>
          <w:p w14:paraId="7345859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 </w:t>
            </w:r>
          </w:p>
        </w:tc>
        <w:tc>
          <w:tcPr>
            <w:tcW w:w="1082" w:type="dxa"/>
            <w:tcBorders>
              <w:top w:val="nil"/>
              <w:left w:val="nil"/>
              <w:bottom w:val="single" w:sz="4" w:space="0" w:color="auto"/>
              <w:right w:val="nil"/>
            </w:tcBorders>
            <w:shd w:val="clear" w:color="auto" w:fill="auto"/>
            <w:noWrap/>
            <w:vAlign w:val="bottom"/>
            <w:hideMark/>
          </w:tcPr>
          <w:p w14:paraId="4D2372D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Moran's I</w:t>
            </w:r>
          </w:p>
        </w:tc>
        <w:tc>
          <w:tcPr>
            <w:tcW w:w="1338" w:type="dxa"/>
            <w:tcBorders>
              <w:top w:val="nil"/>
              <w:left w:val="nil"/>
              <w:bottom w:val="single" w:sz="4" w:space="0" w:color="auto"/>
              <w:right w:val="nil"/>
            </w:tcBorders>
            <w:shd w:val="clear" w:color="auto" w:fill="auto"/>
            <w:noWrap/>
            <w:vAlign w:val="bottom"/>
            <w:hideMark/>
          </w:tcPr>
          <w:p w14:paraId="63FA3CC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Z statistics</w:t>
            </w:r>
          </w:p>
        </w:tc>
      </w:tr>
      <w:tr w:rsidR="00F75731" w:rsidRPr="00EC7DF7" w14:paraId="1098CC26"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00C33A74"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2011</w:t>
            </w:r>
          </w:p>
        </w:tc>
        <w:tc>
          <w:tcPr>
            <w:tcW w:w="1265" w:type="dxa"/>
            <w:tcBorders>
              <w:top w:val="nil"/>
              <w:left w:val="nil"/>
              <w:bottom w:val="nil"/>
              <w:right w:val="nil"/>
            </w:tcBorders>
            <w:shd w:val="clear" w:color="auto" w:fill="auto"/>
            <w:noWrap/>
            <w:vAlign w:val="bottom"/>
            <w:hideMark/>
          </w:tcPr>
          <w:p w14:paraId="5CA6213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0.209</w:t>
            </w:r>
          </w:p>
        </w:tc>
        <w:tc>
          <w:tcPr>
            <w:tcW w:w="1395" w:type="dxa"/>
            <w:tcBorders>
              <w:top w:val="nil"/>
              <w:left w:val="nil"/>
              <w:bottom w:val="nil"/>
              <w:right w:val="nil"/>
            </w:tcBorders>
            <w:shd w:val="clear" w:color="auto" w:fill="auto"/>
            <w:noWrap/>
            <w:vAlign w:val="bottom"/>
            <w:hideMark/>
          </w:tcPr>
          <w:p w14:paraId="6C56551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1.1427</w:t>
            </w:r>
          </w:p>
        </w:tc>
        <w:tc>
          <w:tcPr>
            <w:tcW w:w="220" w:type="dxa"/>
            <w:tcBorders>
              <w:top w:val="nil"/>
              <w:left w:val="nil"/>
              <w:bottom w:val="nil"/>
              <w:right w:val="nil"/>
            </w:tcBorders>
            <w:shd w:val="clear" w:color="auto" w:fill="auto"/>
            <w:noWrap/>
            <w:vAlign w:val="bottom"/>
            <w:hideMark/>
          </w:tcPr>
          <w:p w14:paraId="470A30B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6CFA9CB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-0.0053</w:t>
            </w:r>
          </w:p>
        </w:tc>
        <w:tc>
          <w:tcPr>
            <w:tcW w:w="1338" w:type="dxa"/>
            <w:tcBorders>
              <w:top w:val="nil"/>
              <w:left w:val="nil"/>
              <w:bottom w:val="nil"/>
              <w:right w:val="nil"/>
            </w:tcBorders>
            <w:shd w:val="clear" w:color="auto" w:fill="auto"/>
            <w:noWrap/>
            <w:vAlign w:val="bottom"/>
            <w:hideMark/>
          </w:tcPr>
          <w:p w14:paraId="655BDF7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0.2697</w:t>
            </w:r>
          </w:p>
        </w:tc>
      </w:tr>
      <w:tr w:rsidR="00F75731" w:rsidRPr="00EC7DF7" w14:paraId="49B9681F"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50DC8134"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2012</w:t>
            </w:r>
          </w:p>
        </w:tc>
        <w:tc>
          <w:tcPr>
            <w:tcW w:w="1265" w:type="dxa"/>
            <w:tcBorders>
              <w:top w:val="nil"/>
              <w:left w:val="nil"/>
              <w:bottom w:val="nil"/>
              <w:right w:val="nil"/>
            </w:tcBorders>
            <w:shd w:val="clear" w:color="auto" w:fill="auto"/>
            <w:noWrap/>
            <w:vAlign w:val="bottom"/>
            <w:hideMark/>
          </w:tcPr>
          <w:p w14:paraId="365598F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0.4716**</w:t>
            </w:r>
          </w:p>
        </w:tc>
        <w:tc>
          <w:tcPr>
            <w:tcW w:w="1395" w:type="dxa"/>
            <w:tcBorders>
              <w:top w:val="nil"/>
              <w:left w:val="nil"/>
              <w:bottom w:val="nil"/>
              <w:right w:val="nil"/>
            </w:tcBorders>
            <w:shd w:val="clear" w:color="auto" w:fill="auto"/>
            <w:noWrap/>
            <w:vAlign w:val="bottom"/>
            <w:hideMark/>
          </w:tcPr>
          <w:p w14:paraId="0CD9CC8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2.213</w:t>
            </w:r>
          </w:p>
        </w:tc>
        <w:tc>
          <w:tcPr>
            <w:tcW w:w="220" w:type="dxa"/>
            <w:tcBorders>
              <w:top w:val="nil"/>
              <w:left w:val="nil"/>
              <w:bottom w:val="nil"/>
              <w:right w:val="nil"/>
            </w:tcBorders>
            <w:shd w:val="clear" w:color="auto" w:fill="auto"/>
            <w:noWrap/>
            <w:vAlign w:val="bottom"/>
            <w:hideMark/>
          </w:tcPr>
          <w:p w14:paraId="1A87B1CE"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62BCFB1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-0.1732</w:t>
            </w:r>
          </w:p>
        </w:tc>
        <w:tc>
          <w:tcPr>
            <w:tcW w:w="1338" w:type="dxa"/>
            <w:tcBorders>
              <w:top w:val="nil"/>
              <w:left w:val="nil"/>
              <w:bottom w:val="nil"/>
              <w:right w:val="nil"/>
            </w:tcBorders>
            <w:shd w:val="clear" w:color="auto" w:fill="auto"/>
            <w:noWrap/>
            <w:vAlign w:val="bottom"/>
            <w:hideMark/>
          </w:tcPr>
          <w:p w14:paraId="06FA41C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-0.4146</w:t>
            </w:r>
          </w:p>
        </w:tc>
      </w:tr>
      <w:tr w:rsidR="00F75731" w:rsidRPr="00EC7DF7" w14:paraId="64E8331D"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68DC5363"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2013</w:t>
            </w:r>
          </w:p>
        </w:tc>
        <w:tc>
          <w:tcPr>
            <w:tcW w:w="1265" w:type="dxa"/>
            <w:tcBorders>
              <w:top w:val="nil"/>
              <w:left w:val="nil"/>
              <w:bottom w:val="nil"/>
              <w:right w:val="nil"/>
            </w:tcBorders>
            <w:shd w:val="clear" w:color="auto" w:fill="auto"/>
            <w:noWrap/>
            <w:vAlign w:val="bottom"/>
            <w:hideMark/>
          </w:tcPr>
          <w:p w14:paraId="6777ECE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-0.0161</w:t>
            </w:r>
          </w:p>
        </w:tc>
        <w:tc>
          <w:tcPr>
            <w:tcW w:w="1395" w:type="dxa"/>
            <w:tcBorders>
              <w:top w:val="nil"/>
              <w:left w:val="nil"/>
              <w:bottom w:val="nil"/>
              <w:right w:val="nil"/>
            </w:tcBorders>
            <w:shd w:val="clear" w:color="auto" w:fill="auto"/>
            <w:noWrap/>
            <w:vAlign w:val="bottom"/>
            <w:hideMark/>
          </w:tcPr>
          <w:p w14:paraId="7EC8685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0.2253</w:t>
            </w:r>
          </w:p>
        </w:tc>
        <w:tc>
          <w:tcPr>
            <w:tcW w:w="220" w:type="dxa"/>
            <w:tcBorders>
              <w:top w:val="nil"/>
              <w:left w:val="nil"/>
              <w:bottom w:val="nil"/>
              <w:right w:val="nil"/>
            </w:tcBorders>
            <w:shd w:val="clear" w:color="auto" w:fill="auto"/>
            <w:noWrap/>
            <w:vAlign w:val="bottom"/>
            <w:hideMark/>
          </w:tcPr>
          <w:p w14:paraId="6958505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7C0FC97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-0.0516</w:t>
            </w:r>
          </w:p>
        </w:tc>
        <w:tc>
          <w:tcPr>
            <w:tcW w:w="1338" w:type="dxa"/>
            <w:tcBorders>
              <w:top w:val="nil"/>
              <w:left w:val="nil"/>
              <w:bottom w:val="nil"/>
              <w:right w:val="nil"/>
            </w:tcBorders>
            <w:shd w:val="clear" w:color="auto" w:fill="auto"/>
            <w:noWrap/>
            <w:vAlign w:val="bottom"/>
            <w:hideMark/>
          </w:tcPr>
          <w:p w14:paraId="04AFBCB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0.081</w:t>
            </w:r>
          </w:p>
        </w:tc>
      </w:tr>
      <w:tr w:rsidR="00F75731" w:rsidRPr="00EC7DF7" w14:paraId="1B7E111D"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3AFDCFEE"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2014</w:t>
            </w:r>
          </w:p>
        </w:tc>
        <w:tc>
          <w:tcPr>
            <w:tcW w:w="1265" w:type="dxa"/>
            <w:tcBorders>
              <w:top w:val="nil"/>
              <w:left w:val="nil"/>
              <w:bottom w:val="nil"/>
              <w:right w:val="nil"/>
            </w:tcBorders>
            <w:shd w:val="clear" w:color="auto" w:fill="auto"/>
            <w:noWrap/>
            <w:vAlign w:val="bottom"/>
            <w:hideMark/>
          </w:tcPr>
          <w:p w14:paraId="361EA29F"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-0.0238</w:t>
            </w:r>
          </w:p>
        </w:tc>
        <w:tc>
          <w:tcPr>
            <w:tcW w:w="1395" w:type="dxa"/>
            <w:tcBorders>
              <w:top w:val="nil"/>
              <w:left w:val="nil"/>
              <w:bottom w:val="nil"/>
              <w:right w:val="nil"/>
            </w:tcBorders>
            <w:shd w:val="clear" w:color="auto" w:fill="auto"/>
            <w:noWrap/>
            <w:vAlign w:val="bottom"/>
            <w:hideMark/>
          </w:tcPr>
          <w:p w14:paraId="50517A5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0.1943</w:t>
            </w:r>
          </w:p>
        </w:tc>
        <w:tc>
          <w:tcPr>
            <w:tcW w:w="220" w:type="dxa"/>
            <w:tcBorders>
              <w:top w:val="nil"/>
              <w:left w:val="nil"/>
              <w:bottom w:val="nil"/>
              <w:right w:val="nil"/>
            </w:tcBorders>
            <w:shd w:val="clear" w:color="auto" w:fill="auto"/>
            <w:noWrap/>
            <w:vAlign w:val="bottom"/>
            <w:hideMark/>
          </w:tcPr>
          <w:p w14:paraId="60CF278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062B8025"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0.3363</w:t>
            </w:r>
          </w:p>
        </w:tc>
        <w:tc>
          <w:tcPr>
            <w:tcW w:w="1338" w:type="dxa"/>
            <w:tcBorders>
              <w:top w:val="nil"/>
              <w:left w:val="nil"/>
              <w:bottom w:val="nil"/>
              <w:right w:val="nil"/>
            </w:tcBorders>
            <w:shd w:val="clear" w:color="auto" w:fill="auto"/>
            <w:noWrap/>
            <w:vAlign w:val="bottom"/>
            <w:hideMark/>
          </w:tcPr>
          <w:p w14:paraId="4DDFBDB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1.6615</w:t>
            </w:r>
          </w:p>
        </w:tc>
      </w:tr>
      <w:tr w:rsidR="00F75731" w:rsidRPr="00EC7DF7" w14:paraId="7FBCC173"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4E635422"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2015</w:t>
            </w:r>
          </w:p>
        </w:tc>
        <w:tc>
          <w:tcPr>
            <w:tcW w:w="1265" w:type="dxa"/>
            <w:tcBorders>
              <w:top w:val="nil"/>
              <w:left w:val="nil"/>
              <w:bottom w:val="nil"/>
              <w:right w:val="nil"/>
            </w:tcBorders>
            <w:shd w:val="clear" w:color="auto" w:fill="auto"/>
            <w:noWrap/>
            <w:vAlign w:val="bottom"/>
            <w:hideMark/>
          </w:tcPr>
          <w:p w14:paraId="539F8AF2"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0.1355</w:t>
            </w:r>
          </w:p>
        </w:tc>
        <w:tc>
          <w:tcPr>
            <w:tcW w:w="1395" w:type="dxa"/>
            <w:tcBorders>
              <w:top w:val="nil"/>
              <w:left w:val="nil"/>
              <w:bottom w:val="nil"/>
              <w:right w:val="nil"/>
            </w:tcBorders>
            <w:shd w:val="clear" w:color="auto" w:fill="auto"/>
            <w:noWrap/>
            <w:vAlign w:val="bottom"/>
            <w:hideMark/>
          </w:tcPr>
          <w:p w14:paraId="2AA243A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0.8432</w:t>
            </w:r>
          </w:p>
        </w:tc>
        <w:tc>
          <w:tcPr>
            <w:tcW w:w="220" w:type="dxa"/>
            <w:tcBorders>
              <w:top w:val="nil"/>
              <w:left w:val="nil"/>
              <w:bottom w:val="nil"/>
              <w:right w:val="nil"/>
            </w:tcBorders>
            <w:shd w:val="clear" w:color="auto" w:fill="auto"/>
            <w:noWrap/>
            <w:vAlign w:val="bottom"/>
            <w:hideMark/>
          </w:tcPr>
          <w:p w14:paraId="2E0A1A1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54969AB9"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-0.0466</w:t>
            </w:r>
          </w:p>
        </w:tc>
        <w:tc>
          <w:tcPr>
            <w:tcW w:w="1338" w:type="dxa"/>
            <w:tcBorders>
              <w:top w:val="nil"/>
              <w:left w:val="nil"/>
              <w:bottom w:val="nil"/>
              <w:right w:val="nil"/>
            </w:tcBorders>
            <w:shd w:val="clear" w:color="auto" w:fill="auto"/>
            <w:noWrap/>
            <w:vAlign w:val="bottom"/>
            <w:hideMark/>
          </w:tcPr>
          <w:p w14:paraId="30BA8CE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0.1011</w:t>
            </w:r>
          </w:p>
        </w:tc>
      </w:tr>
      <w:tr w:rsidR="00F75731" w:rsidRPr="00EC7DF7" w14:paraId="15273BA3"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07564DD2"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2016</w:t>
            </w:r>
          </w:p>
        </w:tc>
        <w:tc>
          <w:tcPr>
            <w:tcW w:w="1265" w:type="dxa"/>
            <w:tcBorders>
              <w:top w:val="nil"/>
              <w:left w:val="nil"/>
              <w:bottom w:val="nil"/>
              <w:right w:val="nil"/>
            </w:tcBorders>
            <w:shd w:val="clear" w:color="auto" w:fill="auto"/>
            <w:noWrap/>
            <w:vAlign w:val="bottom"/>
            <w:hideMark/>
          </w:tcPr>
          <w:p w14:paraId="14F41A2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-0.0927</w:t>
            </w:r>
          </w:p>
        </w:tc>
        <w:tc>
          <w:tcPr>
            <w:tcW w:w="1395" w:type="dxa"/>
            <w:tcBorders>
              <w:top w:val="nil"/>
              <w:left w:val="nil"/>
              <w:bottom w:val="nil"/>
              <w:right w:val="nil"/>
            </w:tcBorders>
            <w:shd w:val="clear" w:color="auto" w:fill="auto"/>
            <w:noWrap/>
            <w:vAlign w:val="bottom"/>
            <w:hideMark/>
          </w:tcPr>
          <w:p w14:paraId="739B173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-0.0866</w:t>
            </w:r>
          </w:p>
        </w:tc>
        <w:tc>
          <w:tcPr>
            <w:tcW w:w="220" w:type="dxa"/>
            <w:tcBorders>
              <w:top w:val="nil"/>
              <w:left w:val="nil"/>
              <w:bottom w:val="nil"/>
              <w:right w:val="nil"/>
            </w:tcBorders>
            <w:shd w:val="clear" w:color="auto" w:fill="auto"/>
            <w:noWrap/>
            <w:vAlign w:val="bottom"/>
            <w:hideMark/>
          </w:tcPr>
          <w:p w14:paraId="1FD7624B"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24E296B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0.3009</w:t>
            </w:r>
          </w:p>
        </w:tc>
        <w:tc>
          <w:tcPr>
            <w:tcW w:w="1338" w:type="dxa"/>
            <w:tcBorders>
              <w:top w:val="nil"/>
              <w:left w:val="nil"/>
              <w:bottom w:val="nil"/>
              <w:right w:val="nil"/>
            </w:tcBorders>
            <w:shd w:val="clear" w:color="auto" w:fill="auto"/>
            <w:noWrap/>
            <w:vAlign w:val="bottom"/>
            <w:hideMark/>
          </w:tcPr>
          <w:p w14:paraId="23BC983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1.5176</w:t>
            </w:r>
          </w:p>
        </w:tc>
      </w:tr>
      <w:tr w:rsidR="00F75731" w:rsidRPr="00EC7DF7" w14:paraId="4E2CB513" w14:textId="77777777" w:rsidTr="00802F94">
        <w:trPr>
          <w:trHeight w:val="300"/>
          <w:jc w:val="center"/>
        </w:trPr>
        <w:tc>
          <w:tcPr>
            <w:tcW w:w="1180" w:type="dxa"/>
            <w:tcBorders>
              <w:top w:val="nil"/>
              <w:left w:val="nil"/>
              <w:bottom w:val="nil"/>
              <w:right w:val="nil"/>
            </w:tcBorders>
            <w:shd w:val="clear" w:color="auto" w:fill="auto"/>
            <w:noWrap/>
            <w:vAlign w:val="bottom"/>
            <w:hideMark/>
          </w:tcPr>
          <w:p w14:paraId="1D2799A9"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2017</w:t>
            </w:r>
          </w:p>
        </w:tc>
        <w:tc>
          <w:tcPr>
            <w:tcW w:w="1265" w:type="dxa"/>
            <w:tcBorders>
              <w:top w:val="nil"/>
              <w:left w:val="nil"/>
              <w:bottom w:val="nil"/>
              <w:right w:val="nil"/>
            </w:tcBorders>
            <w:shd w:val="clear" w:color="auto" w:fill="auto"/>
            <w:noWrap/>
            <w:vAlign w:val="bottom"/>
            <w:hideMark/>
          </w:tcPr>
          <w:p w14:paraId="133E99C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0.3358</w:t>
            </w:r>
          </w:p>
        </w:tc>
        <w:tc>
          <w:tcPr>
            <w:tcW w:w="1395" w:type="dxa"/>
            <w:tcBorders>
              <w:top w:val="nil"/>
              <w:left w:val="nil"/>
              <w:bottom w:val="nil"/>
              <w:right w:val="nil"/>
            </w:tcBorders>
            <w:shd w:val="clear" w:color="auto" w:fill="auto"/>
            <w:noWrap/>
            <w:vAlign w:val="bottom"/>
            <w:hideMark/>
          </w:tcPr>
          <w:p w14:paraId="639E0F4E"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1.6597</w:t>
            </w:r>
          </w:p>
        </w:tc>
        <w:tc>
          <w:tcPr>
            <w:tcW w:w="220" w:type="dxa"/>
            <w:tcBorders>
              <w:top w:val="nil"/>
              <w:left w:val="nil"/>
              <w:bottom w:val="nil"/>
              <w:right w:val="nil"/>
            </w:tcBorders>
            <w:shd w:val="clear" w:color="auto" w:fill="auto"/>
            <w:noWrap/>
            <w:vAlign w:val="bottom"/>
            <w:hideMark/>
          </w:tcPr>
          <w:p w14:paraId="41BDFD06"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nil"/>
              <w:right w:val="nil"/>
            </w:tcBorders>
            <w:shd w:val="clear" w:color="auto" w:fill="auto"/>
            <w:noWrap/>
            <w:vAlign w:val="bottom"/>
            <w:hideMark/>
          </w:tcPr>
          <w:p w14:paraId="30A0B948"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0.3694</w:t>
            </w:r>
          </w:p>
        </w:tc>
        <w:tc>
          <w:tcPr>
            <w:tcW w:w="1338" w:type="dxa"/>
            <w:tcBorders>
              <w:top w:val="nil"/>
              <w:left w:val="nil"/>
              <w:bottom w:val="nil"/>
              <w:right w:val="nil"/>
            </w:tcBorders>
            <w:shd w:val="clear" w:color="auto" w:fill="auto"/>
            <w:noWrap/>
            <w:vAlign w:val="bottom"/>
            <w:hideMark/>
          </w:tcPr>
          <w:p w14:paraId="20F0BA6D"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1.7966</w:t>
            </w:r>
          </w:p>
        </w:tc>
      </w:tr>
      <w:tr w:rsidR="00F75731" w:rsidRPr="00EC7DF7" w14:paraId="5A332748" w14:textId="77777777" w:rsidTr="00802F94">
        <w:trPr>
          <w:trHeight w:val="300"/>
          <w:jc w:val="center"/>
        </w:trPr>
        <w:tc>
          <w:tcPr>
            <w:tcW w:w="1180" w:type="dxa"/>
            <w:tcBorders>
              <w:top w:val="nil"/>
              <w:left w:val="nil"/>
              <w:right w:val="nil"/>
            </w:tcBorders>
            <w:shd w:val="clear" w:color="auto" w:fill="auto"/>
            <w:noWrap/>
            <w:vAlign w:val="bottom"/>
            <w:hideMark/>
          </w:tcPr>
          <w:p w14:paraId="242B6CB3"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2018</w:t>
            </w:r>
          </w:p>
        </w:tc>
        <w:tc>
          <w:tcPr>
            <w:tcW w:w="1265" w:type="dxa"/>
            <w:tcBorders>
              <w:top w:val="nil"/>
              <w:left w:val="nil"/>
              <w:right w:val="nil"/>
            </w:tcBorders>
            <w:shd w:val="clear" w:color="auto" w:fill="auto"/>
            <w:noWrap/>
            <w:vAlign w:val="bottom"/>
            <w:hideMark/>
          </w:tcPr>
          <w:p w14:paraId="30F5DDDA"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0.1104</w:t>
            </w:r>
          </w:p>
        </w:tc>
        <w:tc>
          <w:tcPr>
            <w:tcW w:w="1395" w:type="dxa"/>
            <w:tcBorders>
              <w:top w:val="nil"/>
              <w:left w:val="nil"/>
              <w:right w:val="nil"/>
            </w:tcBorders>
            <w:shd w:val="clear" w:color="auto" w:fill="auto"/>
            <w:noWrap/>
            <w:vAlign w:val="bottom"/>
            <w:hideMark/>
          </w:tcPr>
          <w:p w14:paraId="634CD154"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0.7409</w:t>
            </w:r>
          </w:p>
        </w:tc>
        <w:tc>
          <w:tcPr>
            <w:tcW w:w="220" w:type="dxa"/>
            <w:tcBorders>
              <w:top w:val="nil"/>
              <w:left w:val="nil"/>
              <w:right w:val="nil"/>
            </w:tcBorders>
            <w:shd w:val="clear" w:color="auto" w:fill="auto"/>
            <w:noWrap/>
            <w:vAlign w:val="bottom"/>
            <w:hideMark/>
          </w:tcPr>
          <w:p w14:paraId="15077B4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right w:val="nil"/>
            </w:tcBorders>
            <w:shd w:val="clear" w:color="auto" w:fill="auto"/>
            <w:noWrap/>
            <w:vAlign w:val="bottom"/>
            <w:hideMark/>
          </w:tcPr>
          <w:p w14:paraId="5B102A2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0.7033**</w:t>
            </w:r>
          </w:p>
        </w:tc>
        <w:tc>
          <w:tcPr>
            <w:tcW w:w="1338" w:type="dxa"/>
            <w:tcBorders>
              <w:top w:val="nil"/>
              <w:left w:val="nil"/>
              <w:right w:val="nil"/>
            </w:tcBorders>
            <w:shd w:val="clear" w:color="auto" w:fill="auto"/>
            <w:noWrap/>
            <w:vAlign w:val="bottom"/>
            <w:hideMark/>
          </w:tcPr>
          <w:p w14:paraId="162D12B3"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3.1575</w:t>
            </w:r>
          </w:p>
        </w:tc>
      </w:tr>
      <w:tr w:rsidR="00F75731" w:rsidRPr="00EC7DF7" w14:paraId="14F686FC" w14:textId="77777777" w:rsidTr="00802F94">
        <w:trPr>
          <w:trHeight w:val="300"/>
          <w:jc w:val="center"/>
        </w:trPr>
        <w:tc>
          <w:tcPr>
            <w:tcW w:w="1180" w:type="dxa"/>
            <w:tcBorders>
              <w:top w:val="nil"/>
              <w:left w:val="nil"/>
              <w:bottom w:val="single" w:sz="4" w:space="0" w:color="auto"/>
              <w:right w:val="nil"/>
            </w:tcBorders>
            <w:shd w:val="clear" w:color="auto" w:fill="auto"/>
            <w:noWrap/>
            <w:vAlign w:val="bottom"/>
            <w:hideMark/>
          </w:tcPr>
          <w:p w14:paraId="7776CF38" w14:textId="77777777" w:rsidR="00F75731" w:rsidRPr="00EC7DF7" w:rsidRDefault="00F75731" w:rsidP="00802F94">
            <w:pPr>
              <w:spacing w:after="0" w:line="240" w:lineRule="auto"/>
              <w:jc w:val="center"/>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2019</w:t>
            </w:r>
          </w:p>
        </w:tc>
        <w:tc>
          <w:tcPr>
            <w:tcW w:w="1265" w:type="dxa"/>
            <w:tcBorders>
              <w:top w:val="nil"/>
              <w:left w:val="nil"/>
              <w:bottom w:val="single" w:sz="4" w:space="0" w:color="auto"/>
              <w:right w:val="nil"/>
            </w:tcBorders>
            <w:shd w:val="clear" w:color="auto" w:fill="auto"/>
            <w:noWrap/>
            <w:vAlign w:val="bottom"/>
            <w:hideMark/>
          </w:tcPr>
          <w:p w14:paraId="23F87DEC"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-0.1454</w:t>
            </w:r>
          </w:p>
        </w:tc>
        <w:tc>
          <w:tcPr>
            <w:tcW w:w="1395" w:type="dxa"/>
            <w:tcBorders>
              <w:top w:val="nil"/>
              <w:left w:val="nil"/>
              <w:bottom w:val="single" w:sz="4" w:space="0" w:color="auto"/>
              <w:right w:val="nil"/>
            </w:tcBorders>
            <w:shd w:val="clear" w:color="auto" w:fill="auto"/>
            <w:noWrap/>
            <w:vAlign w:val="bottom"/>
            <w:hideMark/>
          </w:tcPr>
          <w:p w14:paraId="0F0393D7"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-0.3014</w:t>
            </w:r>
          </w:p>
        </w:tc>
        <w:tc>
          <w:tcPr>
            <w:tcW w:w="220" w:type="dxa"/>
            <w:tcBorders>
              <w:top w:val="nil"/>
              <w:left w:val="nil"/>
              <w:bottom w:val="single" w:sz="4" w:space="0" w:color="auto"/>
              <w:right w:val="nil"/>
            </w:tcBorders>
            <w:shd w:val="clear" w:color="auto" w:fill="auto"/>
            <w:noWrap/>
            <w:vAlign w:val="bottom"/>
            <w:hideMark/>
          </w:tcPr>
          <w:p w14:paraId="174B4F10"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p>
        </w:tc>
        <w:tc>
          <w:tcPr>
            <w:tcW w:w="1082" w:type="dxa"/>
            <w:tcBorders>
              <w:top w:val="nil"/>
              <w:left w:val="nil"/>
              <w:bottom w:val="single" w:sz="4" w:space="0" w:color="auto"/>
              <w:right w:val="nil"/>
            </w:tcBorders>
            <w:shd w:val="clear" w:color="auto" w:fill="auto"/>
            <w:noWrap/>
            <w:vAlign w:val="bottom"/>
            <w:hideMark/>
          </w:tcPr>
          <w:p w14:paraId="3F24D5E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0.7583***</w:t>
            </w:r>
          </w:p>
        </w:tc>
        <w:tc>
          <w:tcPr>
            <w:tcW w:w="1338" w:type="dxa"/>
            <w:tcBorders>
              <w:top w:val="nil"/>
              <w:left w:val="nil"/>
              <w:bottom w:val="single" w:sz="4" w:space="0" w:color="auto"/>
              <w:right w:val="nil"/>
            </w:tcBorders>
            <w:shd w:val="clear" w:color="auto" w:fill="auto"/>
            <w:noWrap/>
            <w:vAlign w:val="bottom"/>
            <w:hideMark/>
          </w:tcPr>
          <w:p w14:paraId="032DF401" w14:textId="77777777" w:rsidR="00F75731" w:rsidRPr="00EC7DF7" w:rsidRDefault="00F75731" w:rsidP="00802F94">
            <w:pPr>
              <w:spacing w:after="0" w:line="240" w:lineRule="auto"/>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3.3814</w:t>
            </w:r>
          </w:p>
        </w:tc>
      </w:tr>
    </w:tbl>
    <w:p w14:paraId="50A52300" w14:textId="77777777" w:rsidR="00F75731" w:rsidRPr="00EC7DF7" w:rsidRDefault="00F75731" w:rsidP="00F75731">
      <w:pPr>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 p&lt;0.01, ** p&lt;0.05, * p&lt;0.1</w:t>
      </w:r>
    </w:p>
    <w:bookmarkEnd w:id="18"/>
    <w:p w14:paraId="6A3CA358" w14:textId="77777777" w:rsidR="00F75731" w:rsidRPr="00EC7DF7" w:rsidRDefault="00F75731" w:rsidP="00F75731">
      <w:pPr>
        <w:spacing w:after="160" w:line="259" w:lineRule="auto"/>
        <w:rPr>
          <w:rFonts w:ascii="Times New Roman" w:hAnsi="Times New Roman" w:cs="Times New Roman"/>
          <w:i/>
          <w:iCs/>
          <w:sz w:val="18"/>
          <w:szCs w:val="18"/>
          <w:lang w:val="en-GB"/>
        </w:rPr>
      </w:pPr>
      <w:r w:rsidRPr="00EC7DF7">
        <w:rPr>
          <w:rFonts w:ascii="Times New Roman" w:hAnsi="Times New Roman" w:cs="Times New Roman"/>
          <w:lang w:val="en-GB"/>
        </w:rPr>
        <w:br w:type="page"/>
      </w:r>
    </w:p>
    <w:p w14:paraId="335359D6" w14:textId="77777777" w:rsidR="00F75731" w:rsidRPr="006831B9" w:rsidRDefault="00F75731" w:rsidP="00F75731">
      <w:pPr>
        <w:pStyle w:val="Epgrafe"/>
        <w:keepNext/>
        <w:rPr>
          <w:rFonts w:ascii="Times New Roman" w:hAnsi="Times New Roman" w:cs="Times New Roman"/>
          <w:color w:val="auto"/>
          <w:sz w:val="24"/>
          <w:lang w:val="en-GB"/>
        </w:rPr>
      </w:pPr>
      <w:r w:rsidRPr="006831B9">
        <w:rPr>
          <w:rFonts w:ascii="Times New Roman" w:hAnsi="Times New Roman" w:cs="Times New Roman"/>
          <w:color w:val="auto"/>
          <w:sz w:val="24"/>
          <w:lang w:val="en-GB"/>
        </w:rPr>
        <w:lastRenderedPageBreak/>
        <w:t xml:space="preserve">Table </w:t>
      </w:r>
      <w:r w:rsidRPr="006831B9">
        <w:rPr>
          <w:rFonts w:ascii="Times New Roman" w:hAnsi="Times New Roman" w:cs="Times New Roman"/>
          <w:color w:val="auto"/>
          <w:sz w:val="24"/>
          <w:lang w:val="en-GB"/>
        </w:rPr>
        <w:fldChar w:fldCharType="begin"/>
      </w:r>
      <w:r w:rsidRPr="006831B9">
        <w:rPr>
          <w:rFonts w:ascii="Times New Roman" w:hAnsi="Times New Roman" w:cs="Times New Roman"/>
          <w:color w:val="auto"/>
          <w:sz w:val="24"/>
          <w:lang w:val="en-GB"/>
        </w:rPr>
        <w:instrText xml:space="preserve"> SEQ Table \* ARABIC </w:instrText>
      </w:r>
      <w:r w:rsidRPr="006831B9">
        <w:rPr>
          <w:rFonts w:ascii="Times New Roman" w:hAnsi="Times New Roman" w:cs="Times New Roman"/>
          <w:color w:val="auto"/>
          <w:sz w:val="24"/>
          <w:lang w:val="en-GB"/>
        </w:rPr>
        <w:fldChar w:fldCharType="separate"/>
      </w:r>
      <w:r w:rsidRPr="006831B9">
        <w:rPr>
          <w:rFonts w:ascii="Times New Roman" w:hAnsi="Times New Roman" w:cs="Times New Roman"/>
          <w:noProof/>
          <w:color w:val="auto"/>
          <w:sz w:val="24"/>
          <w:lang w:val="en-GB"/>
        </w:rPr>
        <w:t>3</w:t>
      </w:r>
      <w:r w:rsidRPr="006831B9">
        <w:rPr>
          <w:rFonts w:ascii="Times New Roman" w:hAnsi="Times New Roman" w:cs="Times New Roman"/>
          <w:color w:val="auto"/>
          <w:sz w:val="24"/>
          <w:lang w:val="en-GB"/>
        </w:rPr>
        <w:fldChar w:fldCharType="end"/>
      </w:r>
      <w:r w:rsidRPr="006831B9">
        <w:rPr>
          <w:rFonts w:ascii="Times New Roman" w:hAnsi="Times New Roman" w:cs="Times New Roman"/>
          <w:color w:val="auto"/>
          <w:sz w:val="24"/>
          <w:lang w:val="en-GB"/>
        </w:rPr>
        <w:t xml:space="preserve"> Pairwise correlations</w:t>
      </w:r>
    </w:p>
    <w:p w14:paraId="1FAA2BAE" w14:textId="77777777" w:rsidR="00F75731" w:rsidRPr="00EC7DF7" w:rsidRDefault="00F75731" w:rsidP="00F75731">
      <w:pPr>
        <w:pStyle w:val="Textoindependiente"/>
        <w:ind w:firstLine="709"/>
        <w:jc w:val="center"/>
        <w:rPr>
          <w:rFonts w:ascii="Times New Roman" w:hAnsi="Times New Roman" w:cs="Times New Roman"/>
          <w:sz w:val="20"/>
          <w:szCs w:val="20"/>
          <w:lang w:val="en-GB"/>
        </w:rPr>
      </w:pPr>
    </w:p>
    <w:tbl>
      <w:tblPr>
        <w:tblW w:w="14116" w:type="dxa"/>
        <w:tblLayout w:type="fixed"/>
        <w:tblLook w:val="0000" w:firstRow="0" w:lastRow="0" w:firstColumn="0" w:lastColumn="0" w:noHBand="0" w:noVBand="0"/>
      </w:tblPr>
      <w:tblGrid>
        <w:gridCol w:w="2582"/>
        <w:gridCol w:w="737"/>
        <w:gridCol w:w="797"/>
        <w:gridCol w:w="797"/>
        <w:gridCol w:w="716"/>
        <w:gridCol w:w="737"/>
        <w:gridCol w:w="797"/>
        <w:gridCol w:w="797"/>
        <w:gridCol w:w="797"/>
        <w:gridCol w:w="797"/>
        <w:gridCol w:w="797"/>
        <w:gridCol w:w="797"/>
        <w:gridCol w:w="797"/>
        <w:gridCol w:w="716"/>
        <w:gridCol w:w="797"/>
        <w:gridCol w:w="658"/>
      </w:tblGrid>
      <w:tr w:rsidR="00F75731" w:rsidRPr="00EC7DF7" w14:paraId="5BAD48B3" w14:textId="77777777" w:rsidTr="00802F94">
        <w:tc>
          <w:tcPr>
            <w:tcW w:w="2582" w:type="dxa"/>
            <w:tcBorders>
              <w:top w:val="single" w:sz="4" w:space="0" w:color="auto"/>
              <w:left w:val="nil"/>
              <w:bottom w:val="single" w:sz="6" w:space="0" w:color="auto"/>
              <w:right w:val="nil"/>
            </w:tcBorders>
          </w:tcPr>
          <w:p w14:paraId="5E5A69E2"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Variables</w:t>
            </w:r>
          </w:p>
        </w:tc>
        <w:tc>
          <w:tcPr>
            <w:tcW w:w="737" w:type="dxa"/>
            <w:tcBorders>
              <w:top w:val="single" w:sz="4" w:space="0" w:color="auto"/>
              <w:left w:val="nil"/>
              <w:bottom w:val="single" w:sz="6" w:space="0" w:color="auto"/>
              <w:right w:val="nil"/>
            </w:tcBorders>
          </w:tcPr>
          <w:p w14:paraId="4D9CDB5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w:t>
            </w:r>
          </w:p>
        </w:tc>
        <w:tc>
          <w:tcPr>
            <w:tcW w:w="797" w:type="dxa"/>
            <w:tcBorders>
              <w:top w:val="single" w:sz="4" w:space="0" w:color="auto"/>
              <w:left w:val="nil"/>
              <w:bottom w:val="single" w:sz="6" w:space="0" w:color="auto"/>
              <w:right w:val="nil"/>
            </w:tcBorders>
          </w:tcPr>
          <w:p w14:paraId="15987DF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(2)</w:t>
            </w:r>
          </w:p>
        </w:tc>
        <w:tc>
          <w:tcPr>
            <w:tcW w:w="797" w:type="dxa"/>
            <w:tcBorders>
              <w:top w:val="single" w:sz="4" w:space="0" w:color="auto"/>
              <w:left w:val="nil"/>
              <w:bottom w:val="single" w:sz="6" w:space="0" w:color="auto"/>
              <w:right w:val="nil"/>
            </w:tcBorders>
          </w:tcPr>
          <w:p w14:paraId="1624436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(3)</w:t>
            </w:r>
          </w:p>
        </w:tc>
        <w:tc>
          <w:tcPr>
            <w:tcW w:w="716" w:type="dxa"/>
            <w:tcBorders>
              <w:top w:val="single" w:sz="4" w:space="0" w:color="auto"/>
              <w:left w:val="nil"/>
              <w:bottom w:val="single" w:sz="6" w:space="0" w:color="auto"/>
              <w:right w:val="nil"/>
            </w:tcBorders>
          </w:tcPr>
          <w:p w14:paraId="083A400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(4)</w:t>
            </w:r>
          </w:p>
        </w:tc>
        <w:tc>
          <w:tcPr>
            <w:tcW w:w="737" w:type="dxa"/>
            <w:tcBorders>
              <w:top w:val="single" w:sz="4" w:space="0" w:color="auto"/>
              <w:left w:val="nil"/>
              <w:bottom w:val="single" w:sz="6" w:space="0" w:color="auto"/>
              <w:right w:val="nil"/>
            </w:tcBorders>
          </w:tcPr>
          <w:p w14:paraId="3DB7FBB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(5)</w:t>
            </w:r>
          </w:p>
        </w:tc>
        <w:tc>
          <w:tcPr>
            <w:tcW w:w="797" w:type="dxa"/>
            <w:tcBorders>
              <w:top w:val="single" w:sz="4" w:space="0" w:color="auto"/>
              <w:left w:val="nil"/>
              <w:bottom w:val="single" w:sz="6" w:space="0" w:color="auto"/>
              <w:right w:val="nil"/>
            </w:tcBorders>
          </w:tcPr>
          <w:p w14:paraId="563FFF1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(6)</w:t>
            </w:r>
          </w:p>
        </w:tc>
        <w:tc>
          <w:tcPr>
            <w:tcW w:w="797" w:type="dxa"/>
            <w:tcBorders>
              <w:top w:val="single" w:sz="4" w:space="0" w:color="auto"/>
              <w:left w:val="nil"/>
              <w:bottom w:val="single" w:sz="6" w:space="0" w:color="auto"/>
              <w:right w:val="nil"/>
            </w:tcBorders>
          </w:tcPr>
          <w:p w14:paraId="7029A88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(7)</w:t>
            </w:r>
          </w:p>
        </w:tc>
        <w:tc>
          <w:tcPr>
            <w:tcW w:w="797" w:type="dxa"/>
            <w:tcBorders>
              <w:top w:val="single" w:sz="4" w:space="0" w:color="auto"/>
              <w:left w:val="nil"/>
              <w:bottom w:val="single" w:sz="6" w:space="0" w:color="auto"/>
              <w:right w:val="nil"/>
            </w:tcBorders>
          </w:tcPr>
          <w:p w14:paraId="09337CC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(8)</w:t>
            </w:r>
          </w:p>
        </w:tc>
        <w:tc>
          <w:tcPr>
            <w:tcW w:w="797" w:type="dxa"/>
            <w:tcBorders>
              <w:top w:val="single" w:sz="4" w:space="0" w:color="auto"/>
              <w:left w:val="nil"/>
              <w:bottom w:val="single" w:sz="6" w:space="0" w:color="auto"/>
              <w:right w:val="nil"/>
            </w:tcBorders>
          </w:tcPr>
          <w:p w14:paraId="1747365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(9)</w:t>
            </w:r>
          </w:p>
        </w:tc>
        <w:tc>
          <w:tcPr>
            <w:tcW w:w="797" w:type="dxa"/>
            <w:tcBorders>
              <w:top w:val="single" w:sz="4" w:space="0" w:color="auto"/>
              <w:left w:val="nil"/>
              <w:bottom w:val="single" w:sz="6" w:space="0" w:color="auto"/>
              <w:right w:val="nil"/>
            </w:tcBorders>
          </w:tcPr>
          <w:p w14:paraId="21FB683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w:t>
            </w:r>
          </w:p>
        </w:tc>
        <w:tc>
          <w:tcPr>
            <w:tcW w:w="797" w:type="dxa"/>
            <w:tcBorders>
              <w:top w:val="single" w:sz="4" w:space="0" w:color="auto"/>
              <w:left w:val="nil"/>
              <w:bottom w:val="single" w:sz="6" w:space="0" w:color="auto"/>
              <w:right w:val="nil"/>
            </w:tcBorders>
          </w:tcPr>
          <w:p w14:paraId="44DAC97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(11)</w:t>
            </w:r>
          </w:p>
        </w:tc>
        <w:tc>
          <w:tcPr>
            <w:tcW w:w="797" w:type="dxa"/>
            <w:tcBorders>
              <w:top w:val="single" w:sz="4" w:space="0" w:color="auto"/>
              <w:left w:val="nil"/>
              <w:bottom w:val="single" w:sz="6" w:space="0" w:color="auto"/>
              <w:right w:val="nil"/>
            </w:tcBorders>
          </w:tcPr>
          <w:p w14:paraId="186EF9B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(12)</w:t>
            </w:r>
          </w:p>
        </w:tc>
        <w:tc>
          <w:tcPr>
            <w:tcW w:w="716" w:type="dxa"/>
            <w:tcBorders>
              <w:top w:val="single" w:sz="4" w:space="0" w:color="auto"/>
              <w:left w:val="nil"/>
              <w:bottom w:val="single" w:sz="6" w:space="0" w:color="auto"/>
              <w:right w:val="nil"/>
            </w:tcBorders>
          </w:tcPr>
          <w:p w14:paraId="746F09D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(13)</w:t>
            </w:r>
          </w:p>
        </w:tc>
        <w:tc>
          <w:tcPr>
            <w:tcW w:w="797" w:type="dxa"/>
            <w:tcBorders>
              <w:top w:val="single" w:sz="4" w:space="0" w:color="auto"/>
              <w:left w:val="nil"/>
              <w:bottom w:val="single" w:sz="6" w:space="0" w:color="auto"/>
              <w:right w:val="nil"/>
            </w:tcBorders>
          </w:tcPr>
          <w:p w14:paraId="62D982E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(14)</w:t>
            </w:r>
          </w:p>
        </w:tc>
        <w:tc>
          <w:tcPr>
            <w:tcW w:w="658" w:type="dxa"/>
            <w:tcBorders>
              <w:top w:val="single" w:sz="4" w:space="0" w:color="auto"/>
              <w:left w:val="nil"/>
              <w:bottom w:val="single" w:sz="6" w:space="0" w:color="auto"/>
              <w:right w:val="nil"/>
            </w:tcBorders>
          </w:tcPr>
          <w:p w14:paraId="4D80A7A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(15)</w:t>
            </w:r>
          </w:p>
        </w:tc>
      </w:tr>
      <w:tr w:rsidR="00F75731" w:rsidRPr="00EC7DF7" w14:paraId="6E4A53E6" w14:textId="77777777" w:rsidTr="00802F94">
        <w:tc>
          <w:tcPr>
            <w:tcW w:w="2582" w:type="dxa"/>
            <w:tcBorders>
              <w:top w:val="nil"/>
              <w:left w:val="nil"/>
              <w:bottom w:val="nil"/>
              <w:right w:val="nil"/>
            </w:tcBorders>
          </w:tcPr>
          <w:p w14:paraId="21CAE55A"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(1) </w:t>
            </w:r>
            <w:proofErr w:type="spellStart"/>
            <w:r w:rsidRPr="00EC7DF7">
              <w:rPr>
                <w:rFonts w:ascii="Times New Roman" w:hAnsi="Times New Roman" w:cs="Times New Roman"/>
                <w:sz w:val="20"/>
                <w:szCs w:val="20"/>
                <w:lang w:val="en-GB"/>
              </w:rPr>
              <w:t>Ent</w:t>
            </w:r>
            <w:proofErr w:type="spellEnd"/>
            <w:r w:rsidRPr="00EC7DF7">
              <w:rPr>
                <w:rFonts w:ascii="Times New Roman" w:hAnsi="Times New Roman" w:cs="Times New Roman"/>
                <w:sz w:val="20"/>
                <w:szCs w:val="20"/>
                <w:lang w:val="en-GB"/>
              </w:rPr>
              <w:t xml:space="preserve"> (ALL)</w:t>
            </w:r>
          </w:p>
        </w:tc>
        <w:tc>
          <w:tcPr>
            <w:tcW w:w="737" w:type="dxa"/>
            <w:tcBorders>
              <w:top w:val="nil"/>
              <w:left w:val="nil"/>
              <w:bottom w:val="nil"/>
              <w:right w:val="nil"/>
            </w:tcBorders>
          </w:tcPr>
          <w:p w14:paraId="7FCD7DD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0962952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5FFC09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5F8D5EF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37" w:type="dxa"/>
            <w:tcBorders>
              <w:top w:val="nil"/>
              <w:left w:val="nil"/>
              <w:bottom w:val="nil"/>
              <w:right w:val="nil"/>
            </w:tcBorders>
          </w:tcPr>
          <w:p w14:paraId="4D81F7D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E0DA41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3C5D981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D9FB27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28E8DD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1E37E3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F6ED8E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A84019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353DD85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0A2782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13E90AA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5CDE15ED" w14:textId="77777777" w:rsidTr="00802F94">
        <w:tc>
          <w:tcPr>
            <w:tcW w:w="2582" w:type="dxa"/>
            <w:tcBorders>
              <w:top w:val="nil"/>
              <w:left w:val="nil"/>
              <w:bottom w:val="nil"/>
              <w:right w:val="nil"/>
            </w:tcBorders>
          </w:tcPr>
          <w:p w14:paraId="34819757"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(2) </w:t>
            </w:r>
            <w:proofErr w:type="spellStart"/>
            <w:r w:rsidRPr="00EC7DF7">
              <w:rPr>
                <w:rFonts w:ascii="Times New Roman" w:hAnsi="Times New Roman" w:cs="Times New Roman"/>
                <w:sz w:val="20"/>
                <w:szCs w:val="20"/>
                <w:lang w:val="en-GB"/>
              </w:rPr>
              <w:t>Ent</w:t>
            </w:r>
            <w:proofErr w:type="spellEnd"/>
            <w:r w:rsidRPr="00EC7DF7">
              <w:rPr>
                <w:rFonts w:ascii="Times New Roman" w:hAnsi="Times New Roman" w:cs="Times New Roman"/>
                <w:sz w:val="20"/>
                <w:szCs w:val="20"/>
                <w:lang w:val="en-GB"/>
              </w:rPr>
              <w:t xml:space="preserve"> (HT)</w:t>
            </w:r>
          </w:p>
        </w:tc>
        <w:tc>
          <w:tcPr>
            <w:tcW w:w="737" w:type="dxa"/>
            <w:tcBorders>
              <w:top w:val="nil"/>
              <w:left w:val="nil"/>
              <w:bottom w:val="nil"/>
              <w:right w:val="nil"/>
            </w:tcBorders>
          </w:tcPr>
          <w:p w14:paraId="6A97B6F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0.76*</w:t>
            </w:r>
          </w:p>
        </w:tc>
        <w:tc>
          <w:tcPr>
            <w:tcW w:w="797" w:type="dxa"/>
            <w:tcBorders>
              <w:top w:val="nil"/>
              <w:left w:val="nil"/>
              <w:bottom w:val="nil"/>
              <w:right w:val="nil"/>
            </w:tcBorders>
          </w:tcPr>
          <w:p w14:paraId="59527A0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4C1FE15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7E13AF8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37" w:type="dxa"/>
            <w:tcBorders>
              <w:top w:val="nil"/>
              <w:left w:val="nil"/>
              <w:bottom w:val="nil"/>
              <w:right w:val="nil"/>
            </w:tcBorders>
          </w:tcPr>
          <w:p w14:paraId="544286D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73CD9F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48311C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34ED85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2CE468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3E74FA2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8AE32E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3DE2F68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471928A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B39A00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5CBD151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CD4CF99" w14:textId="77777777" w:rsidTr="00802F94">
        <w:tc>
          <w:tcPr>
            <w:tcW w:w="2582" w:type="dxa"/>
            <w:tcBorders>
              <w:top w:val="nil"/>
              <w:left w:val="nil"/>
              <w:bottom w:val="nil"/>
              <w:right w:val="nil"/>
            </w:tcBorders>
          </w:tcPr>
          <w:p w14:paraId="4EFBFC63"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(3) </w:t>
            </w:r>
            <w:proofErr w:type="spellStart"/>
            <w:r w:rsidRPr="00EC7DF7">
              <w:rPr>
                <w:rFonts w:ascii="Times New Roman" w:hAnsi="Times New Roman" w:cs="Times New Roman"/>
                <w:sz w:val="20"/>
                <w:szCs w:val="20"/>
                <w:lang w:val="en-GB"/>
              </w:rPr>
              <w:t>Ent</w:t>
            </w:r>
            <w:proofErr w:type="spellEnd"/>
            <w:r w:rsidRPr="00EC7DF7">
              <w:rPr>
                <w:rFonts w:ascii="Times New Roman" w:hAnsi="Times New Roman" w:cs="Times New Roman"/>
                <w:sz w:val="20"/>
                <w:szCs w:val="20"/>
                <w:lang w:val="en-GB"/>
              </w:rPr>
              <w:t xml:space="preserve"> (IC)</w:t>
            </w:r>
          </w:p>
        </w:tc>
        <w:tc>
          <w:tcPr>
            <w:tcW w:w="737" w:type="dxa"/>
            <w:tcBorders>
              <w:top w:val="nil"/>
              <w:left w:val="nil"/>
              <w:bottom w:val="nil"/>
              <w:right w:val="nil"/>
            </w:tcBorders>
          </w:tcPr>
          <w:p w14:paraId="340E534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0.62*</w:t>
            </w:r>
          </w:p>
        </w:tc>
        <w:tc>
          <w:tcPr>
            <w:tcW w:w="797" w:type="dxa"/>
            <w:tcBorders>
              <w:top w:val="nil"/>
              <w:left w:val="nil"/>
              <w:bottom w:val="nil"/>
              <w:right w:val="nil"/>
            </w:tcBorders>
          </w:tcPr>
          <w:p w14:paraId="249CD70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0.80*</w:t>
            </w:r>
          </w:p>
        </w:tc>
        <w:tc>
          <w:tcPr>
            <w:tcW w:w="797" w:type="dxa"/>
            <w:tcBorders>
              <w:top w:val="nil"/>
              <w:left w:val="nil"/>
              <w:bottom w:val="nil"/>
              <w:right w:val="nil"/>
            </w:tcBorders>
          </w:tcPr>
          <w:p w14:paraId="2FF20F6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16" w:type="dxa"/>
            <w:tcBorders>
              <w:top w:val="nil"/>
              <w:left w:val="nil"/>
              <w:bottom w:val="nil"/>
              <w:right w:val="nil"/>
            </w:tcBorders>
          </w:tcPr>
          <w:p w14:paraId="7445661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37" w:type="dxa"/>
            <w:tcBorders>
              <w:top w:val="nil"/>
              <w:left w:val="nil"/>
              <w:bottom w:val="nil"/>
              <w:right w:val="nil"/>
            </w:tcBorders>
          </w:tcPr>
          <w:p w14:paraId="256A566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B80686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8332FB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EBA143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33A727B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EAAD91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B562F4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45F8E6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40E7E64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B7932B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139B6DE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118C265" w14:textId="77777777" w:rsidTr="00802F94">
        <w:tc>
          <w:tcPr>
            <w:tcW w:w="2582" w:type="dxa"/>
            <w:tcBorders>
              <w:top w:val="nil"/>
              <w:left w:val="nil"/>
              <w:bottom w:val="nil"/>
              <w:right w:val="nil"/>
            </w:tcBorders>
          </w:tcPr>
          <w:p w14:paraId="1B2D0AC2"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(4) </w:t>
            </w:r>
            <w:proofErr w:type="spellStart"/>
            <w:r w:rsidRPr="00EC7DF7">
              <w:rPr>
                <w:rFonts w:ascii="Times New Roman" w:hAnsi="Times New Roman" w:cs="Times New Roman"/>
                <w:sz w:val="20"/>
                <w:szCs w:val="20"/>
                <w:lang w:val="en-GB"/>
              </w:rPr>
              <w:t>Ent</w:t>
            </w:r>
            <w:proofErr w:type="spellEnd"/>
            <w:r w:rsidRPr="00EC7DF7">
              <w:rPr>
                <w:rFonts w:ascii="Times New Roman" w:hAnsi="Times New Roman" w:cs="Times New Roman"/>
                <w:sz w:val="20"/>
                <w:szCs w:val="20"/>
                <w:lang w:val="en-GB"/>
              </w:rPr>
              <w:t xml:space="preserve"> (LT)</w:t>
            </w:r>
          </w:p>
        </w:tc>
        <w:tc>
          <w:tcPr>
            <w:tcW w:w="737" w:type="dxa"/>
            <w:tcBorders>
              <w:top w:val="nil"/>
              <w:left w:val="nil"/>
              <w:bottom w:val="nil"/>
              <w:right w:val="nil"/>
            </w:tcBorders>
          </w:tcPr>
          <w:p w14:paraId="2A0276B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0.99*</w:t>
            </w:r>
          </w:p>
        </w:tc>
        <w:tc>
          <w:tcPr>
            <w:tcW w:w="797" w:type="dxa"/>
            <w:tcBorders>
              <w:top w:val="nil"/>
              <w:left w:val="nil"/>
              <w:bottom w:val="nil"/>
              <w:right w:val="nil"/>
            </w:tcBorders>
          </w:tcPr>
          <w:p w14:paraId="3B9113D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0.66*</w:t>
            </w:r>
          </w:p>
        </w:tc>
        <w:tc>
          <w:tcPr>
            <w:tcW w:w="797" w:type="dxa"/>
            <w:tcBorders>
              <w:top w:val="nil"/>
              <w:left w:val="nil"/>
              <w:bottom w:val="nil"/>
              <w:right w:val="nil"/>
            </w:tcBorders>
          </w:tcPr>
          <w:p w14:paraId="47B2CBE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0.52*</w:t>
            </w:r>
          </w:p>
        </w:tc>
        <w:tc>
          <w:tcPr>
            <w:tcW w:w="716" w:type="dxa"/>
            <w:tcBorders>
              <w:top w:val="nil"/>
              <w:left w:val="nil"/>
              <w:bottom w:val="nil"/>
              <w:right w:val="nil"/>
            </w:tcBorders>
          </w:tcPr>
          <w:p w14:paraId="31459B5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37" w:type="dxa"/>
            <w:tcBorders>
              <w:top w:val="nil"/>
              <w:left w:val="nil"/>
              <w:bottom w:val="nil"/>
              <w:right w:val="nil"/>
            </w:tcBorders>
          </w:tcPr>
          <w:p w14:paraId="5664149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876DE7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3414D8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B47124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094DB0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9A4507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2FB0082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F34891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6D7D276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55D7CA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1E83CB3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EAF55CE" w14:textId="77777777" w:rsidTr="00802F94">
        <w:tc>
          <w:tcPr>
            <w:tcW w:w="2582" w:type="dxa"/>
            <w:tcBorders>
              <w:top w:val="nil"/>
              <w:left w:val="nil"/>
              <w:bottom w:val="nil"/>
              <w:right w:val="nil"/>
            </w:tcBorders>
          </w:tcPr>
          <w:p w14:paraId="6DE6715C"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(5) R&amp;D (log)</w:t>
            </w:r>
          </w:p>
        </w:tc>
        <w:tc>
          <w:tcPr>
            <w:tcW w:w="737" w:type="dxa"/>
            <w:tcBorders>
              <w:top w:val="nil"/>
              <w:left w:val="nil"/>
              <w:bottom w:val="nil"/>
              <w:right w:val="nil"/>
            </w:tcBorders>
          </w:tcPr>
          <w:p w14:paraId="3C97BA0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0.14</w:t>
            </w:r>
          </w:p>
        </w:tc>
        <w:tc>
          <w:tcPr>
            <w:tcW w:w="797" w:type="dxa"/>
            <w:tcBorders>
              <w:top w:val="nil"/>
              <w:left w:val="nil"/>
              <w:bottom w:val="nil"/>
              <w:right w:val="nil"/>
            </w:tcBorders>
          </w:tcPr>
          <w:p w14:paraId="23C77B4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0.20*</w:t>
            </w:r>
          </w:p>
        </w:tc>
        <w:tc>
          <w:tcPr>
            <w:tcW w:w="797" w:type="dxa"/>
            <w:tcBorders>
              <w:top w:val="nil"/>
              <w:left w:val="nil"/>
              <w:bottom w:val="nil"/>
              <w:right w:val="nil"/>
            </w:tcBorders>
          </w:tcPr>
          <w:p w14:paraId="36D10E2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0.16</w:t>
            </w:r>
          </w:p>
        </w:tc>
        <w:tc>
          <w:tcPr>
            <w:tcW w:w="716" w:type="dxa"/>
            <w:tcBorders>
              <w:top w:val="nil"/>
              <w:left w:val="nil"/>
              <w:bottom w:val="nil"/>
              <w:right w:val="nil"/>
            </w:tcBorders>
          </w:tcPr>
          <w:p w14:paraId="0D18292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37" w:type="dxa"/>
            <w:tcBorders>
              <w:top w:val="nil"/>
              <w:left w:val="nil"/>
              <w:bottom w:val="nil"/>
              <w:right w:val="nil"/>
            </w:tcBorders>
          </w:tcPr>
          <w:p w14:paraId="72EFD89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7654283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59885D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753C00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2F9CEF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4485A31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5CE562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7CC6B9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2847592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4338E2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58E11A0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48E92F8" w14:textId="77777777" w:rsidTr="00802F94">
        <w:tc>
          <w:tcPr>
            <w:tcW w:w="2582" w:type="dxa"/>
            <w:tcBorders>
              <w:top w:val="nil"/>
              <w:left w:val="nil"/>
              <w:bottom w:val="nil"/>
              <w:right w:val="nil"/>
            </w:tcBorders>
          </w:tcPr>
          <w:p w14:paraId="377B9794"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(6) Patents</w:t>
            </w:r>
          </w:p>
        </w:tc>
        <w:tc>
          <w:tcPr>
            <w:tcW w:w="737" w:type="dxa"/>
            <w:tcBorders>
              <w:top w:val="nil"/>
              <w:left w:val="nil"/>
              <w:bottom w:val="nil"/>
              <w:right w:val="nil"/>
            </w:tcBorders>
          </w:tcPr>
          <w:p w14:paraId="1B72D72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-0.02</w:t>
            </w:r>
          </w:p>
        </w:tc>
        <w:tc>
          <w:tcPr>
            <w:tcW w:w="797" w:type="dxa"/>
            <w:tcBorders>
              <w:top w:val="nil"/>
              <w:left w:val="nil"/>
              <w:bottom w:val="nil"/>
              <w:right w:val="nil"/>
            </w:tcBorders>
          </w:tcPr>
          <w:p w14:paraId="1FB459C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0.34*</w:t>
            </w:r>
          </w:p>
        </w:tc>
        <w:tc>
          <w:tcPr>
            <w:tcW w:w="797" w:type="dxa"/>
            <w:tcBorders>
              <w:top w:val="nil"/>
              <w:left w:val="nil"/>
              <w:bottom w:val="nil"/>
              <w:right w:val="nil"/>
            </w:tcBorders>
          </w:tcPr>
          <w:p w14:paraId="64E49E4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0.35*</w:t>
            </w:r>
          </w:p>
        </w:tc>
        <w:tc>
          <w:tcPr>
            <w:tcW w:w="716" w:type="dxa"/>
            <w:tcBorders>
              <w:top w:val="nil"/>
              <w:left w:val="nil"/>
              <w:bottom w:val="nil"/>
              <w:right w:val="nil"/>
            </w:tcBorders>
          </w:tcPr>
          <w:p w14:paraId="3199D19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-0.10</w:t>
            </w:r>
          </w:p>
        </w:tc>
        <w:tc>
          <w:tcPr>
            <w:tcW w:w="737" w:type="dxa"/>
            <w:tcBorders>
              <w:top w:val="nil"/>
              <w:left w:val="nil"/>
              <w:bottom w:val="nil"/>
              <w:right w:val="nil"/>
            </w:tcBorders>
          </w:tcPr>
          <w:p w14:paraId="750AF4C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0.27*</w:t>
            </w:r>
          </w:p>
        </w:tc>
        <w:tc>
          <w:tcPr>
            <w:tcW w:w="797" w:type="dxa"/>
            <w:tcBorders>
              <w:top w:val="nil"/>
              <w:left w:val="nil"/>
              <w:bottom w:val="nil"/>
              <w:right w:val="nil"/>
            </w:tcBorders>
          </w:tcPr>
          <w:p w14:paraId="405D95D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614941D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26F1FC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C2222B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49B1DD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DD402D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97DCE1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1A5930D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AB356B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7D125D3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04902B20" w14:textId="77777777" w:rsidTr="00802F94">
        <w:tc>
          <w:tcPr>
            <w:tcW w:w="2582" w:type="dxa"/>
            <w:tcBorders>
              <w:top w:val="nil"/>
              <w:left w:val="nil"/>
              <w:bottom w:val="nil"/>
              <w:right w:val="nil"/>
            </w:tcBorders>
          </w:tcPr>
          <w:p w14:paraId="2CA91055"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(7) Knowledge class</w:t>
            </w:r>
          </w:p>
        </w:tc>
        <w:tc>
          <w:tcPr>
            <w:tcW w:w="737" w:type="dxa"/>
            <w:tcBorders>
              <w:top w:val="nil"/>
              <w:left w:val="nil"/>
              <w:bottom w:val="nil"/>
              <w:right w:val="nil"/>
            </w:tcBorders>
          </w:tcPr>
          <w:p w14:paraId="6CE4575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0.11</w:t>
            </w:r>
          </w:p>
        </w:tc>
        <w:tc>
          <w:tcPr>
            <w:tcW w:w="797" w:type="dxa"/>
            <w:tcBorders>
              <w:top w:val="nil"/>
              <w:left w:val="nil"/>
              <w:bottom w:val="nil"/>
              <w:right w:val="nil"/>
            </w:tcBorders>
          </w:tcPr>
          <w:p w14:paraId="0EF82D0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0.41*</w:t>
            </w:r>
          </w:p>
        </w:tc>
        <w:tc>
          <w:tcPr>
            <w:tcW w:w="797" w:type="dxa"/>
            <w:tcBorders>
              <w:top w:val="nil"/>
              <w:left w:val="nil"/>
              <w:bottom w:val="nil"/>
              <w:right w:val="nil"/>
            </w:tcBorders>
          </w:tcPr>
          <w:p w14:paraId="61E43FD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0.39*</w:t>
            </w:r>
          </w:p>
        </w:tc>
        <w:tc>
          <w:tcPr>
            <w:tcW w:w="716" w:type="dxa"/>
            <w:tcBorders>
              <w:top w:val="nil"/>
              <w:left w:val="nil"/>
              <w:bottom w:val="nil"/>
              <w:right w:val="nil"/>
            </w:tcBorders>
          </w:tcPr>
          <w:p w14:paraId="0C71A38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0.03</w:t>
            </w:r>
          </w:p>
        </w:tc>
        <w:tc>
          <w:tcPr>
            <w:tcW w:w="737" w:type="dxa"/>
            <w:tcBorders>
              <w:top w:val="nil"/>
              <w:left w:val="nil"/>
              <w:bottom w:val="nil"/>
              <w:right w:val="nil"/>
            </w:tcBorders>
          </w:tcPr>
          <w:p w14:paraId="7E9A262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0.28*</w:t>
            </w:r>
          </w:p>
        </w:tc>
        <w:tc>
          <w:tcPr>
            <w:tcW w:w="797" w:type="dxa"/>
            <w:tcBorders>
              <w:top w:val="nil"/>
              <w:left w:val="nil"/>
              <w:bottom w:val="nil"/>
              <w:right w:val="nil"/>
            </w:tcBorders>
          </w:tcPr>
          <w:p w14:paraId="7AB6E9B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0.74*</w:t>
            </w:r>
          </w:p>
        </w:tc>
        <w:tc>
          <w:tcPr>
            <w:tcW w:w="797" w:type="dxa"/>
            <w:tcBorders>
              <w:top w:val="nil"/>
              <w:left w:val="nil"/>
              <w:bottom w:val="nil"/>
              <w:right w:val="nil"/>
            </w:tcBorders>
          </w:tcPr>
          <w:p w14:paraId="563187E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45382C3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706399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4DD15D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09D040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2B119B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0F35A8F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8A04A9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5859B56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EACB0C3" w14:textId="77777777" w:rsidTr="00802F94">
        <w:tc>
          <w:tcPr>
            <w:tcW w:w="2582" w:type="dxa"/>
            <w:tcBorders>
              <w:top w:val="nil"/>
              <w:left w:val="nil"/>
              <w:bottom w:val="nil"/>
              <w:right w:val="nil"/>
            </w:tcBorders>
          </w:tcPr>
          <w:p w14:paraId="29D318C8"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(8) Density (log)</w:t>
            </w:r>
          </w:p>
        </w:tc>
        <w:tc>
          <w:tcPr>
            <w:tcW w:w="737" w:type="dxa"/>
            <w:tcBorders>
              <w:top w:val="nil"/>
              <w:left w:val="nil"/>
              <w:bottom w:val="nil"/>
              <w:right w:val="nil"/>
            </w:tcBorders>
          </w:tcPr>
          <w:p w14:paraId="226A864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-0.10</w:t>
            </w:r>
          </w:p>
        </w:tc>
        <w:tc>
          <w:tcPr>
            <w:tcW w:w="797" w:type="dxa"/>
            <w:tcBorders>
              <w:top w:val="nil"/>
              <w:left w:val="nil"/>
              <w:bottom w:val="nil"/>
              <w:right w:val="nil"/>
            </w:tcBorders>
          </w:tcPr>
          <w:p w14:paraId="6BAF030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0.16</w:t>
            </w:r>
          </w:p>
        </w:tc>
        <w:tc>
          <w:tcPr>
            <w:tcW w:w="797" w:type="dxa"/>
            <w:tcBorders>
              <w:top w:val="nil"/>
              <w:left w:val="nil"/>
              <w:bottom w:val="nil"/>
              <w:right w:val="nil"/>
            </w:tcBorders>
          </w:tcPr>
          <w:p w14:paraId="3414E3B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0.21*</w:t>
            </w:r>
          </w:p>
        </w:tc>
        <w:tc>
          <w:tcPr>
            <w:tcW w:w="716" w:type="dxa"/>
            <w:tcBorders>
              <w:top w:val="nil"/>
              <w:left w:val="nil"/>
              <w:bottom w:val="nil"/>
              <w:right w:val="nil"/>
            </w:tcBorders>
          </w:tcPr>
          <w:p w14:paraId="20709CC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-0.16</w:t>
            </w:r>
          </w:p>
        </w:tc>
        <w:tc>
          <w:tcPr>
            <w:tcW w:w="737" w:type="dxa"/>
            <w:tcBorders>
              <w:top w:val="nil"/>
              <w:left w:val="nil"/>
              <w:bottom w:val="nil"/>
              <w:right w:val="nil"/>
            </w:tcBorders>
          </w:tcPr>
          <w:p w14:paraId="1B3C3C9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-0.07</w:t>
            </w:r>
          </w:p>
        </w:tc>
        <w:tc>
          <w:tcPr>
            <w:tcW w:w="797" w:type="dxa"/>
            <w:tcBorders>
              <w:top w:val="nil"/>
              <w:left w:val="nil"/>
              <w:bottom w:val="nil"/>
              <w:right w:val="nil"/>
            </w:tcBorders>
          </w:tcPr>
          <w:p w14:paraId="70ED37B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0.41*</w:t>
            </w:r>
          </w:p>
        </w:tc>
        <w:tc>
          <w:tcPr>
            <w:tcW w:w="797" w:type="dxa"/>
            <w:tcBorders>
              <w:top w:val="nil"/>
              <w:left w:val="nil"/>
              <w:bottom w:val="nil"/>
              <w:right w:val="nil"/>
            </w:tcBorders>
          </w:tcPr>
          <w:p w14:paraId="577F063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0.34*</w:t>
            </w:r>
          </w:p>
        </w:tc>
        <w:tc>
          <w:tcPr>
            <w:tcW w:w="797" w:type="dxa"/>
            <w:tcBorders>
              <w:top w:val="nil"/>
              <w:left w:val="nil"/>
              <w:bottom w:val="nil"/>
              <w:right w:val="nil"/>
            </w:tcBorders>
          </w:tcPr>
          <w:p w14:paraId="3F1DBE8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7322048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B14623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808DA9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6B650A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7B42192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31CB9CE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6B4EF22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12EE1148" w14:textId="77777777" w:rsidTr="00802F94">
        <w:tc>
          <w:tcPr>
            <w:tcW w:w="2582" w:type="dxa"/>
            <w:tcBorders>
              <w:top w:val="nil"/>
              <w:left w:val="nil"/>
              <w:bottom w:val="nil"/>
              <w:right w:val="nil"/>
            </w:tcBorders>
          </w:tcPr>
          <w:p w14:paraId="52060693"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(9) Competition</w:t>
            </w:r>
          </w:p>
        </w:tc>
        <w:tc>
          <w:tcPr>
            <w:tcW w:w="737" w:type="dxa"/>
            <w:tcBorders>
              <w:top w:val="nil"/>
              <w:left w:val="nil"/>
              <w:bottom w:val="nil"/>
              <w:right w:val="nil"/>
            </w:tcBorders>
          </w:tcPr>
          <w:p w14:paraId="4C37182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97" w:type="dxa"/>
            <w:tcBorders>
              <w:top w:val="nil"/>
              <w:left w:val="nil"/>
              <w:bottom w:val="nil"/>
              <w:right w:val="nil"/>
            </w:tcBorders>
          </w:tcPr>
          <w:p w14:paraId="78A69FC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-0.11</w:t>
            </w:r>
          </w:p>
        </w:tc>
        <w:tc>
          <w:tcPr>
            <w:tcW w:w="797" w:type="dxa"/>
            <w:tcBorders>
              <w:top w:val="nil"/>
              <w:left w:val="nil"/>
              <w:bottom w:val="nil"/>
              <w:right w:val="nil"/>
            </w:tcBorders>
          </w:tcPr>
          <w:p w14:paraId="2B4D838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-0.09</w:t>
            </w:r>
          </w:p>
        </w:tc>
        <w:tc>
          <w:tcPr>
            <w:tcW w:w="716" w:type="dxa"/>
            <w:tcBorders>
              <w:top w:val="nil"/>
              <w:left w:val="nil"/>
              <w:bottom w:val="nil"/>
              <w:right w:val="nil"/>
            </w:tcBorders>
          </w:tcPr>
          <w:p w14:paraId="57BC3FF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0.16</w:t>
            </w:r>
          </w:p>
        </w:tc>
        <w:tc>
          <w:tcPr>
            <w:tcW w:w="737" w:type="dxa"/>
            <w:tcBorders>
              <w:top w:val="nil"/>
              <w:left w:val="nil"/>
              <w:bottom w:val="nil"/>
              <w:right w:val="nil"/>
            </w:tcBorders>
          </w:tcPr>
          <w:p w14:paraId="6BEDCF3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0.20*</w:t>
            </w:r>
          </w:p>
        </w:tc>
        <w:tc>
          <w:tcPr>
            <w:tcW w:w="797" w:type="dxa"/>
            <w:tcBorders>
              <w:top w:val="nil"/>
              <w:left w:val="nil"/>
              <w:bottom w:val="nil"/>
              <w:right w:val="nil"/>
            </w:tcBorders>
          </w:tcPr>
          <w:p w14:paraId="1D33B34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-0.56*</w:t>
            </w:r>
          </w:p>
        </w:tc>
        <w:tc>
          <w:tcPr>
            <w:tcW w:w="797" w:type="dxa"/>
            <w:tcBorders>
              <w:top w:val="nil"/>
              <w:left w:val="nil"/>
              <w:bottom w:val="nil"/>
              <w:right w:val="nil"/>
            </w:tcBorders>
          </w:tcPr>
          <w:p w14:paraId="637137C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-0.47*</w:t>
            </w:r>
          </w:p>
        </w:tc>
        <w:tc>
          <w:tcPr>
            <w:tcW w:w="797" w:type="dxa"/>
            <w:tcBorders>
              <w:top w:val="nil"/>
              <w:left w:val="nil"/>
              <w:bottom w:val="nil"/>
              <w:right w:val="nil"/>
            </w:tcBorders>
          </w:tcPr>
          <w:p w14:paraId="0974D13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-0.56*</w:t>
            </w:r>
          </w:p>
        </w:tc>
        <w:tc>
          <w:tcPr>
            <w:tcW w:w="797" w:type="dxa"/>
            <w:tcBorders>
              <w:top w:val="nil"/>
              <w:left w:val="nil"/>
              <w:bottom w:val="nil"/>
              <w:right w:val="nil"/>
            </w:tcBorders>
          </w:tcPr>
          <w:p w14:paraId="618AE63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28AFF2B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0FF9C5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691E90F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54AC7D9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785B0D0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5810ADF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E50F0FD" w14:textId="77777777" w:rsidTr="00802F94">
        <w:tc>
          <w:tcPr>
            <w:tcW w:w="2582" w:type="dxa"/>
            <w:tcBorders>
              <w:top w:val="nil"/>
              <w:left w:val="nil"/>
              <w:bottom w:val="nil"/>
              <w:right w:val="nil"/>
            </w:tcBorders>
          </w:tcPr>
          <w:p w14:paraId="5219AE01"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(10) Firm Diversity</w:t>
            </w:r>
          </w:p>
        </w:tc>
        <w:tc>
          <w:tcPr>
            <w:tcW w:w="737" w:type="dxa"/>
            <w:tcBorders>
              <w:top w:val="nil"/>
              <w:left w:val="nil"/>
              <w:bottom w:val="nil"/>
              <w:right w:val="nil"/>
            </w:tcBorders>
          </w:tcPr>
          <w:p w14:paraId="3E3534B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-0.08</w:t>
            </w:r>
          </w:p>
        </w:tc>
        <w:tc>
          <w:tcPr>
            <w:tcW w:w="797" w:type="dxa"/>
            <w:tcBorders>
              <w:top w:val="nil"/>
              <w:left w:val="nil"/>
              <w:bottom w:val="nil"/>
              <w:right w:val="nil"/>
            </w:tcBorders>
          </w:tcPr>
          <w:p w14:paraId="1A33BD2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0.21*</w:t>
            </w:r>
          </w:p>
        </w:tc>
        <w:tc>
          <w:tcPr>
            <w:tcW w:w="797" w:type="dxa"/>
            <w:tcBorders>
              <w:top w:val="nil"/>
              <w:left w:val="nil"/>
              <w:bottom w:val="nil"/>
              <w:right w:val="nil"/>
            </w:tcBorders>
          </w:tcPr>
          <w:p w14:paraId="4DEC39E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0.18*</w:t>
            </w:r>
          </w:p>
        </w:tc>
        <w:tc>
          <w:tcPr>
            <w:tcW w:w="716" w:type="dxa"/>
            <w:tcBorders>
              <w:top w:val="nil"/>
              <w:left w:val="nil"/>
              <w:bottom w:val="nil"/>
              <w:right w:val="nil"/>
            </w:tcBorders>
          </w:tcPr>
          <w:p w14:paraId="7A75A68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-0.14</w:t>
            </w:r>
          </w:p>
        </w:tc>
        <w:tc>
          <w:tcPr>
            <w:tcW w:w="737" w:type="dxa"/>
            <w:tcBorders>
              <w:top w:val="nil"/>
              <w:left w:val="nil"/>
              <w:bottom w:val="nil"/>
              <w:right w:val="nil"/>
            </w:tcBorders>
          </w:tcPr>
          <w:p w14:paraId="0E83A7C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0.25*</w:t>
            </w:r>
          </w:p>
        </w:tc>
        <w:tc>
          <w:tcPr>
            <w:tcW w:w="797" w:type="dxa"/>
            <w:tcBorders>
              <w:top w:val="nil"/>
              <w:left w:val="nil"/>
              <w:bottom w:val="nil"/>
              <w:right w:val="nil"/>
            </w:tcBorders>
          </w:tcPr>
          <w:p w14:paraId="6BC8191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0.56*</w:t>
            </w:r>
          </w:p>
        </w:tc>
        <w:tc>
          <w:tcPr>
            <w:tcW w:w="797" w:type="dxa"/>
            <w:tcBorders>
              <w:top w:val="nil"/>
              <w:left w:val="nil"/>
              <w:bottom w:val="nil"/>
              <w:right w:val="nil"/>
            </w:tcBorders>
          </w:tcPr>
          <w:p w14:paraId="7677701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0.52*</w:t>
            </w:r>
          </w:p>
        </w:tc>
        <w:tc>
          <w:tcPr>
            <w:tcW w:w="797" w:type="dxa"/>
            <w:tcBorders>
              <w:top w:val="nil"/>
              <w:left w:val="nil"/>
              <w:bottom w:val="nil"/>
              <w:right w:val="nil"/>
            </w:tcBorders>
          </w:tcPr>
          <w:p w14:paraId="5F14931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0.64*</w:t>
            </w:r>
          </w:p>
        </w:tc>
        <w:tc>
          <w:tcPr>
            <w:tcW w:w="797" w:type="dxa"/>
            <w:tcBorders>
              <w:top w:val="nil"/>
              <w:left w:val="nil"/>
              <w:bottom w:val="nil"/>
              <w:right w:val="nil"/>
            </w:tcBorders>
          </w:tcPr>
          <w:p w14:paraId="335C177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-0.62*</w:t>
            </w:r>
          </w:p>
        </w:tc>
        <w:tc>
          <w:tcPr>
            <w:tcW w:w="797" w:type="dxa"/>
            <w:tcBorders>
              <w:top w:val="nil"/>
              <w:left w:val="nil"/>
              <w:bottom w:val="nil"/>
              <w:right w:val="nil"/>
            </w:tcBorders>
          </w:tcPr>
          <w:p w14:paraId="6EFC69C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64739AD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4207FAF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47333C1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1395AD0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701AC6F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F85C10D" w14:textId="77777777" w:rsidTr="00802F94">
        <w:tc>
          <w:tcPr>
            <w:tcW w:w="2582" w:type="dxa"/>
            <w:tcBorders>
              <w:top w:val="nil"/>
              <w:left w:val="nil"/>
              <w:bottom w:val="nil"/>
              <w:right w:val="nil"/>
            </w:tcBorders>
          </w:tcPr>
          <w:p w14:paraId="1239F759"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(11) Barriers to </w:t>
            </w:r>
            <w:proofErr w:type="spellStart"/>
            <w:r w:rsidRPr="00EC7DF7">
              <w:rPr>
                <w:rFonts w:ascii="Times New Roman" w:hAnsi="Times New Roman" w:cs="Times New Roman"/>
                <w:sz w:val="20"/>
                <w:szCs w:val="20"/>
                <w:lang w:val="en-GB"/>
              </w:rPr>
              <w:t>Ent</w:t>
            </w:r>
            <w:proofErr w:type="spellEnd"/>
          </w:p>
        </w:tc>
        <w:tc>
          <w:tcPr>
            <w:tcW w:w="737" w:type="dxa"/>
            <w:tcBorders>
              <w:top w:val="nil"/>
              <w:left w:val="nil"/>
              <w:bottom w:val="nil"/>
              <w:right w:val="nil"/>
            </w:tcBorders>
          </w:tcPr>
          <w:p w14:paraId="54D2D83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0.23*</w:t>
            </w:r>
          </w:p>
        </w:tc>
        <w:tc>
          <w:tcPr>
            <w:tcW w:w="797" w:type="dxa"/>
            <w:tcBorders>
              <w:top w:val="nil"/>
              <w:left w:val="nil"/>
              <w:bottom w:val="nil"/>
              <w:right w:val="nil"/>
            </w:tcBorders>
          </w:tcPr>
          <w:p w14:paraId="37BD896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0.44*</w:t>
            </w:r>
          </w:p>
        </w:tc>
        <w:tc>
          <w:tcPr>
            <w:tcW w:w="797" w:type="dxa"/>
            <w:tcBorders>
              <w:top w:val="nil"/>
              <w:left w:val="nil"/>
              <w:bottom w:val="nil"/>
              <w:right w:val="nil"/>
            </w:tcBorders>
          </w:tcPr>
          <w:p w14:paraId="7D4C081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0.49*</w:t>
            </w:r>
          </w:p>
        </w:tc>
        <w:tc>
          <w:tcPr>
            <w:tcW w:w="716" w:type="dxa"/>
            <w:tcBorders>
              <w:top w:val="nil"/>
              <w:left w:val="nil"/>
              <w:bottom w:val="nil"/>
              <w:right w:val="nil"/>
            </w:tcBorders>
          </w:tcPr>
          <w:p w14:paraId="68DEF02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0.16</w:t>
            </w:r>
          </w:p>
        </w:tc>
        <w:tc>
          <w:tcPr>
            <w:tcW w:w="737" w:type="dxa"/>
            <w:tcBorders>
              <w:top w:val="nil"/>
              <w:left w:val="nil"/>
              <w:bottom w:val="nil"/>
              <w:right w:val="nil"/>
            </w:tcBorders>
          </w:tcPr>
          <w:p w14:paraId="4BB0295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0.17</w:t>
            </w:r>
          </w:p>
        </w:tc>
        <w:tc>
          <w:tcPr>
            <w:tcW w:w="797" w:type="dxa"/>
            <w:tcBorders>
              <w:top w:val="nil"/>
              <w:left w:val="nil"/>
              <w:bottom w:val="nil"/>
              <w:right w:val="nil"/>
            </w:tcBorders>
          </w:tcPr>
          <w:p w14:paraId="402EBD4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0.13</w:t>
            </w:r>
          </w:p>
        </w:tc>
        <w:tc>
          <w:tcPr>
            <w:tcW w:w="797" w:type="dxa"/>
            <w:tcBorders>
              <w:top w:val="nil"/>
              <w:left w:val="nil"/>
              <w:bottom w:val="nil"/>
              <w:right w:val="nil"/>
            </w:tcBorders>
          </w:tcPr>
          <w:p w14:paraId="5C20425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0.09</w:t>
            </w:r>
          </w:p>
        </w:tc>
        <w:tc>
          <w:tcPr>
            <w:tcW w:w="797" w:type="dxa"/>
            <w:tcBorders>
              <w:top w:val="nil"/>
              <w:left w:val="nil"/>
              <w:bottom w:val="nil"/>
              <w:right w:val="nil"/>
            </w:tcBorders>
          </w:tcPr>
          <w:p w14:paraId="5C9E76A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0.01</w:t>
            </w:r>
          </w:p>
        </w:tc>
        <w:tc>
          <w:tcPr>
            <w:tcW w:w="797" w:type="dxa"/>
            <w:tcBorders>
              <w:top w:val="nil"/>
              <w:left w:val="nil"/>
              <w:bottom w:val="nil"/>
              <w:right w:val="nil"/>
            </w:tcBorders>
          </w:tcPr>
          <w:p w14:paraId="463B879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97" w:type="dxa"/>
            <w:tcBorders>
              <w:top w:val="nil"/>
              <w:left w:val="nil"/>
              <w:bottom w:val="nil"/>
              <w:right w:val="nil"/>
            </w:tcBorders>
          </w:tcPr>
          <w:p w14:paraId="74CE77C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0.04</w:t>
            </w:r>
          </w:p>
        </w:tc>
        <w:tc>
          <w:tcPr>
            <w:tcW w:w="797" w:type="dxa"/>
            <w:tcBorders>
              <w:top w:val="nil"/>
              <w:left w:val="nil"/>
              <w:bottom w:val="nil"/>
              <w:right w:val="nil"/>
            </w:tcBorders>
          </w:tcPr>
          <w:p w14:paraId="2FD64D7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4B67647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16" w:type="dxa"/>
            <w:tcBorders>
              <w:top w:val="nil"/>
              <w:left w:val="nil"/>
              <w:bottom w:val="nil"/>
              <w:right w:val="nil"/>
            </w:tcBorders>
          </w:tcPr>
          <w:p w14:paraId="5885071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026DAE2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44BE31B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451687AC" w14:textId="77777777" w:rsidTr="00802F94">
        <w:tc>
          <w:tcPr>
            <w:tcW w:w="2582" w:type="dxa"/>
            <w:tcBorders>
              <w:top w:val="nil"/>
              <w:left w:val="nil"/>
              <w:bottom w:val="nil"/>
              <w:right w:val="nil"/>
            </w:tcBorders>
          </w:tcPr>
          <w:p w14:paraId="594BE776"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(12) GDP</w:t>
            </w:r>
          </w:p>
        </w:tc>
        <w:tc>
          <w:tcPr>
            <w:tcW w:w="737" w:type="dxa"/>
            <w:tcBorders>
              <w:top w:val="nil"/>
              <w:left w:val="nil"/>
              <w:bottom w:val="nil"/>
              <w:right w:val="nil"/>
            </w:tcBorders>
          </w:tcPr>
          <w:p w14:paraId="4FFB8E9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0.08</w:t>
            </w:r>
          </w:p>
        </w:tc>
        <w:tc>
          <w:tcPr>
            <w:tcW w:w="797" w:type="dxa"/>
            <w:tcBorders>
              <w:top w:val="nil"/>
              <w:left w:val="nil"/>
              <w:bottom w:val="nil"/>
              <w:right w:val="nil"/>
            </w:tcBorders>
          </w:tcPr>
          <w:p w14:paraId="009AAA0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-0.08</w:t>
            </w:r>
          </w:p>
        </w:tc>
        <w:tc>
          <w:tcPr>
            <w:tcW w:w="797" w:type="dxa"/>
            <w:tcBorders>
              <w:top w:val="nil"/>
              <w:left w:val="nil"/>
              <w:bottom w:val="nil"/>
              <w:right w:val="nil"/>
            </w:tcBorders>
          </w:tcPr>
          <w:p w14:paraId="487885B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-0.21*</w:t>
            </w:r>
          </w:p>
        </w:tc>
        <w:tc>
          <w:tcPr>
            <w:tcW w:w="716" w:type="dxa"/>
            <w:tcBorders>
              <w:top w:val="nil"/>
              <w:left w:val="nil"/>
              <w:bottom w:val="nil"/>
              <w:right w:val="nil"/>
            </w:tcBorders>
          </w:tcPr>
          <w:p w14:paraId="52AF5EE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37" w:type="dxa"/>
            <w:tcBorders>
              <w:top w:val="nil"/>
              <w:left w:val="nil"/>
              <w:bottom w:val="nil"/>
              <w:right w:val="nil"/>
            </w:tcBorders>
          </w:tcPr>
          <w:p w14:paraId="2CD9A96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0.06</w:t>
            </w:r>
          </w:p>
        </w:tc>
        <w:tc>
          <w:tcPr>
            <w:tcW w:w="797" w:type="dxa"/>
            <w:tcBorders>
              <w:top w:val="nil"/>
              <w:left w:val="nil"/>
              <w:bottom w:val="nil"/>
              <w:right w:val="nil"/>
            </w:tcBorders>
          </w:tcPr>
          <w:p w14:paraId="35449F3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97" w:type="dxa"/>
            <w:tcBorders>
              <w:top w:val="nil"/>
              <w:left w:val="nil"/>
              <w:bottom w:val="nil"/>
              <w:right w:val="nil"/>
            </w:tcBorders>
          </w:tcPr>
          <w:p w14:paraId="249C25A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-0.08</w:t>
            </w:r>
          </w:p>
        </w:tc>
        <w:tc>
          <w:tcPr>
            <w:tcW w:w="797" w:type="dxa"/>
            <w:tcBorders>
              <w:top w:val="nil"/>
              <w:left w:val="nil"/>
              <w:bottom w:val="nil"/>
              <w:right w:val="nil"/>
            </w:tcBorders>
          </w:tcPr>
          <w:p w14:paraId="155CF4A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-0.02</w:t>
            </w:r>
          </w:p>
        </w:tc>
        <w:tc>
          <w:tcPr>
            <w:tcW w:w="797" w:type="dxa"/>
            <w:tcBorders>
              <w:top w:val="nil"/>
              <w:left w:val="nil"/>
              <w:bottom w:val="nil"/>
              <w:right w:val="nil"/>
            </w:tcBorders>
          </w:tcPr>
          <w:p w14:paraId="2A233A2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0.03</w:t>
            </w:r>
          </w:p>
        </w:tc>
        <w:tc>
          <w:tcPr>
            <w:tcW w:w="797" w:type="dxa"/>
            <w:tcBorders>
              <w:top w:val="nil"/>
              <w:left w:val="nil"/>
              <w:bottom w:val="nil"/>
              <w:right w:val="nil"/>
            </w:tcBorders>
          </w:tcPr>
          <w:p w14:paraId="247A076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-0.03</w:t>
            </w:r>
          </w:p>
        </w:tc>
        <w:tc>
          <w:tcPr>
            <w:tcW w:w="797" w:type="dxa"/>
            <w:tcBorders>
              <w:top w:val="nil"/>
              <w:left w:val="nil"/>
              <w:bottom w:val="nil"/>
              <w:right w:val="nil"/>
            </w:tcBorders>
          </w:tcPr>
          <w:p w14:paraId="787B37E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-0.25*</w:t>
            </w:r>
          </w:p>
        </w:tc>
        <w:tc>
          <w:tcPr>
            <w:tcW w:w="797" w:type="dxa"/>
            <w:tcBorders>
              <w:top w:val="nil"/>
              <w:left w:val="nil"/>
              <w:bottom w:val="nil"/>
              <w:right w:val="nil"/>
            </w:tcBorders>
          </w:tcPr>
          <w:p w14:paraId="2A1CCDA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16" w:type="dxa"/>
            <w:tcBorders>
              <w:top w:val="nil"/>
              <w:left w:val="nil"/>
              <w:bottom w:val="nil"/>
              <w:right w:val="nil"/>
            </w:tcBorders>
          </w:tcPr>
          <w:p w14:paraId="2E0A114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797" w:type="dxa"/>
            <w:tcBorders>
              <w:top w:val="nil"/>
              <w:left w:val="nil"/>
              <w:bottom w:val="nil"/>
              <w:right w:val="nil"/>
            </w:tcBorders>
          </w:tcPr>
          <w:p w14:paraId="53459E9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30E10F5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58D14EA4" w14:textId="77777777" w:rsidTr="00802F94">
        <w:tc>
          <w:tcPr>
            <w:tcW w:w="2582" w:type="dxa"/>
            <w:tcBorders>
              <w:top w:val="nil"/>
              <w:left w:val="nil"/>
              <w:bottom w:val="nil"/>
              <w:right w:val="nil"/>
            </w:tcBorders>
          </w:tcPr>
          <w:p w14:paraId="0C5FB01F"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(13) HDI</w:t>
            </w:r>
          </w:p>
        </w:tc>
        <w:tc>
          <w:tcPr>
            <w:tcW w:w="737" w:type="dxa"/>
            <w:tcBorders>
              <w:top w:val="nil"/>
              <w:left w:val="nil"/>
              <w:bottom w:val="nil"/>
              <w:right w:val="nil"/>
            </w:tcBorders>
          </w:tcPr>
          <w:p w14:paraId="4DF4588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-0.01</w:t>
            </w:r>
          </w:p>
        </w:tc>
        <w:tc>
          <w:tcPr>
            <w:tcW w:w="797" w:type="dxa"/>
            <w:tcBorders>
              <w:top w:val="nil"/>
              <w:left w:val="nil"/>
              <w:bottom w:val="nil"/>
              <w:right w:val="nil"/>
            </w:tcBorders>
          </w:tcPr>
          <w:p w14:paraId="31F5D10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0.27*</w:t>
            </w:r>
          </w:p>
        </w:tc>
        <w:tc>
          <w:tcPr>
            <w:tcW w:w="797" w:type="dxa"/>
            <w:tcBorders>
              <w:top w:val="nil"/>
              <w:left w:val="nil"/>
              <w:bottom w:val="nil"/>
              <w:right w:val="nil"/>
            </w:tcBorders>
          </w:tcPr>
          <w:p w14:paraId="3E61793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0.32*</w:t>
            </w:r>
          </w:p>
        </w:tc>
        <w:tc>
          <w:tcPr>
            <w:tcW w:w="716" w:type="dxa"/>
            <w:tcBorders>
              <w:top w:val="nil"/>
              <w:left w:val="nil"/>
              <w:bottom w:val="nil"/>
              <w:right w:val="nil"/>
            </w:tcBorders>
          </w:tcPr>
          <w:p w14:paraId="3C736A1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-0.08</w:t>
            </w:r>
          </w:p>
        </w:tc>
        <w:tc>
          <w:tcPr>
            <w:tcW w:w="737" w:type="dxa"/>
            <w:tcBorders>
              <w:top w:val="nil"/>
              <w:left w:val="nil"/>
              <w:bottom w:val="nil"/>
              <w:right w:val="nil"/>
            </w:tcBorders>
          </w:tcPr>
          <w:p w14:paraId="32B93ED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0.36*</w:t>
            </w:r>
          </w:p>
        </w:tc>
        <w:tc>
          <w:tcPr>
            <w:tcW w:w="797" w:type="dxa"/>
            <w:tcBorders>
              <w:top w:val="nil"/>
              <w:left w:val="nil"/>
              <w:bottom w:val="nil"/>
              <w:right w:val="nil"/>
            </w:tcBorders>
          </w:tcPr>
          <w:p w14:paraId="07AD3D3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0.42*</w:t>
            </w:r>
          </w:p>
        </w:tc>
        <w:tc>
          <w:tcPr>
            <w:tcW w:w="797" w:type="dxa"/>
            <w:tcBorders>
              <w:top w:val="nil"/>
              <w:left w:val="nil"/>
              <w:bottom w:val="nil"/>
              <w:right w:val="nil"/>
            </w:tcBorders>
          </w:tcPr>
          <w:p w14:paraId="1C13134C"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0.54*</w:t>
            </w:r>
          </w:p>
        </w:tc>
        <w:tc>
          <w:tcPr>
            <w:tcW w:w="797" w:type="dxa"/>
            <w:tcBorders>
              <w:top w:val="nil"/>
              <w:left w:val="nil"/>
              <w:bottom w:val="nil"/>
              <w:right w:val="nil"/>
            </w:tcBorders>
          </w:tcPr>
          <w:p w14:paraId="22D7FEB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0.00</w:t>
            </w:r>
          </w:p>
        </w:tc>
        <w:tc>
          <w:tcPr>
            <w:tcW w:w="797" w:type="dxa"/>
            <w:tcBorders>
              <w:top w:val="nil"/>
              <w:left w:val="nil"/>
              <w:bottom w:val="nil"/>
              <w:right w:val="nil"/>
            </w:tcBorders>
          </w:tcPr>
          <w:p w14:paraId="535262A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-0.18*</w:t>
            </w:r>
          </w:p>
        </w:tc>
        <w:tc>
          <w:tcPr>
            <w:tcW w:w="797" w:type="dxa"/>
            <w:tcBorders>
              <w:top w:val="nil"/>
              <w:left w:val="nil"/>
              <w:bottom w:val="nil"/>
              <w:right w:val="nil"/>
            </w:tcBorders>
          </w:tcPr>
          <w:p w14:paraId="1A9E994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0.36*</w:t>
            </w:r>
          </w:p>
        </w:tc>
        <w:tc>
          <w:tcPr>
            <w:tcW w:w="797" w:type="dxa"/>
            <w:tcBorders>
              <w:top w:val="nil"/>
              <w:left w:val="nil"/>
              <w:bottom w:val="nil"/>
              <w:right w:val="nil"/>
            </w:tcBorders>
          </w:tcPr>
          <w:p w14:paraId="516AE3A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0.26*</w:t>
            </w:r>
          </w:p>
        </w:tc>
        <w:tc>
          <w:tcPr>
            <w:tcW w:w="797" w:type="dxa"/>
            <w:tcBorders>
              <w:top w:val="nil"/>
              <w:left w:val="nil"/>
              <w:bottom w:val="nil"/>
              <w:right w:val="nil"/>
            </w:tcBorders>
          </w:tcPr>
          <w:p w14:paraId="0CAC539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-0.34*</w:t>
            </w:r>
          </w:p>
        </w:tc>
        <w:tc>
          <w:tcPr>
            <w:tcW w:w="716" w:type="dxa"/>
            <w:tcBorders>
              <w:top w:val="nil"/>
              <w:left w:val="nil"/>
              <w:bottom w:val="nil"/>
              <w:right w:val="nil"/>
            </w:tcBorders>
          </w:tcPr>
          <w:p w14:paraId="4A106EA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797" w:type="dxa"/>
            <w:tcBorders>
              <w:top w:val="nil"/>
              <w:left w:val="nil"/>
              <w:bottom w:val="nil"/>
              <w:right w:val="nil"/>
            </w:tcBorders>
          </w:tcPr>
          <w:p w14:paraId="7370B9A0"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c>
          <w:tcPr>
            <w:tcW w:w="658" w:type="dxa"/>
            <w:tcBorders>
              <w:top w:val="nil"/>
              <w:left w:val="nil"/>
              <w:bottom w:val="nil"/>
              <w:right w:val="nil"/>
            </w:tcBorders>
          </w:tcPr>
          <w:p w14:paraId="468E369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34AA26C4" w14:textId="77777777" w:rsidTr="00802F94">
        <w:tc>
          <w:tcPr>
            <w:tcW w:w="2582" w:type="dxa"/>
            <w:tcBorders>
              <w:top w:val="nil"/>
              <w:left w:val="nil"/>
              <w:right w:val="nil"/>
            </w:tcBorders>
          </w:tcPr>
          <w:p w14:paraId="70C2D938"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(14) Distance (log)</w:t>
            </w:r>
          </w:p>
        </w:tc>
        <w:tc>
          <w:tcPr>
            <w:tcW w:w="737" w:type="dxa"/>
            <w:tcBorders>
              <w:top w:val="nil"/>
              <w:left w:val="nil"/>
              <w:right w:val="nil"/>
            </w:tcBorders>
          </w:tcPr>
          <w:p w14:paraId="7E142BE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-0.03</w:t>
            </w:r>
          </w:p>
        </w:tc>
        <w:tc>
          <w:tcPr>
            <w:tcW w:w="797" w:type="dxa"/>
            <w:tcBorders>
              <w:top w:val="nil"/>
              <w:left w:val="nil"/>
              <w:right w:val="nil"/>
            </w:tcBorders>
          </w:tcPr>
          <w:p w14:paraId="66E5592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-0.28*</w:t>
            </w:r>
          </w:p>
        </w:tc>
        <w:tc>
          <w:tcPr>
            <w:tcW w:w="797" w:type="dxa"/>
            <w:tcBorders>
              <w:top w:val="nil"/>
              <w:left w:val="nil"/>
              <w:right w:val="nil"/>
            </w:tcBorders>
          </w:tcPr>
          <w:p w14:paraId="0799AFA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-0.30*</w:t>
            </w:r>
          </w:p>
        </w:tc>
        <w:tc>
          <w:tcPr>
            <w:tcW w:w="716" w:type="dxa"/>
            <w:tcBorders>
              <w:top w:val="nil"/>
              <w:left w:val="nil"/>
              <w:right w:val="nil"/>
            </w:tcBorders>
          </w:tcPr>
          <w:p w14:paraId="2DF40032"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0.03</w:t>
            </w:r>
          </w:p>
        </w:tc>
        <w:tc>
          <w:tcPr>
            <w:tcW w:w="737" w:type="dxa"/>
            <w:tcBorders>
              <w:top w:val="nil"/>
              <w:left w:val="nil"/>
              <w:right w:val="nil"/>
            </w:tcBorders>
          </w:tcPr>
          <w:p w14:paraId="04B83AE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-0.02</w:t>
            </w:r>
          </w:p>
        </w:tc>
        <w:tc>
          <w:tcPr>
            <w:tcW w:w="797" w:type="dxa"/>
            <w:tcBorders>
              <w:top w:val="nil"/>
              <w:left w:val="nil"/>
              <w:right w:val="nil"/>
            </w:tcBorders>
          </w:tcPr>
          <w:p w14:paraId="2AB9A23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-0.55*</w:t>
            </w:r>
          </w:p>
        </w:tc>
        <w:tc>
          <w:tcPr>
            <w:tcW w:w="797" w:type="dxa"/>
            <w:tcBorders>
              <w:top w:val="nil"/>
              <w:left w:val="nil"/>
              <w:right w:val="nil"/>
            </w:tcBorders>
          </w:tcPr>
          <w:p w14:paraId="2E90E51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-0.59*</w:t>
            </w:r>
          </w:p>
        </w:tc>
        <w:tc>
          <w:tcPr>
            <w:tcW w:w="797" w:type="dxa"/>
            <w:tcBorders>
              <w:top w:val="nil"/>
              <w:left w:val="nil"/>
              <w:right w:val="nil"/>
            </w:tcBorders>
          </w:tcPr>
          <w:p w14:paraId="07B12CF3"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-0.82*</w:t>
            </w:r>
          </w:p>
        </w:tc>
        <w:tc>
          <w:tcPr>
            <w:tcW w:w="797" w:type="dxa"/>
            <w:tcBorders>
              <w:top w:val="nil"/>
              <w:left w:val="nil"/>
              <w:right w:val="nil"/>
            </w:tcBorders>
          </w:tcPr>
          <w:p w14:paraId="33162358"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0.70*</w:t>
            </w:r>
          </w:p>
        </w:tc>
        <w:tc>
          <w:tcPr>
            <w:tcW w:w="797" w:type="dxa"/>
            <w:tcBorders>
              <w:top w:val="nil"/>
              <w:left w:val="nil"/>
              <w:right w:val="nil"/>
            </w:tcBorders>
          </w:tcPr>
          <w:p w14:paraId="7356C23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-0.56*</w:t>
            </w:r>
          </w:p>
        </w:tc>
        <w:tc>
          <w:tcPr>
            <w:tcW w:w="797" w:type="dxa"/>
            <w:tcBorders>
              <w:top w:val="nil"/>
              <w:left w:val="nil"/>
              <w:right w:val="nil"/>
            </w:tcBorders>
          </w:tcPr>
          <w:p w14:paraId="6266346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0.00</w:t>
            </w:r>
          </w:p>
        </w:tc>
        <w:tc>
          <w:tcPr>
            <w:tcW w:w="797" w:type="dxa"/>
            <w:tcBorders>
              <w:top w:val="nil"/>
              <w:left w:val="nil"/>
              <w:right w:val="nil"/>
            </w:tcBorders>
          </w:tcPr>
          <w:p w14:paraId="05F59E6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0.00</w:t>
            </w:r>
          </w:p>
        </w:tc>
        <w:tc>
          <w:tcPr>
            <w:tcW w:w="716" w:type="dxa"/>
            <w:tcBorders>
              <w:top w:val="nil"/>
              <w:left w:val="nil"/>
              <w:right w:val="nil"/>
            </w:tcBorders>
          </w:tcPr>
          <w:p w14:paraId="3ACA8B5E"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-0.15</w:t>
            </w:r>
          </w:p>
        </w:tc>
        <w:tc>
          <w:tcPr>
            <w:tcW w:w="797" w:type="dxa"/>
            <w:tcBorders>
              <w:top w:val="nil"/>
              <w:left w:val="nil"/>
              <w:right w:val="nil"/>
            </w:tcBorders>
          </w:tcPr>
          <w:p w14:paraId="07516699"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c>
          <w:tcPr>
            <w:tcW w:w="658" w:type="dxa"/>
            <w:tcBorders>
              <w:top w:val="nil"/>
              <w:left w:val="nil"/>
              <w:right w:val="nil"/>
            </w:tcBorders>
          </w:tcPr>
          <w:p w14:paraId="58D9C011"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p>
        </w:tc>
      </w:tr>
      <w:tr w:rsidR="00F75731" w:rsidRPr="00EC7DF7" w14:paraId="674B8B10" w14:textId="77777777" w:rsidTr="00802F94">
        <w:tc>
          <w:tcPr>
            <w:tcW w:w="2582" w:type="dxa"/>
            <w:tcBorders>
              <w:top w:val="nil"/>
              <w:left w:val="nil"/>
              <w:bottom w:val="single" w:sz="4" w:space="0" w:color="auto"/>
              <w:right w:val="nil"/>
            </w:tcBorders>
          </w:tcPr>
          <w:p w14:paraId="7E9DF7D4" w14:textId="77777777" w:rsidR="00F75731" w:rsidRPr="00EC7DF7" w:rsidRDefault="00F75731" w:rsidP="00802F94">
            <w:pPr>
              <w:widowControl w:val="0"/>
              <w:autoSpaceDE w:val="0"/>
              <w:autoSpaceDN w:val="0"/>
              <w:adjustRightInd w:val="0"/>
              <w:spacing w:after="0" w:line="240" w:lineRule="auto"/>
              <w:rPr>
                <w:rFonts w:ascii="Times New Roman" w:hAnsi="Times New Roman" w:cs="Times New Roman"/>
                <w:sz w:val="20"/>
                <w:szCs w:val="20"/>
                <w:lang w:val="en-GB"/>
              </w:rPr>
            </w:pPr>
            <w:r w:rsidRPr="00EC7DF7">
              <w:rPr>
                <w:rFonts w:ascii="Times New Roman" w:hAnsi="Times New Roman" w:cs="Times New Roman"/>
                <w:sz w:val="20"/>
                <w:szCs w:val="20"/>
                <w:lang w:val="en-GB"/>
              </w:rPr>
              <w:t xml:space="preserve">(15) </w:t>
            </w:r>
            <w:proofErr w:type="spellStart"/>
            <w:r w:rsidRPr="00EC7DF7">
              <w:rPr>
                <w:rFonts w:ascii="Times New Roman" w:hAnsi="Times New Roman" w:cs="Times New Roman"/>
                <w:sz w:val="20"/>
                <w:szCs w:val="20"/>
                <w:lang w:val="en-GB"/>
              </w:rPr>
              <w:t>Gini</w:t>
            </w:r>
            <w:proofErr w:type="spellEnd"/>
            <w:r w:rsidRPr="00EC7DF7">
              <w:rPr>
                <w:rFonts w:ascii="Times New Roman" w:hAnsi="Times New Roman" w:cs="Times New Roman"/>
                <w:sz w:val="20"/>
                <w:szCs w:val="20"/>
                <w:lang w:val="en-GB"/>
              </w:rPr>
              <w:t xml:space="preserve"> index</w:t>
            </w:r>
          </w:p>
        </w:tc>
        <w:tc>
          <w:tcPr>
            <w:tcW w:w="737" w:type="dxa"/>
            <w:tcBorders>
              <w:top w:val="nil"/>
              <w:left w:val="nil"/>
              <w:bottom w:val="single" w:sz="4" w:space="0" w:color="auto"/>
              <w:right w:val="nil"/>
            </w:tcBorders>
          </w:tcPr>
          <w:p w14:paraId="0D397CE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97" w:type="dxa"/>
            <w:tcBorders>
              <w:top w:val="nil"/>
              <w:left w:val="nil"/>
              <w:bottom w:val="single" w:sz="4" w:space="0" w:color="auto"/>
              <w:right w:val="nil"/>
            </w:tcBorders>
          </w:tcPr>
          <w:p w14:paraId="717A3BC7"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-0.06</w:t>
            </w:r>
          </w:p>
        </w:tc>
        <w:tc>
          <w:tcPr>
            <w:tcW w:w="797" w:type="dxa"/>
            <w:tcBorders>
              <w:top w:val="nil"/>
              <w:left w:val="nil"/>
              <w:bottom w:val="single" w:sz="4" w:space="0" w:color="auto"/>
              <w:right w:val="nil"/>
            </w:tcBorders>
          </w:tcPr>
          <w:p w14:paraId="79543D8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-0.15</w:t>
            </w:r>
          </w:p>
        </w:tc>
        <w:tc>
          <w:tcPr>
            <w:tcW w:w="716" w:type="dxa"/>
            <w:tcBorders>
              <w:top w:val="nil"/>
              <w:left w:val="nil"/>
              <w:bottom w:val="single" w:sz="4" w:space="0" w:color="auto"/>
              <w:right w:val="nil"/>
            </w:tcBorders>
          </w:tcPr>
          <w:p w14:paraId="2FC91DA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-0.11</w:t>
            </w:r>
          </w:p>
        </w:tc>
        <w:tc>
          <w:tcPr>
            <w:tcW w:w="737" w:type="dxa"/>
            <w:tcBorders>
              <w:top w:val="nil"/>
              <w:left w:val="nil"/>
              <w:bottom w:val="single" w:sz="4" w:space="0" w:color="auto"/>
              <w:right w:val="nil"/>
            </w:tcBorders>
          </w:tcPr>
          <w:p w14:paraId="5183D07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0.26*</w:t>
            </w:r>
          </w:p>
        </w:tc>
        <w:tc>
          <w:tcPr>
            <w:tcW w:w="797" w:type="dxa"/>
            <w:tcBorders>
              <w:top w:val="nil"/>
              <w:left w:val="nil"/>
              <w:bottom w:val="single" w:sz="4" w:space="0" w:color="auto"/>
              <w:right w:val="nil"/>
            </w:tcBorders>
          </w:tcPr>
          <w:p w14:paraId="48E10034"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0.22*</w:t>
            </w:r>
          </w:p>
        </w:tc>
        <w:tc>
          <w:tcPr>
            <w:tcW w:w="797" w:type="dxa"/>
            <w:tcBorders>
              <w:top w:val="nil"/>
              <w:left w:val="nil"/>
              <w:bottom w:val="single" w:sz="4" w:space="0" w:color="auto"/>
              <w:right w:val="nil"/>
            </w:tcBorders>
          </w:tcPr>
          <w:p w14:paraId="7AD1B3B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0.35*</w:t>
            </w:r>
          </w:p>
        </w:tc>
        <w:tc>
          <w:tcPr>
            <w:tcW w:w="797" w:type="dxa"/>
            <w:tcBorders>
              <w:top w:val="nil"/>
              <w:left w:val="nil"/>
              <w:bottom w:val="single" w:sz="4" w:space="0" w:color="auto"/>
              <w:right w:val="nil"/>
            </w:tcBorders>
          </w:tcPr>
          <w:p w14:paraId="59E851BD"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0.07</w:t>
            </w:r>
          </w:p>
        </w:tc>
        <w:tc>
          <w:tcPr>
            <w:tcW w:w="797" w:type="dxa"/>
            <w:tcBorders>
              <w:top w:val="nil"/>
              <w:left w:val="nil"/>
              <w:bottom w:val="single" w:sz="4" w:space="0" w:color="auto"/>
              <w:right w:val="nil"/>
            </w:tcBorders>
          </w:tcPr>
          <w:p w14:paraId="4094ACD5"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-0.21*</w:t>
            </w:r>
          </w:p>
        </w:tc>
        <w:tc>
          <w:tcPr>
            <w:tcW w:w="797" w:type="dxa"/>
            <w:tcBorders>
              <w:top w:val="nil"/>
              <w:left w:val="nil"/>
              <w:bottom w:val="single" w:sz="4" w:space="0" w:color="auto"/>
              <w:right w:val="nil"/>
            </w:tcBorders>
          </w:tcPr>
          <w:p w14:paraId="22B733C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0.36*</w:t>
            </w:r>
          </w:p>
        </w:tc>
        <w:tc>
          <w:tcPr>
            <w:tcW w:w="797" w:type="dxa"/>
            <w:tcBorders>
              <w:top w:val="nil"/>
              <w:left w:val="nil"/>
              <w:bottom w:val="single" w:sz="4" w:space="0" w:color="auto"/>
              <w:right w:val="nil"/>
            </w:tcBorders>
          </w:tcPr>
          <w:p w14:paraId="694B4A2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-0.40*</w:t>
            </w:r>
          </w:p>
        </w:tc>
        <w:tc>
          <w:tcPr>
            <w:tcW w:w="797" w:type="dxa"/>
            <w:tcBorders>
              <w:top w:val="nil"/>
              <w:left w:val="nil"/>
              <w:bottom w:val="single" w:sz="4" w:space="0" w:color="auto"/>
              <w:right w:val="nil"/>
            </w:tcBorders>
          </w:tcPr>
          <w:p w14:paraId="08690F6B"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0.12</w:t>
            </w:r>
          </w:p>
        </w:tc>
        <w:tc>
          <w:tcPr>
            <w:tcW w:w="716" w:type="dxa"/>
            <w:tcBorders>
              <w:top w:val="nil"/>
              <w:left w:val="nil"/>
              <w:bottom w:val="single" w:sz="4" w:space="0" w:color="auto"/>
              <w:right w:val="nil"/>
            </w:tcBorders>
          </w:tcPr>
          <w:p w14:paraId="41812D66"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0.07</w:t>
            </w:r>
          </w:p>
        </w:tc>
        <w:tc>
          <w:tcPr>
            <w:tcW w:w="797" w:type="dxa"/>
            <w:tcBorders>
              <w:top w:val="nil"/>
              <w:left w:val="nil"/>
              <w:bottom w:val="single" w:sz="4" w:space="0" w:color="auto"/>
              <w:right w:val="nil"/>
            </w:tcBorders>
          </w:tcPr>
          <w:p w14:paraId="13B77E5F"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-0.23*</w:t>
            </w:r>
          </w:p>
        </w:tc>
        <w:tc>
          <w:tcPr>
            <w:tcW w:w="658" w:type="dxa"/>
            <w:tcBorders>
              <w:top w:val="nil"/>
              <w:left w:val="nil"/>
              <w:bottom w:val="single" w:sz="4" w:space="0" w:color="auto"/>
              <w:right w:val="nil"/>
            </w:tcBorders>
          </w:tcPr>
          <w:p w14:paraId="0177AD9A" w14:textId="77777777" w:rsidR="00F75731" w:rsidRPr="00EC7DF7" w:rsidRDefault="00F75731" w:rsidP="00802F94">
            <w:pPr>
              <w:widowControl w:val="0"/>
              <w:autoSpaceDE w:val="0"/>
              <w:autoSpaceDN w:val="0"/>
              <w:adjustRightInd w:val="0"/>
              <w:spacing w:after="0" w:line="240" w:lineRule="auto"/>
              <w:jc w:val="right"/>
              <w:rPr>
                <w:rFonts w:ascii="Times New Roman" w:hAnsi="Times New Roman" w:cs="Times New Roman"/>
                <w:sz w:val="20"/>
                <w:szCs w:val="20"/>
                <w:lang w:val="en-GB"/>
              </w:rPr>
            </w:pPr>
            <w:r w:rsidRPr="00EC7DF7">
              <w:rPr>
                <w:rFonts w:ascii="Times New Roman" w:hAnsi="Times New Roman" w:cs="Times New Roman"/>
                <w:sz w:val="20"/>
                <w:szCs w:val="20"/>
                <w:lang w:val="en-GB"/>
              </w:rPr>
              <w:t>1.00</w:t>
            </w:r>
          </w:p>
        </w:tc>
      </w:tr>
    </w:tbl>
    <w:p w14:paraId="5822E5C4" w14:textId="77777777" w:rsidR="00F75731" w:rsidRPr="00EC7DF7" w:rsidRDefault="00F75731" w:rsidP="00F75731">
      <w:pPr>
        <w:pStyle w:val="Textoindependiente"/>
        <w:ind w:firstLine="709"/>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 xml:space="preserve">Correlations with an * indicate a p-value below 5% significance level. </w:t>
      </w:r>
    </w:p>
    <w:p w14:paraId="4DD5664C" w14:textId="77777777" w:rsidR="00F75731" w:rsidRPr="00EC7DF7" w:rsidRDefault="00F75731" w:rsidP="00F75731">
      <w:pPr>
        <w:pStyle w:val="Textoindependiente"/>
        <w:ind w:firstLine="709"/>
        <w:jc w:val="center"/>
        <w:rPr>
          <w:rFonts w:ascii="Times New Roman" w:hAnsi="Times New Roman" w:cs="Times New Roman"/>
          <w:sz w:val="20"/>
          <w:szCs w:val="20"/>
          <w:lang w:val="en-GB"/>
        </w:rPr>
      </w:pPr>
    </w:p>
    <w:p w14:paraId="0EC24023" w14:textId="77777777" w:rsidR="00F75731" w:rsidRPr="00EC7DF7" w:rsidRDefault="00F75731" w:rsidP="00F75731">
      <w:pPr>
        <w:pStyle w:val="Textoindependiente"/>
        <w:ind w:firstLine="709"/>
        <w:jc w:val="center"/>
        <w:rPr>
          <w:rFonts w:ascii="Times New Roman" w:hAnsi="Times New Roman" w:cs="Times New Roman"/>
          <w:sz w:val="20"/>
          <w:szCs w:val="20"/>
          <w:lang w:val="en-GB"/>
        </w:rPr>
      </w:pPr>
    </w:p>
    <w:p w14:paraId="4D233FFA" w14:textId="77777777" w:rsidR="00F75731" w:rsidRPr="00EC7DF7" w:rsidRDefault="00F75731" w:rsidP="00F75731">
      <w:pPr>
        <w:pStyle w:val="Textoindependiente"/>
        <w:ind w:firstLine="709"/>
        <w:jc w:val="center"/>
        <w:rPr>
          <w:rFonts w:ascii="Times New Roman" w:hAnsi="Times New Roman" w:cs="Times New Roman"/>
          <w:sz w:val="20"/>
          <w:szCs w:val="20"/>
          <w:lang w:val="en-GB"/>
        </w:rPr>
      </w:pPr>
    </w:p>
    <w:p w14:paraId="5C5A3BAD" w14:textId="77777777" w:rsidR="00F75731" w:rsidRPr="00EC7DF7" w:rsidRDefault="00F75731" w:rsidP="00F75731">
      <w:pPr>
        <w:spacing w:line="240" w:lineRule="auto"/>
        <w:jc w:val="center"/>
        <w:rPr>
          <w:rFonts w:ascii="Times New Roman" w:hAnsi="Times New Roman" w:cs="Times New Roman"/>
          <w:sz w:val="20"/>
          <w:szCs w:val="20"/>
          <w:lang w:val="en-GB"/>
        </w:rPr>
      </w:pPr>
    </w:p>
    <w:p w14:paraId="0CB03E3B" w14:textId="77777777" w:rsidR="00F75731" w:rsidRPr="00EC7DF7" w:rsidRDefault="00F75731" w:rsidP="00F75731">
      <w:pPr>
        <w:spacing w:line="240" w:lineRule="auto"/>
        <w:jc w:val="center"/>
        <w:rPr>
          <w:rFonts w:ascii="Times New Roman" w:hAnsi="Times New Roman" w:cs="Times New Roman"/>
          <w:sz w:val="20"/>
          <w:szCs w:val="20"/>
          <w:lang w:val="en-GB"/>
        </w:rPr>
        <w:sectPr w:rsidR="00F75731" w:rsidRPr="00EC7DF7" w:rsidSect="00407857">
          <w:pgSz w:w="16838" w:h="11906" w:orient="landscape"/>
          <w:pgMar w:top="1701" w:right="1417" w:bottom="1701" w:left="1417" w:header="720" w:footer="720" w:gutter="0"/>
          <w:cols w:space="720"/>
          <w:docGrid w:linePitch="299"/>
        </w:sectPr>
      </w:pPr>
    </w:p>
    <w:p w14:paraId="605023DD" w14:textId="77777777" w:rsidR="00F75731" w:rsidRDefault="00F75731" w:rsidP="00F75731">
      <w:pPr>
        <w:pStyle w:val="Epgrafe"/>
        <w:keepNext/>
        <w:rPr>
          <w:rFonts w:ascii="Times New Roman" w:hAnsi="Times New Roman" w:cs="Times New Roman"/>
          <w:color w:val="auto"/>
          <w:sz w:val="24"/>
          <w:lang w:val="en-GB"/>
        </w:rPr>
      </w:pPr>
      <w:r w:rsidRPr="006831B9">
        <w:rPr>
          <w:rFonts w:ascii="Times New Roman" w:hAnsi="Times New Roman" w:cs="Times New Roman"/>
          <w:color w:val="auto"/>
          <w:sz w:val="24"/>
          <w:lang w:val="en-GB"/>
        </w:rPr>
        <w:lastRenderedPageBreak/>
        <w:t xml:space="preserve">Table </w:t>
      </w:r>
      <w:r w:rsidRPr="006831B9">
        <w:rPr>
          <w:rFonts w:ascii="Times New Roman" w:hAnsi="Times New Roman" w:cs="Times New Roman"/>
          <w:color w:val="auto"/>
          <w:sz w:val="24"/>
          <w:lang w:val="en-GB"/>
        </w:rPr>
        <w:fldChar w:fldCharType="begin"/>
      </w:r>
      <w:r w:rsidRPr="006831B9">
        <w:rPr>
          <w:rFonts w:ascii="Times New Roman" w:hAnsi="Times New Roman" w:cs="Times New Roman"/>
          <w:color w:val="auto"/>
          <w:sz w:val="24"/>
          <w:lang w:val="en-GB"/>
        </w:rPr>
        <w:instrText xml:space="preserve"> SEQ Table \* ARABIC </w:instrText>
      </w:r>
      <w:r w:rsidRPr="006831B9">
        <w:rPr>
          <w:rFonts w:ascii="Times New Roman" w:hAnsi="Times New Roman" w:cs="Times New Roman"/>
          <w:color w:val="auto"/>
          <w:sz w:val="24"/>
          <w:lang w:val="en-GB"/>
        </w:rPr>
        <w:fldChar w:fldCharType="separate"/>
      </w:r>
      <w:r w:rsidRPr="006831B9">
        <w:rPr>
          <w:rFonts w:ascii="Times New Roman" w:hAnsi="Times New Roman" w:cs="Times New Roman"/>
          <w:noProof/>
          <w:color w:val="auto"/>
          <w:sz w:val="24"/>
          <w:lang w:val="en-GB"/>
        </w:rPr>
        <w:t>4</w:t>
      </w:r>
      <w:r w:rsidRPr="006831B9">
        <w:rPr>
          <w:rFonts w:ascii="Times New Roman" w:hAnsi="Times New Roman" w:cs="Times New Roman"/>
          <w:color w:val="auto"/>
          <w:sz w:val="24"/>
          <w:lang w:val="en-GB"/>
        </w:rPr>
        <w:fldChar w:fldCharType="end"/>
      </w:r>
      <w:r w:rsidRPr="006831B9">
        <w:rPr>
          <w:rFonts w:ascii="Times New Roman" w:hAnsi="Times New Roman" w:cs="Times New Roman"/>
          <w:color w:val="auto"/>
          <w:sz w:val="24"/>
          <w:lang w:val="en-GB"/>
        </w:rPr>
        <w:t xml:space="preserve"> HLM Results.</w:t>
      </w:r>
    </w:p>
    <w:p w14:paraId="14A851E2" w14:textId="77777777" w:rsidR="006831B9" w:rsidRPr="006831B9" w:rsidRDefault="006831B9" w:rsidP="006831B9">
      <w:pPr>
        <w:rPr>
          <w:lang w:val="en-GB"/>
        </w:rPr>
      </w:pPr>
    </w:p>
    <w:tbl>
      <w:tblPr>
        <w:tblStyle w:val="TableGridLight2"/>
        <w:tblW w:w="70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4"/>
        <w:gridCol w:w="1188"/>
        <w:gridCol w:w="1287"/>
        <w:gridCol w:w="1276"/>
        <w:gridCol w:w="1242"/>
      </w:tblGrid>
      <w:tr w:rsidR="00F75731" w:rsidRPr="00EC7DF7" w14:paraId="39F0E627" w14:textId="77777777" w:rsidTr="00802F94">
        <w:trPr>
          <w:trHeight w:val="70"/>
          <w:jc w:val="center"/>
        </w:trPr>
        <w:tc>
          <w:tcPr>
            <w:tcW w:w="2024" w:type="dxa"/>
            <w:tcBorders>
              <w:top w:val="single" w:sz="4" w:space="0" w:color="auto"/>
              <w:left w:val="nil"/>
              <w:bottom w:val="nil"/>
              <w:right w:val="nil"/>
            </w:tcBorders>
          </w:tcPr>
          <w:p w14:paraId="7D7CCB98" w14:textId="77777777" w:rsidR="00F75731" w:rsidRPr="00EC7DF7" w:rsidRDefault="00F75731" w:rsidP="00802F94">
            <w:pPr>
              <w:pStyle w:val="Textoindependiente"/>
              <w:rPr>
                <w:rFonts w:ascii="Times New Roman" w:hAnsi="Times New Roman" w:cs="Times New Roman"/>
                <w:sz w:val="16"/>
                <w:szCs w:val="16"/>
                <w:lang w:val="en-GB"/>
              </w:rPr>
            </w:pPr>
            <w:bookmarkStart w:id="19" w:name="_Hlk97732662"/>
          </w:p>
        </w:tc>
        <w:tc>
          <w:tcPr>
            <w:tcW w:w="1188" w:type="dxa"/>
            <w:tcBorders>
              <w:top w:val="single" w:sz="4" w:space="0" w:color="auto"/>
              <w:left w:val="nil"/>
              <w:bottom w:val="nil"/>
              <w:right w:val="nil"/>
            </w:tcBorders>
          </w:tcPr>
          <w:p w14:paraId="379B7F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w:t>
            </w:r>
          </w:p>
        </w:tc>
        <w:tc>
          <w:tcPr>
            <w:tcW w:w="1287" w:type="dxa"/>
            <w:tcBorders>
              <w:top w:val="single" w:sz="4" w:space="0" w:color="auto"/>
              <w:left w:val="nil"/>
              <w:bottom w:val="nil"/>
              <w:right w:val="nil"/>
            </w:tcBorders>
            <w:hideMark/>
          </w:tcPr>
          <w:p w14:paraId="6369DB7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w:t>
            </w:r>
          </w:p>
        </w:tc>
        <w:tc>
          <w:tcPr>
            <w:tcW w:w="1276" w:type="dxa"/>
            <w:tcBorders>
              <w:top w:val="single" w:sz="4" w:space="0" w:color="auto"/>
              <w:left w:val="nil"/>
              <w:bottom w:val="nil"/>
              <w:right w:val="nil"/>
            </w:tcBorders>
            <w:hideMark/>
          </w:tcPr>
          <w:p w14:paraId="6F14B44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w:t>
            </w:r>
          </w:p>
        </w:tc>
        <w:tc>
          <w:tcPr>
            <w:tcW w:w="1242" w:type="dxa"/>
            <w:tcBorders>
              <w:top w:val="single" w:sz="4" w:space="0" w:color="auto"/>
              <w:left w:val="nil"/>
              <w:bottom w:val="nil"/>
              <w:right w:val="nil"/>
            </w:tcBorders>
            <w:hideMark/>
          </w:tcPr>
          <w:p w14:paraId="0854D80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w:t>
            </w:r>
          </w:p>
        </w:tc>
      </w:tr>
      <w:tr w:rsidR="00F75731" w:rsidRPr="00EC7DF7" w14:paraId="70C8D78F" w14:textId="77777777" w:rsidTr="00802F94">
        <w:trPr>
          <w:trHeight w:val="80"/>
          <w:jc w:val="center"/>
        </w:trPr>
        <w:tc>
          <w:tcPr>
            <w:tcW w:w="2024" w:type="dxa"/>
            <w:tcBorders>
              <w:top w:val="nil"/>
              <w:left w:val="nil"/>
              <w:bottom w:val="single" w:sz="4" w:space="0" w:color="auto"/>
              <w:right w:val="nil"/>
            </w:tcBorders>
          </w:tcPr>
          <w:p w14:paraId="69BA3CEF"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Borders>
              <w:top w:val="nil"/>
              <w:left w:val="nil"/>
              <w:bottom w:val="single" w:sz="4" w:space="0" w:color="auto"/>
              <w:right w:val="nil"/>
            </w:tcBorders>
          </w:tcPr>
          <w:p w14:paraId="28C083B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1287" w:type="dxa"/>
            <w:tcBorders>
              <w:top w:val="nil"/>
              <w:left w:val="nil"/>
              <w:bottom w:val="single" w:sz="4" w:space="0" w:color="auto"/>
              <w:right w:val="nil"/>
            </w:tcBorders>
            <w:hideMark/>
          </w:tcPr>
          <w:p w14:paraId="7C8952E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ICT</w:t>
            </w:r>
          </w:p>
        </w:tc>
        <w:tc>
          <w:tcPr>
            <w:tcW w:w="1276" w:type="dxa"/>
            <w:tcBorders>
              <w:top w:val="nil"/>
              <w:left w:val="nil"/>
              <w:bottom w:val="single" w:sz="4" w:space="0" w:color="auto"/>
              <w:right w:val="nil"/>
            </w:tcBorders>
            <w:hideMark/>
          </w:tcPr>
          <w:p w14:paraId="3B3F335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1242" w:type="dxa"/>
            <w:tcBorders>
              <w:top w:val="nil"/>
              <w:left w:val="nil"/>
              <w:bottom w:val="single" w:sz="4" w:space="0" w:color="auto"/>
              <w:right w:val="nil"/>
            </w:tcBorders>
            <w:hideMark/>
          </w:tcPr>
          <w:p w14:paraId="02A0E04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Low Tech</w:t>
            </w:r>
          </w:p>
        </w:tc>
      </w:tr>
      <w:tr w:rsidR="00F75731" w:rsidRPr="00EC7DF7" w14:paraId="21FFC6D7" w14:textId="77777777" w:rsidTr="00802F94">
        <w:trPr>
          <w:jc w:val="center"/>
        </w:trPr>
        <w:tc>
          <w:tcPr>
            <w:tcW w:w="2024" w:type="dxa"/>
            <w:tcBorders>
              <w:top w:val="single" w:sz="4" w:space="0" w:color="auto"/>
              <w:left w:val="nil"/>
              <w:bottom w:val="nil"/>
              <w:right w:val="nil"/>
            </w:tcBorders>
          </w:tcPr>
          <w:p w14:paraId="64028C00"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 xml:space="preserve"> (lag)</w:t>
            </w:r>
          </w:p>
        </w:tc>
        <w:tc>
          <w:tcPr>
            <w:tcW w:w="1188" w:type="dxa"/>
            <w:tcBorders>
              <w:top w:val="single" w:sz="4" w:space="0" w:color="auto"/>
              <w:left w:val="nil"/>
              <w:bottom w:val="nil"/>
              <w:right w:val="nil"/>
            </w:tcBorders>
          </w:tcPr>
          <w:p w14:paraId="50C1C0E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-0.048</w:t>
            </w:r>
          </w:p>
        </w:tc>
        <w:tc>
          <w:tcPr>
            <w:tcW w:w="1287" w:type="dxa"/>
            <w:tcBorders>
              <w:top w:val="single" w:sz="4" w:space="0" w:color="auto"/>
              <w:left w:val="nil"/>
              <w:bottom w:val="nil"/>
              <w:right w:val="nil"/>
            </w:tcBorders>
          </w:tcPr>
          <w:p w14:paraId="341337A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-0.185*</w:t>
            </w:r>
          </w:p>
        </w:tc>
        <w:tc>
          <w:tcPr>
            <w:tcW w:w="1276" w:type="dxa"/>
            <w:tcBorders>
              <w:top w:val="single" w:sz="4" w:space="0" w:color="auto"/>
              <w:left w:val="nil"/>
              <w:bottom w:val="nil"/>
              <w:right w:val="nil"/>
            </w:tcBorders>
          </w:tcPr>
          <w:p w14:paraId="604A458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0.221***</w:t>
            </w:r>
          </w:p>
        </w:tc>
        <w:tc>
          <w:tcPr>
            <w:tcW w:w="1242" w:type="dxa"/>
            <w:tcBorders>
              <w:top w:val="single" w:sz="4" w:space="0" w:color="auto"/>
              <w:left w:val="nil"/>
              <w:bottom w:val="nil"/>
              <w:right w:val="nil"/>
            </w:tcBorders>
          </w:tcPr>
          <w:p w14:paraId="1C591ED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0.211***</w:t>
            </w:r>
          </w:p>
        </w:tc>
      </w:tr>
      <w:tr w:rsidR="00F75731" w:rsidRPr="00EC7DF7" w14:paraId="3155C599" w14:textId="77777777" w:rsidTr="00802F94">
        <w:trPr>
          <w:trHeight w:val="80"/>
          <w:jc w:val="center"/>
        </w:trPr>
        <w:tc>
          <w:tcPr>
            <w:tcW w:w="2024" w:type="dxa"/>
          </w:tcPr>
          <w:p w14:paraId="6C7BDF33"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672E911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(0.070)</w:t>
            </w:r>
          </w:p>
        </w:tc>
        <w:tc>
          <w:tcPr>
            <w:tcW w:w="1287" w:type="dxa"/>
          </w:tcPr>
          <w:p w14:paraId="008169B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(0.105)</w:t>
            </w:r>
          </w:p>
        </w:tc>
        <w:tc>
          <w:tcPr>
            <w:tcW w:w="1276" w:type="dxa"/>
          </w:tcPr>
          <w:p w14:paraId="7FC2429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(0.071)</w:t>
            </w:r>
          </w:p>
        </w:tc>
        <w:tc>
          <w:tcPr>
            <w:tcW w:w="1242" w:type="dxa"/>
          </w:tcPr>
          <w:p w14:paraId="5A8166E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(0.063)</w:t>
            </w:r>
          </w:p>
        </w:tc>
      </w:tr>
      <w:tr w:rsidR="00F75731" w:rsidRPr="00EC7DF7" w14:paraId="30B71BA9" w14:textId="77777777" w:rsidTr="00802F94">
        <w:trPr>
          <w:trHeight w:val="80"/>
          <w:jc w:val="center"/>
        </w:trPr>
        <w:tc>
          <w:tcPr>
            <w:tcW w:w="2024" w:type="dxa"/>
          </w:tcPr>
          <w:p w14:paraId="428A46F7"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Knowledge Variables</w:t>
            </w:r>
          </w:p>
        </w:tc>
        <w:tc>
          <w:tcPr>
            <w:tcW w:w="1188" w:type="dxa"/>
          </w:tcPr>
          <w:p w14:paraId="4DD1370A"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6E395525"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28845677"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77F5EDF7"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050148F7" w14:textId="77777777" w:rsidTr="00802F94">
        <w:trPr>
          <w:jc w:val="center"/>
        </w:trPr>
        <w:tc>
          <w:tcPr>
            <w:tcW w:w="2024" w:type="dxa"/>
          </w:tcPr>
          <w:p w14:paraId="7BACF0B1"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RD (Lag)</w:t>
            </w:r>
          </w:p>
        </w:tc>
        <w:tc>
          <w:tcPr>
            <w:tcW w:w="1188" w:type="dxa"/>
          </w:tcPr>
          <w:p w14:paraId="349AAF6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0.033*</w:t>
            </w:r>
          </w:p>
        </w:tc>
        <w:tc>
          <w:tcPr>
            <w:tcW w:w="1287" w:type="dxa"/>
          </w:tcPr>
          <w:p w14:paraId="2D4730D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-0.004</w:t>
            </w:r>
          </w:p>
        </w:tc>
        <w:tc>
          <w:tcPr>
            <w:tcW w:w="1276" w:type="dxa"/>
          </w:tcPr>
          <w:p w14:paraId="1F28C98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0.009</w:t>
            </w:r>
          </w:p>
        </w:tc>
        <w:tc>
          <w:tcPr>
            <w:tcW w:w="1242" w:type="dxa"/>
          </w:tcPr>
          <w:p w14:paraId="7AC8D0D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-0.017</w:t>
            </w:r>
          </w:p>
        </w:tc>
      </w:tr>
      <w:tr w:rsidR="00F75731" w:rsidRPr="00EC7DF7" w14:paraId="4127DAED" w14:textId="77777777" w:rsidTr="00802F94">
        <w:trPr>
          <w:jc w:val="center"/>
        </w:trPr>
        <w:tc>
          <w:tcPr>
            <w:tcW w:w="2024" w:type="dxa"/>
          </w:tcPr>
          <w:p w14:paraId="1D58D252"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3895C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(0.018)</w:t>
            </w:r>
          </w:p>
        </w:tc>
        <w:tc>
          <w:tcPr>
            <w:tcW w:w="1287" w:type="dxa"/>
          </w:tcPr>
          <w:p w14:paraId="77A1C94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(0.020)</w:t>
            </w:r>
          </w:p>
        </w:tc>
        <w:tc>
          <w:tcPr>
            <w:tcW w:w="1276" w:type="dxa"/>
          </w:tcPr>
          <w:p w14:paraId="14B41CD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(0.119)</w:t>
            </w:r>
          </w:p>
        </w:tc>
        <w:tc>
          <w:tcPr>
            <w:tcW w:w="1242" w:type="dxa"/>
          </w:tcPr>
          <w:p w14:paraId="5CC3087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(0.099)</w:t>
            </w:r>
          </w:p>
        </w:tc>
      </w:tr>
      <w:tr w:rsidR="00F75731" w:rsidRPr="00EC7DF7" w14:paraId="1759A52A" w14:textId="77777777" w:rsidTr="00802F94">
        <w:trPr>
          <w:jc w:val="center"/>
        </w:trPr>
        <w:tc>
          <w:tcPr>
            <w:tcW w:w="2024" w:type="dxa"/>
          </w:tcPr>
          <w:p w14:paraId="310683F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Patents (Lag)</w:t>
            </w:r>
          </w:p>
        </w:tc>
        <w:tc>
          <w:tcPr>
            <w:tcW w:w="1188" w:type="dxa"/>
          </w:tcPr>
          <w:p w14:paraId="6200D08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-0.001**</w:t>
            </w:r>
          </w:p>
        </w:tc>
        <w:tc>
          <w:tcPr>
            <w:tcW w:w="1287" w:type="dxa"/>
          </w:tcPr>
          <w:p w14:paraId="544D91C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0.000</w:t>
            </w:r>
          </w:p>
        </w:tc>
        <w:tc>
          <w:tcPr>
            <w:tcW w:w="1276" w:type="dxa"/>
          </w:tcPr>
          <w:p w14:paraId="3EDF6AD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-0.032***</w:t>
            </w:r>
          </w:p>
        </w:tc>
        <w:tc>
          <w:tcPr>
            <w:tcW w:w="1242" w:type="dxa"/>
          </w:tcPr>
          <w:p w14:paraId="1C12C69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-0.032***</w:t>
            </w:r>
          </w:p>
        </w:tc>
      </w:tr>
      <w:tr w:rsidR="00F75731" w:rsidRPr="00EC7DF7" w14:paraId="53829E46" w14:textId="77777777" w:rsidTr="00802F94">
        <w:trPr>
          <w:jc w:val="center"/>
        </w:trPr>
        <w:tc>
          <w:tcPr>
            <w:tcW w:w="2024" w:type="dxa"/>
          </w:tcPr>
          <w:p w14:paraId="6521FDF8"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6418F86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(0.000)</w:t>
            </w:r>
          </w:p>
        </w:tc>
        <w:tc>
          <w:tcPr>
            <w:tcW w:w="1287" w:type="dxa"/>
          </w:tcPr>
          <w:p w14:paraId="2CFE2AB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(0.000)</w:t>
            </w:r>
          </w:p>
        </w:tc>
        <w:tc>
          <w:tcPr>
            <w:tcW w:w="1276" w:type="dxa"/>
          </w:tcPr>
          <w:p w14:paraId="2DB950C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(0.006)</w:t>
            </w:r>
          </w:p>
        </w:tc>
        <w:tc>
          <w:tcPr>
            <w:tcW w:w="1242" w:type="dxa"/>
          </w:tcPr>
          <w:p w14:paraId="395D834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(0.006)</w:t>
            </w:r>
          </w:p>
        </w:tc>
      </w:tr>
      <w:tr w:rsidR="00F75731" w:rsidRPr="00EC7DF7" w14:paraId="085B87CF" w14:textId="77777777" w:rsidTr="00802F94">
        <w:trPr>
          <w:jc w:val="center"/>
        </w:trPr>
        <w:tc>
          <w:tcPr>
            <w:tcW w:w="2024" w:type="dxa"/>
          </w:tcPr>
          <w:p w14:paraId="54FECEF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Ecosystem Variables</w:t>
            </w:r>
          </w:p>
        </w:tc>
        <w:tc>
          <w:tcPr>
            <w:tcW w:w="1188" w:type="dxa"/>
          </w:tcPr>
          <w:p w14:paraId="4E563337"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5BF7B73F"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493DC5CD"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61DA221C"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78BFF445" w14:textId="77777777" w:rsidTr="00802F94">
        <w:trPr>
          <w:jc w:val="center"/>
        </w:trPr>
        <w:tc>
          <w:tcPr>
            <w:tcW w:w="2024" w:type="dxa"/>
          </w:tcPr>
          <w:p w14:paraId="3A75B870"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Knowledge Class</w:t>
            </w:r>
          </w:p>
        </w:tc>
        <w:tc>
          <w:tcPr>
            <w:tcW w:w="1188" w:type="dxa"/>
          </w:tcPr>
          <w:p w14:paraId="513168E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1.477</w:t>
            </w:r>
          </w:p>
        </w:tc>
        <w:tc>
          <w:tcPr>
            <w:tcW w:w="1287" w:type="dxa"/>
          </w:tcPr>
          <w:p w14:paraId="6F92DD1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-0.047</w:t>
            </w:r>
          </w:p>
        </w:tc>
        <w:tc>
          <w:tcPr>
            <w:tcW w:w="1276" w:type="dxa"/>
          </w:tcPr>
          <w:p w14:paraId="7039379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-7.564</w:t>
            </w:r>
          </w:p>
        </w:tc>
        <w:tc>
          <w:tcPr>
            <w:tcW w:w="1242" w:type="dxa"/>
          </w:tcPr>
          <w:p w14:paraId="5E15789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-9.969</w:t>
            </w:r>
          </w:p>
        </w:tc>
      </w:tr>
      <w:tr w:rsidR="00F75731" w:rsidRPr="00EC7DF7" w14:paraId="52E97703" w14:textId="77777777" w:rsidTr="00802F94">
        <w:trPr>
          <w:jc w:val="center"/>
        </w:trPr>
        <w:tc>
          <w:tcPr>
            <w:tcW w:w="2024" w:type="dxa"/>
          </w:tcPr>
          <w:p w14:paraId="770AFCD7"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B92B50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(1.709)</w:t>
            </w:r>
          </w:p>
        </w:tc>
        <w:tc>
          <w:tcPr>
            <w:tcW w:w="1287" w:type="dxa"/>
          </w:tcPr>
          <w:p w14:paraId="463776D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(0.779)</w:t>
            </w:r>
          </w:p>
        </w:tc>
        <w:tc>
          <w:tcPr>
            <w:tcW w:w="1276" w:type="dxa"/>
          </w:tcPr>
          <w:p w14:paraId="58D6802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(11.856)</w:t>
            </w:r>
          </w:p>
        </w:tc>
        <w:tc>
          <w:tcPr>
            <w:tcW w:w="1242" w:type="dxa"/>
          </w:tcPr>
          <w:p w14:paraId="37FF298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(10.632)</w:t>
            </w:r>
          </w:p>
        </w:tc>
      </w:tr>
      <w:tr w:rsidR="00F75731" w:rsidRPr="00EC7DF7" w14:paraId="63629142" w14:textId="77777777" w:rsidTr="00802F94">
        <w:trPr>
          <w:jc w:val="center"/>
        </w:trPr>
        <w:tc>
          <w:tcPr>
            <w:tcW w:w="2024" w:type="dxa"/>
          </w:tcPr>
          <w:p w14:paraId="61878CC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Density (Log)</w:t>
            </w:r>
          </w:p>
        </w:tc>
        <w:tc>
          <w:tcPr>
            <w:tcW w:w="1188" w:type="dxa"/>
          </w:tcPr>
          <w:p w14:paraId="28315EB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-1.162***</w:t>
            </w:r>
          </w:p>
        </w:tc>
        <w:tc>
          <w:tcPr>
            <w:tcW w:w="1287" w:type="dxa"/>
          </w:tcPr>
          <w:p w14:paraId="090BDFA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-0.400</w:t>
            </w:r>
          </w:p>
        </w:tc>
        <w:tc>
          <w:tcPr>
            <w:tcW w:w="1276" w:type="dxa"/>
          </w:tcPr>
          <w:p w14:paraId="278F306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-10.050***</w:t>
            </w:r>
          </w:p>
        </w:tc>
        <w:tc>
          <w:tcPr>
            <w:tcW w:w="1242" w:type="dxa"/>
          </w:tcPr>
          <w:p w14:paraId="3B41B8F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-8.858***</w:t>
            </w:r>
          </w:p>
        </w:tc>
      </w:tr>
      <w:tr w:rsidR="00F75731" w:rsidRPr="00EC7DF7" w14:paraId="1A672860" w14:textId="77777777" w:rsidTr="00802F94">
        <w:trPr>
          <w:jc w:val="center"/>
        </w:trPr>
        <w:tc>
          <w:tcPr>
            <w:tcW w:w="2024" w:type="dxa"/>
          </w:tcPr>
          <w:p w14:paraId="576B7887"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50FBADE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(0.435)</w:t>
            </w:r>
          </w:p>
        </w:tc>
        <w:tc>
          <w:tcPr>
            <w:tcW w:w="1287" w:type="dxa"/>
          </w:tcPr>
          <w:p w14:paraId="624C69F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(0.327)</w:t>
            </w:r>
          </w:p>
        </w:tc>
        <w:tc>
          <w:tcPr>
            <w:tcW w:w="1276" w:type="dxa"/>
          </w:tcPr>
          <w:p w14:paraId="2889EEC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(3.527)</w:t>
            </w:r>
          </w:p>
        </w:tc>
        <w:tc>
          <w:tcPr>
            <w:tcW w:w="1242" w:type="dxa"/>
          </w:tcPr>
          <w:p w14:paraId="4E9A8ED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(3.206)</w:t>
            </w:r>
          </w:p>
        </w:tc>
      </w:tr>
      <w:tr w:rsidR="00F75731" w:rsidRPr="00EC7DF7" w14:paraId="1067940E" w14:textId="77777777" w:rsidTr="00802F94">
        <w:trPr>
          <w:jc w:val="center"/>
        </w:trPr>
        <w:tc>
          <w:tcPr>
            <w:tcW w:w="2024" w:type="dxa"/>
          </w:tcPr>
          <w:p w14:paraId="0284A2ED"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Competition</w:t>
            </w:r>
          </w:p>
        </w:tc>
        <w:tc>
          <w:tcPr>
            <w:tcW w:w="1188" w:type="dxa"/>
          </w:tcPr>
          <w:p w14:paraId="356B0C7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-0.674</w:t>
            </w:r>
          </w:p>
        </w:tc>
        <w:tc>
          <w:tcPr>
            <w:tcW w:w="1287" w:type="dxa"/>
          </w:tcPr>
          <w:p w14:paraId="66CA8ED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0.347</w:t>
            </w:r>
          </w:p>
        </w:tc>
        <w:tc>
          <w:tcPr>
            <w:tcW w:w="1276" w:type="dxa"/>
          </w:tcPr>
          <w:p w14:paraId="03D7D6B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-5.724</w:t>
            </w:r>
          </w:p>
        </w:tc>
        <w:tc>
          <w:tcPr>
            <w:tcW w:w="1242" w:type="dxa"/>
          </w:tcPr>
          <w:p w14:paraId="0A5595F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-4.742</w:t>
            </w:r>
          </w:p>
        </w:tc>
      </w:tr>
      <w:tr w:rsidR="00F75731" w:rsidRPr="00EC7DF7" w14:paraId="3947F8A5" w14:textId="77777777" w:rsidTr="00802F94">
        <w:trPr>
          <w:jc w:val="center"/>
        </w:trPr>
        <w:tc>
          <w:tcPr>
            <w:tcW w:w="2024" w:type="dxa"/>
          </w:tcPr>
          <w:p w14:paraId="70A796B4"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1188" w:type="dxa"/>
          </w:tcPr>
          <w:p w14:paraId="684D6B6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(0.892)</w:t>
            </w:r>
          </w:p>
        </w:tc>
        <w:tc>
          <w:tcPr>
            <w:tcW w:w="1287" w:type="dxa"/>
          </w:tcPr>
          <w:p w14:paraId="7D1D48F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(0.339)</w:t>
            </w:r>
          </w:p>
        </w:tc>
        <w:tc>
          <w:tcPr>
            <w:tcW w:w="1276" w:type="dxa"/>
          </w:tcPr>
          <w:p w14:paraId="67853F0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(3.780)</w:t>
            </w:r>
          </w:p>
        </w:tc>
        <w:tc>
          <w:tcPr>
            <w:tcW w:w="1242" w:type="dxa"/>
          </w:tcPr>
          <w:p w14:paraId="7DD0408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(3.751)</w:t>
            </w:r>
          </w:p>
        </w:tc>
      </w:tr>
      <w:tr w:rsidR="00F75731" w:rsidRPr="00EC7DF7" w14:paraId="617CF42D" w14:textId="77777777" w:rsidTr="00802F94">
        <w:trPr>
          <w:jc w:val="center"/>
        </w:trPr>
        <w:tc>
          <w:tcPr>
            <w:tcW w:w="2024" w:type="dxa"/>
          </w:tcPr>
          <w:p w14:paraId="191AB2FA"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Firm diversity</w:t>
            </w:r>
          </w:p>
        </w:tc>
        <w:tc>
          <w:tcPr>
            <w:tcW w:w="1188" w:type="dxa"/>
          </w:tcPr>
          <w:p w14:paraId="3050DCE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0.391***</w:t>
            </w:r>
          </w:p>
        </w:tc>
        <w:tc>
          <w:tcPr>
            <w:tcW w:w="1287" w:type="dxa"/>
          </w:tcPr>
          <w:p w14:paraId="2937CA6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0.108</w:t>
            </w:r>
          </w:p>
        </w:tc>
        <w:tc>
          <w:tcPr>
            <w:tcW w:w="1276" w:type="dxa"/>
          </w:tcPr>
          <w:p w14:paraId="5C5CE9F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1.038</w:t>
            </w:r>
          </w:p>
        </w:tc>
        <w:tc>
          <w:tcPr>
            <w:tcW w:w="1242" w:type="dxa"/>
          </w:tcPr>
          <w:p w14:paraId="7388C86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0.663</w:t>
            </w:r>
          </w:p>
        </w:tc>
      </w:tr>
      <w:tr w:rsidR="00F75731" w:rsidRPr="00EC7DF7" w14:paraId="647F7DCA" w14:textId="77777777" w:rsidTr="00802F94">
        <w:trPr>
          <w:jc w:val="center"/>
        </w:trPr>
        <w:tc>
          <w:tcPr>
            <w:tcW w:w="2024" w:type="dxa"/>
          </w:tcPr>
          <w:p w14:paraId="11B05D9C"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3603D56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(0.145)</w:t>
            </w:r>
          </w:p>
        </w:tc>
        <w:tc>
          <w:tcPr>
            <w:tcW w:w="1287" w:type="dxa"/>
          </w:tcPr>
          <w:p w14:paraId="4C1FB9C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(0.116)</w:t>
            </w:r>
          </w:p>
        </w:tc>
        <w:tc>
          <w:tcPr>
            <w:tcW w:w="1276" w:type="dxa"/>
          </w:tcPr>
          <w:p w14:paraId="7827A2F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(0.896)</w:t>
            </w:r>
          </w:p>
        </w:tc>
        <w:tc>
          <w:tcPr>
            <w:tcW w:w="1242" w:type="dxa"/>
          </w:tcPr>
          <w:p w14:paraId="23A3F87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(0.790)</w:t>
            </w:r>
          </w:p>
        </w:tc>
      </w:tr>
      <w:tr w:rsidR="00F75731" w:rsidRPr="00EC7DF7" w14:paraId="5D22E1D0" w14:textId="77777777" w:rsidTr="00802F94">
        <w:trPr>
          <w:jc w:val="center"/>
        </w:trPr>
        <w:tc>
          <w:tcPr>
            <w:tcW w:w="2024" w:type="dxa"/>
          </w:tcPr>
          <w:p w14:paraId="0A098DB2"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b/>
                <w:bCs/>
                <w:sz w:val="16"/>
                <w:szCs w:val="16"/>
                <w:lang w:val="en-GB"/>
              </w:rPr>
              <w:t>Control Variables</w:t>
            </w:r>
          </w:p>
        </w:tc>
        <w:tc>
          <w:tcPr>
            <w:tcW w:w="1188" w:type="dxa"/>
          </w:tcPr>
          <w:p w14:paraId="2B8D9AF1"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87" w:type="dxa"/>
          </w:tcPr>
          <w:p w14:paraId="727DC8A5"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76" w:type="dxa"/>
          </w:tcPr>
          <w:p w14:paraId="5E874B84"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42" w:type="dxa"/>
          </w:tcPr>
          <w:p w14:paraId="0768DE4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r>
      <w:tr w:rsidR="00F75731" w:rsidRPr="00EC7DF7" w14:paraId="43544BBF" w14:textId="77777777" w:rsidTr="00802F94">
        <w:trPr>
          <w:jc w:val="center"/>
        </w:trPr>
        <w:tc>
          <w:tcPr>
            <w:tcW w:w="2024" w:type="dxa"/>
          </w:tcPr>
          <w:p w14:paraId="1E3DDAFB"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 xml:space="preserve">Barriers to </w:t>
            </w: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w:t>
            </w:r>
          </w:p>
        </w:tc>
        <w:tc>
          <w:tcPr>
            <w:tcW w:w="1188" w:type="dxa"/>
          </w:tcPr>
          <w:p w14:paraId="460690AC"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0.454*</w:t>
            </w:r>
          </w:p>
        </w:tc>
        <w:tc>
          <w:tcPr>
            <w:tcW w:w="1287" w:type="dxa"/>
          </w:tcPr>
          <w:p w14:paraId="04E8E6E3"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0.001</w:t>
            </w:r>
          </w:p>
        </w:tc>
        <w:tc>
          <w:tcPr>
            <w:tcW w:w="1276" w:type="dxa"/>
          </w:tcPr>
          <w:p w14:paraId="75EE421E"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5.694**</w:t>
            </w:r>
          </w:p>
        </w:tc>
        <w:tc>
          <w:tcPr>
            <w:tcW w:w="1242" w:type="dxa"/>
          </w:tcPr>
          <w:p w14:paraId="506B66D1"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5.533**</w:t>
            </w:r>
          </w:p>
        </w:tc>
      </w:tr>
      <w:tr w:rsidR="00F75731" w:rsidRPr="00EC7DF7" w14:paraId="44441175" w14:textId="77777777" w:rsidTr="00802F94">
        <w:trPr>
          <w:jc w:val="center"/>
        </w:trPr>
        <w:tc>
          <w:tcPr>
            <w:tcW w:w="2024" w:type="dxa"/>
          </w:tcPr>
          <w:p w14:paraId="13EAC6D7" w14:textId="77777777" w:rsidR="00F75731" w:rsidRPr="00EC7DF7" w:rsidRDefault="00F75731" w:rsidP="00802F94">
            <w:pPr>
              <w:pStyle w:val="Textoindependiente"/>
              <w:rPr>
                <w:rFonts w:ascii="Times New Roman" w:hAnsi="Times New Roman" w:cs="Times New Roman"/>
                <w:sz w:val="16"/>
                <w:szCs w:val="16"/>
                <w:highlight w:val="yellow"/>
                <w:lang w:val="en-GB"/>
              </w:rPr>
            </w:pPr>
          </w:p>
        </w:tc>
        <w:tc>
          <w:tcPr>
            <w:tcW w:w="1188" w:type="dxa"/>
          </w:tcPr>
          <w:p w14:paraId="30DAE18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(0.261)</w:t>
            </w:r>
          </w:p>
        </w:tc>
        <w:tc>
          <w:tcPr>
            <w:tcW w:w="1287" w:type="dxa"/>
          </w:tcPr>
          <w:p w14:paraId="580AAD17"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(0.130)</w:t>
            </w:r>
          </w:p>
        </w:tc>
        <w:tc>
          <w:tcPr>
            <w:tcW w:w="1276" w:type="dxa"/>
          </w:tcPr>
          <w:p w14:paraId="2C9F3C4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(2.739)</w:t>
            </w:r>
          </w:p>
        </w:tc>
        <w:tc>
          <w:tcPr>
            <w:tcW w:w="1242" w:type="dxa"/>
          </w:tcPr>
          <w:p w14:paraId="73D8190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(2.628)</w:t>
            </w:r>
          </w:p>
        </w:tc>
      </w:tr>
      <w:tr w:rsidR="00F75731" w:rsidRPr="00EC7DF7" w14:paraId="188111F2" w14:textId="77777777" w:rsidTr="00802F94">
        <w:trPr>
          <w:jc w:val="center"/>
        </w:trPr>
        <w:tc>
          <w:tcPr>
            <w:tcW w:w="2024" w:type="dxa"/>
          </w:tcPr>
          <w:p w14:paraId="025E841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GDP</w:t>
            </w:r>
          </w:p>
        </w:tc>
        <w:tc>
          <w:tcPr>
            <w:tcW w:w="1188" w:type="dxa"/>
          </w:tcPr>
          <w:p w14:paraId="7EFEC80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-0.084</w:t>
            </w:r>
          </w:p>
        </w:tc>
        <w:tc>
          <w:tcPr>
            <w:tcW w:w="1287" w:type="dxa"/>
          </w:tcPr>
          <w:p w14:paraId="0F4D056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-0.116**</w:t>
            </w:r>
          </w:p>
        </w:tc>
        <w:tc>
          <w:tcPr>
            <w:tcW w:w="1276" w:type="dxa"/>
          </w:tcPr>
          <w:p w14:paraId="18D3E0E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1.475*</w:t>
            </w:r>
          </w:p>
        </w:tc>
        <w:tc>
          <w:tcPr>
            <w:tcW w:w="1242" w:type="dxa"/>
          </w:tcPr>
          <w:p w14:paraId="1368047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1.682**</w:t>
            </w:r>
          </w:p>
        </w:tc>
      </w:tr>
      <w:tr w:rsidR="00F75731" w:rsidRPr="00EC7DF7" w14:paraId="7B980169" w14:textId="77777777" w:rsidTr="00802F94">
        <w:trPr>
          <w:jc w:val="center"/>
        </w:trPr>
        <w:tc>
          <w:tcPr>
            <w:tcW w:w="2024" w:type="dxa"/>
          </w:tcPr>
          <w:p w14:paraId="2A9A1EEC"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5A10B7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(0.122)</w:t>
            </w:r>
          </w:p>
        </w:tc>
        <w:tc>
          <w:tcPr>
            <w:tcW w:w="1287" w:type="dxa"/>
          </w:tcPr>
          <w:p w14:paraId="3E40C15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(0.055)</w:t>
            </w:r>
          </w:p>
        </w:tc>
        <w:tc>
          <w:tcPr>
            <w:tcW w:w="1276" w:type="dxa"/>
          </w:tcPr>
          <w:p w14:paraId="554732C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(0.820)</w:t>
            </w:r>
          </w:p>
        </w:tc>
        <w:tc>
          <w:tcPr>
            <w:tcW w:w="1242" w:type="dxa"/>
          </w:tcPr>
          <w:p w14:paraId="2772D66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(0.743)</w:t>
            </w:r>
          </w:p>
        </w:tc>
      </w:tr>
      <w:tr w:rsidR="00F75731" w:rsidRPr="00EC7DF7" w14:paraId="2088D1A5" w14:textId="77777777" w:rsidTr="00802F94">
        <w:trPr>
          <w:jc w:val="center"/>
        </w:trPr>
        <w:tc>
          <w:tcPr>
            <w:tcW w:w="2024" w:type="dxa"/>
          </w:tcPr>
          <w:p w14:paraId="117B0ABD"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HDI</w:t>
            </w:r>
          </w:p>
        </w:tc>
        <w:tc>
          <w:tcPr>
            <w:tcW w:w="1188" w:type="dxa"/>
          </w:tcPr>
          <w:p w14:paraId="3857B63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-6.019</w:t>
            </w:r>
          </w:p>
        </w:tc>
        <w:tc>
          <w:tcPr>
            <w:tcW w:w="1287" w:type="dxa"/>
          </w:tcPr>
          <w:p w14:paraId="17F6801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4.231</w:t>
            </w:r>
          </w:p>
        </w:tc>
        <w:tc>
          <w:tcPr>
            <w:tcW w:w="1276" w:type="dxa"/>
          </w:tcPr>
          <w:p w14:paraId="669C2AC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-143.263**</w:t>
            </w:r>
          </w:p>
        </w:tc>
        <w:tc>
          <w:tcPr>
            <w:tcW w:w="1242" w:type="dxa"/>
          </w:tcPr>
          <w:p w14:paraId="1022C26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-141.252**</w:t>
            </w:r>
          </w:p>
        </w:tc>
      </w:tr>
      <w:tr w:rsidR="00F75731" w:rsidRPr="00EC7DF7" w14:paraId="50ADD759" w14:textId="77777777" w:rsidTr="00802F94">
        <w:trPr>
          <w:jc w:val="center"/>
        </w:trPr>
        <w:tc>
          <w:tcPr>
            <w:tcW w:w="2024" w:type="dxa"/>
          </w:tcPr>
          <w:p w14:paraId="3BDF73D2"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066B00B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(7.541)</w:t>
            </w:r>
          </w:p>
        </w:tc>
        <w:tc>
          <w:tcPr>
            <w:tcW w:w="1287" w:type="dxa"/>
          </w:tcPr>
          <w:p w14:paraId="5206C2D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(4.708)</w:t>
            </w:r>
          </w:p>
        </w:tc>
        <w:tc>
          <w:tcPr>
            <w:tcW w:w="1276" w:type="dxa"/>
          </w:tcPr>
          <w:p w14:paraId="686CCC6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(66.344)</w:t>
            </w:r>
          </w:p>
        </w:tc>
        <w:tc>
          <w:tcPr>
            <w:tcW w:w="1242" w:type="dxa"/>
          </w:tcPr>
          <w:p w14:paraId="30EB5F2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(65.027)</w:t>
            </w:r>
          </w:p>
        </w:tc>
      </w:tr>
      <w:tr w:rsidR="00F75731" w:rsidRPr="00EC7DF7" w14:paraId="3E9F945F" w14:textId="77777777" w:rsidTr="00802F94">
        <w:trPr>
          <w:jc w:val="center"/>
        </w:trPr>
        <w:tc>
          <w:tcPr>
            <w:tcW w:w="2024" w:type="dxa"/>
          </w:tcPr>
          <w:p w14:paraId="382B410E"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Distance (log)</w:t>
            </w:r>
          </w:p>
        </w:tc>
        <w:tc>
          <w:tcPr>
            <w:tcW w:w="1188" w:type="dxa"/>
          </w:tcPr>
          <w:p w14:paraId="6E6B9A1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4.084**</w:t>
            </w:r>
          </w:p>
        </w:tc>
        <w:tc>
          <w:tcPr>
            <w:tcW w:w="1287" w:type="dxa"/>
          </w:tcPr>
          <w:p w14:paraId="3104372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1.338</w:t>
            </w:r>
          </w:p>
        </w:tc>
        <w:tc>
          <w:tcPr>
            <w:tcW w:w="1276" w:type="dxa"/>
          </w:tcPr>
          <w:p w14:paraId="09C5C81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38.537**</w:t>
            </w:r>
          </w:p>
        </w:tc>
        <w:tc>
          <w:tcPr>
            <w:tcW w:w="1242" w:type="dxa"/>
          </w:tcPr>
          <w:p w14:paraId="0399CEC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33.941**</w:t>
            </w:r>
          </w:p>
        </w:tc>
      </w:tr>
      <w:tr w:rsidR="00F75731" w:rsidRPr="00EC7DF7" w14:paraId="735E92E0" w14:textId="77777777" w:rsidTr="00802F94">
        <w:trPr>
          <w:jc w:val="center"/>
        </w:trPr>
        <w:tc>
          <w:tcPr>
            <w:tcW w:w="2024" w:type="dxa"/>
          </w:tcPr>
          <w:p w14:paraId="0B0BCAB2"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5E6BBB6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(1.679)</w:t>
            </w:r>
          </w:p>
        </w:tc>
        <w:tc>
          <w:tcPr>
            <w:tcW w:w="1287" w:type="dxa"/>
          </w:tcPr>
          <w:p w14:paraId="6600FC6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(1.170)</w:t>
            </w:r>
          </w:p>
        </w:tc>
        <w:tc>
          <w:tcPr>
            <w:tcW w:w="1276" w:type="dxa"/>
          </w:tcPr>
          <w:p w14:paraId="4EDF54F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(15.252)</w:t>
            </w:r>
          </w:p>
        </w:tc>
        <w:tc>
          <w:tcPr>
            <w:tcW w:w="1242" w:type="dxa"/>
          </w:tcPr>
          <w:p w14:paraId="68CBF40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(13.607)</w:t>
            </w:r>
          </w:p>
        </w:tc>
      </w:tr>
      <w:tr w:rsidR="00F75731" w:rsidRPr="00EC7DF7" w14:paraId="1970CD0D" w14:textId="77777777" w:rsidTr="00802F94">
        <w:trPr>
          <w:jc w:val="center"/>
        </w:trPr>
        <w:tc>
          <w:tcPr>
            <w:tcW w:w="2024" w:type="dxa"/>
          </w:tcPr>
          <w:p w14:paraId="0E359AC2"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GINI</w:t>
            </w:r>
          </w:p>
        </w:tc>
        <w:tc>
          <w:tcPr>
            <w:tcW w:w="1188" w:type="dxa"/>
          </w:tcPr>
          <w:p w14:paraId="397EAFD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0.073</w:t>
            </w:r>
          </w:p>
        </w:tc>
        <w:tc>
          <w:tcPr>
            <w:tcW w:w="1287" w:type="dxa"/>
          </w:tcPr>
          <w:p w14:paraId="4C2D6B4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0.229</w:t>
            </w:r>
          </w:p>
        </w:tc>
        <w:tc>
          <w:tcPr>
            <w:tcW w:w="1276" w:type="dxa"/>
          </w:tcPr>
          <w:p w14:paraId="0579734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-3.827*</w:t>
            </w:r>
          </w:p>
        </w:tc>
        <w:tc>
          <w:tcPr>
            <w:tcW w:w="1242" w:type="dxa"/>
          </w:tcPr>
          <w:p w14:paraId="1F479D7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-3.785*</w:t>
            </w:r>
          </w:p>
        </w:tc>
      </w:tr>
      <w:tr w:rsidR="00F75731" w:rsidRPr="00EC7DF7" w14:paraId="556FCD40" w14:textId="77777777" w:rsidTr="00802F94">
        <w:trPr>
          <w:jc w:val="center"/>
        </w:trPr>
        <w:tc>
          <w:tcPr>
            <w:tcW w:w="2024" w:type="dxa"/>
          </w:tcPr>
          <w:p w14:paraId="17773801"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1188" w:type="dxa"/>
          </w:tcPr>
          <w:p w14:paraId="53AC2E6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(0.392)</w:t>
            </w:r>
          </w:p>
        </w:tc>
        <w:tc>
          <w:tcPr>
            <w:tcW w:w="1287" w:type="dxa"/>
          </w:tcPr>
          <w:p w14:paraId="0F7C9CB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(0.152)</w:t>
            </w:r>
          </w:p>
        </w:tc>
        <w:tc>
          <w:tcPr>
            <w:tcW w:w="1276" w:type="dxa"/>
          </w:tcPr>
          <w:p w14:paraId="3A9562B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(2.136)</w:t>
            </w:r>
          </w:p>
        </w:tc>
        <w:tc>
          <w:tcPr>
            <w:tcW w:w="1242" w:type="dxa"/>
          </w:tcPr>
          <w:p w14:paraId="0FF8C37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(2.051)</w:t>
            </w:r>
          </w:p>
        </w:tc>
      </w:tr>
      <w:tr w:rsidR="00F75731" w:rsidRPr="00EC7DF7" w14:paraId="5F00D2BC" w14:textId="77777777" w:rsidTr="00802F94">
        <w:trPr>
          <w:jc w:val="center"/>
        </w:trPr>
        <w:tc>
          <w:tcPr>
            <w:tcW w:w="2024" w:type="dxa"/>
          </w:tcPr>
          <w:p w14:paraId="3D21F75A"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Constant</w:t>
            </w:r>
          </w:p>
        </w:tc>
        <w:tc>
          <w:tcPr>
            <w:tcW w:w="1188" w:type="dxa"/>
          </w:tcPr>
          <w:p w14:paraId="5B1B0F2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-24.737***</w:t>
            </w:r>
          </w:p>
        </w:tc>
        <w:tc>
          <w:tcPr>
            <w:tcW w:w="1287" w:type="dxa"/>
          </w:tcPr>
          <w:p w14:paraId="38208A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-13.416</w:t>
            </w:r>
          </w:p>
        </w:tc>
        <w:tc>
          <w:tcPr>
            <w:tcW w:w="1276" w:type="dxa"/>
          </w:tcPr>
          <w:p w14:paraId="537139F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-147.612</w:t>
            </w:r>
          </w:p>
        </w:tc>
        <w:tc>
          <w:tcPr>
            <w:tcW w:w="1242" w:type="dxa"/>
          </w:tcPr>
          <w:p w14:paraId="39C894C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-115.853</w:t>
            </w:r>
          </w:p>
        </w:tc>
      </w:tr>
      <w:tr w:rsidR="00F75731" w:rsidRPr="00EC7DF7" w14:paraId="5E4F7255" w14:textId="77777777" w:rsidTr="00802F94">
        <w:trPr>
          <w:jc w:val="center"/>
        </w:trPr>
        <w:tc>
          <w:tcPr>
            <w:tcW w:w="2024" w:type="dxa"/>
          </w:tcPr>
          <w:p w14:paraId="3DA16FD5"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54C09A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(9.269)</w:t>
            </w:r>
          </w:p>
        </w:tc>
        <w:tc>
          <w:tcPr>
            <w:tcW w:w="1287" w:type="dxa"/>
          </w:tcPr>
          <w:p w14:paraId="011C471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(11.662)</w:t>
            </w:r>
          </w:p>
        </w:tc>
        <w:tc>
          <w:tcPr>
            <w:tcW w:w="1276" w:type="dxa"/>
          </w:tcPr>
          <w:p w14:paraId="34E0AA0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(117.145)</w:t>
            </w:r>
          </w:p>
        </w:tc>
        <w:tc>
          <w:tcPr>
            <w:tcW w:w="1242" w:type="dxa"/>
          </w:tcPr>
          <w:p w14:paraId="29E8AD5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(105.806)</w:t>
            </w:r>
          </w:p>
        </w:tc>
      </w:tr>
      <w:tr w:rsidR="00F75731" w:rsidRPr="00EC7DF7" w14:paraId="3BE10A4E" w14:textId="77777777" w:rsidTr="00802F94">
        <w:trPr>
          <w:jc w:val="center"/>
        </w:trPr>
        <w:tc>
          <w:tcPr>
            <w:tcW w:w="2024" w:type="dxa"/>
          </w:tcPr>
          <w:p w14:paraId="28E20926"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Year dummies</w:t>
            </w:r>
          </w:p>
        </w:tc>
        <w:tc>
          <w:tcPr>
            <w:tcW w:w="1188" w:type="dxa"/>
          </w:tcPr>
          <w:p w14:paraId="0285C60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87" w:type="dxa"/>
          </w:tcPr>
          <w:p w14:paraId="6109EDF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76" w:type="dxa"/>
          </w:tcPr>
          <w:p w14:paraId="54FB72F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42" w:type="dxa"/>
          </w:tcPr>
          <w:p w14:paraId="4D75D10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r>
      <w:tr w:rsidR="00F75731" w:rsidRPr="00EC7DF7" w14:paraId="04DB7E09" w14:textId="77777777" w:rsidTr="00802F94">
        <w:trPr>
          <w:jc w:val="center"/>
        </w:trPr>
        <w:tc>
          <w:tcPr>
            <w:tcW w:w="2024" w:type="dxa"/>
          </w:tcPr>
          <w:p w14:paraId="4355297A"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Region dummies</w:t>
            </w:r>
          </w:p>
        </w:tc>
        <w:tc>
          <w:tcPr>
            <w:tcW w:w="1188" w:type="dxa"/>
          </w:tcPr>
          <w:p w14:paraId="352510A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87" w:type="dxa"/>
          </w:tcPr>
          <w:p w14:paraId="69FD912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76" w:type="dxa"/>
          </w:tcPr>
          <w:p w14:paraId="3FB5F92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42" w:type="dxa"/>
          </w:tcPr>
          <w:p w14:paraId="432531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r>
      <w:tr w:rsidR="00F75731" w:rsidRPr="00EC7DF7" w14:paraId="50704D6F" w14:textId="77777777" w:rsidTr="00802F94">
        <w:trPr>
          <w:jc w:val="center"/>
        </w:trPr>
        <w:tc>
          <w:tcPr>
            <w:tcW w:w="2024" w:type="dxa"/>
          </w:tcPr>
          <w:p w14:paraId="737EE314"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65DA5EDD"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0576340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22B5DD89"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36009C13"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64C3451E" w14:textId="77777777" w:rsidTr="00802F94">
        <w:trPr>
          <w:jc w:val="center"/>
        </w:trPr>
        <w:tc>
          <w:tcPr>
            <w:tcW w:w="2024" w:type="dxa"/>
            <w:hideMark/>
          </w:tcPr>
          <w:p w14:paraId="7F576E91"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Observations</w:t>
            </w:r>
          </w:p>
        </w:tc>
        <w:tc>
          <w:tcPr>
            <w:tcW w:w="1188" w:type="dxa"/>
          </w:tcPr>
          <w:p w14:paraId="5839A94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87" w:type="dxa"/>
            <w:hideMark/>
          </w:tcPr>
          <w:p w14:paraId="3721267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76" w:type="dxa"/>
            <w:hideMark/>
          </w:tcPr>
          <w:p w14:paraId="0DCDC3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42" w:type="dxa"/>
            <w:hideMark/>
          </w:tcPr>
          <w:p w14:paraId="29D4D38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r>
      <w:tr w:rsidR="00F75731" w:rsidRPr="00EC7DF7" w14:paraId="34884C81" w14:textId="77777777" w:rsidTr="00802F94">
        <w:trPr>
          <w:trHeight w:val="176"/>
          <w:jc w:val="center"/>
        </w:trPr>
        <w:tc>
          <w:tcPr>
            <w:tcW w:w="2024" w:type="dxa"/>
            <w:hideMark/>
          </w:tcPr>
          <w:p w14:paraId="323F8BC2"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Prob</w:t>
            </w:r>
            <w:proofErr w:type="spellEnd"/>
            <w:r w:rsidRPr="00EC7DF7">
              <w:rPr>
                <w:rFonts w:ascii="Times New Roman" w:hAnsi="Times New Roman" w:cs="Times New Roman"/>
                <w:sz w:val="16"/>
                <w:szCs w:val="16"/>
                <w:lang w:val="en-GB"/>
              </w:rPr>
              <w:t xml:space="preserve"> &gt; chi2</w:t>
            </w:r>
          </w:p>
        </w:tc>
        <w:tc>
          <w:tcPr>
            <w:tcW w:w="1188" w:type="dxa"/>
          </w:tcPr>
          <w:p w14:paraId="4AE14E9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87" w:type="dxa"/>
            <w:hideMark/>
          </w:tcPr>
          <w:p w14:paraId="4091E5A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76" w:type="dxa"/>
            <w:hideMark/>
          </w:tcPr>
          <w:p w14:paraId="3823305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42" w:type="dxa"/>
            <w:hideMark/>
          </w:tcPr>
          <w:p w14:paraId="39029E8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r>
      <w:tr w:rsidR="00F75731" w:rsidRPr="00EC7DF7" w14:paraId="053C08B6" w14:textId="77777777" w:rsidTr="00802F94">
        <w:trPr>
          <w:jc w:val="center"/>
        </w:trPr>
        <w:tc>
          <w:tcPr>
            <w:tcW w:w="2024" w:type="dxa"/>
            <w:tcBorders>
              <w:top w:val="nil"/>
              <w:left w:val="nil"/>
              <w:bottom w:val="single" w:sz="4" w:space="0" w:color="auto"/>
              <w:right w:val="nil"/>
            </w:tcBorders>
            <w:hideMark/>
          </w:tcPr>
          <w:p w14:paraId="6BEBB1D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 xml:space="preserve">Log </w:t>
            </w:r>
            <w:proofErr w:type="spellStart"/>
            <w:r w:rsidRPr="00EC7DF7">
              <w:rPr>
                <w:rFonts w:ascii="Times New Roman" w:hAnsi="Times New Roman" w:cs="Times New Roman"/>
                <w:sz w:val="16"/>
                <w:szCs w:val="16"/>
                <w:lang w:val="en-GB"/>
              </w:rPr>
              <w:t>pseudolikelihood</w:t>
            </w:r>
            <w:proofErr w:type="spellEnd"/>
          </w:p>
        </w:tc>
        <w:tc>
          <w:tcPr>
            <w:tcW w:w="1188" w:type="dxa"/>
            <w:tcBorders>
              <w:top w:val="nil"/>
              <w:left w:val="nil"/>
              <w:bottom w:val="single" w:sz="4" w:space="0" w:color="auto"/>
              <w:right w:val="nil"/>
            </w:tcBorders>
          </w:tcPr>
          <w:p w14:paraId="4C11D80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162.52</w:t>
            </w:r>
          </w:p>
        </w:tc>
        <w:tc>
          <w:tcPr>
            <w:tcW w:w="1287" w:type="dxa"/>
            <w:tcBorders>
              <w:top w:val="nil"/>
              <w:left w:val="nil"/>
              <w:bottom w:val="single" w:sz="4" w:space="0" w:color="auto"/>
              <w:right w:val="nil"/>
            </w:tcBorders>
          </w:tcPr>
          <w:p w14:paraId="6398448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278.10</w:t>
            </w:r>
          </w:p>
        </w:tc>
        <w:tc>
          <w:tcPr>
            <w:tcW w:w="1276" w:type="dxa"/>
            <w:tcBorders>
              <w:top w:val="nil"/>
              <w:left w:val="nil"/>
              <w:bottom w:val="single" w:sz="4" w:space="0" w:color="auto"/>
              <w:right w:val="nil"/>
            </w:tcBorders>
          </w:tcPr>
          <w:p w14:paraId="6388CDC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-89.061</w:t>
            </w:r>
          </w:p>
        </w:tc>
        <w:tc>
          <w:tcPr>
            <w:tcW w:w="1242" w:type="dxa"/>
            <w:tcBorders>
              <w:top w:val="nil"/>
              <w:left w:val="nil"/>
              <w:bottom w:val="single" w:sz="4" w:space="0" w:color="auto"/>
              <w:right w:val="nil"/>
            </w:tcBorders>
          </w:tcPr>
          <w:p w14:paraId="124BE92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-77.79</w:t>
            </w:r>
          </w:p>
        </w:tc>
      </w:tr>
    </w:tbl>
    <w:p w14:paraId="6B26E08B" w14:textId="77777777" w:rsidR="00F75731" w:rsidRPr="00EC7DF7" w:rsidRDefault="00F75731" w:rsidP="00F75731">
      <w:pPr>
        <w:widowControl w:val="0"/>
        <w:autoSpaceDE w:val="0"/>
        <w:autoSpaceDN w:val="0"/>
        <w:adjustRightInd w:val="0"/>
        <w:spacing w:after="0" w:line="240" w:lineRule="auto"/>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Robust standard errors in parentheses *** p&lt;0.01, ** p&lt;0.05, * p&lt;0.1</w:t>
      </w:r>
    </w:p>
    <w:p w14:paraId="6C771ABF" w14:textId="77777777" w:rsidR="00F75731" w:rsidRPr="00EC7DF7" w:rsidRDefault="00F75731" w:rsidP="00F75731">
      <w:pPr>
        <w:spacing w:after="160" w:line="259" w:lineRule="auto"/>
        <w:rPr>
          <w:rFonts w:ascii="Times New Roman" w:hAnsi="Times New Roman" w:cs="Times New Roman"/>
          <w:i/>
          <w:iCs/>
          <w:sz w:val="18"/>
          <w:szCs w:val="18"/>
          <w:lang w:val="en-GB"/>
        </w:rPr>
      </w:pPr>
      <w:bookmarkStart w:id="20" w:name="_GoBack"/>
      <w:bookmarkEnd w:id="19"/>
      <w:bookmarkEnd w:id="20"/>
      <w:r w:rsidRPr="00EC7DF7">
        <w:rPr>
          <w:rFonts w:ascii="Times New Roman" w:hAnsi="Times New Roman" w:cs="Times New Roman"/>
          <w:lang w:val="en-GB"/>
        </w:rPr>
        <w:br w:type="page"/>
      </w:r>
    </w:p>
    <w:p w14:paraId="304A00BB" w14:textId="77777777" w:rsidR="00F75731" w:rsidRDefault="00F75731" w:rsidP="00F75731">
      <w:pPr>
        <w:pStyle w:val="Epgrafe"/>
        <w:keepNext/>
        <w:rPr>
          <w:rFonts w:ascii="Times New Roman" w:hAnsi="Times New Roman" w:cs="Times New Roman"/>
          <w:color w:val="auto"/>
          <w:sz w:val="24"/>
          <w:lang w:val="en-GB"/>
        </w:rPr>
      </w:pPr>
      <w:r w:rsidRPr="006831B9">
        <w:rPr>
          <w:rFonts w:ascii="Times New Roman" w:hAnsi="Times New Roman" w:cs="Times New Roman"/>
          <w:color w:val="auto"/>
          <w:sz w:val="24"/>
          <w:lang w:val="en-GB"/>
        </w:rPr>
        <w:lastRenderedPageBreak/>
        <w:t xml:space="preserve">Table </w:t>
      </w:r>
      <w:r w:rsidRPr="006831B9">
        <w:rPr>
          <w:rFonts w:ascii="Times New Roman" w:hAnsi="Times New Roman" w:cs="Times New Roman"/>
          <w:color w:val="auto"/>
          <w:sz w:val="24"/>
          <w:lang w:val="en-GB"/>
        </w:rPr>
        <w:fldChar w:fldCharType="begin"/>
      </w:r>
      <w:r w:rsidRPr="006831B9">
        <w:rPr>
          <w:rFonts w:ascii="Times New Roman" w:hAnsi="Times New Roman" w:cs="Times New Roman"/>
          <w:color w:val="auto"/>
          <w:sz w:val="24"/>
          <w:lang w:val="en-GB"/>
        </w:rPr>
        <w:instrText xml:space="preserve"> SEQ Table \* ARABIC </w:instrText>
      </w:r>
      <w:r w:rsidRPr="006831B9">
        <w:rPr>
          <w:rFonts w:ascii="Times New Roman" w:hAnsi="Times New Roman" w:cs="Times New Roman"/>
          <w:color w:val="auto"/>
          <w:sz w:val="24"/>
          <w:lang w:val="en-GB"/>
        </w:rPr>
        <w:fldChar w:fldCharType="separate"/>
      </w:r>
      <w:r w:rsidRPr="006831B9">
        <w:rPr>
          <w:rFonts w:ascii="Times New Roman" w:hAnsi="Times New Roman" w:cs="Times New Roman"/>
          <w:noProof/>
          <w:color w:val="auto"/>
          <w:sz w:val="24"/>
          <w:lang w:val="en-GB"/>
        </w:rPr>
        <w:t>5</w:t>
      </w:r>
      <w:r w:rsidRPr="006831B9">
        <w:rPr>
          <w:rFonts w:ascii="Times New Roman" w:hAnsi="Times New Roman" w:cs="Times New Roman"/>
          <w:color w:val="auto"/>
          <w:sz w:val="24"/>
          <w:lang w:val="en-GB"/>
        </w:rPr>
        <w:fldChar w:fldCharType="end"/>
      </w:r>
      <w:r w:rsidRPr="006831B9">
        <w:rPr>
          <w:rFonts w:ascii="Times New Roman" w:hAnsi="Times New Roman" w:cs="Times New Roman"/>
          <w:color w:val="auto"/>
          <w:sz w:val="24"/>
          <w:lang w:val="en-GB"/>
        </w:rPr>
        <w:t xml:space="preserve"> HLM Results, proposed model.</w:t>
      </w:r>
    </w:p>
    <w:p w14:paraId="185A106A" w14:textId="77777777" w:rsidR="006831B9" w:rsidRPr="006831B9" w:rsidRDefault="006831B9" w:rsidP="006831B9">
      <w:pPr>
        <w:rPr>
          <w:lang w:val="en-GB"/>
        </w:rPr>
      </w:pPr>
    </w:p>
    <w:tbl>
      <w:tblPr>
        <w:tblStyle w:val="TableGridLight2"/>
        <w:tblW w:w="70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4"/>
        <w:gridCol w:w="1188"/>
        <w:gridCol w:w="1287"/>
        <w:gridCol w:w="1276"/>
        <w:gridCol w:w="1242"/>
      </w:tblGrid>
      <w:tr w:rsidR="00F75731" w:rsidRPr="00EC7DF7" w14:paraId="5B8F8D3D" w14:textId="77777777" w:rsidTr="00802F94">
        <w:trPr>
          <w:trHeight w:val="70"/>
          <w:jc w:val="center"/>
        </w:trPr>
        <w:tc>
          <w:tcPr>
            <w:tcW w:w="2024" w:type="dxa"/>
            <w:tcBorders>
              <w:top w:val="single" w:sz="4" w:space="0" w:color="auto"/>
              <w:left w:val="nil"/>
              <w:bottom w:val="nil"/>
              <w:right w:val="nil"/>
            </w:tcBorders>
          </w:tcPr>
          <w:p w14:paraId="220ADCA1"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Borders>
              <w:top w:val="single" w:sz="4" w:space="0" w:color="auto"/>
              <w:left w:val="nil"/>
              <w:bottom w:val="nil"/>
              <w:right w:val="nil"/>
            </w:tcBorders>
          </w:tcPr>
          <w:p w14:paraId="15BEC60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w:t>
            </w:r>
          </w:p>
        </w:tc>
        <w:tc>
          <w:tcPr>
            <w:tcW w:w="1287" w:type="dxa"/>
            <w:tcBorders>
              <w:top w:val="single" w:sz="4" w:space="0" w:color="auto"/>
              <w:left w:val="nil"/>
              <w:bottom w:val="nil"/>
              <w:right w:val="nil"/>
            </w:tcBorders>
            <w:hideMark/>
          </w:tcPr>
          <w:p w14:paraId="52C00DE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w:t>
            </w:r>
          </w:p>
        </w:tc>
        <w:tc>
          <w:tcPr>
            <w:tcW w:w="1276" w:type="dxa"/>
            <w:tcBorders>
              <w:top w:val="single" w:sz="4" w:space="0" w:color="auto"/>
              <w:left w:val="nil"/>
              <w:bottom w:val="nil"/>
              <w:right w:val="nil"/>
            </w:tcBorders>
            <w:hideMark/>
          </w:tcPr>
          <w:p w14:paraId="2CE321F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w:t>
            </w:r>
          </w:p>
        </w:tc>
        <w:tc>
          <w:tcPr>
            <w:tcW w:w="1242" w:type="dxa"/>
            <w:tcBorders>
              <w:top w:val="single" w:sz="4" w:space="0" w:color="auto"/>
              <w:left w:val="nil"/>
              <w:bottom w:val="nil"/>
              <w:right w:val="nil"/>
            </w:tcBorders>
            <w:hideMark/>
          </w:tcPr>
          <w:p w14:paraId="209A53D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w:t>
            </w:r>
          </w:p>
        </w:tc>
      </w:tr>
      <w:tr w:rsidR="00F75731" w:rsidRPr="00EC7DF7" w14:paraId="4AFEA5A4" w14:textId="77777777" w:rsidTr="00802F94">
        <w:trPr>
          <w:trHeight w:val="80"/>
          <w:jc w:val="center"/>
        </w:trPr>
        <w:tc>
          <w:tcPr>
            <w:tcW w:w="2024" w:type="dxa"/>
            <w:tcBorders>
              <w:top w:val="nil"/>
              <w:left w:val="nil"/>
              <w:bottom w:val="single" w:sz="4" w:space="0" w:color="auto"/>
              <w:right w:val="nil"/>
            </w:tcBorders>
          </w:tcPr>
          <w:p w14:paraId="2D2A3C19"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Borders>
              <w:top w:val="nil"/>
              <w:left w:val="nil"/>
              <w:bottom w:val="single" w:sz="4" w:space="0" w:color="auto"/>
              <w:right w:val="nil"/>
            </w:tcBorders>
          </w:tcPr>
          <w:p w14:paraId="485043E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1287" w:type="dxa"/>
            <w:tcBorders>
              <w:top w:val="nil"/>
              <w:left w:val="nil"/>
              <w:bottom w:val="single" w:sz="4" w:space="0" w:color="auto"/>
              <w:right w:val="nil"/>
            </w:tcBorders>
            <w:hideMark/>
          </w:tcPr>
          <w:p w14:paraId="4A48DC7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ICT</w:t>
            </w:r>
          </w:p>
        </w:tc>
        <w:tc>
          <w:tcPr>
            <w:tcW w:w="1276" w:type="dxa"/>
            <w:tcBorders>
              <w:top w:val="nil"/>
              <w:left w:val="nil"/>
              <w:bottom w:val="single" w:sz="4" w:space="0" w:color="auto"/>
              <w:right w:val="nil"/>
            </w:tcBorders>
            <w:hideMark/>
          </w:tcPr>
          <w:p w14:paraId="683D9C6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1242" w:type="dxa"/>
            <w:tcBorders>
              <w:top w:val="nil"/>
              <w:left w:val="nil"/>
              <w:bottom w:val="single" w:sz="4" w:space="0" w:color="auto"/>
              <w:right w:val="nil"/>
            </w:tcBorders>
            <w:hideMark/>
          </w:tcPr>
          <w:p w14:paraId="1EA56AC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Low Tech</w:t>
            </w:r>
          </w:p>
        </w:tc>
      </w:tr>
      <w:tr w:rsidR="00F75731" w:rsidRPr="00EC7DF7" w14:paraId="6E145FFF" w14:textId="77777777" w:rsidTr="00802F94">
        <w:trPr>
          <w:jc w:val="center"/>
        </w:trPr>
        <w:tc>
          <w:tcPr>
            <w:tcW w:w="2024" w:type="dxa"/>
            <w:tcBorders>
              <w:top w:val="single" w:sz="4" w:space="0" w:color="auto"/>
              <w:left w:val="nil"/>
              <w:bottom w:val="nil"/>
              <w:right w:val="nil"/>
            </w:tcBorders>
          </w:tcPr>
          <w:p w14:paraId="262571C0"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 xml:space="preserve"> (lag)</w:t>
            </w:r>
          </w:p>
        </w:tc>
        <w:tc>
          <w:tcPr>
            <w:tcW w:w="1188" w:type="dxa"/>
            <w:tcBorders>
              <w:top w:val="single" w:sz="4" w:space="0" w:color="auto"/>
              <w:left w:val="nil"/>
              <w:bottom w:val="nil"/>
              <w:right w:val="nil"/>
            </w:tcBorders>
          </w:tcPr>
          <w:p w14:paraId="05899F2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-0.073</w:t>
            </w:r>
          </w:p>
        </w:tc>
        <w:tc>
          <w:tcPr>
            <w:tcW w:w="1287" w:type="dxa"/>
            <w:tcBorders>
              <w:top w:val="single" w:sz="4" w:space="0" w:color="auto"/>
              <w:left w:val="nil"/>
              <w:bottom w:val="nil"/>
              <w:right w:val="nil"/>
            </w:tcBorders>
          </w:tcPr>
          <w:p w14:paraId="0BAC65A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-0.182*</w:t>
            </w:r>
          </w:p>
        </w:tc>
        <w:tc>
          <w:tcPr>
            <w:tcW w:w="1276" w:type="dxa"/>
            <w:tcBorders>
              <w:top w:val="single" w:sz="4" w:space="0" w:color="auto"/>
              <w:left w:val="nil"/>
              <w:bottom w:val="nil"/>
              <w:right w:val="nil"/>
            </w:tcBorders>
          </w:tcPr>
          <w:p w14:paraId="6FC5800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0.211**</w:t>
            </w:r>
          </w:p>
        </w:tc>
        <w:tc>
          <w:tcPr>
            <w:tcW w:w="1242" w:type="dxa"/>
            <w:tcBorders>
              <w:top w:val="single" w:sz="4" w:space="0" w:color="auto"/>
              <w:left w:val="nil"/>
              <w:bottom w:val="nil"/>
              <w:right w:val="nil"/>
            </w:tcBorders>
          </w:tcPr>
          <w:p w14:paraId="06CC7E4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0.205***</w:t>
            </w:r>
          </w:p>
        </w:tc>
      </w:tr>
      <w:tr w:rsidR="00F75731" w:rsidRPr="00EC7DF7" w14:paraId="4DC3EDD3" w14:textId="77777777" w:rsidTr="00802F94">
        <w:trPr>
          <w:trHeight w:val="80"/>
          <w:jc w:val="center"/>
        </w:trPr>
        <w:tc>
          <w:tcPr>
            <w:tcW w:w="2024" w:type="dxa"/>
          </w:tcPr>
          <w:p w14:paraId="1EB3B86B"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6FB6A13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(0.088)</w:t>
            </w:r>
          </w:p>
        </w:tc>
        <w:tc>
          <w:tcPr>
            <w:tcW w:w="1287" w:type="dxa"/>
          </w:tcPr>
          <w:p w14:paraId="4C5455C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(0.106)</w:t>
            </w:r>
          </w:p>
        </w:tc>
        <w:tc>
          <w:tcPr>
            <w:tcW w:w="1276" w:type="dxa"/>
          </w:tcPr>
          <w:p w14:paraId="5A6AE0F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(0.083)</w:t>
            </w:r>
          </w:p>
        </w:tc>
        <w:tc>
          <w:tcPr>
            <w:tcW w:w="1242" w:type="dxa"/>
          </w:tcPr>
          <w:p w14:paraId="51448C3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(0.071)</w:t>
            </w:r>
          </w:p>
        </w:tc>
      </w:tr>
      <w:tr w:rsidR="00F75731" w:rsidRPr="00EC7DF7" w14:paraId="0AFABBAE" w14:textId="77777777" w:rsidTr="00802F94">
        <w:trPr>
          <w:trHeight w:val="80"/>
          <w:jc w:val="center"/>
        </w:trPr>
        <w:tc>
          <w:tcPr>
            <w:tcW w:w="2024" w:type="dxa"/>
          </w:tcPr>
          <w:p w14:paraId="70879B4E"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Knowledge Variables</w:t>
            </w:r>
          </w:p>
        </w:tc>
        <w:tc>
          <w:tcPr>
            <w:tcW w:w="1188" w:type="dxa"/>
          </w:tcPr>
          <w:p w14:paraId="1D5DEF8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37B9FE8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75676D7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1BE067CC"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5BB53DC1" w14:textId="77777777" w:rsidTr="00802F94">
        <w:trPr>
          <w:jc w:val="center"/>
        </w:trPr>
        <w:tc>
          <w:tcPr>
            <w:tcW w:w="2024" w:type="dxa"/>
          </w:tcPr>
          <w:p w14:paraId="4FFEA906"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RD (Lag)</w:t>
            </w:r>
          </w:p>
        </w:tc>
        <w:tc>
          <w:tcPr>
            <w:tcW w:w="1188" w:type="dxa"/>
          </w:tcPr>
          <w:p w14:paraId="77A7287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0.029</w:t>
            </w:r>
          </w:p>
        </w:tc>
        <w:tc>
          <w:tcPr>
            <w:tcW w:w="1287" w:type="dxa"/>
          </w:tcPr>
          <w:p w14:paraId="62C83C8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-0.004</w:t>
            </w:r>
          </w:p>
        </w:tc>
        <w:tc>
          <w:tcPr>
            <w:tcW w:w="1276" w:type="dxa"/>
          </w:tcPr>
          <w:p w14:paraId="36C755C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-0.004</w:t>
            </w:r>
          </w:p>
        </w:tc>
        <w:tc>
          <w:tcPr>
            <w:tcW w:w="1242" w:type="dxa"/>
          </w:tcPr>
          <w:p w14:paraId="1832460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-0.028</w:t>
            </w:r>
          </w:p>
        </w:tc>
      </w:tr>
      <w:tr w:rsidR="00F75731" w:rsidRPr="00EC7DF7" w14:paraId="3187372C" w14:textId="77777777" w:rsidTr="00802F94">
        <w:trPr>
          <w:jc w:val="center"/>
        </w:trPr>
        <w:tc>
          <w:tcPr>
            <w:tcW w:w="2024" w:type="dxa"/>
          </w:tcPr>
          <w:p w14:paraId="530EEC54"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E8D3CD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(0.018)</w:t>
            </w:r>
          </w:p>
        </w:tc>
        <w:tc>
          <w:tcPr>
            <w:tcW w:w="1287" w:type="dxa"/>
          </w:tcPr>
          <w:p w14:paraId="0B63D44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(0.020)</w:t>
            </w:r>
          </w:p>
        </w:tc>
        <w:tc>
          <w:tcPr>
            <w:tcW w:w="1276" w:type="dxa"/>
          </w:tcPr>
          <w:p w14:paraId="0FD38F4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(0.113)</w:t>
            </w:r>
          </w:p>
        </w:tc>
        <w:tc>
          <w:tcPr>
            <w:tcW w:w="1242" w:type="dxa"/>
          </w:tcPr>
          <w:p w14:paraId="422C1DF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(0.094)</w:t>
            </w:r>
          </w:p>
        </w:tc>
      </w:tr>
      <w:tr w:rsidR="00F75731" w:rsidRPr="00EC7DF7" w14:paraId="58CD5A83" w14:textId="77777777" w:rsidTr="00802F94">
        <w:trPr>
          <w:jc w:val="center"/>
        </w:trPr>
        <w:tc>
          <w:tcPr>
            <w:tcW w:w="2024" w:type="dxa"/>
          </w:tcPr>
          <w:p w14:paraId="2B5C58AB"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Patents (Lag)</w:t>
            </w:r>
          </w:p>
        </w:tc>
        <w:tc>
          <w:tcPr>
            <w:tcW w:w="1188" w:type="dxa"/>
          </w:tcPr>
          <w:p w14:paraId="10C26F1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-0.002***</w:t>
            </w:r>
          </w:p>
        </w:tc>
        <w:tc>
          <w:tcPr>
            <w:tcW w:w="1287" w:type="dxa"/>
          </w:tcPr>
          <w:p w14:paraId="0E2D80F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0.000</w:t>
            </w:r>
          </w:p>
        </w:tc>
        <w:tc>
          <w:tcPr>
            <w:tcW w:w="1276" w:type="dxa"/>
          </w:tcPr>
          <w:p w14:paraId="02B8ED2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-0.034***</w:t>
            </w:r>
          </w:p>
        </w:tc>
        <w:tc>
          <w:tcPr>
            <w:tcW w:w="1242" w:type="dxa"/>
          </w:tcPr>
          <w:p w14:paraId="0B6FBDB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-0.034***</w:t>
            </w:r>
          </w:p>
        </w:tc>
      </w:tr>
      <w:tr w:rsidR="00F75731" w:rsidRPr="00EC7DF7" w14:paraId="081A77A8" w14:textId="77777777" w:rsidTr="00802F94">
        <w:trPr>
          <w:jc w:val="center"/>
        </w:trPr>
        <w:tc>
          <w:tcPr>
            <w:tcW w:w="2024" w:type="dxa"/>
          </w:tcPr>
          <w:p w14:paraId="5916464B"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46939FA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(0.000)</w:t>
            </w:r>
          </w:p>
        </w:tc>
        <w:tc>
          <w:tcPr>
            <w:tcW w:w="1287" w:type="dxa"/>
          </w:tcPr>
          <w:p w14:paraId="2861E0C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(0.000)</w:t>
            </w:r>
          </w:p>
        </w:tc>
        <w:tc>
          <w:tcPr>
            <w:tcW w:w="1276" w:type="dxa"/>
          </w:tcPr>
          <w:p w14:paraId="4DF8205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(0.006)</w:t>
            </w:r>
          </w:p>
        </w:tc>
        <w:tc>
          <w:tcPr>
            <w:tcW w:w="1242" w:type="dxa"/>
          </w:tcPr>
          <w:p w14:paraId="42FD3D0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(0.006)</w:t>
            </w:r>
          </w:p>
        </w:tc>
      </w:tr>
      <w:tr w:rsidR="00F75731" w:rsidRPr="00EC7DF7" w14:paraId="71BD300A" w14:textId="77777777" w:rsidTr="00802F94">
        <w:trPr>
          <w:jc w:val="center"/>
        </w:trPr>
        <w:tc>
          <w:tcPr>
            <w:tcW w:w="2024" w:type="dxa"/>
          </w:tcPr>
          <w:p w14:paraId="7A6D1A28"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Ecosystem Variables</w:t>
            </w:r>
          </w:p>
        </w:tc>
        <w:tc>
          <w:tcPr>
            <w:tcW w:w="1188" w:type="dxa"/>
          </w:tcPr>
          <w:p w14:paraId="46915E3A"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51D8ADE9"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0094B17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6369ED30"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60F1149F" w14:textId="77777777" w:rsidTr="00802F94">
        <w:trPr>
          <w:jc w:val="center"/>
        </w:trPr>
        <w:tc>
          <w:tcPr>
            <w:tcW w:w="2024" w:type="dxa"/>
          </w:tcPr>
          <w:p w14:paraId="01E8E0A1"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Knowledge Class</w:t>
            </w:r>
          </w:p>
        </w:tc>
        <w:tc>
          <w:tcPr>
            <w:tcW w:w="1188" w:type="dxa"/>
          </w:tcPr>
          <w:p w14:paraId="5DFE30A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-1.648</w:t>
            </w:r>
          </w:p>
        </w:tc>
        <w:tc>
          <w:tcPr>
            <w:tcW w:w="1287" w:type="dxa"/>
          </w:tcPr>
          <w:p w14:paraId="7B9DE21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0.115</w:t>
            </w:r>
          </w:p>
        </w:tc>
        <w:tc>
          <w:tcPr>
            <w:tcW w:w="1276" w:type="dxa"/>
          </w:tcPr>
          <w:p w14:paraId="72F7989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-18.389</w:t>
            </w:r>
          </w:p>
        </w:tc>
        <w:tc>
          <w:tcPr>
            <w:tcW w:w="1242" w:type="dxa"/>
          </w:tcPr>
          <w:p w14:paraId="1FA6E6C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-18.735</w:t>
            </w:r>
          </w:p>
        </w:tc>
      </w:tr>
      <w:tr w:rsidR="00F75731" w:rsidRPr="00EC7DF7" w14:paraId="168DF7E9" w14:textId="77777777" w:rsidTr="00802F94">
        <w:trPr>
          <w:jc w:val="center"/>
        </w:trPr>
        <w:tc>
          <w:tcPr>
            <w:tcW w:w="2024" w:type="dxa"/>
          </w:tcPr>
          <w:p w14:paraId="1BB102E9"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70C974B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(2.167)</w:t>
            </w:r>
          </w:p>
        </w:tc>
        <w:tc>
          <w:tcPr>
            <w:tcW w:w="1287" w:type="dxa"/>
          </w:tcPr>
          <w:p w14:paraId="7B907D8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(0.946)</w:t>
            </w:r>
          </w:p>
        </w:tc>
        <w:tc>
          <w:tcPr>
            <w:tcW w:w="1276" w:type="dxa"/>
          </w:tcPr>
          <w:p w14:paraId="712CA27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(17.497)</w:t>
            </w:r>
          </w:p>
        </w:tc>
        <w:tc>
          <w:tcPr>
            <w:tcW w:w="1242" w:type="dxa"/>
          </w:tcPr>
          <w:p w14:paraId="5860D9B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(16.310)</w:t>
            </w:r>
          </w:p>
        </w:tc>
      </w:tr>
      <w:tr w:rsidR="00F75731" w:rsidRPr="00EC7DF7" w14:paraId="7E0919F9" w14:textId="77777777" w:rsidTr="00802F94">
        <w:trPr>
          <w:jc w:val="center"/>
        </w:trPr>
        <w:tc>
          <w:tcPr>
            <w:tcW w:w="2024" w:type="dxa"/>
          </w:tcPr>
          <w:p w14:paraId="5F6C6DB9"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Barr*Knowledge Class</w:t>
            </w:r>
          </w:p>
        </w:tc>
        <w:tc>
          <w:tcPr>
            <w:tcW w:w="1188" w:type="dxa"/>
          </w:tcPr>
          <w:p w14:paraId="5DBA485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3.128***</w:t>
            </w:r>
          </w:p>
        </w:tc>
        <w:tc>
          <w:tcPr>
            <w:tcW w:w="1287" w:type="dxa"/>
          </w:tcPr>
          <w:p w14:paraId="4E77292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-0.163</w:t>
            </w:r>
          </w:p>
        </w:tc>
        <w:tc>
          <w:tcPr>
            <w:tcW w:w="1276" w:type="dxa"/>
          </w:tcPr>
          <w:p w14:paraId="4C7258F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10.660</w:t>
            </w:r>
          </w:p>
        </w:tc>
        <w:tc>
          <w:tcPr>
            <w:tcW w:w="1242" w:type="dxa"/>
          </w:tcPr>
          <w:p w14:paraId="59CBE47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8.695</w:t>
            </w:r>
          </w:p>
        </w:tc>
      </w:tr>
      <w:tr w:rsidR="00F75731" w:rsidRPr="00EC7DF7" w14:paraId="22C02C15" w14:textId="77777777" w:rsidTr="00802F94">
        <w:trPr>
          <w:jc w:val="center"/>
        </w:trPr>
        <w:tc>
          <w:tcPr>
            <w:tcW w:w="2024" w:type="dxa"/>
          </w:tcPr>
          <w:p w14:paraId="3E3656C0"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45AACFC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(0.518)</w:t>
            </w:r>
          </w:p>
        </w:tc>
        <w:tc>
          <w:tcPr>
            <w:tcW w:w="1287" w:type="dxa"/>
          </w:tcPr>
          <w:p w14:paraId="44F2D35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(0.353)</w:t>
            </w:r>
          </w:p>
        </w:tc>
        <w:tc>
          <w:tcPr>
            <w:tcW w:w="1276" w:type="dxa"/>
          </w:tcPr>
          <w:p w14:paraId="32A1E78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(7.552)</w:t>
            </w:r>
          </w:p>
        </w:tc>
        <w:tc>
          <w:tcPr>
            <w:tcW w:w="1242" w:type="dxa"/>
          </w:tcPr>
          <w:p w14:paraId="083CE23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(7.057)</w:t>
            </w:r>
          </w:p>
        </w:tc>
      </w:tr>
      <w:tr w:rsidR="00F75731" w:rsidRPr="00EC7DF7" w14:paraId="75CE89A3" w14:textId="77777777" w:rsidTr="00802F94">
        <w:trPr>
          <w:jc w:val="center"/>
        </w:trPr>
        <w:tc>
          <w:tcPr>
            <w:tcW w:w="2024" w:type="dxa"/>
          </w:tcPr>
          <w:p w14:paraId="4167E70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Density (Log)</w:t>
            </w:r>
          </w:p>
        </w:tc>
        <w:tc>
          <w:tcPr>
            <w:tcW w:w="1188" w:type="dxa"/>
          </w:tcPr>
          <w:p w14:paraId="4A163F9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-1.195***</w:t>
            </w:r>
          </w:p>
        </w:tc>
        <w:tc>
          <w:tcPr>
            <w:tcW w:w="1287" w:type="dxa"/>
          </w:tcPr>
          <w:p w14:paraId="5291A9F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-0.399</w:t>
            </w:r>
          </w:p>
        </w:tc>
        <w:tc>
          <w:tcPr>
            <w:tcW w:w="1276" w:type="dxa"/>
          </w:tcPr>
          <w:p w14:paraId="39315D9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-10.217***</w:t>
            </w:r>
          </w:p>
        </w:tc>
        <w:tc>
          <w:tcPr>
            <w:tcW w:w="1242" w:type="dxa"/>
          </w:tcPr>
          <w:p w14:paraId="35E037E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-8.971***</w:t>
            </w:r>
          </w:p>
        </w:tc>
      </w:tr>
      <w:tr w:rsidR="00F75731" w:rsidRPr="00EC7DF7" w14:paraId="4C9C9C14" w14:textId="77777777" w:rsidTr="00802F94">
        <w:trPr>
          <w:jc w:val="center"/>
        </w:trPr>
        <w:tc>
          <w:tcPr>
            <w:tcW w:w="2024" w:type="dxa"/>
          </w:tcPr>
          <w:p w14:paraId="0F832CCD"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365A6E3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(0.436)</w:t>
            </w:r>
          </w:p>
        </w:tc>
        <w:tc>
          <w:tcPr>
            <w:tcW w:w="1287" w:type="dxa"/>
          </w:tcPr>
          <w:p w14:paraId="46441C1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(0.326)</w:t>
            </w:r>
          </w:p>
        </w:tc>
        <w:tc>
          <w:tcPr>
            <w:tcW w:w="1276" w:type="dxa"/>
          </w:tcPr>
          <w:p w14:paraId="3DF6507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(3.495)</w:t>
            </w:r>
          </w:p>
        </w:tc>
        <w:tc>
          <w:tcPr>
            <w:tcW w:w="1242" w:type="dxa"/>
          </w:tcPr>
          <w:p w14:paraId="2D7A6C6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(3.201)</w:t>
            </w:r>
          </w:p>
        </w:tc>
      </w:tr>
      <w:tr w:rsidR="00F75731" w:rsidRPr="00EC7DF7" w14:paraId="4284CB05" w14:textId="77777777" w:rsidTr="00802F94">
        <w:trPr>
          <w:jc w:val="center"/>
        </w:trPr>
        <w:tc>
          <w:tcPr>
            <w:tcW w:w="2024" w:type="dxa"/>
          </w:tcPr>
          <w:p w14:paraId="2F1C991D"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Competition</w:t>
            </w:r>
          </w:p>
        </w:tc>
        <w:tc>
          <w:tcPr>
            <w:tcW w:w="1188" w:type="dxa"/>
          </w:tcPr>
          <w:p w14:paraId="772AABF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-0.583</w:t>
            </w:r>
          </w:p>
        </w:tc>
        <w:tc>
          <w:tcPr>
            <w:tcW w:w="1287" w:type="dxa"/>
          </w:tcPr>
          <w:p w14:paraId="3B136EE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0.342</w:t>
            </w:r>
          </w:p>
        </w:tc>
        <w:tc>
          <w:tcPr>
            <w:tcW w:w="1276" w:type="dxa"/>
          </w:tcPr>
          <w:p w14:paraId="7391934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-5.353</w:t>
            </w:r>
          </w:p>
        </w:tc>
        <w:tc>
          <w:tcPr>
            <w:tcW w:w="1242" w:type="dxa"/>
          </w:tcPr>
          <w:p w14:paraId="32CB764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-4.471</w:t>
            </w:r>
          </w:p>
        </w:tc>
      </w:tr>
      <w:tr w:rsidR="00F75731" w:rsidRPr="00EC7DF7" w14:paraId="5152412A" w14:textId="77777777" w:rsidTr="00802F94">
        <w:trPr>
          <w:jc w:val="center"/>
        </w:trPr>
        <w:tc>
          <w:tcPr>
            <w:tcW w:w="2024" w:type="dxa"/>
          </w:tcPr>
          <w:p w14:paraId="7B6D611E"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1188" w:type="dxa"/>
          </w:tcPr>
          <w:p w14:paraId="2E33C81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(0.828)</w:t>
            </w:r>
          </w:p>
        </w:tc>
        <w:tc>
          <w:tcPr>
            <w:tcW w:w="1287" w:type="dxa"/>
          </w:tcPr>
          <w:p w14:paraId="138FEE8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(0.348)</w:t>
            </w:r>
          </w:p>
        </w:tc>
        <w:tc>
          <w:tcPr>
            <w:tcW w:w="1276" w:type="dxa"/>
          </w:tcPr>
          <w:p w14:paraId="13BD7DA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(3.682)</w:t>
            </w:r>
          </w:p>
        </w:tc>
        <w:tc>
          <w:tcPr>
            <w:tcW w:w="1242" w:type="dxa"/>
          </w:tcPr>
          <w:p w14:paraId="678AC27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(3.668)</w:t>
            </w:r>
          </w:p>
        </w:tc>
      </w:tr>
      <w:tr w:rsidR="00F75731" w:rsidRPr="00EC7DF7" w14:paraId="54CB8CF5" w14:textId="77777777" w:rsidTr="00802F94">
        <w:trPr>
          <w:jc w:val="center"/>
        </w:trPr>
        <w:tc>
          <w:tcPr>
            <w:tcW w:w="2024" w:type="dxa"/>
          </w:tcPr>
          <w:p w14:paraId="5B9AD979"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Firm diversity</w:t>
            </w:r>
          </w:p>
        </w:tc>
        <w:tc>
          <w:tcPr>
            <w:tcW w:w="1188" w:type="dxa"/>
          </w:tcPr>
          <w:p w14:paraId="5E95E26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0.356**</w:t>
            </w:r>
          </w:p>
        </w:tc>
        <w:tc>
          <w:tcPr>
            <w:tcW w:w="1287" w:type="dxa"/>
          </w:tcPr>
          <w:p w14:paraId="371B756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0.110</w:t>
            </w:r>
          </w:p>
        </w:tc>
        <w:tc>
          <w:tcPr>
            <w:tcW w:w="1276" w:type="dxa"/>
          </w:tcPr>
          <w:p w14:paraId="33734D5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0.912</w:t>
            </w:r>
          </w:p>
        </w:tc>
        <w:tc>
          <w:tcPr>
            <w:tcW w:w="1242" w:type="dxa"/>
          </w:tcPr>
          <w:p w14:paraId="696B4F3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0.554</w:t>
            </w:r>
          </w:p>
        </w:tc>
      </w:tr>
      <w:tr w:rsidR="00F75731" w:rsidRPr="00EC7DF7" w14:paraId="268A4707" w14:textId="77777777" w:rsidTr="00802F94">
        <w:trPr>
          <w:jc w:val="center"/>
        </w:trPr>
        <w:tc>
          <w:tcPr>
            <w:tcW w:w="2024" w:type="dxa"/>
          </w:tcPr>
          <w:p w14:paraId="1FEB7CE1"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2822907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(0.161)</w:t>
            </w:r>
          </w:p>
        </w:tc>
        <w:tc>
          <w:tcPr>
            <w:tcW w:w="1287" w:type="dxa"/>
          </w:tcPr>
          <w:p w14:paraId="510CFF1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(0.116)</w:t>
            </w:r>
          </w:p>
        </w:tc>
        <w:tc>
          <w:tcPr>
            <w:tcW w:w="1276" w:type="dxa"/>
          </w:tcPr>
          <w:p w14:paraId="7AA2273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(1.021)</w:t>
            </w:r>
          </w:p>
        </w:tc>
        <w:tc>
          <w:tcPr>
            <w:tcW w:w="1242" w:type="dxa"/>
          </w:tcPr>
          <w:p w14:paraId="39C71C0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(0.900)</w:t>
            </w:r>
          </w:p>
        </w:tc>
      </w:tr>
      <w:tr w:rsidR="00F75731" w:rsidRPr="00EC7DF7" w14:paraId="3944509F" w14:textId="77777777" w:rsidTr="00802F94">
        <w:trPr>
          <w:jc w:val="center"/>
        </w:trPr>
        <w:tc>
          <w:tcPr>
            <w:tcW w:w="2024" w:type="dxa"/>
          </w:tcPr>
          <w:p w14:paraId="21D3AA44"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b/>
                <w:bCs/>
                <w:sz w:val="16"/>
                <w:szCs w:val="16"/>
                <w:lang w:val="en-GB"/>
              </w:rPr>
              <w:t>Control Variables</w:t>
            </w:r>
          </w:p>
        </w:tc>
        <w:tc>
          <w:tcPr>
            <w:tcW w:w="1188" w:type="dxa"/>
          </w:tcPr>
          <w:p w14:paraId="5037BA8F"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87" w:type="dxa"/>
          </w:tcPr>
          <w:p w14:paraId="04FCE13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76" w:type="dxa"/>
          </w:tcPr>
          <w:p w14:paraId="74587F4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242" w:type="dxa"/>
          </w:tcPr>
          <w:p w14:paraId="0216A1A8"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r>
      <w:tr w:rsidR="00F75731" w:rsidRPr="00EC7DF7" w14:paraId="2B3B5F8C" w14:textId="77777777" w:rsidTr="00802F94">
        <w:trPr>
          <w:jc w:val="center"/>
        </w:trPr>
        <w:tc>
          <w:tcPr>
            <w:tcW w:w="2024" w:type="dxa"/>
          </w:tcPr>
          <w:p w14:paraId="0CD5AC26"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 xml:space="preserve">Barriers to </w:t>
            </w: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w:t>
            </w:r>
          </w:p>
        </w:tc>
        <w:tc>
          <w:tcPr>
            <w:tcW w:w="1188" w:type="dxa"/>
          </w:tcPr>
          <w:p w14:paraId="7C39E3C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0.633***</w:t>
            </w:r>
          </w:p>
        </w:tc>
        <w:tc>
          <w:tcPr>
            <w:tcW w:w="1287" w:type="dxa"/>
          </w:tcPr>
          <w:p w14:paraId="53E3348F"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-0.008</w:t>
            </w:r>
          </w:p>
        </w:tc>
        <w:tc>
          <w:tcPr>
            <w:tcW w:w="1276" w:type="dxa"/>
          </w:tcPr>
          <w:p w14:paraId="4E643CDF"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6.300**</w:t>
            </w:r>
          </w:p>
        </w:tc>
        <w:tc>
          <w:tcPr>
            <w:tcW w:w="1242" w:type="dxa"/>
          </w:tcPr>
          <w:p w14:paraId="76801891"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6.012**</w:t>
            </w:r>
          </w:p>
        </w:tc>
      </w:tr>
      <w:tr w:rsidR="00F75731" w:rsidRPr="00EC7DF7" w14:paraId="6A59AB46" w14:textId="77777777" w:rsidTr="00802F94">
        <w:trPr>
          <w:jc w:val="center"/>
        </w:trPr>
        <w:tc>
          <w:tcPr>
            <w:tcW w:w="2024" w:type="dxa"/>
          </w:tcPr>
          <w:p w14:paraId="1FCD54DA" w14:textId="77777777" w:rsidR="00F75731" w:rsidRPr="00EC7DF7" w:rsidRDefault="00F75731" w:rsidP="00802F94">
            <w:pPr>
              <w:pStyle w:val="Textoindependiente"/>
              <w:rPr>
                <w:rFonts w:ascii="Times New Roman" w:hAnsi="Times New Roman" w:cs="Times New Roman"/>
                <w:sz w:val="16"/>
                <w:szCs w:val="16"/>
                <w:highlight w:val="yellow"/>
                <w:lang w:val="en-GB"/>
              </w:rPr>
            </w:pPr>
          </w:p>
        </w:tc>
        <w:tc>
          <w:tcPr>
            <w:tcW w:w="1188" w:type="dxa"/>
          </w:tcPr>
          <w:p w14:paraId="233D049E"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(0.166)</w:t>
            </w:r>
          </w:p>
        </w:tc>
        <w:tc>
          <w:tcPr>
            <w:tcW w:w="1287" w:type="dxa"/>
          </w:tcPr>
          <w:p w14:paraId="76E6D792"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(0.138)</w:t>
            </w:r>
          </w:p>
        </w:tc>
        <w:tc>
          <w:tcPr>
            <w:tcW w:w="1276" w:type="dxa"/>
          </w:tcPr>
          <w:p w14:paraId="10E8E265"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(2.773)</w:t>
            </w:r>
          </w:p>
        </w:tc>
        <w:tc>
          <w:tcPr>
            <w:tcW w:w="1242" w:type="dxa"/>
          </w:tcPr>
          <w:p w14:paraId="5141F4D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(2.649)</w:t>
            </w:r>
          </w:p>
        </w:tc>
      </w:tr>
      <w:tr w:rsidR="00F75731" w:rsidRPr="00EC7DF7" w14:paraId="03C2072B" w14:textId="77777777" w:rsidTr="00802F94">
        <w:trPr>
          <w:jc w:val="center"/>
        </w:trPr>
        <w:tc>
          <w:tcPr>
            <w:tcW w:w="2024" w:type="dxa"/>
          </w:tcPr>
          <w:p w14:paraId="0D0C82D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GDP</w:t>
            </w:r>
          </w:p>
        </w:tc>
        <w:tc>
          <w:tcPr>
            <w:tcW w:w="1188" w:type="dxa"/>
          </w:tcPr>
          <w:p w14:paraId="3404F10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-0.050</w:t>
            </w:r>
          </w:p>
        </w:tc>
        <w:tc>
          <w:tcPr>
            <w:tcW w:w="1287" w:type="dxa"/>
          </w:tcPr>
          <w:p w14:paraId="3C9ED7A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-0.118**</w:t>
            </w:r>
          </w:p>
        </w:tc>
        <w:tc>
          <w:tcPr>
            <w:tcW w:w="1276" w:type="dxa"/>
          </w:tcPr>
          <w:p w14:paraId="34C5150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1.592**</w:t>
            </w:r>
          </w:p>
        </w:tc>
        <w:tc>
          <w:tcPr>
            <w:tcW w:w="1242" w:type="dxa"/>
          </w:tcPr>
          <w:p w14:paraId="07C3F60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1.777**</w:t>
            </w:r>
          </w:p>
        </w:tc>
      </w:tr>
      <w:tr w:rsidR="00F75731" w:rsidRPr="00EC7DF7" w14:paraId="330C17A0" w14:textId="77777777" w:rsidTr="00802F94">
        <w:trPr>
          <w:jc w:val="center"/>
        </w:trPr>
        <w:tc>
          <w:tcPr>
            <w:tcW w:w="2024" w:type="dxa"/>
          </w:tcPr>
          <w:p w14:paraId="4599BEEF"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363EA72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(0.096)</w:t>
            </w:r>
          </w:p>
        </w:tc>
        <w:tc>
          <w:tcPr>
            <w:tcW w:w="1287" w:type="dxa"/>
          </w:tcPr>
          <w:p w14:paraId="1C9F2BD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(0.057)</w:t>
            </w:r>
          </w:p>
        </w:tc>
        <w:tc>
          <w:tcPr>
            <w:tcW w:w="1276" w:type="dxa"/>
          </w:tcPr>
          <w:p w14:paraId="21623C3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(0.753)</w:t>
            </w:r>
          </w:p>
        </w:tc>
        <w:tc>
          <w:tcPr>
            <w:tcW w:w="1242" w:type="dxa"/>
          </w:tcPr>
          <w:p w14:paraId="50ADB5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(0.696)</w:t>
            </w:r>
          </w:p>
        </w:tc>
      </w:tr>
      <w:tr w:rsidR="00F75731" w:rsidRPr="00EC7DF7" w14:paraId="1681F6C9" w14:textId="77777777" w:rsidTr="00802F94">
        <w:trPr>
          <w:jc w:val="center"/>
        </w:trPr>
        <w:tc>
          <w:tcPr>
            <w:tcW w:w="2024" w:type="dxa"/>
          </w:tcPr>
          <w:p w14:paraId="71F32944"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HDI</w:t>
            </w:r>
          </w:p>
        </w:tc>
        <w:tc>
          <w:tcPr>
            <w:tcW w:w="1188" w:type="dxa"/>
          </w:tcPr>
          <w:p w14:paraId="1883153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-12.188***</w:t>
            </w:r>
          </w:p>
        </w:tc>
        <w:tc>
          <w:tcPr>
            <w:tcW w:w="1287" w:type="dxa"/>
          </w:tcPr>
          <w:p w14:paraId="77D2581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4.539</w:t>
            </w:r>
          </w:p>
        </w:tc>
        <w:tc>
          <w:tcPr>
            <w:tcW w:w="1276" w:type="dxa"/>
          </w:tcPr>
          <w:p w14:paraId="5B8B4F0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-164.408**</w:t>
            </w:r>
          </w:p>
        </w:tc>
        <w:tc>
          <w:tcPr>
            <w:tcW w:w="1242" w:type="dxa"/>
          </w:tcPr>
          <w:p w14:paraId="0A63174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-158.441**</w:t>
            </w:r>
          </w:p>
        </w:tc>
      </w:tr>
      <w:tr w:rsidR="00F75731" w:rsidRPr="00EC7DF7" w14:paraId="534C451B" w14:textId="77777777" w:rsidTr="00802F94">
        <w:trPr>
          <w:jc w:val="center"/>
        </w:trPr>
        <w:tc>
          <w:tcPr>
            <w:tcW w:w="2024" w:type="dxa"/>
          </w:tcPr>
          <w:p w14:paraId="12E542A2"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0039EA8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(4.341)</w:t>
            </w:r>
          </w:p>
        </w:tc>
        <w:tc>
          <w:tcPr>
            <w:tcW w:w="1287" w:type="dxa"/>
          </w:tcPr>
          <w:p w14:paraId="48E67D2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(5.039)</w:t>
            </w:r>
          </w:p>
        </w:tc>
        <w:tc>
          <w:tcPr>
            <w:tcW w:w="1276" w:type="dxa"/>
          </w:tcPr>
          <w:p w14:paraId="4D5B37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(70.502)</w:t>
            </w:r>
          </w:p>
        </w:tc>
        <w:tc>
          <w:tcPr>
            <w:tcW w:w="1242" w:type="dxa"/>
          </w:tcPr>
          <w:p w14:paraId="3F5FA51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(68.702)</w:t>
            </w:r>
          </w:p>
        </w:tc>
      </w:tr>
      <w:tr w:rsidR="00F75731" w:rsidRPr="00EC7DF7" w14:paraId="51AF62CC" w14:textId="77777777" w:rsidTr="00802F94">
        <w:trPr>
          <w:jc w:val="center"/>
        </w:trPr>
        <w:tc>
          <w:tcPr>
            <w:tcW w:w="2024" w:type="dxa"/>
          </w:tcPr>
          <w:p w14:paraId="30040509"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Distance (log)</w:t>
            </w:r>
          </w:p>
        </w:tc>
        <w:tc>
          <w:tcPr>
            <w:tcW w:w="1188" w:type="dxa"/>
          </w:tcPr>
          <w:p w14:paraId="2541F72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4.157**</w:t>
            </w:r>
          </w:p>
        </w:tc>
        <w:tc>
          <w:tcPr>
            <w:tcW w:w="1287" w:type="dxa"/>
          </w:tcPr>
          <w:p w14:paraId="6EB32E3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1.335</w:t>
            </w:r>
          </w:p>
        </w:tc>
        <w:tc>
          <w:tcPr>
            <w:tcW w:w="1276" w:type="dxa"/>
          </w:tcPr>
          <w:p w14:paraId="6B00E3C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38.969**</w:t>
            </w:r>
          </w:p>
        </w:tc>
        <w:tc>
          <w:tcPr>
            <w:tcW w:w="1242" w:type="dxa"/>
          </w:tcPr>
          <w:p w14:paraId="1C2EFD1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34.235**</w:t>
            </w:r>
          </w:p>
        </w:tc>
      </w:tr>
      <w:tr w:rsidR="00F75731" w:rsidRPr="00EC7DF7" w14:paraId="409F286A" w14:textId="77777777" w:rsidTr="00802F94">
        <w:trPr>
          <w:jc w:val="center"/>
        </w:trPr>
        <w:tc>
          <w:tcPr>
            <w:tcW w:w="2024" w:type="dxa"/>
          </w:tcPr>
          <w:p w14:paraId="506DFBFB"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2668BE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(1.712)</w:t>
            </w:r>
          </w:p>
        </w:tc>
        <w:tc>
          <w:tcPr>
            <w:tcW w:w="1287" w:type="dxa"/>
          </w:tcPr>
          <w:p w14:paraId="1B539C3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(1.161)</w:t>
            </w:r>
          </w:p>
        </w:tc>
        <w:tc>
          <w:tcPr>
            <w:tcW w:w="1276" w:type="dxa"/>
          </w:tcPr>
          <w:p w14:paraId="719C866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(15.256)</w:t>
            </w:r>
          </w:p>
        </w:tc>
        <w:tc>
          <w:tcPr>
            <w:tcW w:w="1242" w:type="dxa"/>
          </w:tcPr>
          <w:p w14:paraId="1CDC0B0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(13.669)</w:t>
            </w:r>
          </w:p>
        </w:tc>
      </w:tr>
      <w:tr w:rsidR="00F75731" w:rsidRPr="00EC7DF7" w14:paraId="1F4D0947" w14:textId="77777777" w:rsidTr="00802F94">
        <w:trPr>
          <w:jc w:val="center"/>
        </w:trPr>
        <w:tc>
          <w:tcPr>
            <w:tcW w:w="2024" w:type="dxa"/>
          </w:tcPr>
          <w:p w14:paraId="34DE386F"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GINI</w:t>
            </w:r>
          </w:p>
        </w:tc>
        <w:tc>
          <w:tcPr>
            <w:tcW w:w="1188" w:type="dxa"/>
          </w:tcPr>
          <w:p w14:paraId="4C27D09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0.056</w:t>
            </w:r>
          </w:p>
        </w:tc>
        <w:tc>
          <w:tcPr>
            <w:tcW w:w="1287" w:type="dxa"/>
          </w:tcPr>
          <w:p w14:paraId="2E79272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0.231</w:t>
            </w:r>
          </w:p>
        </w:tc>
        <w:tc>
          <w:tcPr>
            <w:tcW w:w="1276" w:type="dxa"/>
          </w:tcPr>
          <w:p w14:paraId="78DF491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-3.986</w:t>
            </w:r>
          </w:p>
        </w:tc>
        <w:tc>
          <w:tcPr>
            <w:tcW w:w="1242" w:type="dxa"/>
          </w:tcPr>
          <w:p w14:paraId="290426B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-3.921*</w:t>
            </w:r>
          </w:p>
        </w:tc>
      </w:tr>
      <w:tr w:rsidR="00F75731" w:rsidRPr="00EC7DF7" w14:paraId="0CAC7DC6" w14:textId="77777777" w:rsidTr="00802F94">
        <w:trPr>
          <w:jc w:val="center"/>
        </w:trPr>
        <w:tc>
          <w:tcPr>
            <w:tcW w:w="2024" w:type="dxa"/>
          </w:tcPr>
          <w:p w14:paraId="6969AC60"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1188" w:type="dxa"/>
          </w:tcPr>
          <w:p w14:paraId="1606D8F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(0.452)</w:t>
            </w:r>
          </w:p>
        </w:tc>
        <w:tc>
          <w:tcPr>
            <w:tcW w:w="1287" w:type="dxa"/>
          </w:tcPr>
          <w:p w14:paraId="1FBD1E8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(0.153)</w:t>
            </w:r>
          </w:p>
        </w:tc>
        <w:tc>
          <w:tcPr>
            <w:tcW w:w="1276" w:type="dxa"/>
          </w:tcPr>
          <w:p w14:paraId="35498C8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(2.469)</w:t>
            </w:r>
          </w:p>
        </w:tc>
        <w:tc>
          <w:tcPr>
            <w:tcW w:w="1242" w:type="dxa"/>
          </w:tcPr>
          <w:p w14:paraId="61A1865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(2.340)</w:t>
            </w:r>
          </w:p>
        </w:tc>
      </w:tr>
      <w:tr w:rsidR="00F75731" w:rsidRPr="00EC7DF7" w14:paraId="1CA52369" w14:textId="77777777" w:rsidTr="00802F94">
        <w:trPr>
          <w:jc w:val="center"/>
        </w:trPr>
        <w:tc>
          <w:tcPr>
            <w:tcW w:w="2024" w:type="dxa"/>
          </w:tcPr>
          <w:p w14:paraId="5061BC31"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Constant</w:t>
            </w:r>
          </w:p>
        </w:tc>
        <w:tc>
          <w:tcPr>
            <w:tcW w:w="1188" w:type="dxa"/>
          </w:tcPr>
          <w:p w14:paraId="507D848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-19.789</w:t>
            </w:r>
          </w:p>
        </w:tc>
        <w:tc>
          <w:tcPr>
            <w:tcW w:w="1287" w:type="dxa"/>
          </w:tcPr>
          <w:p w14:paraId="7A52425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-13.670</w:t>
            </w:r>
          </w:p>
        </w:tc>
        <w:tc>
          <w:tcPr>
            <w:tcW w:w="1276" w:type="dxa"/>
          </w:tcPr>
          <w:p w14:paraId="40C854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-131.872</w:t>
            </w:r>
          </w:p>
        </w:tc>
        <w:tc>
          <w:tcPr>
            <w:tcW w:w="1242" w:type="dxa"/>
          </w:tcPr>
          <w:p w14:paraId="6061A28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-102.638</w:t>
            </w:r>
          </w:p>
        </w:tc>
      </w:tr>
      <w:tr w:rsidR="00F75731" w:rsidRPr="00EC7DF7" w14:paraId="35422898" w14:textId="77777777" w:rsidTr="00802F94">
        <w:trPr>
          <w:jc w:val="center"/>
        </w:trPr>
        <w:tc>
          <w:tcPr>
            <w:tcW w:w="2024" w:type="dxa"/>
          </w:tcPr>
          <w:p w14:paraId="064C2B1F"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331EEBA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(13.362)</w:t>
            </w:r>
          </w:p>
        </w:tc>
        <w:tc>
          <w:tcPr>
            <w:tcW w:w="1287" w:type="dxa"/>
          </w:tcPr>
          <w:p w14:paraId="444414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(11.846)</w:t>
            </w:r>
          </w:p>
        </w:tc>
        <w:tc>
          <w:tcPr>
            <w:tcW w:w="1276" w:type="dxa"/>
          </w:tcPr>
          <w:p w14:paraId="02C600E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(131.699)</w:t>
            </w:r>
          </w:p>
        </w:tc>
        <w:tc>
          <w:tcPr>
            <w:tcW w:w="1242" w:type="dxa"/>
          </w:tcPr>
          <w:p w14:paraId="011C49A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(117.691)</w:t>
            </w:r>
          </w:p>
        </w:tc>
      </w:tr>
      <w:tr w:rsidR="00F75731" w:rsidRPr="00EC7DF7" w14:paraId="3C294CB3" w14:textId="77777777" w:rsidTr="00802F94">
        <w:trPr>
          <w:jc w:val="center"/>
        </w:trPr>
        <w:tc>
          <w:tcPr>
            <w:tcW w:w="2024" w:type="dxa"/>
          </w:tcPr>
          <w:p w14:paraId="461C1E0A"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Year dummies</w:t>
            </w:r>
          </w:p>
        </w:tc>
        <w:tc>
          <w:tcPr>
            <w:tcW w:w="1188" w:type="dxa"/>
          </w:tcPr>
          <w:p w14:paraId="3FB92FA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87" w:type="dxa"/>
          </w:tcPr>
          <w:p w14:paraId="3E6651E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76" w:type="dxa"/>
          </w:tcPr>
          <w:p w14:paraId="766170F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42" w:type="dxa"/>
          </w:tcPr>
          <w:p w14:paraId="1336E62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r>
      <w:tr w:rsidR="00F75731" w:rsidRPr="00EC7DF7" w14:paraId="31789DDD" w14:textId="77777777" w:rsidTr="00802F94">
        <w:trPr>
          <w:jc w:val="center"/>
        </w:trPr>
        <w:tc>
          <w:tcPr>
            <w:tcW w:w="2024" w:type="dxa"/>
          </w:tcPr>
          <w:p w14:paraId="17704EA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Region dummies</w:t>
            </w:r>
          </w:p>
        </w:tc>
        <w:tc>
          <w:tcPr>
            <w:tcW w:w="1188" w:type="dxa"/>
          </w:tcPr>
          <w:p w14:paraId="4A85945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87" w:type="dxa"/>
          </w:tcPr>
          <w:p w14:paraId="019982C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76" w:type="dxa"/>
          </w:tcPr>
          <w:p w14:paraId="793A378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242" w:type="dxa"/>
          </w:tcPr>
          <w:p w14:paraId="4971E55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r>
      <w:tr w:rsidR="00F75731" w:rsidRPr="00EC7DF7" w14:paraId="4E5892DB" w14:textId="77777777" w:rsidTr="00802F94">
        <w:trPr>
          <w:jc w:val="center"/>
        </w:trPr>
        <w:tc>
          <w:tcPr>
            <w:tcW w:w="2024" w:type="dxa"/>
          </w:tcPr>
          <w:p w14:paraId="7B4CFDE6" w14:textId="77777777" w:rsidR="00F75731" w:rsidRPr="00EC7DF7" w:rsidRDefault="00F75731" w:rsidP="00802F94">
            <w:pPr>
              <w:pStyle w:val="Textoindependiente"/>
              <w:rPr>
                <w:rFonts w:ascii="Times New Roman" w:hAnsi="Times New Roman" w:cs="Times New Roman"/>
                <w:sz w:val="16"/>
                <w:szCs w:val="16"/>
                <w:lang w:val="en-GB"/>
              </w:rPr>
            </w:pPr>
          </w:p>
        </w:tc>
        <w:tc>
          <w:tcPr>
            <w:tcW w:w="1188" w:type="dxa"/>
          </w:tcPr>
          <w:p w14:paraId="53B55FDB"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87" w:type="dxa"/>
          </w:tcPr>
          <w:p w14:paraId="702B45C6"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76" w:type="dxa"/>
          </w:tcPr>
          <w:p w14:paraId="4720A860"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242" w:type="dxa"/>
          </w:tcPr>
          <w:p w14:paraId="4AE856D9"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4B83C0CF" w14:textId="77777777" w:rsidTr="00802F94">
        <w:trPr>
          <w:jc w:val="center"/>
        </w:trPr>
        <w:tc>
          <w:tcPr>
            <w:tcW w:w="2024" w:type="dxa"/>
            <w:hideMark/>
          </w:tcPr>
          <w:p w14:paraId="3706B519"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Observations</w:t>
            </w:r>
          </w:p>
        </w:tc>
        <w:tc>
          <w:tcPr>
            <w:tcW w:w="1188" w:type="dxa"/>
          </w:tcPr>
          <w:p w14:paraId="175E5C3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87" w:type="dxa"/>
            <w:hideMark/>
          </w:tcPr>
          <w:p w14:paraId="1A05A06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76" w:type="dxa"/>
            <w:hideMark/>
          </w:tcPr>
          <w:p w14:paraId="64E735C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c>
          <w:tcPr>
            <w:tcW w:w="1242" w:type="dxa"/>
            <w:hideMark/>
          </w:tcPr>
          <w:p w14:paraId="1507138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135</w:t>
            </w:r>
          </w:p>
        </w:tc>
      </w:tr>
      <w:tr w:rsidR="00F75731" w:rsidRPr="00EC7DF7" w14:paraId="5908F7D3" w14:textId="77777777" w:rsidTr="00802F94">
        <w:trPr>
          <w:trHeight w:val="176"/>
          <w:jc w:val="center"/>
        </w:trPr>
        <w:tc>
          <w:tcPr>
            <w:tcW w:w="2024" w:type="dxa"/>
            <w:hideMark/>
          </w:tcPr>
          <w:p w14:paraId="18889E97"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Prob</w:t>
            </w:r>
            <w:proofErr w:type="spellEnd"/>
            <w:r w:rsidRPr="00EC7DF7">
              <w:rPr>
                <w:rFonts w:ascii="Times New Roman" w:hAnsi="Times New Roman" w:cs="Times New Roman"/>
                <w:sz w:val="16"/>
                <w:szCs w:val="16"/>
                <w:lang w:val="en-GB"/>
              </w:rPr>
              <w:t xml:space="preserve"> &gt; chi2</w:t>
            </w:r>
          </w:p>
        </w:tc>
        <w:tc>
          <w:tcPr>
            <w:tcW w:w="1188" w:type="dxa"/>
          </w:tcPr>
          <w:p w14:paraId="4C38D51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87" w:type="dxa"/>
            <w:hideMark/>
          </w:tcPr>
          <w:p w14:paraId="3B53526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76" w:type="dxa"/>
            <w:hideMark/>
          </w:tcPr>
          <w:p w14:paraId="068C45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242" w:type="dxa"/>
            <w:hideMark/>
          </w:tcPr>
          <w:p w14:paraId="4E561FA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r>
      <w:tr w:rsidR="00F75731" w:rsidRPr="00EC7DF7" w14:paraId="08D985E5" w14:textId="77777777" w:rsidTr="00802F94">
        <w:trPr>
          <w:jc w:val="center"/>
        </w:trPr>
        <w:tc>
          <w:tcPr>
            <w:tcW w:w="2024" w:type="dxa"/>
            <w:tcBorders>
              <w:top w:val="nil"/>
              <w:left w:val="nil"/>
              <w:bottom w:val="single" w:sz="4" w:space="0" w:color="auto"/>
              <w:right w:val="nil"/>
            </w:tcBorders>
            <w:hideMark/>
          </w:tcPr>
          <w:p w14:paraId="48182F4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 xml:space="preserve">Log </w:t>
            </w:r>
            <w:proofErr w:type="spellStart"/>
            <w:r w:rsidRPr="00EC7DF7">
              <w:rPr>
                <w:rFonts w:ascii="Times New Roman" w:hAnsi="Times New Roman" w:cs="Times New Roman"/>
                <w:sz w:val="16"/>
                <w:szCs w:val="16"/>
                <w:lang w:val="en-GB"/>
              </w:rPr>
              <w:t>pseudolikelihood</w:t>
            </w:r>
            <w:proofErr w:type="spellEnd"/>
          </w:p>
        </w:tc>
        <w:tc>
          <w:tcPr>
            <w:tcW w:w="1188" w:type="dxa"/>
            <w:tcBorders>
              <w:top w:val="nil"/>
              <w:left w:val="nil"/>
              <w:bottom w:val="single" w:sz="4" w:space="0" w:color="auto"/>
              <w:right w:val="nil"/>
            </w:tcBorders>
          </w:tcPr>
          <w:p w14:paraId="62DB41B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162.52</w:t>
            </w:r>
          </w:p>
        </w:tc>
        <w:tc>
          <w:tcPr>
            <w:tcW w:w="1287" w:type="dxa"/>
            <w:tcBorders>
              <w:top w:val="nil"/>
              <w:left w:val="nil"/>
              <w:bottom w:val="single" w:sz="4" w:space="0" w:color="auto"/>
              <w:right w:val="nil"/>
            </w:tcBorders>
          </w:tcPr>
          <w:p w14:paraId="1073D6E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278.10</w:t>
            </w:r>
          </w:p>
        </w:tc>
        <w:tc>
          <w:tcPr>
            <w:tcW w:w="1276" w:type="dxa"/>
            <w:tcBorders>
              <w:top w:val="nil"/>
              <w:left w:val="nil"/>
              <w:bottom w:val="single" w:sz="4" w:space="0" w:color="auto"/>
              <w:right w:val="nil"/>
            </w:tcBorders>
          </w:tcPr>
          <w:p w14:paraId="470921B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-89.06</w:t>
            </w:r>
          </w:p>
        </w:tc>
        <w:tc>
          <w:tcPr>
            <w:tcW w:w="1242" w:type="dxa"/>
            <w:tcBorders>
              <w:top w:val="nil"/>
              <w:left w:val="nil"/>
              <w:bottom w:val="single" w:sz="4" w:space="0" w:color="auto"/>
              <w:right w:val="nil"/>
            </w:tcBorders>
          </w:tcPr>
          <w:p w14:paraId="445EEDE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-77.79</w:t>
            </w:r>
          </w:p>
        </w:tc>
      </w:tr>
    </w:tbl>
    <w:p w14:paraId="3D62750C" w14:textId="52347229" w:rsidR="00F75731" w:rsidRPr="00EC7DF7" w:rsidRDefault="00F75731" w:rsidP="006831B9">
      <w:pPr>
        <w:widowControl w:val="0"/>
        <w:autoSpaceDE w:val="0"/>
        <w:autoSpaceDN w:val="0"/>
        <w:adjustRightInd w:val="0"/>
        <w:spacing w:after="0" w:line="240" w:lineRule="auto"/>
        <w:jc w:val="center"/>
        <w:rPr>
          <w:rFonts w:ascii="Times New Roman" w:hAnsi="Times New Roman" w:cs="Times New Roman"/>
          <w:sz w:val="24"/>
          <w:szCs w:val="24"/>
          <w:lang w:val="en-GB"/>
        </w:rPr>
      </w:pPr>
      <w:bookmarkStart w:id="21" w:name="_Hlk97635628"/>
      <w:r w:rsidRPr="00EC7DF7">
        <w:rPr>
          <w:rFonts w:ascii="Times New Roman" w:hAnsi="Times New Roman" w:cs="Times New Roman"/>
          <w:sz w:val="16"/>
          <w:szCs w:val="16"/>
          <w:lang w:val="en-GB"/>
        </w:rPr>
        <w:t>Robust standard errors in parentheses *** p&lt;0.01, ** p&lt;0.05, * p&lt;0.1</w:t>
      </w:r>
      <w:bookmarkEnd w:id="21"/>
      <w:r w:rsidRPr="00EC7DF7">
        <w:rPr>
          <w:rFonts w:ascii="Times New Roman" w:hAnsi="Times New Roman" w:cs="Times New Roman"/>
          <w:sz w:val="24"/>
          <w:szCs w:val="24"/>
          <w:lang w:val="en-GB"/>
        </w:rPr>
        <w:br w:type="page"/>
      </w:r>
    </w:p>
    <w:p w14:paraId="053131FE" w14:textId="77777777" w:rsidR="00F75731" w:rsidRPr="006831B9" w:rsidRDefault="00F75731" w:rsidP="00F75731">
      <w:pPr>
        <w:rPr>
          <w:rFonts w:ascii="Times New Roman" w:hAnsi="Times New Roman" w:cs="Times New Roman"/>
          <w:sz w:val="24"/>
          <w:szCs w:val="24"/>
        </w:rPr>
      </w:pPr>
      <w:r w:rsidRPr="006831B9">
        <w:rPr>
          <w:rFonts w:ascii="Times New Roman" w:hAnsi="Times New Roman" w:cs="Times New Roman"/>
          <w:sz w:val="24"/>
          <w:szCs w:val="24"/>
          <w:lang w:val="en-GB"/>
        </w:rPr>
        <w:lastRenderedPageBreak/>
        <w:t>T</w:t>
      </w:r>
      <w:r w:rsidRPr="006831B9">
        <w:rPr>
          <w:rFonts w:ascii="Times New Roman" w:hAnsi="Times New Roman" w:cs="Times New Roman"/>
          <w:sz w:val="24"/>
          <w:szCs w:val="24"/>
        </w:rPr>
        <w:t xml:space="preserve">able </w:t>
      </w:r>
      <w:r w:rsidRPr="006831B9">
        <w:rPr>
          <w:rFonts w:ascii="Times New Roman" w:hAnsi="Times New Roman" w:cs="Times New Roman"/>
          <w:sz w:val="24"/>
          <w:szCs w:val="24"/>
        </w:rPr>
        <w:fldChar w:fldCharType="begin"/>
      </w:r>
      <w:r w:rsidRPr="006831B9">
        <w:rPr>
          <w:rFonts w:ascii="Times New Roman" w:hAnsi="Times New Roman" w:cs="Times New Roman"/>
          <w:sz w:val="24"/>
          <w:szCs w:val="24"/>
        </w:rPr>
        <w:instrText xml:space="preserve"> SEQ Table \* ARABIC </w:instrText>
      </w:r>
      <w:r w:rsidRPr="006831B9">
        <w:rPr>
          <w:rFonts w:ascii="Times New Roman" w:hAnsi="Times New Roman" w:cs="Times New Roman"/>
          <w:sz w:val="24"/>
          <w:szCs w:val="24"/>
        </w:rPr>
        <w:fldChar w:fldCharType="separate"/>
      </w:r>
      <w:r w:rsidRPr="006831B9">
        <w:rPr>
          <w:rFonts w:ascii="Times New Roman" w:hAnsi="Times New Roman" w:cs="Times New Roman"/>
          <w:noProof/>
          <w:sz w:val="24"/>
          <w:szCs w:val="24"/>
        </w:rPr>
        <w:t>6</w:t>
      </w:r>
      <w:r w:rsidRPr="006831B9">
        <w:rPr>
          <w:rFonts w:ascii="Times New Roman" w:hAnsi="Times New Roman" w:cs="Times New Roman"/>
          <w:sz w:val="24"/>
          <w:szCs w:val="24"/>
        </w:rPr>
        <w:fldChar w:fldCharType="end"/>
      </w:r>
      <w:r w:rsidRPr="006831B9">
        <w:rPr>
          <w:rFonts w:ascii="Times New Roman" w:hAnsi="Times New Roman" w:cs="Times New Roman"/>
          <w:sz w:val="24"/>
          <w:szCs w:val="24"/>
        </w:rPr>
        <w:t xml:space="preserve"> Robustness analysis</w:t>
      </w:r>
    </w:p>
    <w:tbl>
      <w:tblPr>
        <w:tblStyle w:val="TableGridLight2"/>
        <w:tblW w:w="143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976"/>
        <w:gridCol w:w="976"/>
        <w:gridCol w:w="1030"/>
        <w:gridCol w:w="1030"/>
        <w:gridCol w:w="273"/>
        <w:gridCol w:w="1030"/>
        <w:gridCol w:w="976"/>
        <w:gridCol w:w="1030"/>
        <w:gridCol w:w="1016"/>
        <w:gridCol w:w="14"/>
        <w:gridCol w:w="234"/>
        <w:gridCol w:w="29"/>
        <w:gridCol w:w="976"/>
        <w:gridCol w:w="976"/>
        <w:gridCol w:w="1030"/>
        <w:gridCol w:w="1001"/>
        <w:gridCol w:w="29"/>
      </w:tblGrid>
      <w:tr w:rsidR="00F75731" w:rsidRPr="00EC7DF7" w14:paraId="6F626684" w14:textId="77777777" w:rsidTr="00802F94">
        <w:trPr>
          <w:gridAfter w:val="1"/>
          <w:wAfter w:w="29" w:type="dxa"/>
          <w:trHeight w:val="70"/>
          <w:jc w:val="center"/>
        </w:trPr>
        <w:tc>
          <w:tcPr>
            <w:tcW w:w="1710" w:type="dxa"/>
            <w:tcBorders>
              <w:top w:val="single" w:sz="4" w:space="0" w:color="auto"/>
              <w:left w:val="nil"/>
              <w:bottom w:val="nil"/>
              <w:right w:val="nil"/>
            </w:tcBorders>
          </w:tcPr>
          <w:p w14:paraId="4B578E93" w14:textId="77777777" w:rsidR="00F75731" w:rsidRPr="00EC7DF7" w:rsidRDefault="00F75731" w:rsidP="00802F94">
            <w:pPr>
              <w:pStyle w:val="Textoindependiente"/>
              <w:rPr>
                <w:rFonts w:ascii="Times New Roman" w:hAnsi="Times New Roman" w:cs="Times New Roman"/>
                <w:sz w:val="16"/>
                <w:szCs w:val="16"/>
                <w:lang w:val="en-GB"/>
              </w:rPr>
            </w:pPr>
          </w:p>
        </w:tc>
        <w:tc>
          <w:tcPr>
            <w:tcW w:w="4012" w:type="dxa"/>
            <w:gridSpan w:val="4"/>
            <w:tcBorders>
              <w:top w:val="single" w:sz="4" w:space="0" w:color="auto"/>
              <w:left w:val="nil"/>
              <w:bottom w:val="nil"/>
              <w:right w:val="nil"/>
            </w:tcBorders>
          </w:tcPr>
          <w:p w14:paraId="79058B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No Metropolitan region</w:t>
            </w:r>
          </w:p>
        </w:tc>
        <w:tc>
          <w:tcPr>
            <w:tcW w:w="273" w:type="dxa"/>
            <w:tcBorders>
              <w:top w:val="single" w:sz="4" w:space="0" w:color="auto"/>
              <w:left w:val="nil"/>
              <w:bottom w:val="nil"/>
              <w:right w:val="nil"/>
            </w:tcBorders>
          </w:tcPr>
          <w:p w14:paraId="64B8F4CB"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4052" w:type="dxa"/>
            <w:gridSpan w:val="4"/>
            <w:tcBorders>
              <w:top w:val="single" w:sz="4" w:space="0" w:color="auto"/>
              <w:left w:val="nil"/>
              <w:bottom w:val="nil"/>
              <w:right w:val="nil"/>
            </w:tcBorders>
          </w:tcPr>
          <w:p w14:paraId="2693F97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Different proxy for barriers for entry</w:t>
            </w:r>
          </w:p>
        </w:tc>
        <w:tc>
          <w:tcPr>
            <w:tcW w:w="248" w:type="dxa"/>
            <w:gridSpan w:val="2"/>
            <w:tcBorders>
              <w:top w:val="single" w:sz="4" w:space="0" w:color="auto"/>
              <w:left w:val="nil"/>
              <w:right w:val="nil"/>
            </w:tcBorders>
          </w:tcPr>
          <w:p w14:paraId="15D655C0"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4012" w:type="dxa"/>
            <w:gridSpan w:val="5"/>
            <w:tcBorders>
              <w:top w:val="single" w:sz="4" w:space="0" w:color="auto"/>
              <w:left w:val="nil"/>
              <w:bottom w:val="nil"/>
              <w:right w:val="nil"/>
            </w:tcBorders>
          </w:tcPr>
          <w:p w14:paraId="5AA4627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Stationary ecosystem variables</w:t>
            </w:r>
          </w:p>
        </w:tc>
      </w:tr>
      <w:tr w:rsidR="00F75731" w:rsidRPr="00EC7DF7" w14:paraId="7730BD23" w14:textId="77777777" w:rsidTr="00802F94">
        <w:trPr>
          <w:trHeight w:val="70"/>
          <w:jc w:val="center"/>
        </w:trPr>
        <w:tc>
          <w:tcPr>
            <w:tcW w:w="1710" w:type="dxa"/>
            <w:tcBorders>
              <w:top w:val="single" w:sz="4" w:space="0" w:color="auto"/>
              <w:left w:val="nil"/>
              <w:bottom w:val="nil"/>
              <w:right w:val="nil"/>
            </w:tcBorders>
          </w:tcPr>
          <w:p w14:paraId="2D03B663"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Borders>
              <w:top w:val="single" w:sz="4" w:space="0" w:color="auto"/>
              <w:left w:val="nil"/>
              <w:bottom w:val="nil"/>
              <w:right w:val="nil"/>
            </w:tcBorders>
          </w:tcPr>
          <w:p w14:paraId="0278C51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w:t>
            </w:r>
          </w:p>
        </w:tc>
        <w:tc>
          <w:tcPr>
            <w:tcW w:w="976" w:type="dxa"/>
            <w:tcBorders>
              <w:top w:val="single" w:sz="4" w:space="0" w:color="auto"/>
              <w:left w:val="nil"/>
              <w:bottom w:val="nil"/>
              <w:right w:val="nil"/>
            </w:tcBorders>
            <w:hideMark/>
          </w:tcPr>
          <w:p w14:paraId="6E2EB88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(2)</w:t>
            </w:r>
          </w:p>
        </w:tc>
        <w:tc>
          <w:tcPr>
            <w:tcW w:w="1030" w:type="dxa"/>
            <w:tcBorders>
              <w:top w:val="single" w:sz="4" w:space="0" w:color="auto"/>
              <w:left w:val="nil"/>
              <w:bottom w:val="nil"/>
              <w:right w:val="nil"/>
            </w:tcBorders>
            <w:hideMark/>
          </w:tcPr>
          <w:p w14:paraId="11693E4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(3)</w:t>
            </w:r>
          </w:p>
        </w:tc>
        <w:tc>
          <w:tcPr>
            <w:tcW w:w="1030" w:type="dxa"/>
            <w:tcBorders>
              <w:top w:val="single" w:sz="4" w:space="0" w:color="auto"/>
              <w:left w:val="nil"/>
              <w:bottom w:val="nil"/>
              <w:right w:val="nil"/>
            </w:tcBorders>
            <w:hideMark/>
          </w:tcPr>
          <w:p w14:paraId="0D87F01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(4)</w:t>
            </w:r>
          </w:p>
        </w:tc>
        <w:tc>
          <w:tcPr>
            <w:tcW w:w="273" w:type="dxa"/>
            <w:tcBorders>
              <w:left w:val="nil"/>
              <w:bottom w:val="nil"/>
              <w:right w:val="nil"/>
            </w:tcBorders>
          </w:tcPr>
          <w:p w14:paraId="3313175F"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Borders>
              <w:top w:val="single" w:sz="4" w:space="0" w:color="auto"/>
              <w:left w:val="nil"/>
              <w:bottom w:val="nil"/>
              <w:right w:val="nil"/>
            </w:tcBorders>
          </w:tcPr>
          <w:p w14:paraId="7E74700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(5)</w:t>
            </w:r>
          </w:p>
        </w:tc>
        <w:tc>
          <w:tcPr>
            <w:tcW w:w="976" w:type="dxa"/>
            <w:tcBorders>
              <w:top w:val="single" w:sz="4" w:space="0" w:color="auto"/>
              <w:left w:val="nil"/>
              <w:bottom w:val="nil"/>
              <w:right w:val="nil"/>
            </w:tcBorders>
          </w:tcPr>
          <w:p w14:paraId="53F99DB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(6)</w:t>
            </w:r>
          </w:p>
        </w:tc>
        <w:tc>
          <w:tcPr>
            <w:tcW w:w="1030" w:type="dxa"/>
            <w:tcBorders>
              <w:top w:val="single" w:sz="4" w:space="0" w:color="auto"/>
              <w:left w:val="nil"/>
              <w:bottom w:val="nil"/>
              <w:right w:val="nil"/>
            </w:tcBorders>
          </w:tcPr>
          <w:p w14:paraId="2A238C8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(7)</w:t>
            </w:r>
          </w:p>
        </w:tc>
        <w:tc>
          <w:tcPr>
            <w:tcW w:w="1030" w:type="dxa"/>
            <w:gridSpan w:val="2"/>
            <w:tcBorders>
              <w:top w:val="single" w:sz="4" w:space="0" w:color="auto"/>
              <w:left w:val="nil"/>
              <w:bottom w:val="nil"/>
              <w:right w:val="nil"/>
            </w:tcBorders>
          </w:tcPr>
          <w:p w14:paraId="30D21EB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w:t>
            </w:r>
          </w:p>
        </w:tc>
        <w:tc>
          <w:tcPr>
            <w:tcW w:w="263" w:type="dxa"/>
            <w:gridSpan w:val="2"/>
            <w:tcBorders>
              <w:left w:val="nil"/>
              <w:bottom w:val="nil"/>
              <w:right w:val="nil"/>
            </w:tcBorders>
          </w:tcPr>
          <w:p w14:paraId="07F0EA89"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Borders>
              <w:top w:val="single" w:sz="4" w:space="0" w:color="auto"/>
              <w:left w:val="nil"/>
              <w:bottom w:val="nil"/>
              <w:right w:val="nil"/>
            </w:tcBorders>
          </w:tcPr>
          <w:p w14:paraId="4062490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(9)</w:t>
            </w:r>
          </w:p>
        </w:tc>
        <w:tc>
          <w:tcPr>
            <w:tcW w:w="976" w:type="dxa"/>
            <w:tcBorders>
              <w:top w:val="single" w:sz="4" w:space="0" w:color="auto"/>
              <w:left w:val="nil"/>
              <w:bottom w:val="nil"/>
              <w:right w:val="nil"/>
            </w:tcBorders>
          </w:tcPr>
          <w:p w14:paraId="1597B74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(10)</w:t>
            </w:r>
          </w:p>
        </w:tc>
        <w:tc>
          <w:tcPr>
            <w:tcW w:w="1030" w:type="dxa"/>
            <w:tcBorders>
              <w:top w:val="single" w:sz="4" w:space="0" w:color="auto"/>
              <w:left w:val="nil"/>
              <w:bottom w:val="nil"/>
              <w:right w:val="nil"/>
            </w:tcBorders>
          </w:tcPr>
          <w:p w14:paraId="785E17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(11)</w:t>
            </w:r>
          </w:p>
        </w:tc>
        <w:tc>
          <w:tcPr>
            <w:tcW w:w="1030" w:type="dxa"/>
            <w:gridSpan w:val="2"/>
            <w:tcBorders>
              <w:top w:val="single" w:sz="4" w:space="0" w:color="auto"/>
              <w:left w:val="nil"/>
              <w:bottom w:val="nil"/>
              <w:right w:val="nil"/>
            </w:tcBorders>
          </w:tcPr>
          <w:p w14:paraId="4CABD5A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(12)</w:t>
            </w:r>
          </w:p>
        </w:tc>
      </w:tr>
      <w:tr w:rsidR="00F75731" w:rsidRPr="00EC7DF7" w14:paraId="303F71A8" w14:textId="77777777" w:rsidTr="00802F94">
        <w:trPr>
          <w:trHeight w:val="80"/>
          <w:jc w:val="center"/>
        </w:trPr>
        <w:tc>
          <w:tcPr>
            <w:tcW w:w="1710" w:type="dxa"/>
            <w:tcBorders>
              <w:top w:val="nil"/>
              <w:left w:val="nil"/>
              <w:bottom w:val="single" w:sz="4" w:space="0" w:color="auto"/>
              <w:right w:val="nil"/>
            </w:tcBorders>
          </w:tcPr>
          <w:p w14:paraId="23D4D483"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Borders>
              <w:top w:val="nil"/>
              <w:left w:val="nil"/>
              <w:bottom w:val="single" w:sz="4" w:space="0" w:color="auto"/>
              <w:right w:val="nil"/>
            </w:tcBorders>
          </w:tcPr>
          <w:p w14:paraId="36E9758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976" w:type="dxa"/>
            <w:tcBorders>
              <w:top w:val="nil"/>
              <w:left w:val="nil"/>
              <w:bottom w:val="single" w:sz="4" w:space="0" w:color="auto"/>
              <w:right w:val="nil"/>
            </w:tcBorders>
            <w:hideMark/>
          </w:tcPr>
          <w:p w14:paraId="354F01B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1030" w:type="dxa"/>
            <w:tcBorders>
              <w:top w:val="nil"/>
              <w:left w:val="nil"/>
              <w:bottom w:val="single" w:sz="4" w:space="0" w:color="auto"/>
              <w:right w:val="nil"/>
            </w:tcBorders>
            <w:hideMark/>
          </w:tcPr>
          <w:p w14:paraId="330136A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1030" w:type="dxa"/>
            <w:tcBorders>
              <w:top w:val="nil"/>
              <w:left w:val="nil"/>
              <w:bottom w:val="single" w:sz="4" w:space="0" w:color="auto"/>
              <w:right w:val="nil"/>
            </w:tcBorders>
            <w:hideMark/>
          </w:tcPr>
          <w:p w14:paraId="509B4DF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273" w:type="dxa"/>
            <w:tcBorders>
              <w:top w:val="nil"/>
              <w:left w:val="nil"/>
              <w:bottom w:val="single" w:sz="4" w:space="0" w:color="auto"/>
              <w:right w:val="nil"/>
            </w:tcBorders>
          </w:tcPr>
          <w:p w14:paraId="710B8CCB"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Borders>
              <w:top w:val="nil"/>
              <w:left w:val="nil"/>
              <w:bottom w:val="single" w:sz="4" w:space="0" w:color="auto"/>
              <w:right w:val="nil"/>
            </w:tcBorders>
          </w:tcPr>
          <w:p w14:paraId="6325363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976" w:type="dxa"/>
            <w:tcBorders>
              <w:top w:val="nil"/>
              <w:left w:val="nil"/>
              <w:bottom w:val="single" w:sz="4" w:space="0" w:color="auto"/>
              <w:right w:val="nil"/>
            </w:tcBorders>
          </w:tcPr>
          <w:p w14:paraId="259CC59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1030" w:type="dxa"/>
            <w:tcBorders>
              <w:top w:val="nil"/>
              <w:left w:val="nil"/>
              <w:bottom w:val="single" w:sz="4" w:space="0" w:color="auto"/>
              <w:right w:val="nil"/>
            </w:tcBorders>
          </w:tcPr>
          <w:p w14:paraId="0A5569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1030" w:type="dxa"/>
            <w:gridSpan w:val="2"/>
            <w:tcBorders>
              <w:top w:val="nil"/>
              <w:left w:val="nil"/>
              <w:bottom w:val="single" w:sz="4" w:space="0" w:color="auto"/>
              <w:right w:val="nil"/>
            </w:tcBorders>
          </w:tcPr>
          <w:p w14:paraId="09C03B4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263" w:type="dxa"/>
            <w:gridSpan w:val="2"/>
            <w:tcBorders>
              <w:top w:val="nil"/>
              <w:left w:val="nil"/>
              <w:bottom w:val="single" w:sz="4" w:space="0" w:color="auto"/>
              <w:right w:val="nil"/>
            </w:tcBorders>
          </w:tcPr>
          <w:p w14:paraId="2EAF6EA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Borders>
              <w:top w:val="nil"/>
              <w:left w:val="nil"/>
              <w:bottom w:val="single" w:sz="4" w:space="0" w:color="auto"/>
              <w:right w:val="nil"/>
            </w:tcBorders>
          </w:tcPr>
          <w:p w14:paraId="1B34142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976" w:type="dxa"/>
            <w:tcBorders>
              <w:top w:val="nil"/>
              <w:left w:val="nil"/>
              <w:bottom w:val="single" w:sz="4" w:space="0" w:color="auto"/>
              <w:right w:val="nil"/>
            </w:tcBorders>
          </w:tcPr>
          <w:p w14:paraId="37F59A5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High Tech</w:t>
            </w:r>
          </w:p>
        </w:tc>
        <w:tc>
          <w:tcPr>
            <w:tcW w:w="1030" w:type="dxa"/>
            <w:tcBorders>
              <w:top w:val="nil"/>
              <w:left w:val="nil"/>
              <w:bottom w:val="single" w:sz="4" w:space="0" w:color="auto"/>
              <w:right w:val="nil"/>
            </w:tcBorders>
          </w:tcPr>
          <w:p w14:paraId="642FFA9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c>
          <w:tcPr>
            <w:tcW w:w="1030" w:type="dxa"/>
            <w:gridSpan w:val="2"/>
            <w:tcBorders>
              <w:top w:val="nil"/>
              <w:left w:val="nil"/>
              <w:bottom w:val="single" w:sz="4" w:space="0" w:color="auto"/>
              <w:right w:val="nil"/>
            </w:tcBorders>
          </w:tcPr>
          <w:p w14:paraId="1FAC4E2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All</w:t>
            </w:r>
          </w:p>
        </w:tc>
      </w:tr>
      <w:tr w:rsidR="00F75731" w:rsidRPr="00EC7DF7" w14:paraId="74576339" w14:textId="77777777" w:rsidTr="00802F94">
        <w:trPr>
          <w:jc w:val="center"/>
        </w:trPr>
        <w:tc>
          <w:tcPr>
            <w:tcW w:w="1710" w:type="dxa"/>
            <w:tcBorders>
              <w:top w:val="single" w:sz="4" w:space="0" w:color="auto"/>
              <w:left w:val="nil"/>
              <w:bottom w:val="nil"/>
              <w:right w:val="nil"/>
            </w:tcBorders>
          </w:tcPr>
          <w:p w14:paraId="0CF8100D"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 xml:space="preserve"> (lag)</w:t>
            </w:r>
          </w:p>
        </w:tc>
        <w:tc>
          <w:tcPr>
            <w:tcW w:w="976" w:type="dxa"/>
            <w:tcBorders>
              <w:top w:val="single" w:sz="4" w:space="0" w:color="auto"/>
              <w:left w:val="nil"/>
              <w:bottom w:val="nil"/>
              <w:right w:val="nil"/>
            </w:tcBorders>
          </w:tcPr>
          <w:p w14:paraId="238C8A4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-0.028</w:t>
            </w:r>
          </w:p>
        </w:tc>
        <w:tc>
          <w:tcPr>
            <w:tcW w:w="976" w:type="dxa"/>
            <w:tcBorders>
              <w:top w:val="single" w:sz="4" w:space="0" w:color="auto"/>
              <w:left w:val="nil"/>
              <w:bottom w:val="nil"/>
              <w:right w:val="nil"/>
            </w:tcBorders>
          </w:tcPr>
          <w:p w14:paraId="61A1B18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-0.028</w:t>
            </w:r>
          </w:p>
        </w:tc>
        <w:tc>
          <w:tcPr>
            <w:tcW w:w="1030" w:type="dxa"/>
            <w:tcBorders>
              <w:top w:val="single" w:sz="4" w:space="0" w:color="auto"/>
              <w:left w:val="nil"/>
              <w:bottom w:val="nil"/>
              <w:right w:val="nil"/>
            </w:tcBorders>
          </w:tcPr>
          <w:p w14:paraId="1324DC9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0.230***</w:t>
            </w:r>
          </w:p>
        </w:tc>
        <w:tc>
          <w:tcPr>
            <w:tcW w:w="1030" w:type="dxa"/>
            <w:tcBorders>
              <w:top w:val="single" w:sz="4" w:space="0" w:color="auto"/>
              <w:left w:val="nil"/>
              <w:bottom w:val="nil"/>
              <w:right w:val="nil"/>
            </w:tcBorders>
          </w:tcPr>
          <w:p w14:paraId="083058F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0.216***</w:t>
            </w:r>
          </w:p>
        </w:tc>
        <w:tc>
          <w:tcPr>
            <w:tcW w:w="273" w:type="dxa"/>
            <w:tcBorders>
              <w:top w:val="single" w:sz="4" w:space="0" w:color="auto"/>
              <w:left w:val="nil"/>
              <w:bottom w:val="nil"/>
              <w:right w:val="nil"/>
            </w:tcBorders>
          </w:tcPr>
          <w:p w14:paraId="41D0CA3A"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Borders>
              <w:top w:val="single" w:sz="4" w:space="0" w:color="auto"/>
              <w:left w:val="nil"/>
              <w:bottom w:val="nil"/>
              <w:right w:val="nil"/>
            </w:tcBorders>
          </w:tcPr>
          <w:p w14:paraId="01EAE12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-0.048</w:t>
            </w:r>
          </w:p>
        </w:tc>
        <w:tc>
          <w:tcPr>
            <w:tcW w:w="976" w:type="dxa"/>
            <w:tcBorders>
              <w:top w:val="single" w:sz="4" w:space="0" w:color="auto"/>
              <w:left w:val="nil"/>
              <w:bottom w:val="nil"/>
              <w:right w:val="nil"/>
            </w:tcBorders>
          </w:tcPr>
          <w:p w14:paraId="2ACC2C9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-0.072</w:t>
            </w:r>
          </w:p>
        </w:tc>
        <w:tc>
          <w:tcPr>
            <w:tcW w:w="1030" w:type="dxa"/>
            <w:tcBorders>
              <w:top w:val="single" w:sz="4" w:space="0" w:color="auto"/>
              <w:left w:val="nil"/>
              <w:bottom w:val="nil"/>
              <w:right w:val="nil"/>
            </w:tcBorders>
          </w:tcPr>
          <w:p w14:paraId="75D8A3F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0.221***</w:t>
            </w:r>
          </w:p>
        </w:tc>
        <w:tc>
          <w:tcPr>
            <w:tcW w:w="1030" w:type="dxa"/>
            <w:gridSpan w:val="2"/>
            <w:tcBorders>
              <w:top w:val="single" w:sz="4" w:space="0" w:color="auto"/>
              <w:left w:val="nil"/>
              <w:bottom w:val="nil"/>
              <w:right w:val="nil"/>
            </w:tcBorders>
          </w:tcPr>
          <w:p w14:paraId="1317CB5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0.210**</w:t>
            </w:r>
          </w:p>
        </w:tc>
        <w:tc>
          <w:tcPr>
            <w:tcW w:w="263" w:type="dxa"/>
            <w:gridSpan w:val="2"/>
            <w:tcBorders>
              <w:top w:val="single" w:sz="4" w:space="0" w:color="auto"/>
              <w:left w:val="nil"/>
              <w:bottom w:val="nil"/>
              <w:right w:val="nil"/>
            </w:tcBorders>
          </w:tcPr>
          <w:p w14:paraId="12DFDB4A"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Borders>
              <w:top w:val="single" w:sz="4" w:space="0" w:color="auto"/>
              <w:left w:val="nil"/>
              <w:bottom w:val="nil"/>
              <w:right w:val="nil"/>
            </w:tcBorders>
          </w:tcPr>
          <w:p w14:paraId="30EC58D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-0.029</w:t>
            </w:r>
          </w:p>
        </w:tc>
        <w:tc>
          <w:tcPr>
            <w:tcW w:w="976" w:type="dxa"/>
            <w:tcBorders>
              <w:top w:val="single" w:sz="4" w:space="0" w:color="auto"/>
              <w:left w:val="nil"/>
              <w:bottom w:val="nil"/>
              <w:right w:val="nil"/>
            </w:tcBorders>
          </w:tcPr>
          <w:p w14:paraId="7618D0F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-0.057</w:t>
            </w:r>
          </w:p>
        </w:tc>
        <w:tc>
          <w:tcPr>
            <w:tcW w:w="1030" w:type="dxa"/>
            <w:tcBorders>
              <w:top w:val="single" w:sz="4" w:space="0" w:color="auto"/>
              <w:left w:val="nil"/>
              <w:bottom w:val="nil"/>
              <w:right w:val="nil"/>
            </w:tcBorders>
          </w:tcPr>
          <w:p w14:paraId="3116BCE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0.172***</w:t>
            </w:r>
          </w:p>
        </w:tc>
        <w:tc>
          <w:tcPr>
            <w:tcW w:w="1030" w:type="dxa"/>
            <w:gridSpan w:val="2"/>
            <w:tcBorders>
              <w:top w:val="single" w:sz="4" w:space="0" w:color="auto"/>
              <w:left w:val="nil"/>
              <w:bottom w:val="nil"/>
              <w:right w:val="nil"/>
            </w:tcBorders>
          </w:tcPr>
          <w:p w14:paraId="5058A8F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0.177***</w:t>
            </w:r>
          </w:p>
        </w:tc>
      </w:tr>
      <w:tr w:rsidR="00F75731" w:rsidRPr="00EC7DF7" w14:paraId="05657470" w14:textId="77777777" w:rsidTr="00802F94">
        <w:trPr>
          <w:trHeight w:val="80"/>
          <w:jc w:val="center"/>
        </w:trPr>
        <w:tc>
          <w:tcPr>
            <w:tcW w:w="1710" w:type="dxa"/>
          </w:tcPr>
          <w:p w14:paraId="57866AD5"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5ABD413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(0.077)</w:t>
            </w:r>
          </w:p>
        </w:tc>
        <w:tc>
          <w:tcPr>
            <w:tcW w:w="976" w:type="dxa"/>
          </w:tcPr>
          <w:p w14:paraId="297C0B5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(0.082)</w:t>
            </w:r>
          </w:p>
        </w:tc>
        <w:tc>
          <w:tcPr>
            <w:tcW w:w="1030" w:type="dxa"/>
          </w:tcPr>
          <w:p w14:paraId="16CCB89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(0.073)</w:t>
            </w:r>
          </w:p>
        </w:tc>
        <w:tc>
          <w:tcPr>
            <w:tcW w:w="1030" w:type="dxa"/>
          </w:tcPr>
          <w:p w14:paraId="46D24F7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(0.083)</w:t>
            </w:r>
          </w:p>
        </w:tc>
        <w:tc>
          <w:tcPr>
            <w:tcW w:w="273" w:type="dxa"/>
          </w:tcPr>
          <w:p w14:paraId="0D3FADE6"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5EFF1B5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(0.070)</w:t>
            </w:r>
          </w:p>
        </w:tc>
        <w:tc>
          <w:tcPr>
            <w:tcW w:w="976" w:type="dxa"/>
          </w:tcPr>
          <w:p w14:paraId="7BC8705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(0.093)</w:t>
            </w:r>
          </w:p>
        </w:tc>
        <w:tc>
          <w:tcPr>
            <w:tcW w:w="1030" w:type="dxa"/>
          </w:tcPr>
          <w:p w14:paraId="538B432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(0.071)</w:t>
            </w:r>
          </w:p>
        </w:tc>
        <w:tc>
          <w:tcPr>
            <w:tcW w:w="1030" w:type="dxa"/>
            <w:gridSpan w:val="2"/>
          </w:tcPr>
          <w:p w14:paraId="209BFED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(0.082)</w:t>
            </w:r>
          </w:p>
        </w:tc>
        <w:tc>
          <w:tcPr>
            <w:tcW w:w="263" w:type="dxa"/>
            <w:gridSpan w:val="2"/>
          </w:tcPr>
          <w:p w14:paraId="1B8B74FD"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5013D85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(0.057)</w:t>
            </w:r>
          </w:p>
        </w:tc>
        <w:tc>
          <w:tcPr>
            <w:tcW w:w="976" w:type="dxa"/>
          </w:tcPr>
          <w:p w14:paraId="245E5D1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(0.057)</w:t>
            </w:r>
          </w:p>
        </w:tc>
        <w:tc>
          <w:tcPr>
            <w:tcW w:w="1030" w:type="dxa"/>
          </w:tcPr>
          <w:p w14:paraId="53250D2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(0.033)</w:t>
            </w:r>
          </w:p>
        </w:tc>
        <w:tc>
          <w:tcPr>
            <w:tcW w:w="1030" w:type="dxa"/>
            <w:gridSpan w:val="2"/>
          </w:tcPr>
          <w:p w14:paraId="4F76389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(0.034)</w:t>
            </w:r>
          </w:p>
        </w:tc>
      </w:tr>
      <w:tr w:rsidR="00F75731" w:rsidRPr="00EC7DF7" w14:paraId="78474777" w14:textId="77777777" w:rsidTr="00802F94">
        <w:trPr>
          <w:trHeight w:val="80"/>
          <w:jc w:val="center"/>
        </w:trPr>
        <w:tc>
          <w:tcPr>
            <w:tcW w:w="1710" w:type="dxa"/>
          </w:tcPr>
          <w:p w14:paraId="2030AB08"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Knowledge Variables</w:t>
            </w:r>
          </w:p>
        </w:tc>
        <w:tc>
          <w:tcPr>
            <w:tcW w:w="976" w:type="dxa"/>
          </w:tcPr>
          <w:p w14:paraId="061E0A2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497949FF"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4D1899D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43D1F37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273" w:type="dxa"/>
          </w:tcPr>
          <w:p w14:paraId="6876F95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3747A2BF"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523B38B3"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44FB1786"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gridSpan w:val="2"/>
          </w:tcPr>
          <w:p w14:paraId="6FC24A1E"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263" w:type="dxa"/>
            <w:gridSpan w:val="2"/>
          </w:tcPr>
          <w:p w14:paraId="0BA243F5"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6B15C66C"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3D6A14D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29AD923C"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gridSpan w:val="2"/>
          </w:tcPr>
          <w:p w14:paraId="02CFC864"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6D72E81E" w14:textId="77777777" w:rsidTr="00802F94">
        <w:trPr>
          <w:jc w:val="center"/>
        </w:trPr>
        <w:tc>
          <w:tcPr>
            <w:tcW w:w="1710" w:type="dxa"/>
          </w:tcPr>
          <w:p w14:paraId="618DA7B4"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RD (Lag)</w:t>
            </w:r>
          </w:p>
        </w:tc>
        <w:tc>
          <w:tcPr>
            <w:tcW w:w="976" w:type="dxa"/>
          </w:tcPr>
          <w:p w14:paraId="12677E6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0.024*</w:t>
            </w:r>
          </w:p>
        </w:tc>
        <w:tc>
          <w:tcPr>
            <w:tcW w:w="976" w:type="dxa"/>
          </w:tcPr>
          <w:p w14:paraId="27682ED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0.021</w:t>
            </w:r>
          </w:p>
        </w:tc>
        <w:tc>
          <w:tcPr>
            <w:tcW w:w="1030" w:type="dxa"/>
          </w:tcPr>
          <w:p w14:paraId="62DA0BF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-0.004</w:t>
            </w:r>
          </w:p>
        </w:tc>
        <w:tc>
          <w:tcPr>
            <w:tcW w:w="1030" w:type="dxa"/>
          </w:tcPr>
          <w:p w14:paraId="620A6B2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-0.024</w:t>
            </w:r>
          </w:p>
        </w:tc>
        <w:tc>
          <w:tcPr>
            <w:tcW w:w="273" w:type="dxa"/>
          </w:tcPr>
          <w:p w14:paraId="44BDC89B"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3FC5AB7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0.033*</w:t>
            </w:r>
          </w:p>
        </w:tc>
        <w:tc>
          <w:tcPr>
            <w:tcW w:w="976" w:type="dxa"/>
          </w:tcPr>
          <w:p w14:paraId="1D4ECC5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0.035*</w:t>
            </w:r>
          </w:p>
        </w:tc>
        <w:tc>
          <w:tcPr>
            <w:tcW w:w="1030" w:type="dxa"/>
          </w:tcPr>
          <w:p w14:paraId="7301171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0.009</w:t>
            </w:r>
          </w:p>
        </w:tc>
        <w:tc>
          <w:tcPr>
            <w:tcW w:w="1030" w:type="dxa"/>
            <w:gridSpan w:val="2"/>
          </w:tcPr>
          <w:p w14:paraId="0BDFBB2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0.023</w:t>
            </w:r>
          </w:p>
        </w:tc>
        <w:tc>
          <w:tcPr>
            <w:tcW w:w="263" w:type="dxa"/>
            <w:gridSpan w:val="2"/>
          </w:tcPr>
          <w:p w14:paraId="211A9883"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459A3E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0.037</w:t>
            </w:r>
          </w:p>
        </w:tc>
        <w:tc>
          <w:tcPr>
            <w:tcW w:w="976" w:type="dxa"/>
          </w:tcPr>
          <w:p w14:paraId="4DF24F6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0.042***</w:t>
            </w:r>
          </w:p>
        </w:tc>
        <w:tc>
          <w:tcPr>
            <w:tcW w:w="1030" w:type="dxa"/>
          </w:tcPr>
          <w:p w14:paraId="63DD04D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0.034</w:t>
            </w:r>
          </w:p>
        </w:tc>
        <w:tc>
          <w:tcPr>
            <w:tcW w:w="1030" w:type="dxa"/>
            <w:gridSpan w:val="2"/>
          </w:tcPr>
          <w:p w14:paraId="3110D2C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0.039</w:t>
            </w:r>
          </w:p>
        </w:tc>
      </w:tr>
      <w:tr w:rsidR="00F75731" w:rsidRPr="00EC7DF7" w14:paraId="1B3E939B" w14:textId="77777777" w:rsidTr="00802F94">
        <w:trPr>
          <w:jc w:val="center"/>
        </w:trPr>
        <w:tc>
          <w:tcPr>
            <w:tcW w:w="1710" w:type="dxa"/>
          </w:tcPr>
          <w:p w14:paraId="6C3FC034"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64BD8E1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(0.014)</w:t>
            </w:r>
          </w:p>
        </w:tc>
        <w:tc>
          <w:tcPr>
            <w:tcW w:w="976" w:type="dxa"/>
          </w:tcPr>
          <w:p w14:paraId="5700E44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(0.016)</w:t>
            </w:r>
          </w:p>
        </w:tc>
        <w:tc>
          <w:tcPr>
            <w:tcW w:w="1030" w:type="dxa"/>
          </w:tcPr>
          <w:p w14:paraId="5842E63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(0.107)</w:t>
            </w:r>
          </w:p>
        </w:tc>
        <w:tc>
          <w:tcPr>
            <w:tcW w:w="1030" w:type="dxa"/>
          </w:tcPr>
          <w:p w14:paraId="1986A51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(0.091)</w:t>
            </w:r>
          </w:p>
        </w:tc>
        <w:tc>
          <w:tcPr>
            <w:tcW w:w="273" w:type="dxa"/>
          </w:tcPr>
          <w:p w14:paraId="5D777C41"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4BE6A5D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(0.018)</w:t>
            </w:r>
          </w:p>
        </w:tc>
        <w:tc>
          <w:tcPr>
            <w:tcW w:w="976" w:type="dxa"/>
          </w:tcPr>
          <w:p w14:paraId="6A7566A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(0.018)</w:t>
            </w:r>
          </w:p>
        </w:tc>
        <w:tc>
          <w:tcPr>
            <w:tcW w:w="1030" w:type="dxa"/>
          </w:tcPr>
          <w:p w14:paraId="34F0C37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(0.119)</w:t>
            </w:r>
          </w:p>
        </w:tc>
        <w:tc>
          <w:tcPr>
            <w:tcW w:w="1030" w:type="dxa"/>
            <w:gridSpan w:val="2"/>
          </w:tcPr>
          <w:p w14:paraId="1387135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(0.123)</w:t>
            </w:r>
          </w:p>
        </w:tc>
        <w:tc>
          <w:tcPr>
            <w:tcW w:w="263" w:type="dxa"/>
            <w:gridSpan w:val="2"/>
          </w:tcPr>
          <w:p w14:paraId="3FFE5836"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B8AD46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(0.025)</w:t>
            </w:r>
          </w:p>
        </w:tc>
        <w:tc>
          <w:tcPr>
            <w:tcW w:w="976" w:type="dxa"/>
          </w:tcPr>
          <w:p w14:paraId="3803438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(0.015)</w:t>
            </w:r>
          </w:p>
        </w:tc>
        <w:tc>
          <w:tcPr>
            <w:tcW w:w="1030" w:type="dxa"/>
          </w:tcPr>
          <w:p w14:paraId="7041FF7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(0.126)</w:t>
            </w:r>
          </w:p>
        </w:tc>
        <w:tc>
          <w:tcPr>
            <w:tcW w:w="1030" w:type="dxa"/>
            <w:gridSpan w:val="2"/>
          </w:tcPr>
          <w:p w14:paraId="2EF229E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(0.108)</w:t>
            </w:r>
          </w:p>
        </w:tc>
      </w:tr>
      <w:tr w:rsidR="00F75731" w:rsidRPr="00EC7DF7" w14:paraId="4BFAC08B" w14:textId="77777777" w:rsidTr="00802F94">
        <w:trPr>
          <w:jc w:val="center"/>
        </w:trPr>
        <w:tc>
          <w:tcPr>
            <w:tcW w:w="1710" w:type="dxa"/>
          </w:tcPr>
          <w:p w14:paraId="4AB1717B"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Patents (Lag)</w:t>
            </w:r>
          </w:p>
        </w:tc>
        <w:tc>
          <w:tcPr>
            <w:tcW w:w="976" w:type="dxa"/>
          </w:tcPr>
          <w:p w14:paraId="145B632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-0.001***</w:t>
            </w:r>
          </w:p>
        </w:tc>
        <w:tc>
          <w:tcPr>
            <w:tcW w:w="976" w:type="dxa"/>
          </w:tcPr>
          <w:p w14:paraId="10F7EFD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-0.002***</w:t>
            </w:r>
          </w:p>
        </w:tc>
        <w:tc>
          <w:tcPr>
            <w:tcW w:w="1030" w:type="dxa"/>
          </w:tcPr>
          <w:p w14:paraId="12B7E93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-0.032***</w:t>
            </w:r>
          </w:p>
        </w:tc>
        <w:tc>
          <w:tcPr>
            <w:tcW w:w="1030" w:type="dxa"/>
          </w:tcPr>
          <w:p w14:paraId="34799C1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-0.033***</w:t>
            </w:r>
          </w:p>
        </w:tc>
        <w:tc>
          <w:tcPr>
            <w:tcW w:w="273" w:type="dxa"/>
          </w:tcPr>
          <w:p w14:paraId="38672841"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68801B0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976" w:type="dxa"/>
          </w:tcPr>
          <w:p w14:paraId="1599DE7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1030" w:type="dxa"/>
          </w:tcPr>
          <w:p w14:paraId="4AF77B6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-0.032***</w:t>
            </w:r>
          </w:p>
        </w:tc>
        <w:tc>
          <w:tcPr>
            <w:tcW w:w="1030" w:type="dxa"/>
            <w:gridSpan w:val="2"/>
          </w:tcPr>
          <w:p w14:paraId="1345FCE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-0.033***</w:t>
            </w:r>
          </w:p>
        </w:tc>
        <w:tc>
          <w:tcPr>
            <w:tcW w:w="263" w:type="dxa"/>
            <w:gridSpan w:val="2"/>
          </w:tcPr>
          <w:p w14:paraId="7F0405A0"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5858D7E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976" w:type="dxa"/>
          </w:tcPr>
          <w:p w14:paraId="6360118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1030" w:type="dxa"/>
          </w:tcPr>
          <w:p w14:paraId="778D935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-0.031***</w:t>
            </w:r>
          </w:p>
        </w:tc>
        <w:tc>
          <w:tcPr>
            <w:tcW w:w="1030" w:type="dxa"/>
            <w:gridSpan w:val="2"/>
          </w:tcPr>
          <w:p w14:paraId="0D59E03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-0.031***</w:t>
            </w:r>
          </w:p>
        </w:tc>
      </w:tr>
      <w:tr w:rsidR="00F75731" w:rsidRPr="00EC7DF7" w14:paraId="7925D4AA" w14:textId="77777777" w:rsidTr="00802F94">
        <w:trPr>
          <w:jc w:val="center"/>
        </w:trPr>
        <w:tc>
          <w:tcPr>
            <w:tcW w:w="1710" w:type="dxa"/>
          </w:tcPr>
          <w:p w14:paraId="6DB9814A"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00A1EA3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(0.001)</w:t>
            </w:r>
          </w:p>
        </w:tc>
        <w:tc>
          <w:tcPr>
            <w:tcW w:w="976" w:type="dxa"/>
          </w:tcPr>
          <w:p w14:paraId="5EA252C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(0.000)</w:t>
            </w:r>
          </w:p>
        </w:tc>
        <w:tc>
          <w:tcPr>
            <w:tcW w:w="1030" w:type="dxa"/>
          </w:tcPr>
          <w:p w14:paraId="144FB67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(0.006)</w:t>
            </w:r>
          </w:p>
        </w:tc>
        <w:tc>
          <w:tcPr>
            <w:tcW w:w="1030" w:type="dxa"/>
          </w:tcPr>
          <w:p w14:paraId="51174A9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(0.006)</w:t>
            </w:r>
          </w:p>
        </w:tc>
        <w:tc>
          <w:tcPr>
            <w:tcW w:w="273" w:type="dxa"/>
          </w:tcPr>
          <w:p w14:paraId="05967E5F"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797AB65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(0.000)</w:t>
            </w:r>
          </w:p>
        </w:tc>
        <w:tc>
          <w:tcPr>
            <w:tcW w:w="976" w:type="dxa"/>
          </w:tcPr>
          <w:p w14:paraId="73B2DBE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(0.000)</w:t>
            </w:r>
          </w:p>
        </w:tc>
        <w:tc>
          <w:tcPr>
            <w:tcW w:w="1030" w:type="dxa"/>
          </w:tcPr>
          <w:p w14:paraId="2FAC4B0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(0.006)</w:t>
            </w:r>
          </w:p>
        </w:tc>
        <w:tc>
          <w:tcPr>
            <w:tcW w:w="1030" w:type="dxa"/>
            <w:gridSpan w:val="2"/>
          </w:tcPr>
          <w:p w14:paraId="7FC7E27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(0.007)</w:t>
            </w:r>
          </w:p>
        </w:tc>
        <w:tc>
          <w:tcPr>
            <w:tcW w:w="263" w:type="dxa"/>
            <w:gridSpan w:val="2"/>
          </w:tcPr>
          <w:p w14:paraId="32492BDB"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3C2444D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976" w:type="dxa"/>
          </w:tcPr>
          <w:p w14:paraId="5672464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(0.001)</w:t>
            </w:r>
          </w:p>
        </w:tc>
        <w:tc>
          <w:tcPr>
            <w:tcW w:w="1030" w:type="dxa"/>
          </w:tcPr>
          <w:p w14:paraId="78FFA90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(0.009)</w:t>
            </w:r>
          </w:p>
        </w:tc>
        <w:tc>
          <w:tcPr>
            <w:tcW w:w="1030" w:type="dxa"/>
            <w:gridSpan w:val="2"/>
          </w:tcPr>
          <w:p w14:paraId="0305309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(0.009)</w:t>
            </w:r>
          </w:p>
        </w:tc>
      </w:tr>
      <w:tr w:rsidR="00F75731" w:rsidRPr="00EC7DF7" w14:paraId="16AE8110" w14:textId="77777777" w:rsidTr="00802F94">
        <w:trPr>
          <w:jc w:val="center"/>
        </w:trPr>
        <w:tc>
          <w:tcPr>
            <w:tcW w:w="1710" w:type="dxa"/>
          </w:tcPr>
          <w:p w14:paraId="3B5C665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b/>
                <w:bCs/>
                <w:sz w:val="16"/>
                <w:szCs w:val="16"/>
                <w:lang w:val="en-GB"/>
              </w:rPr>
              <w:t>Ecosystem Variables</w:t>
            </w:r>
          </w:p>
        </w:tc>
        <w:tc>
          <w:tcPr>
            <w:tcW w:w="976" w:type="dxa"/>
          </w:tcPr>
          <w:p w14:paraId="62CFB7B4"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55C75DE3"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5C69C413"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6093FB58"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273" w:type="dxa"/>
          </w:tcPr>
          <w:p w14:paraId="281E552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2EB4BDFD"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66E95512"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20717C4B"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gridSpan w:val="2"/>
          </w:tcPr>
          <w:p w14:paraId="3CB9FA2D"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263" w:type="dxa"/>
            <w:gridSpan w:val="2"/>
          </w:tcPr>
          <w:p w14:paraId="45BF5B47"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591D7ED8"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5B980C51"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731D762F"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gridSpan w:val="2"/>
          </w:tcPr>
          <w:p w14:paraId="4C4BE574" w14:textId="77777777" w:rsidR="00F75731" w:rsidRPr="00EC7DF7" w:rsidRDefault="00F75731" w:rsidP="00802F94">
            <w:pPr>
              <w:pStyle w:val="Textoindependiente"/>
              <w:jc w:val="center"/>
              <w:rPr>
                <w:rFonts w:ascii="Times New Roman" w:hAnsi="Times New Roman" w:cs="Times New Roman"/>
                <w:sz w:val="16"/>
                <w:szCs w:val="16"/>
                <w:lang w:val="en-GB"/>
              </w:rPr>
            </w:pPr>
          </w:p>
        </w:tc>
      </w:tr>
      <w:tr w:rsidR="00F75731" w:rsidRPr="00EC7DF7" w14:paraId="2FC3BDFF" w14:textId="77777777" w:rsidTr="00802F94">
        <w:trPr>
          <w:jc w:val="center"/>
        </w:trPr>
        <w:tc>
          <w:tcPr>
            <w:tcW w:w="1710" w:type="dxa"/>
          </w:tcPr>
          <w:p w14:paraId="3F9A0832"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Knowledge Class</w:t>
            </w:r>
          </w:p>
        </w:tc>
        <w:tc>
          <w:tcPr>
            <w:tcW w:w="976" w:type="dxa"/>
          </w:tcPr>
          <w:p w14:paraId="133947A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2.017</w:t>
            </w:r>
          </w:p>
        </w:tc>
        <w:tc>
          <w:tcPr>
            <w:tcW w:w="976" w:type="dxa"/>
          </w:tcPr>
          <w:p w14:paraId="177E6AD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-0.306</w:t>
            </w:r>
          </w:p>
        </w:tc>
        <w:tc>
          <w:tcPr>
            <w:tcW w:w="1030" w:type="dxa"/>
          </w:tcPr>
          <w:p w14:paraId="67D5BB8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-5.444</w:t>
            </w:r>
          </w:p>
        </w:tc>
        <w:tc>
          <w:tcPr>
            <w:tcW w:w="1030" w:type="dxa"/>
          </w:tcPr>
          <w:p w14:paraId="0D87384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-26.827</w:t>
            </w:r>
          </w:p>
        </w:tc>
        <w:tc>
          <w:tcPr>
            <w:tcW w:w="273" w:type="dxa"/>
          </w:tcPr>
          <w:p w14:paraId="1787C628"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4EC99A6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1.477</w:t>
            </w:r>
          </w:p>
        </w:tc>
        <w:tc>
          <w:tcPr>
            <w:tcW w:w="976" w:type="dxa"/>
          </w:tcPr>
          <w:p w14:paraId="2734A81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-17.902</w:t>
            </w:r>
          </w:p>
        </w:tc>
        <w:tc>
          <w:tcPr>
            <w:tcW w:w="1030" w:type="dxa"/>
          </w:tcPr>
          <w:p w14:paraId="2A21A2A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-7.564</w:t>
            </w:r>
          </w:p>
        </w:tc>
        <w:tc>
          <w:tcPr>
            <w:tcW w:w="1030" w:type="dxa"/>
            <w:gridSpan w:val="2"/>
          </w:tcPr>
          <w:p w14:paraId="67696C6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-116.450</w:t>
            </w:r>
          </w:p>
        </w:tc>
        <w:tc>
          <w:tcPr>
            <w:tcW w:w="263" w:type="dxa"/>
            <w:gridSpan w:val="2"/>
          </w:tcPr>
          <w:p w14:paraId="5271A5A8"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CECF4D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1.091</w:t>
            </w:r>
          </w:p>
        </w:tc>
        <w:tc>
          <w:tcPr>
            <w:tcW w:w="976" w:type="dxa"/>
          </w:tcPr>
          <w:p w14:paraId="597AFCD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-0.210</w:t>
            </w:r>
          </w:p>
        </w:tc>
        <w:tc>
          <w:tcPr>
            <w:tcW w:w="1030" w:type="dxa"/>
          </w:tcPr>
          <w:p w14:paraId="5E43425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-3.278</w:t>
            </w:r>
          </w:p>
        </w:tc>
        <w:tc>
          <w:tcPr>
            <w:tcW w:w="1030" w:type="dxa"/>
            <w:gridSpan w:val="2"/>
          </w:tcPr>
          <w:p w14:paraId="5554C2D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-5.115</w:t>
            </w:r>
          </w:p>
        </w:tc>
      </w:tr>
      <w:tr w:rsidR="00F75731" w:rsidRPr="00EC7DF7" w14:paraId="4CBC0F80" w14:textId="77777777" w:rsidTr="00802F94">
        <w:trPr>
          <w:jc w:val="center"/>
        </w:trPr>
        <w:tc>
          <w:tcPr>
            <w:tcW w:w="1710" w:type="dxa"/>
          </w:tcPr>
          <w:p w14:paraId="035CBE33"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17F966D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(1.338)</w:t>
            </w:r>
          </w:p>
        </w:tc>
        <w:tc>
          <w:tcPr>
            <w:tcW w:w="976" w:type="dxa"/>
          </w:tcPr>
          <w:p w14:paraId="55EB4EC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(1.414)</w:t>
            </w:r>
          </w:p>
        </w:tc>
        <w:tc>
          <w:tcPr>
            <w:tcW w:w="1030" w:type="dxa"/>
          </w:tcPr>
          <w:p w14:paraId="3F39E7C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(11.360)</w:t>
            </w:r>
          </w:p>
        </w:tc>
        <w:tc>
          <w:tcPr>
            <w:tcW w:w="1030" w:type="dxa"/>
          </w:tcPr>
          <w:p w14:paraId="2B7CD18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(16.612)</w:t>
            </w:r>
          </w:p>
        </w:tc>
        <w:tc>
          <w:tcPr>
            <w:tcW w:w="273" w:type="dxa"/>
          </w:tcPr>
          <w:p w14:paraId="6E7FBA0E"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35118EE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(1.709)</w:t>
            </w:r>
          </w:p>
        </w:tc>
        <w:tc>
          <w:tcPr>
            <w:tcW w:w="976" w:type="dxa"/>
          </w:tcPr>
          <w:p w14:paraId="7DA3989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(12.405)</w:t>
            </w:r>
          </w:p>
        </w:tc>
        <w:tc>
          <w:tcPr>
            <w:tcW w:w="1030" w:type="dxa"/>
          </w:tcPr>
          <w:p w14:paraId="0820E76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(11.856)</w:t>
            </w:r>
          </w:p>
        </w:tc>
        <w:tc>
          <w:tcPr>
            <w:tcW w:w="1030" w:type="dxa"/>
            <w:gridSpan w:val="2"/>
          </w:tcPr>
          <w:p w14:paraId="715AA73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(77.341)</w:t>
            </w:r>
          </w:p>
        </w:tc>
        <w:tc>
          <w:tcPr>
            <w:tcW w:w="263" w:type="dxa"/>
            <w:gridSpan w:val="2"/>
          </w:tcPr>
          <w:p w14:paraId="3DCD1343"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F68D2F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(2.694)</w:t>
            </w:r>
          </w:p>
        </w:tc>
        <w:tc>
          <w:tcPr>
            <w:tcW w:w="976" w:type="dxa"/>
          </w:tcPr>
          <w:p w14:paraId="737267E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(2.192)</w:t>
            </w:r>
          </w:p>
        </w:tc>
        <w:tc>
          <w:tcPr>
            <w:tcW w:w="1030" w:type="dxa"/>
          </w:tcPr>
          <w:p w14:paraId="070A0EA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(4.085)</w:t>
            </w:r>
          </w:p>
        </w:tc>
        <w:tc>
          <w:tcPr>
            <w:tcW w:w="1030" w:type="dxa"/>
            <w:gridSpan w:val="2"/>
          </w:tcPr>
          <w:p w14:paraId="27DFB8A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(4.449)</w:t>
            </w:r>
          </w:p>
        </w:tc>
      </w:tr>
      <w:tr w:rsidR="00F75731" w:rsidRPr="00EC7DF7" w14:paraId="31CFFEB0" w14:textId="77777777" w:rsidTr="00802F94">
        <w:trPr>
          <w:jc w:val="center"/>
        </w:trPr>
        <w:tc>
          <w:tcPr>
            <w:tcW w:w="1710" w:type="dxa"/>
          </w:tcPr>
          <w:p w14:paraId="65AB6EC0" w14:textId="77777777" w:rsidR="00F75731" w:rsidRPr="00EC7DF7" w:rsidRDefault="00F75731" w:rsidP="00802F94">
            <w:pPr>
              <w:pStyle w:val="Textoindependiente"/>
              <w:rPr>
                <w:rFonts w:ascii="Times New Roman" w:hAnsi="Times New Roman" w:cs="Times New Roman"/>
                <w:sz w:val="16"/>
                <w:szCs w:val="16"/>
                <w:lang w:val="en-GB"/>
              </w:rPr>
            </w:pPr>
            <w:bookmarkStart w:id="22" w:name="_Hlk97730604"/>
            <w:r w:rsidRPr="00EC7DF7">
              <w:rPr>
                <w:rFonts w:ascii="Times New Roman" w:hAnsi="Times New Roman" w:cs="Times New Roman"/>
                <w:sz w:val="16"/>
                <w:szCs w:val="16"/>
                <w:lang w:val="en-GB"/>
              </w:rPr>
              <w:t>Barr*Knowledge Class</w:t>
            </w:r>
          </w:p>
        </w:tc>
        <w:tc>
          <w:tcPr>
            <w:tcW w:w="976" w:type="dxa"/>
          </w:tcPr>
          <w:p w14:paraId="7CC4A000"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E3B218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2.351**</w:t>
            </w:r>
          </w:p>
        </w:tc>
        <w:tc>
          <w:tcPr>
            <w:tcW w:w="1030" w:type="dxa"/>
          </w:tcPr>
          <w:p w14:paraId="5D82FA4F"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04C98B9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21.184***</w:t>
            </w:r>
          </w:p>
        </w:tc>
        <w:tc>
          <w:tcPr>
            <w:tcW w:w="273" w:type="dxa"/>
          </w:tcPr>
          <w:p w14:paraId="42FD8A28"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13A9FA00"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AE880D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0.221*</w:t>
            </w:r>
          </w:p>
        </w:tc>
        <w:tc>
          <w:tcPr>
            <w:tcW w:w="1030" w:type="dxa"/>
          </w:tcPr>
          <w:p w14:paraId="44A33303"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gridSpan w:val="2"/>
          </w:tcPr>
          <w:p w14:paraId="43E8C67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1.242</w:t>
            </w:r>
          </w:p>
        </w:tc>
        <w:tc>
          <w:tcPr>
            <w:tcW w:w="263" w:type="dxa"/>
            <w:gridSpan w:val="2"/>
          </w:tcPr>
          <w:p w14:paraId="5411BA69"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4729346C"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2CCEAC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2.649**</w:t>
            </w:r>
          </w:p>
        </w:tc>
        <w:tc>
          <w:tcPr>
            <w:tcW w:w="1030" w:type="dxa"/>
          </w:tcPr>
          <w:p w14:paraId="5A56A795"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gridSpan w:val="2"/>
          </w:tcPr>
          <w:p w14:paraId="4967E52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4.207</w:t>
            </w:r>
          </w:p>
        </w:tc>
      </w:tr>
      <w:bookmarkEnd w:id="22"/>
      <w:tr w:rsidR="00F75731" w:rsidRPr="00EC7DF7" w14:paraId="7BAE566B" w14:textId="77777777" w:rsidTr="00802F94">
        <w:trPr>
          <w:jc w:val="center"/>
        </w:trPr>
        <w:tc>
          <w:tcPr>
            <w:tcW w:w="1710" w:type="dxa"/>
          </w:tcPr>
          <w:p w14:paraId="136A6BC6"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74B5497E"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9D15A5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(1.135)</w:t>
            </w:r>
          </w:p>
        </w:tc>
        <w:tc>
          <w:tcPr>
            <w:tcW w:w="1030" w:type="dxa"/>
          </w:tcPr>
          <w:p w14:paraId="1F828C5A"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6E4F11A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(6.218)</w:t>
            </w:r>
          </w:p>
        </w:tc>
        <w:tc>
          <w:tcPr>
            <w:tcW w:w="273" w:type="dxa"/>
          </w:tcPr>
          <w:p w14:paraId="6A649C37"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30C9C984"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4844972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(0.125)</w:t>
            </w:r>
          </w:p>
        </w:tc>
        <w:tc>
          <w:tcPr>
            <w:tcW w:w="1030" w:type="dxa"/>
          </w:tcPr>
          <w:p w14:paraId="0A66C673"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gridSpan w:val="2"/>
          </w:tcPr>
          <w:p w14:paraId="23D7EE1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(0.787)</w:t>
            </w:r>
          </w:p>
        </w:tc>
        <w:tc>
          <w:tcPr>
            <w:tcW w:w="263" w:type="dxa"/>
            <w:gridSpan w:val="2"/>
          </w:tcPr>
          <w:p w14:paraId="2DD69B30"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D0C5350"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CE4D37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(1.036)</w:t>
            </w:r>
          </w:p>
        </w:tc>
        <w:tc>
          <w:tcPr>
            <w:tcW w:w="1030" w:type="dxa"/>
          </w:tcPr>
          <w:p w14:paraId="719261C9"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gridSpan w:val="2"/>
          </w:tcPr>
          <w:p w14:paraId="17BE542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(7.224)</w:t>
            </w:r>
          </w:p>
        </w:tc>
      </w:tr>
      <w:tr w:rsidR="00F75731" w:rsidRPr="00EC7DF7" w14:paraId="649C1D1F" w14:textId="77777777" w:rsidTr="00802F94">
        <w:trPr>
          <w:jc w:val="center"/>
        </w:trPr>
        <w:tc>
          <w:tcPr>
            <w:tcW w:w="1710" w:type="dxa"/>
          </w:tcPr>
          <w:p w14:paraId="6A363E4E"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Density (Log)</w:t>
            </w:r>
          </w:p>
        </w:tc>
        <w:tc>
          <w:tcPr>
            <w:tcW w:w="976" w:type="dxa"/>
          </w:tcPr>
          <w:p w14:paraId="3E0124B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-1.376***</w:t>
            </w:r>
          </w:p>
        </w:tc>
        <w:tc>
          <w:tcPr>
            <w:tcW w:w="976" w:type="dxa"/>
          </w:tcPr>
          <w:p w14:paraId="4CE9FC9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-1.400***</w:t>
            </w:r>
          </w:p>
        </w:tc>
        <w:tc>
          <w:tcPr>
            <w:tcW w:w="1030" w:type="dxa"/>
          </w:tcPr>
          <w:p w14:paraId="478BCF3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-10.763***</w:t>
            </w:r>
          </w:p>
        </w:tc>
        <w:tc>
          <w:tcPr>
            <w:tcW w:w="1030" w:type="dxa"/>
          </w:tcPr>
          <w:p w14:paraId="599A8C0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-11.146***</w:t>
            </w:r>
          </w:p>
        </w:tc>
        <w:tc>
          <w:tcPr>
            <w:tcW w:w="273" w:type="dxa"/>
          </w:tcPr>
          <w:p w14:paraId="18FB218B"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7542970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-1.162***</w:t>
            </w:r>
          </w:p>
        </w:tc>
        <w:tc>
          <w:tcPr>
            <w:tcW w:w="976" w:type="dxa"/>
          </w:tcPr>
          <w:p w14:paraId="16A8D6F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-1.172***</w:t>
            </w:r>
          </w:p>
        </w:tc>
        <w:tc>
          <w:tcPr>
            <w:tcW w:w="1030" w:type="dxa"/>
          </w:tcPr>
          <w:p w14:paraId="664B791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-10.050***</w:t>
            </w:r>
          </w:p>
        </w:tc>
        <w:tc>
          <w:tcPr>
            <w:tcW w:w="1030" w:type="dxa"/>
            <w:gridSpan w:val="2"/>
          </w:tcPr>
          <w:p w14:paraId="7871BD3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-10.139***</w:t>
            </w:r>
          </w:p>
        </w:tc>
        <w:tc>
          <w:tcPr>
            <w:tcW w:w="263" w:type="dxa"/>
            <w:gridSpan w:val="2"/>
          </w:tcPr>
          <w:p w14:paraId="3E7436CD"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0B67384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-3.351</w:t>
            </w:r>
          </w:p>
        </w:tc>
        <w:tc>
          <w:tcPr>
            <w:tcW w:w="976" w:type="dxa"/>
          </w:tcPr>
          <w:p w14:paraId="11E5F10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-5.413*</w:t>
            </w:r>
          </w:p>
        </w:tc>
        <w:tc>
          <w:tcPr>
            <w:tcW w:w="1030" w:type="dxa"/>
          </w:tcPr>
          <w:p w14:paraId="3D5C641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-54.008***</w:t>
            </w:r>
          </w:p>
        </w:tc>
        <w:tc>
          <w:tcPr>
            <w:tcW w:w="1030" w:type="dxa"/>
            <w:gridSpan w:val="2"/>
          </w:tcPr>
          <w:p w14:paraId="1C78E2A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-57.117***</w:t>
            </w:r>
          </w:p>
        </w:tc>
      </w:tr>
      <w:tr w:rsidR="00F75731" w:rsidRPr="00EC7DF7" w14:paraId="7A323998" w14:textId="77777777" w:rsidTr="00802F94">
        <w:trPr>
          <w:jc w:val="center"/>
        </w:trPr>
        <w:tc>
          <w:tcPr>
            <w:tcW w:w="1710" w:type="dxa"/>
          </w:tcPr>
          <w:p w14:paraId="54162326"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704F506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(0.364)</w:t>
            </w:r>
          </w:p>
        </w:tc>
        <w:tc>
          <w:tcPr>
            <w:tcW w:w="976" w:type="dxa"/>
          </w:tcPr>
          <w:p w14:paraId="2DCD6DD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(0.374)</w:t>
            </w:r>
          </w:p>
        </w:tc>
        <w:tc>
          <w:tcPr>
            <w:tcW w:w="1030" w:type="dxa"/>
          </w:tcPr>
          <w:p w14:paraId="3CFACD4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(3.389)</w:t>
            </w:r>
          </w:p>
        </w:tc>
        <w:tc>
          <w:tcPr>
            <w:tcW w:w="1030" w:type="dxa"/>
          </w:tcPr>
          <w:p w14:paraId="7CA3162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(3.252)</w:t>
            </w:r>
          </w:p>
        </w:tc>
        <w:tc>
          <w:tcPr>
            <w:tcW w:w="273" w:type="dxa"/>
          </w:tcPr>
          <w:p w14:paraId="1794E64E"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4653EA9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(0.435)</w:t>
            </w:r>
          </w:p>
        </w:tc>
        <w:tc>
          <w:tcPr>
            <w:tcW w:w="976" w:type="dxa"/>
          </w:tcPr>
          <w:p w14:paraId="1C5C96A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(0.430)</w:t>
            </w:r>
          </w:p>
        </w:tc>
        <w:tc>
          <w:tcPr>
            <w:tcW w:w="1030" w:type="dxa"/>
          </w:tcPr>
          <w:p w14:paraId="270C43A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(3.527)</w:t>
            </w:r>
          </w:p>
        </w:tc>
        <w:tc>
          <w:tcPr>
            <w:tcW w:w="1030" w:type="dxa"/>
            <w:gridSpan w:val="2"/>
          </w:tcPr>
          <w:p w14:paraId="1C8D613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(3.507)</w:t>
            </w:r>
          </w:p>
        </w:tc>
        <w:tc>
          <w:tcPr>
            <w:tcW w:w="263" w:type="dxa"/>
            <w:gridSpan w:val="2"/>
          </w:tcPr>
          <w:p w14:paraId="76D6A615"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23AE7B8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(3.303)</w:t>
            </w:r>
          </w:p>
        </w:tc>
        <w:tc>
          <w:tcPr>
            <w:tcW w:w="976" w:type="dxa"/>
          </w:tcPr>
          <w:p w14:paraId="77C696B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(3.179)</w:t>
            </w:r>
          </w:p>
        </w:tc>
        <w:tc>
          <w:tcPr>
            <w:tcW w:w="1030" w:type="dxa"/>
          </w:tcPr>
          <w:p w14:paraId="18915AD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(11.405)</w:t>
            </w:r>
          </w:p>
        </w:tc>
        <w:tc>
          <w:tcPr>
            <w:tcW w:w="1030" w:type="dxa"/>
            <w:gridSpan w:val="2"/>
          </w:tcPr>
          <w:p w14:paraId="1B572BA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(10.239)</w:t>
            </w:r>
          </w:p>
        </w:tc>
      </w:tr>
      <w:tr w:rsidR="00F75731" w:rsidRPr="00EC7DF7" w14:paraId="1FF88665" w14:textId="77777777" w:rsidTr="00802F94">
        <w:trPr>
          <w:jc w:val="center"/>
        </w:trPr>
        <w:tc>
          <w:tcPr>
            <w:tcW w:w="1710" w:type="dxa"/>
          </w:tcPr>
          <w:p w14:paraId="73D8888E"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Competition</w:t>
            </w:r>
          </w:p>
        </w:tc>
        <w:tc>
          <w:tcPr>
            <w:tcW w:w="976" w:type="dxa"/>
          </w:tcPr>
          <w:p w14:paraId="54FBB80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-0.293</w:t>
            </w:r>
          </w:p>
        </w:tc>
        <w:tc>
          <w:tcPr>
            <w:tcW w:w="976" w:type="dxa"/>
          </w:tcPr>
          <w:p w14:paraId="57CFDBE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-0.329</w:t>
            </w:r>
          </w:p>
        </w:tc>
        <w:tc>
          <w:tcPr>
            <w:tcW w:w="1030" w:type="dxa"/>
          </w:tcPr>
          <w:p w14:paraId="5C34145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-5.066</w:t>
            </w:r>
          </w:p>
        </w:tc>
        <w:tc>
          <w:tcPr>
            <w:tcW w:w="1030" w:type="dxa"/>
          </w:tcPr>
          <w:p w14:paraId="54FC5AB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-5.188</w:t>
            </w:r>
          </w:p>
        </w:tc>
        <w:tc>
          <w:tcPr>
            <w:tcW w:w="273" w:type="dxa"/>
          </w:tcPr>
          <w:p w14:paraId="7031F367"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4753A21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-0.674</w:t>
            </w:r>
          </w:p>
        </w:tc>
        <w:tc>
          <w:tcPr>
            <w:tcW w:w="976" w:type="dxa"/>
          </w:tcPr>
          <w:p w14:paraId="6E7E26F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-0.588</w:t>
            </w:r>
          </w:p>
        </w:tc>
        <w:tc>
          <w:tcPr>
            <w:tcW w:w="1030" w:type="dxa"/>
          </w:tcPr>
          <w:p w14:paraId="78A8DC8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-5.724</w:t>
            </w:r>
          </w:p>
        </w:tc>
        <w:tc>
          <w:tcPr>
            <w:tcW w:w="1030" w:type="dxa"/>
            <w:gridSpan w:val="2"/>
          </w:tcPr>
          <w:p w14:paraId="0121970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-5.209</w:t>
            </w:r>
          </w:p>
        </w:tc>
        <w:tc>
          <w:tcPr>
            <w:tcW w:w="263" w:type="dxa"/>
            <w:gridSpan w:val="2"/>
          </w:tcPr>
          <w:p w14:paraId="00AC2CAF"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83AE51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2.609*</w:t>
            </w:r>
          </w:p>
        </w:tc>
        <w:tc>
          <w:tcPr>
            <w:tcW w:w="976" w:type="dxa"/>
          </w:tcPr>
          <w:p w14:paraId="36731BC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2.796**</w:t>
            </w:r>
          </w:p>
        </w:tc>
        <w:tc>
          <w:tcPr>
            <w:tcW w:w="1030" w:type="dxa"/>
          </w:tcPr>
          <w:p w14:paraId="78FC5A0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29.797***</w:t>
            </w:r>
          </w:p>
        </w:tc>
        <w:tc>
          <w:tcPr>
            <w:tcW w:w="1030" w:type="dxa"/>
            <w:gridSpan w:val="2"/>
          </w:tcPr>
          <w:p w14:paraId="0417CBF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29.747***</w:t>
            </w:r>
          </w:p>
        </w:tc>
      </w:tr>
      <w:tr w:rsidR="00F75731" w:rsidRPr="00EC7DF7" w14:paraId="6AF1A41D" w14:textId="77777777" w:rsidTr="00802F94">
        <w:trPr>
          <w:jc w:val="center"/>
        </w:trPr>
        <w:tc>
          <w:tcPr>
            <w:tcW w:w="1710" w:type="dxa"/>
          </w:tcPr>
          <w:p w14:paraId="1C4884FE"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976" w:type="dxa"/>
          </w:tcPr>
          <w:p w14:paraId="2522D5D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(0.725)</w:t>
            </w:r>
          </w:p>
        </w:tc>
        <w:tc>
          <w:tcPr>
            <w:tcW w:w="976" w:type="dxa"/>
          </w:tcPr>
          <w:p w14:paraId="44739E6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(0.719)</w:t>
            </w:r>
          </w:p>
        </w:tc>
        <w:tc>
          <w:tcPr>
            <w:tcW w:w="1030" w:type="dxa"/>
          </w:tcPr>
          <w:p w14:paraId="2291DAA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(3.554)</w:t>
            </w:r>
          </w:p>
        </w:tc>
        <w:tc>
          <w:tcPr>
            <w:tcW w:w="1030" w:type="dxa"/>
          </w:tcPr>
          <w:p w14:paraId="507EC3D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(3.955)</w:t>
            </w:r>
          </w:p>
        </w:tc>
        <w:tc>
          <w:tcPr>
            <w:tcW w:w="273" w:type="dxa"/>
          </w:tcPr>
          <w:p w14:paraId="2A2CC4C9"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1286222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(0.892)</w:t>
            </w:r>
          </w:p>
        </w:tc>
        <w:tc>
          <w:tcPr>
            <w:tcW w:w="976" w:type="dxa"/>
          </w:tcPr>
          <w:p w14:paraId="3ED8B81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(0.869)</w:t>
            </w:r>
          </w:p>
        </w:tc>
        <w:tc>
          <w:tcPr>
            <w:tcW w:w="1030" w:type="dxa"/>
          </w:tcPr>
          <w:p w14:paraId="1B1B0B3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(3.780)</w:t>
            </w:r>
          </w:p>
        </w:tc>
        <w:tc>
          <w:tcPr>
            <w:tcW w:w="1030" w:type="dxa"/>
            <w:gridSpan w:val="2"/>
          </w:tcPr>
          <w:p w14:paraId="778B2EE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(3.825)</w:t>
            </w:r>
          </w:p>
        </w:tc>
        <w:tc>
          <w:tcPr>
            <w:tcW w:w="263" w:type="dxa"/>
            <w:gridSpan w:val="2"/>
          </w:tcPr>
          <w:p w14:paraId="3193248B"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4EDAD0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(1.506)</w:t>
            </w:r>
          </w:p>
        </w:tc>
        <w:tc>
          <w:tcPr>
            <w:tcW w:w="976" w:type="dxa"/>
          </w:tcPr>
          <w:p w14:paraId="5D14D3A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(1.279)</w:t>
            </w:r>
          </w:p>
        </w:tc>
        <w:tc>
          <w:tcPr>
            <w:tcW w:w="1030" w:type="dxa"/>
          </w:tcPr>
          <w:p w14:paraId="0308277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(7.582)</w:t>
            </w:r>
          </w:p>
        </w:tc>
        <w:tc>
          <w:tcPr>
            <w:tcW w:w="1030" w:type="dxa"/>
            <w:gridSpan w:val="2"/>
          </w:tcPr>
          <w:p w14:paraId="6ADE3DB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(7.462)</w:t>
            </w:r>
          </w:p>
        </w:tc>
      </w:tr>
      <w:tr w:rsidR="00F75731" w:rsidRPr="00EC7DF7" w14:paraId="61EA9F95" w14:textId="77777777" w:rsidTr="00802F94">
        <w:trPr>
          <w:jc w:val="center"/>
        </w:trPr>
        <w:tc>
          <w:tcPr>
            <w:tcW w:w="1710" w:type="dxa"/>
          </w:tcPr>
          <w:p w14:paraId="5331E432"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Firm diversity</w:t>
            </w:r>
          </w:p>
        </w:tc>
        <w:tc>
          <w:tcPr>
            <w:tcW w:w="976" w:type="dxa"/>
          </w:tcPr>
          <w:p w14:paraId="3C0C2F2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0.269***</w:t>
            </w:r>
          </w:p>
        </w:tc>
        <w:tc>
          <w:tcPr>
            <w:tcW w:w="976" w:type="dxa"/>
          </w:tcPr>
          <w:p w14:paraId="3A79AE9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0.248**</w:t>
            </w:r>
          </w:p>
        </w:tc>
        <w:tc>
          <w:tcPr>
            <w:tcW w:w="1030" w:type="dxa"/>
          </w:tcPr>
          <w:p w14:paraId="692C361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0.818</w:t>
            </w:r>
          </w:p>
        </w:tc>
        <w:tc>
          <w:tcPr>
            <w:tcW w:w="1030" w:type="dxa"/>
          </w:tcPr>
          <w:p w14:paraId="6023082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0.668</w:t>
            </w:r>
          </w:p>
        </w:tc>
        <w:tc>
          <w:tcPr>
            <w:tcW w:w="273" w:type="dxa"/>
          </w:tcPr>
          <w:p w14:paraId="3AFBF803"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6F66680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0.391***</w:t>
            </w:r>
          </w:p>
        </w:tc>
        <w:tc>
          <w:tcPr>
            <w:tcW w:w="976" w:type="dxa"/>
          </w:tcPr>
          <w:p w14:paraId="46B0AAD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0.381**</w:t>
            </w:r>
          </w:p>
        </w:tc>
        <w:tc>
          <w:tcPr>
            <w:tcW w:w="1030" w:type="dxa"/>
          </w:tcPr>
          <w:p w14:paraId="0296775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1.038</w:t>
            </w:r>
          </w:p>
        </w:tc>
        <w:tc>
          <w:tcPr>
            <w:tcW w:w="1030" w:type="dxa"/>
            <w:gridSpan w:val="2"/>
          </w:tcPr>
          <w:p w14:paraId="616CDC6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0.961</w:t>
            </w:r>
          </w:p>
        </w:tc>
        <w:tc>
          <w:tcPr>
            <w:tcW w:w="263" w:type="dxa"/>
            <w:gridSpan w:val="2"/>
          </w:tcPr>
          <w:p w14:paraId="28515F07"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54B74BB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0.114</w:t>
            </w:r>
          </w:p>
        </w:tc>
        <w:tc>
          <w:tcPr>
            <w:tcW w:w="976" w:type="dxa"/>
          </w:tcPr>
          <w:p w14:paraId="16E0597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0.070</w:t>
            </w:r>
          </w:p>
        </w:tc>
        <w:tc>
          <w:tcPr>
            <w:tcW w:w="1030" w:type="dxa"/>
          </w:tcPr>
          <w:p w14:paraId="37D5D81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-1.474</w:t>
            </w:r>
          </w:p>
        </w:tc>
        <w:tc>
          <w:tcPr>
            <w:tcW w:w="1030" w:type="dxa"/>
            <w:gridSpan w:val="2"/>
          </w:tcPr>
          <w:p w14:paraId="21D0CA3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-1.540</w:t>
            </w:r>
          </w:p>
        </w:tc>
      </w:tr>
      <w:tr w:rsidR="00F75731" w:rsidRPr="00EC7DF7" w14:paraId="1D4A2EAC" w14:textId="77777777" w:rsidTr="00802F94">
        <w:trPr>
          <w:jc w:val="center"/>
        </w:trPr>
        <w:tc>
          <w:tcPr>
            <w:tcW w:w="1710" w:type="dxa"/>
          </w:tcPr>
          <w:p w14:paraId="00F8FDC9"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6B2CB5A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(0.100)</w:t>
            </w:r>
          </w:p>
        </w:tc>
        <w:tc>
          <w:tcPr>
            <w:tcW w:w="976" w:type="dxa"/>
          </w:tcPr>
          <w:p w14:paraId="2D4192E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(0.100)</w:t>
            </w:r>
          </w:p>
        </w:tc>
        <w:tc>
          <w:tcPr>
            <w:tcW w:w="1030" w:type="dxa"/>
          </w:tcPr>
          <w:p w14:paraId="47AD4EA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(0.939)</w:t>
            </w:r>
          </w:p>
        </w:tc>
        <w:tc>
          <w:tcPr>
            <w:tcW w:w="1030" w:type="dxa"/>
          </w:tcPr>
          <w:p w14:paraId="5EAF595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(1.010)</w:t>
            </w:r>
          </w:p>
        </w:tc>
        <w:tc>
          <w:tcPr>
            <w:tcW w:w="273" w:type="dxa"/>
          </w:tcPr>
          <w:p w14:paraId="08038EC4"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0B88AA1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(0.145)</w:t>
            </w:r>
          </w:p>
        </w:tc>
        <w:tc>
          <w:tcPr>
            <w:tcW w:w="976" w:type="dxa"/>
          </w:tcPr>
          <w:p w14:paraId="14F28A6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(0.150)</w:t>
            </w:r>
          </w:p>
        </w:tc>
        <w:tc>
          <w:tcPr>
            <w:tcW w:w="1030" w:type="dxa"/>
          </w:tcPr>
          <w:p w14:paraId="37B54F6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(0.896)</w:t>
            </w:r>
          </w:p>
        </w:tc>
        <w:tc>
          <w:tcPr>
            <w:tcW w:w="1030" w:type="dxa"/>
            <w:gridSpan w:val="2"/>
          </w:tcPr>
          <w:p w14:paraId="41B46AD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(0.963)</w:t>
            </w:r>
          </w:p>
        </w:tc>
        <w:tc>
          <w:tcPr>
            <w:tcW w:w="263" w:type="dxa"/>
            <w:gridSpan w:val="2"/>
          </w:tcPr>
          <w:p w14:paraId="417402C3"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1A9ADD5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(0.404)</w:t>
            </w:r>
          </w:p>
        </w:tc>
        <w:tc>
          <w:tcPr>
            <w:tcW w:w="976" w:type="dxa"/>
          </w:tcPr>
          <w:p w14:paraId="4229242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(0.419)</w:t>
            </w:r>
          </w:p>
        </w:tc>
        <w:tc>
          <w:tcPr>
            <w:tcW w:w="1030" w:type="dxa"/>
          </w:tcPr>
          <w:p w14:paraId="3F5D8B3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(2.458)</w:t>
            </w:r>
          </w:p>
        </w:tc>
        <w:tc>
          <w:tcPr>
            <w:tcW w:w="1030" w:type="dxa"/>
            <w:gridSpan w:val="2"/>
          </w:tcPr>
          <w:p w14:paraId="02B2B80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(2.557)</w:t>
            </w:r>
          </w:p>
        </w:tc>
      </w:tr>
      <w:tr w:rsidR="00F75731" w:rsidRPr="00EC7DF7" w14:paraId="14B8EC34" w14:textId="77777777" w:rsidTr="00802F94">
        <w:trPr>
          <w:jc w:val="center"/>
        </w:trPr>
        <w:tc>
          <w:tcPr>
            <w:tcW w:w="1710" w:type="dxa"/>
          </w:tcPr>
          <w:p w14:paraId="41ED3F53"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b/>
                <w:bCs/>
                <w:sz w:val="16"/>
                <w:szCs w:val="16"/>
                <w:lang w:val="en-GB"/>
              </w:rPr>
              <w:t>Control Variables</w:t>
            </w:r>
          </w:p>
        </w:tc>
        <w:tc>
          <w:tcPr>
            <w:tcW w:w="976" w:type="dxa"/>
          </w:tcPr>
          <w:p w14:paraId="45A31E88"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976" w:type="dxa"/>
          </w:tcPr>
          <w:p w14:paraId="1DD716E8"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tcPr>
          <w:p w14:paraId="5F969167"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tcPr>
          <w:p w14:paraId="2E55156E"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273" w:type="dxa"/>
          </w:tcPr>
          <w:p w14:paraId="1123DDDA"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tcPr>
          <w:p w14:paraId="2802B33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976" w:type="dxa"/>
          </w:tcPr>
          <w:p w14:paraId="0AA1EF3E"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tcPr>
          <w:p w14:paraId="0163E21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gridSpan w:val="2"/>
          </w:tcPr>
          <w:p w14:paraId="6FE5212F"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263" w:type="dxa"/>
            <w:gridSpan w:val="2"/>
          </w:tcPr>
          <w:p w14:paraId="4436F4F2"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976" w:type="dxa"/>
          </w:tcPr>
          <w:p w14:paraId="0B5FCA4C"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976" w:type="dxa"/>
          </w:tcPr>
          <w:p w14:paraId="74E08C0A"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tcPr>
          <w:p w14:paraId="656951F1"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c>
          <w:tcPr>
            <w:tcW w:w="1030" w:type="dxa"/>
            <w:gridSpan w:val="2"/>
          </w:tcPr>
          <w:p w14:paraId="14798390"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p>
        </w:tc>
      </w:tr>
      <w:tr w:rsidR="00F75731" w:rsidRPr="00EC7DF7" w14:paraId="36C0952E" w14:textId="77777777" w:rsidTr="00802F94">
        <w:trPr>
          <w:jc w:val="center"/>
        </w:trPr>
        <w:tc>
          <w:tcPr>
            <w:tcW w:w="1710" w:type="dxa"/>
          </w:tcPr>
          <w:p w14:paraId="154A45E9" w14:textId="77777777" w:rsidR="00F75731" w:rsidRPr="00EC7DF7" w:rsidRDefault="00F75731" w:rsidP="00802F94">
            <w:pPr>
              <w:pStyle w:val="Textoindependiente"/>
              <w:rPr>
                <w:rFonts w:ascii="Times New Roman" w:hAnsi="Times New Roman" w:cs="Times New Roman"/>
                <w:sz w:val="16"/>
                <w:szCs w:val="16"/>
                <w:highlight w:val="yellow"/>
                <w:lang w:val="en-GB"/>
              </w:rPr>
            </w:pPr>
            <w:r w:rsidRPr="00EC7DF7">
              <w:rPr>
                <w:rFonts w:ascii="Times New Roman" w:hAnsi="Times New Roman" w:cs="Times New Roman"/>
                <w:sz w:val="16"/>
                <w:szCs w:val="16"/>
                <w:lang w:val="en-GB"/>
              </w:rPr>
              <w:t xml:space="preserve">Barriers to </w:t>
            </w:r>
            <w:proofErr w:type="spellStart"/>
            <w:r w:rsidRPr="00EC7DF7">
              <w:rPr>
                <w:rFonts w:ascii="Times New Roman" w:hAnsi="Times New Roman" w:cs="Times New Roman"/>
                <w:sz w:val="16"/>
                <w:szCs w:val="16"/>
                <w:lang w:val="en-GB"/>
              </w:rPr>
              <w:t>ent</w:t>
            </w:r>
            <w:proofErr w:type="spellEnd"/>
            <w:r w:rsidRPr="00EC7DF7">
              <w:rPr>
                <w:rFonts w:ascii="Times New Roman" w:hAnsi="Times New Roman" w:cs="Times New Roman"/>
                <w:sz w:val="16"/>
                <w:szCs w:val="16"/>
                <w:lang w:val="en-GB"/>
              </w:rPr>
              <w:t>.</w:t>
            </w:r>
          </w:p>
        </w:tc>
        <w:tc>
          <w:tcPr>
            <w:tcW w:w="976" w:type="dxa"/>
          </w:tcPr>
          <w:p w14:paraId="5D68A5E7"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0.582**</w:t>
            </w:r>
          </w:p>
        </w:tc>
        <w:tc>
          <w:tcPr>
            <w:tcW w:w="976" w:type="dxa"/>
          </w:tcPr>
          <w:p w14:paraId="12B179D8"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0.599***</w:t>
            </w:r>
          </w:p>
        </w:tc>
        <w:tc>
          <w:tcPr>
            <w:tcW w:w="1030" w:type="dxa"/>
          </w:tcPr>
          <w:p w14:paraId="3D9C0EAA"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5.384*</w:t>
            </w:r>
          </w:p>
        </w:tc>
        <w:tc>
          <w:tcPr>
            <w:tcW w:w="1030" w:type="dxa"/>
          </w:tcPr>
          <w:p w14:paraId="26EB5644"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5.627*</w:t>
            </w:r>
          </w:p>
        </w:tc>
        <w:tc>
          <w:tcPr>
            <w:tcW w:w="273" w:type="dxa"/>
          </w:tcPr>
          <w:p w14:paraId="2D59459F"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54D0B33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0.041*</w:t>
            </w:r>
          </w:p>
        </w:tc>
        <w:tc>
          <w:tcPr>
            <w:tcW w:w="976" w:type="dxa"/>
          </w:tcPr>
          <w:p w14:paraId="6577FF4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0.046***</w:t>
            </w:r>
          </w:p>
        </w:tc>
        <w:tc>
          <w:tcPr>
            <w:tcW w:w="1030" w:type="dxa"/>
          </w:tcPr>
          <w:p w14:paraId="4789066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0.513**</w:t>
            </w:r>
          </w:p>
        </w:tc>
        <w:tc>
          <w:tcPr>
            <w:tcW w:w="1030" w:type="dxa"/>
            <w:gridSpan w:val="2"/>
          </w:tcPr>
          <w:p w14:paraId="6EC7A5C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0.540**</w:t>
            </w:r>
          </w:p>
        </w:tc>
        <w:tc>
          <w:tcPr>
            <w:tcW w:w="263" w:type="dxa"/>
            <w:gridSpan w:val="2"/>
          </w:tcPr>
          <w:p w14:paraId="7C300055"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5889C7D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-0.022</w:t>
            </w:r>
          </w:p>
        </w:tc>
        <w:tc>
          <w:tcPr>
            <w:tcW w:w="976" w:type="dxa"/>
          </w:tcPr>
          <w:p w14:paraId="38C58DC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-0.050</w:t>
            </w:r>
          </w:p>
        </w:tc>
        <w:tc>
          <w:tcPr>
            <w:tcW w:w="1030" w:type="dxa"/>
          </w:tcPr>
          <w:p w14:paraId="0DDBF37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-1.211***</w:t>
            </w:r>
          </w:p>
        </w:tc>
        <w:tc>
          <w:tcPr>
            <w:tcW w:w="1030" w:type="dxa"/>
            <w:gridSpan w:val="2"/>
          </w:tcPr>
          <w:p w14:paraId="4A18DC1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-1.299***</w:t>
            </w:r>
          </w:p>
        </w:tc>
      </w:tr>
      <w:tr w:rsidR="00F75731" w:rsidRPr="00EC7DF7" w14:paraId="1E047844" w14:textId="77777777" w:rsidTr="00802F94">
        <w:trPr>
          <w:jc w:val="center"/>
        </w:trPr>
        <w:tc>
          <w:tcPr>
            <w:tcW w:w="1710" w:type="dxa"/>
          </w:tcPr>
          <w:p w14:paraId="1527E758" w14:textId="77777777" w:rsidR="00F75731" w:rsidRPr="00EC7DF7" w:rsidRDefault="00F75731" w:rsidP="00802F94">
            <w:pPr>
              <w:pStyle w:val="Textoindependiente"/>
              <w:rPr>
                <w:rFonts w:ascii="Times New Roman" w:hAnsi="Times New Roman" w:cs="Times New Roman"/>
                <w:sz w:val="16"/>
                <w:szCs w:val="16"/>
                <w:highlight w:val="yellow"/>
                <w:lang w:val="en-GB"/>
              </w:rPr>
            </w:pPr>
          </w:p>
        </w:tc>
        <w:tc>
          <w:tcPr>
            <w:tcW w:w="976" w:type="dxa"/>
          </w:tcPr>
          <w:p w14:paraId="36E2E872"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(0.254)</w:t>
            </w:r>
          </w:p>
        </w:tc>
        <w:tc>
          <w:tcPr>
            <w:tcW w:w="976" w:type="dxa"/>
          </w:tcPr>
          <w:p w14:paraId="39FC3036"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(0.217)</w:t>
            </w:r>
          </w:p>
        </w:tc>
        <w:tc>
          <w:tcPr>
            <w:tcW w:w="1030" w:type="dxa"/>
          </w:tcPr>
          <w:p w14:paraId="1AD25672"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(3.144)</w:t>
            </w:r>
          </w:p>
        </w:tc>
        <w:tc>
          <w:tcPr>
            <w:tcW w:w="1030" w:type="dxa"/>
          </w:tcPr>
          <w:p w14:paraId="124B0A31" w14:textId="77777777" w:rsidR="00F75731" w:rsidRPr="00EC7DF7" w:rsidRDefault="00F75731" w:rsidP="00802F94">
            <w:pPr>
              <w:pStyle w:val="Textoindependiente"/>
              <w:jc w:val="center"/>
              <w:rPr>
                <w:rFonts w:ascii="Times New Roman" w:hAnsi="Times New Roman" w:cs="Times New Roman"/>
                <w:sz w:val="16"/>
                <w:szCs w:val="16"/>
                <w:highlight w:val="yellow"/>
                <w:lang w:val="en-GB"/>
              </w:rPr>
            </w:pPr>
            <w:r w:rsidRPr="00EC7DF7">
              <w:rPr>
                <w:rFonts w:ascii="Times New Roman" w:hAnsi="Times New Roman" w:cs="Times New Roman"/>
                <w:sz w:val="16"/>
                <w:szCs w:val="16"/>
              </w:rPr>
              <w:t>(2.914)</w:t>
            </w:r>
          </w:p>
        </w:tc>
        <w:tc>
          <w:tcPr>
            <w:tcW w:w="273" w:type="dxa"/>
          </w:tcPr>
          <w:p w14:paraId="63D2A4CF"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23097D1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(0.024)</w:t>
            </w:r>
          </w:p>
        </w:tc>
        <w:tc>
          <w:tcPr>
            <w:tcW w:w="976" w:type="dxa"/>
          </w:tcPr>
          <w:p w14:paraId="3E1046F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(0.016)</w:t>
            </w:r>
          </w:p>
        </w:tc>
        <w:tc>
          <w:tcPr>
            <w:tcW w:w="1030" w:type="dxa"/>
          </w:tcPr>
          <w:p w14:paraId="117FAF1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(0.247)</w:t>
            </w:r>
          </w:p>
        </w:tc>
        <w:tc>
          <w:tcPr>
            <w:tcW w:w="1030" w:type="dxa"/>
            <w:gridSpan w:val="2"/>
          </w:tcPr>
          <w:p w14:paraId="6A6C45F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(0.235)</w:t>
            </w:r>
          </w:p>
        </w:tc>
        <w:tc>
          <w:tcPr>
            <w:tcW w:w="263" w:type="dxa"/>
            <w:gridSpan w:val="2"/>
          </w:tcPr>
          <w:p w14:paraId="56C4FB4E"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5DE9D2B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(0.127)</w:t>
            </w:r>
          </w:p>
        </w:tc>
        <w:tc>
          <w:tcPr>
            <w:tcW w:w="976" w:type="dxa"/>
          </w:tcPr>
          <w:p w14:paraId="6E45F8E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(0.120)</w:t>
            </w:r>
          </w:p>
        </w:tc>
        <w:tc>
          <w:tcPr>
            <w:tcW w:w="1030" w:type="dxa"/>
          </w:tcPr>
          <w:p w14:paraId="0D6B36E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(0.370)</w:t>
            </w:r>
          </w:p>
        </w:tc>
        <w:tc>
          <w:tcPr>
            <w:tcW w:w="1030" w:type="dxa"/>
            <w:gridSpan w:val="2"/>
          </w:tcPr>
          <w:p w14:paraId="6526D69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(0.457)</w:t>
            </w:r>
          </w:p>
        </w:tc>
      </w:tr>
      <w:tr w:rsidR="00F75731" w:rsidRPr="00EC7DF7" w14:paraId="6755950E" w14:textId="77777777" w:rsidTr="00802F94">
        <w:trPr>
          <w:jc w:val="center"/>
        </w:trPr>
        <w:tc>
          <w:tcPr>
            <w:tcW w:w="1710" w:type="dxa"/>
          </w:tcPr>
          <w:p w14:paraId="2C868EC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GDP</w:t>
            </w:r>
          </w:p>
        </w:tc>
        <w:tc>
          <w:tcPr>
            <w:tcW w:w="976" w:type="dxa"/>
          </w:tcPr>
          <w:p w14:paraId="411FA24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-0.030</w:t>
            </w:r>
          </w:p>
        </w:tc>
        <w:tc>
          <w:tcPr>
            <w:tcW w:w="976" w:type="dxa"/>
          </w:tcPr>
          <w:p w14:paraId="75A297D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-0.023</w:t>
            </w:r>
          </w:p>
        </w:tc>
        <w:tc>
          <w:tcPr>
            <w:tcW w:w="1030" w:type="dxa"/>
          </w:tcPr>
          <w:p w14:paraId="79A94AC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1.519*</w:t>
            </w:r>
          </w:p>
        </w:tc>
        <w:tc>
          <w:tcPr>
            <w:tcW w:w="1030" w:type="dxa"/>
          </w:tcPr>
          <w:p w14:paraId="6EA6D5C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1.571**</w:t>
            </w:r>
          </w:p>
        </w:tc>
        <w:tc>
          <w:tcPr>
            <w:tcW w:w="273" w:type="dxa"/>
          </w:tcPr>
          <w:p w14:paraId="11638477"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31DD8EF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-0.084</w:t>
            </w:r>
          </w:p>
        </w:tc>
        <w:tc>
          <w:tcPr>
            <w:tcW w:w="976" w:type="dxa"/>
          </w:tcPr>
          <w:p w14:paraId="1BC35DD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-0.100</w:t>
            </w:r>
          </w:p>
        </w:tc>
        <w:tc>
          <w:tcPr>
            <w:tcW w:w="1030" w:type="dxa"/>
          </w:tcPr>
          <w:p w14:paraId="30F5054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1.475*</w:t>
            </w:r>
          </w:p>
        </w:tc>
        <w:tc>
          <w:tcPr>
            <w:tcW w:w="1030" w:type="dxa"/>
            <w:gridSpan w:val="2"/>
          </w:tcPr>
          <w:p w14:paraId="42D9849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1.389</w:t>
            </w:r>
          </w:p>
        </w:tc>
        <w:tc>
          <w:tcPr>
            <w:tcW w:w="263" w:type="dxa"/>
            <w:gridSpan w:val="2"/>
          </w:tcPr>
          <w:p w14:paraId="2DC13781"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87B19B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-0.134</w:t>
            </w:r>
          </w:p>
        </w:tc>
        <w:tc>
          <w:tcPr>
            <w:tcW w:w="976" w:type="dxa"/>
          </w:tcPr>
          <w:p w14:paraId="55976B9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-0.123*</w:t>
            </w:r>
          </w:p>
        </w:tc>
        <w:tc>
          <w:tcPr>
            <w:tcW w:w="1030" w:type="dxa"/>
          </w:tcPr>
          <w:p w14:paraId="2D08147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0.803</w:t>
            </w:r>
          </w:p>
        </w:tc>
        <w:tc>
          <w:tcPr>
            <w:tcW w:w="1030" w:type="dxa"/>
            <w:gridSpan w:val="2"/>
          </w:tcPr>
          <w:p w14:paraId="2A06F0E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0.829</w:t>
            </w:r>
          </w:p>
        </w:tc>
      </w:tr>
      <w:tr w:rsidR="00F75731" w:rsidRPr="00EC7DF7" w14:paraId="7983B49F" w14:textId="77777777" w:rsidTr="00802F94">
        <w:trPr>
          <w:jc w:val="center"/>
        </w:trPr>
        <w:tc>
          <w:tcPr>
            <w:tcW w:w="1710" w:type="dxa"/>
          </w:tcPr>
          <w:p w14:paraId="59441592"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23FC79E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(0.096)</w:t>
            </w:r>
          </w:p>
        </w:tc>
        <w:tc>
          <w:tcPr>
            <w:tcW w:w="976" w:type="dxa"/>
          </w:tcPr>
          <w:p w14:paraId="27DE448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(0.083)</w:t>
            </w:r>
          </w:p>
        </w:tc>
        <w:tc>
          <w:tcPr>
            <w:tcW w:w="1030" w:type="dxa"/>
          </w:tcPr>
          <w:p w14:paraId="14F8ABB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(0.783)</w:t>
            </w:r>
          </w:p>
        </w:tc>
        <w:tc>
          <w:tcPr>
            <w:tcW w:w="1030" w:type="dxa"/>
          </w:tcPr>
          <w:p w14:paraId="22DF704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(0.718)</w:t>
            </w:r>
          </w:p>
        </w:tc>
        <w:tc>
          <w:tcPr>
            <w:tcW w:w="273" w:type="dxa"/>
          </w:tcPr>
          <w:p w14:paraId="70E4335B"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7D930DC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(0.122)</w:t>
            </w:r>
          </w:p>
        </w:tc>
        <w:tc>
          <w:tcPr>
            <w:tcW w:w="976" w:type="dxa"/>
          </w:tcPr>
          <w:p w14:paraId="0D84CF3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(0.127)</w:t>
            </w:r>
          </w:p>
        </w:tc>
        <w:tc>
          <w:tcPr>
            <w:tcW w:w="1030" w:type="dxa"/>
          </w:tcPr>
          <w:p w14:paraId="3B0EE3F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(0.820)</w:t>
            </w:r>
          </w:p>
        </w:tc>
        <w:tc>
          <w:tcPr>
            <w:tcW w:w="1030" w:type="dxa"/>
            <w:gridSpan w:val="2"/>
          </w:tcPr>
          <w:p w14:paraId="454CA39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(0.854)</w:t>
            </w:r>
          </w:p>
        </w:tc>
        <w:tc>
          <w:tcPr>
            <w:tcW w:w="263" w:type="dxa"/>
            <w:gridSpan w:val="2"/>
          </w:tcPr>
          <w:p w14:paraId="282DCE46"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004F202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(0.089)</w:t>
            </w:r>
          </w:p>
        </w:tc>
        <w:tc>
          <w:tcPr>
            <w:tcW w:w="976" w:type="dxa"/>
          </w:tcPr>
          <w:p w14:paraId="7691785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(0.068)</w:t>
            </w:r>
          </w:p>
        </w:tc>
        <w:tc>
          <w:tcPr>
            <w:tcW w:w="1030" w:type="dxa"/>
          </w:tcPr>
          <w:p w14:paraId="45C3A62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(0.996)</w:t>
            </w:r>
          </w:p>
        </w:tc>
        <w:tc>
          <w:tcPr>
            <w:tcW w:w="1030" w:type="dxa"/>
            <w:gridSpan w:val="2"/>
          </w:tcPr>
          <w:p w14:paraId="7DCB40D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(0.994)</w:t>
            </w:r>
          </w:p>
        </w:tc>
      </w:tr>
      <w:tr w:rsidR="00F75731" w:rsidRPr="00EC7DF7" w14:paraId="547631B4" w14:textId="77777777" w:rsidTr="00802F94">
        <w:trPr>
          <w:jc w:val="center"/>
        </w:trPr>
        <w:tc>
          <w:tcPr>
            <w:tcW w:w="1710" w:type="dxa"/>
          </w:tcPr>
          <w:p w14:paraId="4CB53843"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HDI</w:t>
            </w:r>
          </w:p>
        </w:tc>
        <w:tc>
          <w:tcPr>
            <w:tcW w:w="976" w:type="dxa"/>
          </w:tcPr>
          <w:p w14:paraId="5F3C4FF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-9.926</w:t>
            </w:r>
          </w:p>
        </w:tc>
        <w:tc>
          <w:tcPr>
            <w:tcW w:w="976" w:type="dxa"/>
          </w:tcPr>
          <w:p w14:paraId="27D4603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-11.445**</w:t>
            </w:r>
          </w:p>
        </w:tc>
        <w:tc>
          <w:tcPr>
            <w:tcW w:w="1030" w:type="dxa"/>
          </w:tcPr>
          <w:p w14:paraId="197CF62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-135.780*</w:t>
            </w:r>
          </w:p>
        </w:tc>
        <w:tc>
          <w:tcPr>
            <w:tcW w:w="1030" w:type="dxa"/>
          </w:tcPr>
          <w:p w14:paraId="69FB0E0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-150.184*</w:t>
            </w:r>
          </w:p>
        </w:tc>
        <w:tc>
          <w:tcPr>
            <w:tcW w:w="273" w:type="dxa"/>
          </w:tcPr>
          <w:p w14:paraId="5F560BAA"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030A72E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-6.019</w:t>
            </w:r>
          </w:p>
        </w:tc>
        <w:tc>
          <w:tcPr>
            <w:tcW w:w="976" w:type="dxa"/>
          </w:tcPr>
          <w:p w14:paraId="42E6718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-8.831*</w:t>
            </w:r>
          </w:p>
        </w:tc>
        <w:tc>
          <w:tcPr>
            <w:tcW w:w="1030" w:type="dxa"/>
          </w:tcPr>
          <w:p w14:paraId="1D9DA2E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-143.263**</w:t>
            </w:r>
          </w:p>
        </w:tc>
        <w:tc>
          <w:tcPr>
            <w:tcW w:w="1030" w:type="dxa"/>
            <w:gridSpan w:val="2"/>
          </w:tcPr>
          <w:p w14:paraId="437E7EF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-159.058**</w:t>
            </w:r>
          </w:p>
        </w:tc>
        <w:tc>
          <w:tcPr>
            <w:tcW w:w="263" w:type="dxa"/>
            <w:gridSpan w:val="2"/>
          </w:tcPr>
          <w:p w14:paraId="66DA5CF1"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22C69C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-10.574</w:t>
            </w:r>
          </w:p>
        </w:tc>
        <w:tc>
          <w:tcPr>
            <w:tcW w:w="976" w:type="dxa"/>
          </w:tcPr>
          <w:p w14:paraId="5CE21A0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-5.410</w:t>
            </w:r>
          </w:p>
        </w:tc>
        <w:tc>
          <w:tcPr>
            <w:tcW w:w="1030" w:type="dxa"/>
          </w:tcPr>
          <w:p w14:paraId="690C931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-28.152</w:t>
            </w:r>
          </w:p>
        </w:tc>
        <w:tc>
          <w:tcPr>
            <w:tcW w:w="1030" w:type="dxa"/>
            <w:gridSpan w:val="2"/>
          </w:tcPr>
          <w:p w14:paraId="2273EDC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-21.081</w:t>
            </w:r>
          </w:p>
        </w:tc>
      </w:tr>
      <w:tr w:rsidR="00F75731" w:rsidRPr="00EC7DF7" w14:paraId="67F55FA9" w14:textId="77777777" w:rsidTr="00802F94">
        <w:trPr>
          <w:jc w:val="center"/>
        </w:trPr>
        <w:tc>
          <w:tcPr>
            <w:tcW w:w="1710" w:type="dxa"/>
          </w:tcPr>
          <w:p w14:paraId="555D9FA1"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03C1CA2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(7.065)</w:t>
            </w:r>
          </w:p>
        </w:tc>
        <w:tc>
          <w:tcPr>
            <w:tcW w:w="976" w:type="dxa"/>
          </w:tcPr>
          <w:p w14:paraId="3C749B1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(5.674)</w:t>
            </w:r>
          </w:p>
        </w:tc>
        <w:tc>
          <w:tcPr>
            <w:tcW w:w="1030" w:type="dxa"/>
          </w:tcPr>
          <w:p w14:paraId="606DF32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(79.816)</w:t>
            </w:r>
          </w:p>
        </w:tc>
        <w:tc>
          <w:tcPr>
            <w:tcW w:w="1030" w:type="dxa"/>
          </w:tcPr>
          <w:p w14:paraId="751520E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(76.751)</w:t>
            </w:r>
          </w:p>
        </w:tc>
        <w:tc>
          <w:tcPr>
            <w:tcW w:w="273" w:type="dxa"/>
          </w:tcPr>
          <w:p w14:paraId="469C8860"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7E289CC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(7.541)</w:t>
            </w:r>
          </w:p>
        </w:tc>
        <w:tc>
          <w:tcPr>
            <w:tcW w:w="976" w:type="dxa"/>
          </w:tcPr>
          <w:p w14:paraId="77131FD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(5.113)</w:t>
            </w:r>
          </w:p>
        </w:tc>
        <w:tc>
          <w:tcPr>
            <w:tcW w:w="1030" w:type="dxa"/>
          </w:tcPr>
          <w:p w14:paraId="33BA232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(66.344)</w:t>
            </w:r>
          </w:p>
        </w:tc>
        <w:tc>
          <w:tcPr>
            <w:tcW w:w="1030" w:type="dxa"/>
            <w:gridSpan w:val="2"/>
          </w:tcPr>
          <w:p w14:paraId="06E335C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(65.318)</w:t>
            </w:r>
          </w:p>
        </w:tc>
        <w:tc>
          <w:tcPr>
            <w:tcW w:w="263" w:type="dxa"/>
            <w:gridSpan w:val="2"/>
          </w:tcPr>
          <w:p w14:paraId="55921BDB"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61438C3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(21.419)</w:t>
            </w:r>
          </w:p>
        </w:tc>
        <w:tc>
          <w:tcPr>
            <w:tcW w:w="976" w:type="dxa"/>
          </w:tcPr>
          <w:p w14:paraId="77678DF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(22.107)</w:t>
            </w:r>
          </w:p>
        </w:tc>
        <w:tc>
          <w:tcPr>
            <w:tcW w:w="1030" w:type="dxa"/>
          </w:tcPr>
          <w:p w14:paraId="5ABD66F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(52.951)</w:t>
            </w:r>
          </w:p>
        </w:tc>
        <w:tc>
          <w:tcPr>
            <w:tcW w:w="1030" w:type="dxa"/>
            <w:gridSpan w:val="2"/>
          </w:tcPr>
          <w:p w14:paraId="2F22DFE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(59.378)</w:t>
            </w:r>
          </w:p>
        </w:tc>
      </w:tr>
      <w:tr w:rsidR="00F75731" w:rsidRPr="00EC7DF7" w14:paraId="761E8131" w14:textId="77777777" w:rsidTr="00802F94">
        <w:trPr>
          <w:jc w:val="center"/>
        </w:trPr>
        <w:tc>
          <w:tcPr>
            <w:tcW w:w="1710" w:type="dxa"/>
          </w:tcPr>
          <w:p w14:paraId="4B63CB0F"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Distance (log)</w:t>
            </w:r>
          </w:p>
        </w:tc>
        <w:tc>
          <w:tcPr>
            <w:tcW w:w="976" w:type="dxa"/>
          </w:tcPr>
          <w:p w14:paraId="4E71D1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4.782***</w:t>
            </w:r>
          </w:p>
        </w:tc>
        <w:tc>
          <w:tcPr>
            <w:tcW w:w="976" w:type="dxa"/>
          </w:tcPr>
          <w:p w14:paraId="7F724CD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4.913***</w:t>
            </w:r>
          </w:p>
        </w:tc>
        <w:tc>
          <w:tcPr>
            <w:tcW w:w="1030" w:type="dxa"/>
          </w:tcPr>
          <w:p w14:paraId="5EFAB55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41.125***</w:t>
            </w:r>
          </w:p>
        </w:tc>
        <w:tc>
          <w:tcPr>
            <w:tcW w:w="1030" w:type="dxa"/>
          </w:tcPr>
          <w:p w14:paraId="530C81C8"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42.742***</w:t>
            </w:r>
          </w:p>
        </w:tc>
        <w:tc>
          <w:tcPr>
            <w:tcW w:w="273" w:type="dxa"/>
          </w:tcPr>
          <w:p w14:paraId="21DBBD0F"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05F0B56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4.084**</w:t>
            </w:r>
          </w:p>
        </w:tc>
        <w:tc>
          <w:tcPr>
            <w:tcW w:w="976" w:type="dxa"/>
          </w:tcPr>
          <w:p w14:paraId="7E6BF8C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4.017**</w:t>
            </w:r>
          </w:p>
        </w:tc>
        <w:tc>
          <w:tcPr>
            <w:tcW w:w="1030" w:type="dxa"/>
          </w:tcPr>
          <w:p w14:paraId="0F3495C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38.537**</w:t>
            </w:r>
          </w:p>
        </w:tc>
        <w:tc>
          <w:tcPr>
            <w:tcW w:w="1030" w:type="dxa"/>
            <w:gridSpan w:val="2"/>
          </w:tcPr>
          <w:p w14:paraId="6F62F43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38.312**</w:t>
            </w:r>
          </w:p>
        </w:tc>
        <w:tc>
          <w:tcPr>
            <w:tcW w:w="263" w:type="dxa"/>
            <w:gridSpan w:val="2"/>
          </w:tcPr>
          <w:p w14:paraId="4240DF84"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4DCBA17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-0.951***</w:t>
            </w:r>
          </w:p>
        </w:tc>
        <w:tc>
          <w:tcPr>
            <w:tcW w:w="976" w:type="dxa"/>
          </w:tcPr>
          <w:p w14:paraId="17FF571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-1.007***</w:t>
            </w:r>
          </w:p>
        </w:tc>
        <w:tc>
          <w:tcPr>
            <w:tcW w:w="1030" w:type="dxa"/>
          </w:tcPr>
          <w:p w14:paraId="39BD9C1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-4.098**</w:t>
            </w:r>
          </w:p>
        </w:tc>
        <w:tc>
          <w:tcPr>
            <w:tcW w:w="1030" w:type="dxa"/>
            <w:gridSpan w:val="2"/>
          </w:tcPr>
          <w:p w14:paraId="3A1942A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-4.120***</w:t>
            </w:r>
          </w:p>
        </w:tc>
      </w:tr>
      <w:tr w:rsidR="00F75731" w:rsidRPr="00EC7DF7" w14:paraId="4171B799" w14:textId="77777777" w:rsidTr="00802F94">
        <w:trPr>
          <w:jc w:val="center"/>
        </w:trPr>
        <w:tc>
          <w:tcPr>
            <w:tcW w:w="1710" w:type="dxa"/>
          </w:tcPr>
          <w:p w14:paraId="0B4F190F"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7481094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(1.420)</w:t>
            </w:r>
          </w:p>
        </w:tc>
        <w:tc>
          <w:tcPr>
            <w:tcW w:w="976" w:type="dxa"/>
          </w:tcPr>
          <w:p w14:paraId="154D9E7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(1.418)</w:t>
            </w:r>
          </w:p>
        </w:tc>
        <w:tc>
          <w:tcPr>
            <w:tcW w:w="1030" w:type="dxa"/>
          </w:tcPr>
          <w:p w14:paraId="5DC430F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(14.590)</w:t>
            </w:r>
          </w:p>
        </w:tc>
        <w:tc>
          <w:tcPr>
            <w:tcW w:w="1030" w:type="dxa"/>
          </w:tcPr>
          <w:p w14:paraId="4A982EE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(13.694)</w:t>
            </w:r>
          </w:p>
        </w:tc>
        <w:tc>
          <w:tcPr>
            <w:tcW w:w="273" w:type="dxa"/>
          </w:tcPr>
          <w:p w14:paraId="4B4B46D4"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21E90BB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(1.679)</w:t>
            </w:r>
          </w:p>
        </w:tc>
        <w:tc>
          <w:tcPr>
            <w:tcW w:w="976" w:type="dxa"/>
          </w:tcPr>
          <w:p w14:paraId="0473E12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(1.743)</w:t>
            </w:r>
          </w:p>
        </w:tc>
        <w:tc>
          <w:tcPr>
            <w:tcW w:w="1030" w:type="dxa"/>
          </w:tcPr>
          <w:p w14:paraId="6C921F7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(15.252)</w:t>
            </w:r>
          </w:p>
        </w:tc>
        <w:tc>
          <w:tcPr>
            <w:tcW w:w="1030" w:type="dxa"/>
            <w:gridSpan w:val="2"/>
          </w:tcPr>
          <w:p w14:paraId="3CCDE0D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(15.330)</w:t>
            </w:r>
          </w:p>
        </w:tc>
        <w:tc>
          <w:tcPr>
            <w:tcW w:w="263" w:type="dxa"/>
            <w:gridSpan w:val="2"/>
          </w:tcPr>
          <w:p w14:paraId="41374C08"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016CA40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(0.336)</w:t>
            </w:r>
          </w:p>
        </w:tc>
        <w:tc>
          <w:tcPr>
            <w:tcW w:w="976" w:type="dxa"/>
          </w:tcPr>
          <w:p w14:paraId="3FDD613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(0.234)</w:t>
            </w:r>
          </w:p>
        </w:tc>
        <w:tc>
          <w:tcPr>
            <w:tcW w:w="1030" w:type="dxa"/>
          </w:tcPr>
          <w:p w14:paraId="2AE6FEB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(1.740)</w:t>
            </w:r>
          </w:p>
        </w:tc>
        <w:tc>
          <w:tcPr>
            <w:tcW w:w="1030" w:type="dxa"/>
            <w:gridSpan w:val="2"/>
          </w:tcPr>
          <w:p w14:paraId="7AC70E0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(1.582)</w:t>
            </w:r>
          </w:p>
        </w:tc>
      </w:tr>
      <w:tr w:rsidR="00F75731" w:rsidRPr="00EC7DF7" w14:paraId="52BF6707" w14:textId="77777777" w:rsidTr="00802F94">
        <w:trPr>
          <w:jc w:val="center"/>
        </w:trPr>
        <w:tc>
          <w:tcPr>
            <w:tcW w:w="1710" w:type="dxa"/>
          </w:tcPr>
          <w:p w14:paraId="429D4412"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GINI</w:t>
            </w:r>
          </w:p>
        </w:tc>
        <w:tc>
          <w:tcPr>
            <w:tcW w:w="976" w:type="dxa"/>
          </w:tcPr>
          <w:p w14:paraId="2649381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-0.138</w:t>
            </w:r>
          </w:p>
        </w:tc>
        <w:tc>
          <w:tcPr>
            <w:tcW w:w="976" w:type="dxa"/>
          </w:tcPr>
          <w:p w14:paraId="61F8894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-0.153</w:t>
            </w:r>
          </w:p>
        </w:tc>
        <w:tc>
          <w:tcPr>
            <w:tcW w:w="1030" w:type="dxa"/>
          </w:tcPr>
          <w:p w14:paraId="16B6CC2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-4.203*</w:t>
            </w:r>
          </w:p>
        </w:tc>
        <w:tc>
          <w:tcPr>
            <w:tcW w:w="1030" w:type="dxa"/>
          </w:tcPr>
          <w:p w14:paraId="7DC37EF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-4.339</w:t>
            </w:r>
          </w:p>
        </w:tc>
        <w:tc>
          <w:tcPr>
            <w:tcW w:w="273" w:type="dxa"/>
          </w:tcPr>
          <w:p w14:paraId="4FEB82EE"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190AC83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0.073</w:t>
            </w:r>
          </w:p>
        </w:tc>
        <w:tc>
          <w:tcPr>
            <w:tcW w:w="976" w:type="dxa"/>
          </w:tcPr>
          <w:p w14:paraId="4DAED09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0.092</w:t>
            </w:r>
          </w:p>
        </w:tc>
        <w:tc>
          <w:tcPr>
            <w:tcW w:w="1030" w:type="dxa"/>
          </w:tcPr>
          <w:p w14:paraId="468469E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-3.827*</w:t>
            </w:r>
          </w:p>
        </w:tc>
        <w:tc>
          <w:tcPr>
            <w:tcW w:w="1030" w:type="dxa"/>
            <w:gridSpan w:val="2"/>
          </w:tcPr>
          <w:p w14:paraId="60DF75D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-3.877*</w:t>
            </w:r>
          </w:p>
        </w:tc>
        <w:tc>
          <w:tcPr>
            <w:tcW w:w="263" w:type="dxa"/>
            <w:gridSpan w:val="2"/>
          </w:tcPr>
          <w:p w14:paraId="77B9B344"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2A1F2DF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-0.168</w:t>
            </w:r>
          </w:p>
        </w:tc>
        <w:tc>
          <w:tcPr>
            <w:tcW w:w="976" w:type="dxa"/>
          </w:tcPr>
          <w:p w14:paraId="09324228"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-0.339</w:t>
            </w:r>
          </w:p>
        </w:tc>
        <w:tc>
          <w:tcPr>
            <w:tcW w:w="1030" w:type="dxa"/>
          </w:tcPr>
          <w:p w14:paraId="6820B69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-5.957***</w:t>
            </w:r>
          </w:p>
        </w:tc>
        <w:tc>
          <w:tcPr>
            <w:tcW w:w="1030" w:type="dxa"/>
            <w:gridSpan w:val="2"/>
          </w:tcPr>
          <w:p w14:paraId="4A08E82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-6.224**</w:t>
            </w:r>
          </w:p>
        </w:tc>
      </w:tr>
      <w:tr w:rsidR="00F75731" w:rsidRPr="00EC7DF7" w14:paraId="00EC9B38" w14:textId="77777777" w:rsidTr="00802F94">
        <w:trPr>
          <w:jc w:val="center"/>
        </w:trPr>
        <w:tc>
          <w:tcPr>
            <w:tcW w:w="1710" w:type="dxa"/>
          </w:tcPr>
          <w:p w14:paraId="13E0543B" w14:textId="77777777" w:rsidR="00F75731" w:rsidRPr="00EC7DF7" w:rsidRDefault="00F75731" w:rsidP="00802F94">
            <w:pPr>
              <w:pStyle w:val="Textoindependiente"/>
              <w:rPr>
                <w:rFonts w:ascii="Times New Roman" w:hAnsi="Times New Roman" w:cs="Times New Roman"/>
                <w:b/>
                <w:bCs/>
                <w:sz w:val="16"/>
                <w:szCs w:val="16"/>
                <w:lang w:val="en-GB"/>
              </w:rPr>
            </w:pPr>
          </w:p>
        </w:tc>
        <w:tc>
          <w:tcPr>
            <w:tcW w:w="976" w:type="dxa"/>
          </w:tcPr>
          <w:p w14:paraId="200C295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(0.279)</w:t>
            </w:r>
          </w:p>
        </w:tc>
        <w:tc>
          <w:tcPr>
            <w:tcW w:w="976" w:type="dxa"/>
          </w:tcPr>
          <w:p w14:paraId="0D9B84A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(0.325)</w:t>
            </w:r>
          </w:p>
        </w:tc>
        <w:tc>
          <w:tcPr>
            <w:tcW w:w="1030" w:type="dxa"/>
          </w:tcPr>
          <w:p w14:paraId="223D4A3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(2.158)</w:t>
            </w:r>
          </w:p>
        </w:tc>
        <w:tc>
          <w:tcPr>
            <w:tcW w:w="1030" w:type="dxa"/>
          </w:tcPr>
          <w:p w14:paraId="245525B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(2.827)</w:t>
            </w:r>
          </w:p>
        </w:tc>
        <w:tc>
          <w:tcPr>
            <w:tcW w:w="273" w:type="dxa"/>
          </w:tcPr>
          <w:p w14:paraId="7195332C"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03D920B0"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(0.392)</w:t>
            </w:r>
          </w:p>
        </w:tc>
        <w:tc>
          <w:tcPr>
            <w:tcW w:w="976" w:type="dxa"/>
          </w:tcPr>
          <w:p w14:paraId="3BC7C39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(0.424)</w:t>
            </w:r>
          </w:p>
        </w:tc>
        <w:tc>
          <w:tcPr>
            <w:tcW w:w="1030" w:type="dxa"/>
          </w:tcPr>
          <w:p w14:paraId="79A79F3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(2.136)</w:t>
            </w:r>
          </w:p>
        </w:tc>
        <w:tc>
          <w:tcPr>
            <w:tcW w:w="1030" w:type="dxa"/>
            <w:gridSpan w:val="2"/>
          </w:tcPr>
          <w:p w14:paraId="2E95057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(2.251)</w:t>
            </w:r>
          </w:p>
        </w:tc>
        <w:tc>
          <w:tcPr>
            <w:tcW w:w="263" w:type="dxa"/>
            <w:gridSpan w:val="2"/>
          </w:tcPr>
          <w:p w14:paraId="2600388B"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18605C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(0.281)</w:t>
            </w:r>
          </w:p>
        </w:tc>
        <w:tc>
          <w:tcPr>
            <w:tcW w:w="976" w:type="dxa"/>
          </w:tcPr>
          <w:p w14:paraId="3D99C3D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(0.389)</w:t>
            </w:r>
          </w:p>
        </w:tc>
        <w:tc>
          <w:tcPr>
            <w:tcW w:w="1030" w:type="dxa"/>
          </w:tcPr>
          <w:p w14:paraId="4EFA1F3D"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(2.035)</w:t>
            </w:r>
          </w:p>
        </w:tc>
        <w:tc>
          <w:tcPr>
            <w:tcW w:w="1030" w:type="dxa"/>
            <w:gridSpan w:val="2"/>
          </w:tcPr>
          <w:p w14:paraId="6C8D39BB"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(2.499)</w:t>
            </w:r>
          </w:p>
        </w:tc>
      </w:tr>
      <w:tr w:rsidR="00F75731" w:rsidRPr="00EC7DF7" w14:paraId="1AFA10A1" w14:textId="77777777" w:rsidTr="00802F94">
        <w:trPr>
          <w:jc w:val="center"/>
        </w:trPr>
        <w:tc>
          <w:tcPr>
            <w:tcW w:w="1710" w:type="dxa"/>
          </w:tcPr>
          <w:p w14:paraId="100B768F"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Constant</w:t>
            </w:r>
          </w:p>
        </w:tc>
        <w:tc>
          <w:tcPr>
            <w:tcW w:w="976" w:type="dxa"/>
          </w:tcPr>
          <w:p w14:paraId="22CFFCC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-25.675*</w:t>
            </w:r>
          </w:p>
        </w:tc>
        <w:tc>
          <w:tcPr>
            <w:tcW w:w="976" w:type="dxa"/>
          </w:tcPr>
          <w:p w14:paraId="20223A4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-25.177*</w:t>
            </w:r>
          </w:p>
        </w:tc>
        <w:tc>
          <w:tcPr>
            <w:tcW w:w="1030" w:type="dxa"/>
          </w:tcPr>
          <w:p w14:paraId="5C23546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-170.917</w:t>
            </w:r>
          </w:p>
        </w:tc>
        <w:tc>
          <w:tcPr>
            <w:tcW w:w="1030" w:type="dxa"/>
          </w:tcPr>
          <w:p w14:paraId="526AE7D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-168.927</w:t>
            </w:r>
          </w:p>
        </w:tc>
        <w:tc>
          <w:tcPr>
            <w:tcW w:w="273" w:type="dxa"/>
          </w:tcPr>
          <w:p w14:paraId="6A4D56EE"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340CE64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-27.924***</w:t>
            </w:r>
          </w:p>
        </w:tc>
        <w:tc>
          <w:tcPr>
            <w:tcW w:w="976" w:type="dxa"/>
          </w:tcPr>
          <w:p w14:paraId="6DEA9791"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-25.391**</w:t>
            </w:r>
          </w:p>
        </w:tc>
        <w:tc>
          <w:tcPr>
            <w:tcW w:w="1030" w:type="dxa"/>
          </w:tcPr>
          <w:p w14:paraId="5BC57FD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-187.624*</w:t>
            </w:r>
          </w:p>
        </w:tc>
        <w:tc>
          <w:tcPr>
            <w:tcW w:w="1030" w:type="dxa"/>
            <w:gridSpan w:val="2"/>
          </w:tcPr>
          <w:p w14:paraId="42C6908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-174.080</w:t>
            </w:r>
          </w:p>
        </w:tc>
        <w:tc>
          <w:tcPr>
            <w:tcW w:w="263" w:type="dxa"/>
            <w:gridSpan w:val="2"/>
          </w:tcPr>
          <w:p w14:paraId="56A29B8C"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37363F4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7.322***</w:t>
            </w:r>
          </w:p>
        </w:tc>
        <w:tc>
          <w:tcPr>
            <w:tcW w:w="976" w:type="dxa"/>
          </w:tcPr>
          <w:p w14:paraId="37262C1C"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7.765***</w:t>
            </w:r>
          </w:p>
        </w:tc>
        <w:tc>
          <w:tcPr>
            <w:tcW w:w="1030" w:type="dxa"/>
          </w:tcPr>
          <w:p w14:paraId="4E76F32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35.068***</w:t>
            </w:r>
          </w:p>
        </w:tc>
        <w:tc>
          <w:tcPr>
            <w:tcW w:w="1030" w:type="dxa"/>
            <w:gridSpan w:val="2"/>
          </w:tcPr>
          <w:p w14:paraId="445C10B7"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35.276***</w:t>
            </w:r>
          </w:p>
        </w:tc>
      </w:tr>
      <w:tr w:rsidR="00F75731" w:rsidRPr="00EC7DF7" w14:paraId="4BD5D5D4" w14:textId="77777777" w:rsidTr="00802F94">
        <w:trPr>
          <w:jc w:val="center"/>
        </w:trPr>
        <w:tc>
          <w:tcPr>
            <w:tcW w:w="1710" w:type="dxa"/>
          </w:tcPr>
          <w:p w14:paraId="065CA34B" w14:textId="77777777" w:rsidR="00F75731" w:rsidRPr="00EC7DF7" w:rsidRDefault="00F75731" w:rsidP="00802F94">
            <w:pPr>
              <w:pStyle w:val="Textoindependiente"/>
              <w:rPr>
                <w:rFonts w:ascii="Times New Roman" w:hAnsi="Times New Roman" w:cs="Times New Roman"/>
                <w:sz w:val="16"/>
                <w:szCs w:val="16"/>
                <w:lang w:val="en-GB"/>
              </w:rPr>
            </w:pPr>
          </w:p>
        </w:tc>
        <w:tc>
          <w:tcPr>
            <w:tcW w:w="976" w:type="dxa"/>
          </w:tcPr>
          <w:p w14:paraId="2AF12D9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(14.611)</w:t>
            </w:r>
          </w:p>
        </w:tc>
        <w:tc>
          <w:tcPr>
            <w:tcW w:w="976" w:type="dxa"/>
          </w:tcPr>
          <w:p w14:paraId="016DEBCC"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(14.720)</w:t>
            </w:r>
          </w:p>
        </w:tc>
        <w:tc>
          <w:tcPr>
            <w:tcW w:w="1030" w:type="dxa"/>
          </w:tcPr>
          <w:p w14:paraId="70FB959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(126.258)</w:t>
            </w:r>
          </w:p>
        </w:tc>
        <w:tc>
          <w:tcPr>
            <w:tcW w:w="1030" w:type="dxa"/>
          </w:tcPr>
          <w:p w14:paraId="7EA6FA0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(132.591)</w:t>
            </w:r>
          </w:p>
        </w:tc>
        <w:tc>
          <w:tcPr>
            <w:tcW w:w="273" w:type="dxa"/>
          </w:tcPr>
          <w:p w14:paraId="66D2D60D" w14:textId="77777777" w:rsidR="00F75731" w:rsidRPr="00EC7DF7" w:rsidRDefault="00F75731" w:rsidP="00802F94">
            <w:pPr>
              <w:pStyle w:val="Textoindependiente"/>
              <w:jc w:val="center"/>
              <w:rPr>
                <w:rFonts w:ascii="Times New Roman" w:hAnsi="Times New Roman" w:cs="Times New Roman"/>
                <w:sz w:val="16"/>
                <w:szCs w:val="16"/>
              </w:rPr>
            </w:pPr>
          </w:p>
        </w:tc>
        <w:tc>
          <w:tcPr>
            <w:tcW w:w="1030" w:type="dxa"/>
          </w:tcPr>
          <w:p w14:paraId="416AA62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(9.389)</w:t>
            </w:r>
          </w:p>
        </w:tc>
        <w:tc>
          <w:tcPr>
            <w:tcW w:w="976" w:type="dxa"/>
          </w:tcPr>
          <w:p w14:paraId="33745865"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(11.947)</w:t>
            </w:r>
          </w:p>
        </w:tc>
        <w:tc>
          <w:tcPr>
            <w:tcW w:w="1030" w:type="dxa"/>
          </w:tcPr>
          <w:p w14:paraId="116FDFB4"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(112.208)</w:t>
            </w:r>
          </w:p>
        </w:tc>
        <w:tc>
          <w:tcPr>
            <w:tcW w:w="1030" w:type="dxa"/>
            <w:gridSpan w:val="2"/>
          </w:tcPr>
          <w:p w14:paraId="0BE5BB09"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(121.140)</w:t>
            </w:r>
          </w:p>
        </w:tc>
        <w:tc>
          <w:tcPr>
            <w:tcW w:w="263" w:type="dxa"/>
            <w:gridSpan w:val="2"/>
          </w:tcPr>
          <w:p w14:paraId="0744F60E"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BA029E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(2.571)</w:t>
            </w:r>
          </w:p>
        </w:tc>
        <w:tc>
          <w:tcPr>
            <w:tcW w:w="976" w:type="dxa"/>
          </w:tcPr>
          <w:p w14:paraId="4A73C92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(1.815)</w:t>
            </w:r>
          </w:p>
        </w:tc>
        <w:tc>
          <w:tcPr>
            <w:tcW w:w="1030" w:type="dxa"/>
          </w:tcPr>
          <w:p w14:paraId="56F88EFF"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(12.138)</w:t>
            </w:r>
          </w:p>
        </w:tc>
        <w:tc>
          <w:tcPr>
            <w:tcW w:w="1030" w:type="dxa"/>
            <w:gridSpan w:val="2"/>
          </w:tcPr>
          <w:p w14:paraId="18929E76"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rPr>
              <w:t>(10.890)</w:t>
            </w:r>
          </w:p>
        </w:tc>
      </w:tr>
      <w:tr w:rsidR="00F75731" w:rsidRPr="00EC7DF7" w14:paraId="78C401FA" w14:textId="77777777" w:rsidTr="00802F94">
        <w:trPr>
          <w:jc w:val="center"/>
        </w:trPr>
        <w:tc>
          <w:tcPr>
            <w:tcW w:w="1710" w:type="dxa"/>
          </w:tcPr>
          <w:p w14:paraId="6579125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Year dummies</w:t>
            </w:r>
          </w:p>
        </w:tc>
        <w:tc>
          <w:tcPr>
            <w:tcW w:w="976" w:type="dxa"/>
          </w:tcPr>
          <w:p w14:paraId="70C2464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976" w:type="dxa"/>
          </w:tcPr>
          <w:p w14:paraId="680F49D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030" w:type="dxa"/>
          </w:tcPr>
          <w:p w14:paraId="2D8FB4F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030" w:type="dxa"/>
          </w:tcPr>
          <w:p w14:paraId="7D1E19A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273" w:type="dxa"/>
          </w:tcPr>
          <w:p w14:paraId="06CA34A5"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p>
        </w:tc>
        <w:tc>
          <w:tcPr>
            <w:tcW w:w="1030" w:type="dxa"/>
          </w:tcPr>
          <w:p w14:paraId="16525ADC"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976" w:type="dxa"/>
          </w:tcPr>
          <w:p w14:paraId="7074773F"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tcPr>
          <w:p w14:paraId="3F0F971C"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gridSpan w:val="2"/>
          </w:tcPr>
          <w:p w14:paraId="5424E450"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263" w:type="dxa"/>
            <w:gridSpan w:val="2"/>
          </w:tcPr>
          <w:p w14:paraId="2657B46B"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p>
        </w:tc>
        <w:tc>
          <w:tcPr>
            <w:tcW w:w="976" w:type="dxa"/>
          </w:tcPr>
          <w:p w14:paraId="0DB1412B"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976" w:type="dxa"/>
          </w:tcPr>
          <w:p w14:paraId="641DCF5B"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tcPr>
          <w:p w14:paraId="66A8D3DC"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gridSpan w:val="2"/>
          </w:tcPr>
          <w:p w14:paraId="75D49E26"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r>
      <w:tr w:rsidR="00F75731" w:rsidRPr="00EC7DF7" w14:paraId="6B9F6381" w14:textId="77777777" w:rsidTr="00802F94">
        <w:trPr>
          <w:jc w:val="center"/>
        </w:trPr>
        <w:tc>
          <w:tcPr>
            <w:tcW w:w="1710" w:type="dxa"/>
          </w:tcPr>
          <w:p w14:paraId="128CBC80"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Region dummies</w:t>
            </w:r>
          </w:p>
        </w:tc>
        <w:tc>
          <w:tcPr>
            <w:tcW w:w="976" w:type="dxa"/>
          </w:tcPr>
          <w:p w14:paraId="3C28248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976" w:type="dxa"/>
          </w:tcPr>
          <w:p w14:paraId="6B0E71C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030" w:type="dxa"/>
          </w:tcPr>
          <w:p w14:paraId="243019F1"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1030" w:type="dxa"/>
          </w:tcPr>
          <w:p w14:paraId="645FF80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Segoe UI Symbol" w:hAnsi="Segoe UI Symbol" w:cs="Segoe UI Symbol"/>
                <w:b/>
                <w:bCs/>
                <w:sz w:val="16"/>
                <w:szCs w:val="16"/>
                <w:shd w:val="clear" w:color="auto" w:fill="FFFFFF"/>
                <w:lang w:val="en-GB"/>
              </w:rPr>
              <w:t>✓</w:t>
            </w:r>
          </w:p>
        </w:tc>
        <w:tc>
          <w:tcPr>
            <w:tcW w:w="273" w:type="dxa"/>
          </w:tcPr>
          <w:p w14:paraId="50BA4D2D"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p>
        </w:tc>
        <w:tc>
          <w:tcPr>
            <w:tcW w:w="1030" w:type="dxa"/>
          </w:tcPr>
          <w:p w14:paraId="162F9922"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976" w:type="dxa"/>
          </w:tcPr>
          <w:p w14:paraId="3B126267"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tcPr>
          <w:p w14:paraId="4B55D3F9"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gridSpan w:val="2"/>
          </w:tcPr>
          <w:p w14:paraId="36B1C708"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263" w:type="dxa"/>
            <w:gridSpan w:val="2"/>
          </w:tcPr>
          <w:p w14:paraId="5D2D53FF"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p>
        </w:tc>
        <w:tc>
          <w:tcPr>
            <w:tcW w:w="976" w:type="dxa"/>
          </w:tcPr>
          <w:p w14:paraId="2EFC5287"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976" w:type="dxa"/>
          </w:tcPr>
          <w:p w14:paraId="20F6C64F"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tcPr>
          <w:p w14:paraId="36228031"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c>
          <w:tcPr>
            <w:tcW w:w="1030" w:type="dxa"/>
            <w:gridSpan w:val="2"/>
          </w:tcPr>
          <w:p w14:paraId="649CBA2E" w14:textId="77777777" w:rsidR="00F75731" w:rsidRPr="00EC7DF7" w:rsidRDefault="00F75731" w:rsidP="00802F94">
            <w:pPr>
              <w:pStyle w:val="Textoindependiente"/>
              <w:jc w:val="center"/>
              <w:rPr>
                <w:rFonts w:ascii="Times New Roman" w:hAnsi="Times New Roman" w:cs="Times New Roman"/>
                <w:b/>
                <w:bCs/>
                <w:sz w:val="16"/>
                <w:szCs w:val="16"/>
                <w:shd w:val="clear" w:color="auto" w:fill="FFFFFF"/>
                <w:lang w:val="en-GB"/>
              </w:rPr>
            </w:pPr>
            <w:r w:rsidRPr="00EC7DF7">
              <w:rPr>
                <w:rFonts w:ascii="Segoe UI Symbol" w:hAnsi="Segoe UI Symbol" w:cs="Segoe UI Symbol"/>
                <w:b/>
                <w:bCs/>
                <w:sz w:val="16"/>
                <w:szCs w:val="16"/>
                <w:shd w:val="clear" w:color="auto" w:fill="FFFFFF"/>
                <w:lang w:val="en-GB"/>
              </w:rPr>
              <w:t>✓</w:t>
            </w:r>
          </w:p>
        </w:tc>
      </w:tr>
      <w:tr w:rsidR="00F75731" w:rsidRPr="00EC7DF7" w14:paraId="184B622C" w14:textId="77777777" w:rsidTr="00802F94">
        <w:trPr>
          <w:jc w:val="center"/>
        </w:trPr>
        <w:tc>
          <w:tcPr>
            <w:tcW w:w="1710" w:type="dxa"/>
          </w:tcPr>
          <w:p w14:paraId="5CB9422C"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Observations</w:t>
            </w:r>
          </w:p>
        </w:tc>
        <w:tc>
          <w:tcPr>
            <w:tcW w:w="976" w:type="dxa"/>
          </w:tcPr>
          <w:p w14:paraId="4A2C8AF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126</w:t>
            </w:r>
          </w:p>
        </w:tc>
        <w:tc>
          <w:tcPr>
            <w:tcW w:w="976" w:type="dxa"/>
          </w:tcPr>
          <w:p w14:paraId="29DD1987"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126</w:t>
            </w:r>
          </w:p>
        </w:tc>
        <w:tc>
          <w:tcPr>
            <w:tcW w:w="1030" w:type="dxa"/>
          </w:tcPr>
          <w:p w14:paraId="22290F0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126</w:t>
            </w:r>
          </w:p>
        </w:tc>
        <w:tc>
          <w:tcPr>
            <w:tcW w:w="1030" w:type="dxa"/>
          </w:tcPr>
          <w:p w14:paraId="1C338313"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126</w:t>
            </w:r>
          </w:p>
        </w:tc>
        <w:tc>
          <w:tcPr>
            <w:tcW w:w="273" w:type="dxa"/>
          </w:tcPr>
          <w:p w14:paraId="7F383475"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2A41746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976" w:type="dxa"/>
          </w:tcPr>
          <w:p w14:paraId="2C1C401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1030" w:type="dxa"/>
          </w:tcPr>
          <w:p w14:paraId="52D422B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1030" w:type="dxa"/>
            <w:gridSpan w:val="2"/>
          </w:tcPr>
          <w:p w14:paraId="2F45080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263" w:type="dxa"/>
            <w:gridSpan w:val="2"/>
          </w:tcPr>
          <w:p w14:paraId="0651887A"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Pr>
          <w:p w14:paraId="00ED6FF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976" w:type="dxa"/>
          </w:tcPr>
          <w:p w14:paraId="2FEC05D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1030" w:type="dxa"/>
          </w:tcPr>
          <w:p w14:paraId="0CA8865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c>
          <w:tcPr>
            <w:tcW w:w="1030" w:type="dxa"/>
            <w:gridSpan w:val="2"/>
          </w:tcPr>
          <w:p w14:paraId="38365AEF"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rPr>
              <w:t>135</w:t>
            </w:r>
          </w:p>
        </w:tc>
      </w:tr>
      <w:tr w:rsidR="00F75731" w:rsidRPr="00EC7DF7" w14:paraId="56C896E0" w14:textId="77777777" w:rsidTr="00802F94">
        <w:trPr>
          <w:jc w:val="center"/>
        </w:trPr>
        <w:tc>
          <w:tcPr>
            <w:tcW w:w="1710" w:type="dxa"/>
            <w:hideMark/>
          </w:tcPr>
          <w:p w14:paraId="1F01FDF7" w14:textId="77777777" w:rsidR="00F75731" w:rsidRPr="00EC7DF7" w:rsidRDefault="00F75731" w:rsidP="00802F94">
            <w:pPr>
              <w:pStyle w:val="Textoindependiente"/>
              <w:rPr>
                <w:rFonts w:ascii="Times New Roman" w:hAnsi="Times New Roman" w:cs="Times New Roman"/>
                <w:sz w:val="16"/>
                <w:szCs w:val="16"/>
                <w:lang w:val="en-GB"/>
              </w:rPr>
            </w:pPr>
            <w:proofErr w:type="spellStart"/>
            <w:r w:rsidRPr="00EC7DF7">
              <w:rPr>
                <w:rFonts w:ascii="Times New Roman" w:hAnsi="Times New Roman" w:cs="Times New Roman"/>
                <w:sz w:val="16"/>
                <w:szCs w:val="16"/>
                <w:lang w:val="en-GB"/>
              </w:rPr>
              <w:t>Prob</w:t>
            </w:r>
            <w:proofErr w:type="spellEnd"/>
            <w:r w:rsidRPr="00EC7DF7">
              <w:rPr>
                <w:rFonts w:ascii="Times New Roman" w:hAnsi="Times New Roman" w:cs="Times New Roman"/>
                <w:sz w:val="16"/>
                <w:szCs w:val="16"/>
                <w:lang w:val="en-GB"/>
              </w:rPr>
              <w:t xml:space="preserve"> &gt; chi2</w:t>
            </w:r>
          </w:p>
        </w:tc>
        <w:tc>
          <w:tcPr>
            <w:tcW w:w="976" w:type="dxa"/>
          </w:tcPr>
          <w:p w14:paraId="2A78A74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976" w:type="dxa"/>
            <w:hideMark/>
          </w:tcPr>
          <w:p w14:paraId="71B516C4"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030" w:type="dxa"/>
            <w:hideMark/>
          </w:tcPr>
          <w:p w14:paraId="4B37593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030" w:type="dxa"/>
            <w:hideMark/>
          </w:tcPr>
          <w:p w14:paraId="256637C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273" w:type="dxa"/>
          </w:tcPr>
          <w:p w14:paraId="5D766186"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Pr>
          <w:p w14:paraId="21882D2B"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976" w:type="dxa"/>
          </w:tcPr>
          <w:p w14:paraId="00399C2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030" w:type="dxa"/>
          </w:tcPr>
          <w:p w14:paraId="3D2802E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1030" w:type="dxa"/>
            <w:gridSpan w:val="2"/>
          </w:tcPr>
          <w:p w14:paraId="4303E1A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0.00</w:t>
            </w:r>
          </w:p>
        </w:tc>
        <w:tc>
          <w:tcPr>
            <w:tcW w:w="263" w:type="dxa"/>
            <w:gridSpan w:val="2"/>
          </w:tcPr>
          <w:p w14:paraId="06F4E9CA" w14:textId="77777777" w:rsidR="00F75731" w:rsidRPr="00EC7DF7" w:rsidRDefault="00F75731" w:rsidP="00802F94">
            <w:pPr>
              <w:pStyle w:val="Textoindependiente"/>
              <w:jc w:val="center"/>
              <w:rPr>
                <w:rFonts w:ascii="Times New Roman" w:hAnsi="Times New Roman" w:cs="Times New Roman"/>
                <w:sz w:val="16"/>
                <w:szCs w:val="16"/>
              </w:rPr>
            </w:pPr>
          </w:p>
        </w:tc>
        <w:tc>
          <w:tcPr>
            <w:tcW w:w="976" w:type="dxa"/>
          </w:tcPr>
          <w:p w14:paraId="7CB9923E"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lang w:val="en-GB"/>
              </w:rPr>
              <w:t>0.00</w:t>
            </w:r>
          </w:p>
        </w:tc>
        <w:tc>
          <w:tcPr>
            <w:tcW w:w="976" w:type="dxa"/>
          </w:tcPr>
          <w:p w14:paraId="762C46A3"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lang w:val="en-GB"/>
              </w:rPr>
              <w:t>0.00</w:t>
            </w:r>
          </w:p>
        </w:tc>
        <w:tc>
          <w:tcPr>
            <w:tcW w:w="1030" w:type="dxa"/>
          </w:tcPr>
          <w:p w14:paraId="1B9ECDA2"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lang w:val="en-GB"/>
              </w:rPr>
              <w:t>0.00</w:t>
            </w:r>
          </w:p>
        </w:tc>
        <w:tc>
          <w:tcPr>
            <w:tcW w:w="1030" w:type="dxa"/>
            <w:gridSpan w:val="2"/>
          </w:tcPr>
          <w:p w14:paraId="3643816A" w14:textId="77777777" w:rsidR="00F75731" w:rsidRPr="00EC7DF7" w:rsidRDefault="00F75731" w:rsidP="00802F94">
            <w:pPr>
              <w:pStyle w:val="Textoindependiente"/>
              <w:jc w:val="center"/>
              <w:rPr>
                <w:rFonts w:ascii="Times New Roman" w:hAnsi="Times New Roman" w:cs="Times New Roman"/>
                <w:sz w:val="16"/>
                <w:szCs w:val="16"/>
              </w:rPr>
            </w:pPr>
            <w:r w:rsidRPr="00EC7DF7">
              <w:rPr>
                <w:rFonts w:ascii="Times New Roman" w:hAnsi="Times New Roman" w:cs="Times New Roman"/>
                <w:sz w:val="16"/>
                <w:szCs w:val="16"/>
                <w:lang w:val="en-GB"/>
              </w:rPr>
              <w:t>0.00</w:t>
            </w:r>
          </w:p>
        </w:tc>
      </w:tr>
      <w:tr w:rsidR="00F75731" w:rsidRPr="00EC7DF7" w14:paraId="09D48A04" w14:textId="77777777" w:rsidTr="00802F94">
        <w:trPr>
          <w:trHeight w:val="176"/>
          <w:jc w:val="center"/>
        </w:trPr>
        <w:tc>
          <w:tcPr>
            <w:tcW w:w="1710" w:type="dxa"/>
            <w:tcBorders>
              <w:top w:val="nil"/>
              <w:left w:val="nil"/>
              <w:bottom w:val="single" w:sz="4" w:space="0" w:color="auto"/>
              <w:right w:val="nil"/>
            </w:tcBorders>
            <w:hideMark/>
          </w:tcPr>
          <w:p w14:paraId="6850E145" w14:textId="77777777" w:rsidR="00F75731" w:rsidRPr="00EC7DF7" w:rsidRDefault="00F75731" w:rsidP="00802F94">
            <w:pPr>
              <w:pStyle w:val="Textoindependiente"/>
              <w:rPr>
                <w:rFonts w:ascii="Times New Roman" w:hAnsi="Times New Roman" w:cs="Times New Roman"/>
                <w:sz w:val="16"/>
                <w:szCs w:val="16"/>
                <w:lang w:val="en-GB"/>
              </w:rPr>
            </w:pPr>
            <w:r w:rsidRPr="00EC7DF7">
              <w:rPr>
                <w:rFonts w:ascii="Times New Roman" w:hAnsi="Times New Roman" w:cs="Times New Roman"/>
                <w:sz w:val="16"/>
                <w:szCs w:val="16"/>
                <w:lang w:val="en-GB"/>
              </w:rPr>
              <w:t xml:space="preserve">Log </w:t>
            </w:r>
            <w:proofErr w:type="spellStart"/>
            <w:r w:rsidRPr="00EC7DF7">
              <w:rPr>
                <w:rFonts w:ascii="Times New Roman" w:hAnsi="Times New Roman" w:cs="Times New Roman"/>
                <w:sz w:val="16"/>
                <w:szCs w:val="16"/>
                <w:lang w:val="en-GB"/>
              </w:rPr>
              <w:t>pseudolikelihood</w:t>
            </w:r>
            <w:proofErr w:type="spellEnd"/>
          </w:p>
        </w:tc>
        <w:tc>
          <w:tcPr>
            <w:tcW w:w="976" w:type="dxa"/>
            <w:tcBorders>
              <w:top w:val="nil"/>
              <w:left w:val="nil"/>
              <w:bottom w:val="single" w:sz="4" w:space="0" w:color="auto"/>
              <w:right w:val="nil"/>
            </w:tcBorders>
          </w:tcPr>
          <w:p w14:paraId="01DF025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163.61</w:t>
            </w:r>
          </w:p>
        </w:tc>
        <w:tc>
          <w:tcPr>
            <w:tcW w:w="976" w:type="dxa"/>
            <w:tcBorders>
              <w:top w:val="nil"/>
              <w:left w:val="nil"/>
              <w:bottom w:val="single" w:sz="4" w:space="0" w:color="auto"/>
              <w:right w:val="nil"/>
            </w:tcBorders>
          </w:tcPr>
          <w:p w14:paraId="636A6BA5"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164.26</w:t>
            </w:r>
          </w:p>
        </w:tc>
        <w:tc>
          <w:tcPr>
            <w:tcW w:w="1030" w:type="dxa"/>
            <w:tcBorders>
              <w:top w:val="nil"/>
              <w:left w:val="nil"/>
              <w:bottom w:val="single" w:sz="4" w:space="0" w:color="auto"/>
              <w:right w:val="nil"/>
            </w:tcBorders>
          </w:tcPr>
          <w:p w14:paraId="04B08C3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-86.74</w:t>
            </w:r>
          </w:p>
        </w:tc>
        <w:tc>
          <w:tcPr>
            <w:tcW w:w="1030" w:type="dxa"/>
            <w:tcBorders>
              <w:top w:val="nil"/>
              <w:left w:val="nil"/>
              <w:bottom w:val="single" w:sz="4" w:space="0" w:color="auto"/>
              <w:right w:val="nil"/>
            </w:tcBorders>
          </w:tcPr>
          <w:p w14:paraId="03FEBF7E"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-85.76</w:t>
            </w:r>
          </w:p>
        </w:tc>
        <w:tc>
          <w:tcPr>
            <w:tcW w:w="273" w:type="dxa"/>
            <w:tcBorders>
              <w:top w:val="nil"/>
              <w:left w:val="nil"/>
              <w:bottom w:val="single" w:sz="4" w:space="0" w:color="auto"/>
              <w:right w:val="nil"/>
            </w:tcBorders>
          </w:tcPr>
          <w:p w14:paraId="5F050523"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1030" w:type="dxa"/>
            <w:tcBorders>
              <w:top w:val="nil"/>
              <w:left w:val="nil"/>
              <w:bottom w:val="single" w:sz="4" w:space="0" w:color="auto"/>
              <w:right w:val="nil"/>
            </w:tcBorders>
          </w:tcPr>
          <w:p w14:paraId="5EA2EAA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160.36</w:t>
            </w:r>
          </w:p>
        </w:tc>
        <w:tc>
          <w:tcPr>
            <w:tcW w:w="976" w:type="dxa"/>
            <w:tcBorders>
              <w:top w:val="nil"/>
              <w:left w:val="nil"/>
              <w:bottom w:val="single" w:sz="4" w:space="0" w:color="auto"/>
              <w:right w:val="nil"/>
            </w:tcBorders>
          </w:tcPr>
          <w:p w14:paraId="2B11DC52"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160.92</w:t>
            </w:r>
          </w:p>
        </w:tc>
        <w:tc>
          <w:tcPr>
            <w:tcW w:w="1030" w:type="dxa"/>
            <w:tcBorders>
              <w:top w:val="nil"/>
              <w:left w:val="nil"/>
              <w:bottom w:val="single" w:sz="4" w:space="0" w:color="auto"/>
              <w:right w:val="nil"/>
            </w:tcBorders>
          </w:tcPr>
          <w:p w14:paraId="673DF7B9"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-89.68</w:t>
            </w:r>
          </w:p>
        </w:tc>
        <w:tc>
          <w:tcPr>
            <w:tcW w:w="1030" w:type="dxa"/>
            <w:gridSpan w:val="2"/>
            <w:tcBorders>
              <w:top w:val="nil"/>
              <w:left w:val="nil"/>
              <w:bottom w:val="single" w:sz="4" w:space="0" w:color="auto"/>
              <w:right w:val="nil"/>
            </w:tcBorders>
          </w:tcPr>
          <w:p w14:paraId="4F556E6A"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-89.22</w:t>
            </w:r>
          </w:p>
        </w:tc>
        <w:tc>
          <w:tcPr>
            <w:tcW w:w="263" w:type="dxa"/>
            <w:gridSpan w:val="2"/>
            <w:tcBorders>
              <w:top w:val="nil"/>
              <w:left w:val="nil"/>
              <w:bottom w:val="single" w:sz="4" w:space="0" w:color="auto"/>
              <w:right w:val="nil"/>
            </w:tcBorders>
          </w:tcPr>
          <w:p w14:paraId="1B79BC2A" w14:textId="77777777" w:rsidR="00F75731" w:rsidRPr="00EC7DF7" w:rsidRDefault="00F75731" w:rsidP="00802F94">
            <w:pPr>
              <w:pStyle w:val="Textoindependiente"/>
              <w:jc w:val="center"/>
              <w:rPr>
                <w:rFonts w:ascii="Times New Roman" w:hAnsi="Times New Roman" w:cs="Times New Roman"/>
                <w:sz w:val="16"/>
                <w:szCs w:val="16"/>
                <w:lang w:val="en-GB"/>
              </w:rPr>
            </w:pPr>
          </w:p>
        </w:tc>
        <w:tc>
          <w:tcPr>
            <w:tcW w:w="976" w:type="dxa"/>
            <w:tcBorders>
              <w:top w:val="nil"/>
              <w:left w:val="nil"/>
              <w:bottom w:val="single" w:sz="4" w:space="0" w:color="auto"/>
              <w:right w:val="nil"/>
            </w:tcBorders>
          </w:tcPr>
          <w:p w14:paraId="28346110"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155.95</w:t>
            </w:r>
          </w:p>
        </w:tc>
        <w:tc>
          <w:tcPr>
            <w:tcW w:w="976" w:type="dxa"/>
            <w:tcBorders>
              <w:top w:val="nil"/>
              <w:left w:val="nil"/>
              <w:bottom w:val="single" w:sz="4" w:space="0" w:color="auto"/>
              <w:right w:val="nil"/>
            </w:tcBorders>
          </w:tcPr>
          <w:p w14:paraId="7C7C796D"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158.70</w:t>
            </w:r>
          </w:p>
        </w:tc>
        <w:tc>
          <w:tcPr>
            <w:tcW w:w="1030" w:type="dxa"/>
            <w:tcBorders>
              <w:top w:val="nil"/>
              <w:left w:val="nil"/>
              <w:bottom w:val="single" w:sz="4" w:space="0" w:color="auto"/>
              <w:right w:val="nil"/>
            </w:tcBorders>
          </w:tcPr>
          <w:p w14:paraId="4E4B49E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 xml:space="preserve">-92.01  </w:t>
            </w:r>
          </w:p>
        </w:tc>
        <w:tc>
          <w:tcPr>
            <w:tcW w:w="1030" w:type="dxa"/>
            <w:gridSpan w:val="2"/>
            <w:tcBorders>
              <w:top w:val="nil"/>
              <w:left w:val="nil"/>
              <w:bottom w:val="single" w:sz="4" w:space="0" w:color="auto"/>
              <w:right w:val="nil"/>
            </w:tcBorders>
          </w:tcPr>
          <w:p w14:paraId="395EEDC6" w14:textId="77777777" w:rsidR="00F75731" w:rsidRPr="00EC7DF7" w:rsidRDefault="00F75731" w:rsidP="00802F94">
            <w:pPr>
              <w:pStyle w:val="Textoindependiente"/>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-91.84</w:t>
            </w:r>
          </w:p>
        </w:tc>
      </w:tr>
    </w:tbl>
    <w:p w14:paraId="39BF8110" w14:textId="77777777" w:rsidR="00F75731" w:rsidRPr="00EC7DF7" w:rsidRDefault="00F75731" w:rsidP="00F75731">
      <w:pPr>
        <w:rPr>
          <w:rFonts w:ascii="Times New Roman" w:hAnsi="Times New Roman" w:cs="Times New Roman"/>
        </w:rPr>
      </w:pPr>
      <w:r w:rsidRPr="00EC7DF7">
        <w:rPr>
          <w:rFonts w:ascii="Times New Roman" w:hAnsi="Times New Roman" w:cs="Times New Roman"/>
          <w:sz w:val="16"/>
          <w:szCs w:val="16"/>
          <w:lang w:val="en-GB"/>
        </w:rPr>
        <w:t xml:space="preserve">HLM estimation results for High tech and the overall economy. The model in pair columns (2), (4), </w:t>
      </w:r>
      <w:proofErr w:type="gramStart"/>
      <w:r w:rsidRPr="00EC7DF7">
        <w:rPr>
          <w:rFonts w:ascii="Times New Roman" w:hAnsi="Times New Roman" w:cs="Times New Roman"/>
          <w:sz w:val="16"/>
          <w:szCs w:val="16"/>
          <w:lang w:val="en-GB"/>
        </w:rPr>
        <w:t>…(</w:t>
      </w:r>
      <w:proofErr w:type="gramEnd"/>
      <w:r w:rsidRPr="00EC7DF7">
        <w:rPr>
          <w:rFonts w:ascii="Times New Roman" w:hAnsi="Times New Roman" w:cs="Times New Roman"/>
          <w:sz w:val="16"/>
          <w:szCs w:val="16"/>
          <w:lang w:val="en-GB"/>
        </w:rPr>
        <w:t>12) includes the crossed effect between barriers to entrepreneurship and knowledge class. In columns (1)-(4), data from the metropolitan region is not included in the sample. In columns (5)-(8), barriers to entrepreneurship is represented by the national 'starting a business score' from the World Bank. In columns (9)-(12), all ecosystems and HDI are differentiated one time, and competition is differentiated an additional time.</w:t>
      </w:r>
      <w:r w:rsidRPr="00EC7DF7">
        <w:rPr>
          <w:rFonts w:ascii="Times New Roman" w:hAnsi="Times New Roman" w:cs="Times New Roman"/>
        </w:rPr>
        <w:t xml:space="preserve"> </w:t>
      </w:r>
      <w:r w:rsidRPr="00EC7DF7">
        <w:rPr>
          <w:rFonts w:ascii="Times New Roman" w:hAnsi="Times New Roman" w:cs="Times New Roman"/>
          <w:sz w:val="16"/>
          <w:szCs w:val="16"/>
          <w:lang w:val="en-GB"/>
        </w:rPr>
        <w:t xml:space="preserve">***, **, and * denote significance at the 1, 5, 10 </w:t>
      </w:r>
      <w:proofErr w:type="spellStart"/>
      <w:r w:rsidRPr="00EC7DF7">
        <w:rPr>
          <w:rFonts w:ascii="Times New Roman" w:hAnsi="Times New Roman" w:cs="Times New Roman"/>
          <w:sz w:val="16"/>
          <w:szCs w:val="16"/>
          <w:lang w:val="en-GB"/>
        </w:rPr>
        <w:t>percent</w:t>
      </w:r>
      <w:proofErr w:type="spellEnd"/>
      <w:r w:rsidRPr="00EC7DF7">
        <w:rPr>
          <w:rFonts w:ascii="Times New Roman" w:hAnsi="Times New Roman" w:cs="Times New Roman"/>
          <w:sz w:val="16"/>
          <w:szCs w:val="16"/>
          <w:lang w:val="en-GB"/>
        </w:rPr>
        <w:t xml:space="preserve"> level, respectively.</w:t>
      </w:r>
      <w:r w:rsidRPr="00EC7DF7">
        <w:rPr>
          <w:rFonts w:ascii="Times New Roman" w:hAnsi="Times New Roman" w:cs="Times New Roman"/>
        </w:rPr>
        <w:br w:type="page"/>
      </w:r>
    </w:p>
    <w:p w14:paraId="02C712D7" w14:textId="77777777" w:rsidR="00F75731" w:rsidRDefault="00F75731" w:rsidP="00F75731">
      <w:pPr>
        <w:pStyle w:val="Epgrafe"/>
        <w:keepNext/>
        <w:rPr>
          <w:rFonts w:ascii="Times New Roman" w:hAnsi="Times New Roman" w:cs="Times New Roman"/>
          <w:color w:val="auto"/>
          <w:sz w:val="24"/>
        </w:rPr>
      </w:pPr>
      <w:r w:rsidRPr="006831B9">
        <w:rPr>
          <w:rFonts w:ascii="Times New Roman" w:hAnsi="Times New Roman" w:cs="Times New Roman"/>
          <w:color w:val="auto"/>
          <w:sz w:val="24"/>
        </w:rPr>
        <w:lastRenderedPageBreak/>
        <w:t xml:space="preserve">Table </w:t>
      </w:r>
      <w:r w:rsidRPr="006831B9">
        <w:rPr>
          <w:rFonts w:ascii="Times New Roman" w:hAnsi="Times New Roman" w:cs="Times New Roman"/>
          <w:color w:val="auto"/>
          <w:sz w:val="24"/>
        </w:rPr>
        <w:fldChar w:fldCharType="begin"/>
      </w:r>
      <w:r w:rsidRPr="006831B9">
        <w:rPr>
          <w:rFonts w:ascii="Times New Roman" w:hAnsi="Times New Roman" w:cs="Times New Roman"/>
          <w:color w:val="auto"/>
          <w:sz w:val="24"/>
        </w:rPr>
        <w:instrText xml:space="preserve"> SEQ Table \* ARABIC </w:instrText>
      </w:r>
      <w:r w:rsidRPr="006831B9">
        <w:rPr>
          <w:rFonts w:ascii="Times New Roman" w:hAnsi="Times New Roman" w:cs="Times New Roman"/>
          <w:color w:val="auto"/>
          <w:sz w:val="24"/>
        </w:rPr>
        <w:fldChar w:fldCharType="separate"/>
      </w:r>
      <w:r w:rsidRPr="006831B9">
        <w:rPr>
          <w:rFonts w:ascii="Times New Roman" w:hAnsi="Times New Roman" w:cs="Times New Roman"/>
          <w:noProof/>
          <w:color w:val="auto"/>
          <w:sz w:val="24"/>
        </w:rPr>
        <w:t>7</w:t>
      </w:r>
      <w:r w:rsidRPr="006831B9">
        <w:rPr>
          <w:rFonts w:ascii="Times New Roman" w:hAnsi="Times New Roman" w:cs="Times New Roman"/>
          <w:color w:val="auto"/>
          <w:sz w:val="24"/>
        </w:rPr>
        <w:fldChar w:fldCharType="end"/>
      </w:r>
      <w:r w:rsidRPr="006831B9">
        <w:rPr>
          <w:rFonts w:ascii="Times New Roman" w:hAnsi="Times New Roman" w:cs="Times New Roman"/>
          <w:color w:val="auto"/>
          <w:sz w:val="24"/>
        </w:rPr>
        <w:t xml:space="preserve"> KSTE core arguments, restrained by development countries' characteristics.</w:t>
      </w:r>
    </w:p>
    <w:p w14:paraId="0429C623" w14:textId="77777777" w:rsidR="006831B9" w:rsidRPr="006831B9" w:rsidRDefault="006831B9" w:rsidP="006831B9"/>
    <w:tbl>
      <w:tblPr>
        <w:tblW w:w="9900" w:type="dxa"/>
        <w:jc w:val="center"/>
        <w:tblCellMar>
          <w:left w:w="70" w:type="dxa"/>
          <w:right w:w="70" w:type="dxa"/>
        </w:tblCellMar>
        <w:tblLook w:val="04A0" w:firstRow="1" w:lastRow="0" w:firstColumn="1" w:lastColumn="0" w:noHBand="0" w:noVBand="1"/>
      </w:tblPr>
      <w:tblGrid>
        <w:gridCol w:w="4056"/>
        <w:gridCol w:w="5844"/>
      </w:tblGrid>
      <w:tr w:rsidR="00F75731" w:rsidRPr="00EC7DF7" w14:paraId="340B4F4E" w14:textId="77777777" w:rsidTr="00802F94">
        <w:trPr>
          <w:trHeight w:val="20"/>
          <w:jc w:val="center"/>
        </w:trPr>
        <w:tc>
          <w:tcPr>
            <w:tcW w:w="4056" w:type="dxa"/>
            <w:tcBorders>
              <w:top w:val="single" w:sz="4" w:space="0" w:color="auto"/>
              <w:left w:val="nil"/>
              <w:bottom w:val="single" w:sz="8" w:space="0" w:color="auto"/>
              <w:right w:val="nil"/>
            </w:tcBorders>
            <w:vAlign w:val="center"/>
            <w:hideMark/>
          </w:tcPr>
          <w:p w14:paraId="2A2A7548" w14:textId="77777777" w:rsidR="00F75731" w:rsidRPr="00EC7DF7" w:rsidRDefault="00F75731" w:rsidP="00802F94">
            <w:pPr>
              <w:spacing w:after="0" w:line="240" w:lineRule="auto"/>
              <w:jc w:val="center"/>
              <w:rPr>
                <w:rFonts w:ascii="Times New Roman" w:eastAsia="Times New Roman" w:hAnsi="Times New Roman" w:cs="Times New Roman"/>
                <w:b/>
                <w:bCs/>
                <w:sz w:val="20"/>
                <w:szCs w:val="20"/>
                <w:lang w:val="en-GB" w:eastAsia="es-CL"/>
              </w:rPr>
            </w:pPr>
            <w:r w:rsidRPr="00EC7DF7">
              <w:rPr>
                <w:rFonts w:ascii="Times New Roman" w:eastAsia="Times New Roman" w:hAnsi="Times New Roman" w:cs="Times New Roman"/>
                <w:b/>
                <w:bCs/>
                <w:sz w:val="20"/>
                <w:szCs w:val="20"/>
                <w:lang w:val="en-GB" w:eastAsia="es-CL"/>
              </w:rPr>
              <w:t>KSTE Core Arguments</w:t>
            </w:r>
          </w:p>
        </w:tc>
        <w:tc>
          <w:tcPr>
            <w:tcW w:w="5844" w:type="dxa"/>
            <w:tcBorders>
              <w:top w:val="single" w:sz="4" w:space="0" w:color="auto"/>
              <w:left w:val="nil"/>
              <w:bottom w:val="single" w:sz="8" w:space="0" w:color="auto"/>
              <w:right w:val="nil"/>
            </w:tcBorders>
            <w:vAlign w:val="center"/>
            <w:hideMark/>
          </w:tcPr>
          <w:p w14:paraId="39E22752" w14:textId="77777777" w:rsidR="00F75731" w:rsidRPr="00EC7DF7" w:rsidRDefault="00F75731" w:rsidP="00802F94">
            <w:pPr>
              <w:spacing w:after="0" w:line="240" w:lineRule="auto"/>
              <w:jc w:val="center"/>
              <w:rPr>
                <w:rFonts w:ascii="Times New Roman" w:eastAsia="Times New Roman" w:hAnsi="Times New Roman" w:cs="Times New Roman"/>
                <w:b/>
                <w:bCs/>
                <w:sz w:val="20"/>
                <w:szCs w:val="20"/>
                <w:lang w:val="en-GB" w:eastAsia="es-CL"/>
              </w:rPr>
            </w:pPr>
            <w:r w:rsidRPr="00EC7DF7">
              <w:rPr>
                <w:rFonts w:ascii="Times New Roman" w:eastAsia="Times New Roman" w:hAnsi="Times New Roman" w:cs="Times New Roman"/>
                <w:b/>
                <w:bCs/>
                <w:sz w:val="20"/>
                <w:szCs w:val="20"/>
                <w:lang w:val="en-GB" w:eastAsia="es-CL"/>
              </w:rPr>
              <w:t>Restraint by</w:t>
            </w:r>
          </w:p>
        </w:tc>
      </w:tr>
      <w:tr w:rsidR="00F75731" w:rsidRPr="00EC7DF7" w14:paraId="28355E92" w14:textId="77777777" w:rsidTr="00802F94">
        <w:trPr>
          <w:trHeight w:val="20"/>
          <w:jc w:val="center"/>
        </w:trPr>
        <w:tc>
          <w:tcPr>
            <w:tcW w:w="4056" w:type="dxa"/>
            <w:vMerge w:val="restart"/>
            <w:vAlign w:val="center"/>
            <w:hideMark/>
          </w:tcPr>
          <w:p w14:paraId="30EE26FF"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Endogenous Knowledge production</w:t>
            </w:r>
          </w:p>
        </w:tc>
        <w:tc>
          <w:tcPr>
            <w:tcW w:w="5844" w:type="dxa"/>
            <w:vAlign w:val="bottom"/>
            <w:hideMark/>
          </w:tcPr>
          <w:p w14:paraId="3B5ADF4D" w14:textId="77777777" w:rsidR="00F75731" w:rsidRPr="00EC7DF7" w:rsidRDefault="00F75731" w:rsidP="00F75731">
            <w:pPr>
              <w:pStyle w:val="Prrafodelista"/>
              <w:numPr>
                <w:ilvl w:val="0"/>
                <w:numId w:val="12"/>
              </w:num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Lack of incentives for firms to do R&amp;D.</w:t>
            </w:r>
          </w:p>
        </w:tc>
      </w:tr>
      <w:tr w:rsidR="00F75731" w:rsidRPr="00EC7DF7" w14:paraId="6A30475B" w14:textId="77777777" w:rsidTr="00802F94">
        <w:trPr>
          <w:trHeight w:val="20"/>
          <w:jc w:val="center"/>
        </w:trPr>
        <w:tc>
          <w:tcPr>
            <w:tcW w:w="4056" w:type="dxa"/>
            <w:vMerge/>
            <w:vAlign w:val="center"/>
          </w:tcPr>
          <w:p w14:paraId="2279D976"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c>
          <w:tcPr>
            <w:tcW w:w="5844" w:type="dxa"/>
            <w:vAlign w:val="bottom"/>
          </w:tcPr>
          <w:p w14:paraId="37985637" w14:textId="77777777" w:rsidR="00F75731" w:rsidRPr="00EC7DF7" w:rsidRDefault="00F75731" w:rsidP="00802F94">
            <w:pPr>
              <w:pStyle w:val="Prrafodelista"/>
              <w:spacing w:after="0" w:line="240" w:lineRule="auto"/>
              <w:jc w:val="both"/>
              <w:rPr>
                <w:rFonts w:ascii="Times New Roman" w:eastAsia="Times New Roman" w:hAnsi="Times New Roman" w:cs="Times New Roman"/>
                <w:sz w:val="20"/>
                <w:szCs w:val="20"/>
                <w:lang w:val="en-GB" w:eastAsia="es-CL"/>
              </w:rPr>
            </w:pPr>
          </w:p>
        </w:tc>
      </w:tr>
      <w:tr w:rsidR="00F75731" w:rsidRPr="00EC7DF7" w14:paraId="43B88191" w14:textId="77777777" w:rsidTr="00802F94">
        <w:trPr>
          <w:trHeight w:val="20"/>
          <w:jc w:val="center"/>
        </w:trPr>
        <w:tc>
          <w:tcPr>
            <w:tcW w:w="4056" w:type="dxa"/>
            <w:vAlign w:val="center"/>
          </w:tcPr>
          <w:p w14:paraId="592E63EB"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c>
          <w:tcPr>
            <w:tcW w:w="5844" w:type="dxa"/>
            <w:vAlign w:val="bottom"/>
          </w:tcPr>
          <w:p w14:paraId="63BC23DB" w14:textId="77777777" w:rsidR="00F75731" w:rsidRPr="00EC7DF7" w:rsidRDefault="00F75731" w:rsidP="00802F94">
            <w:pPr>
              <w:pStyle w:val="Prrafodelista"/>
              <w:spacing w:after="0" w:line="240" w:lineRule="auto"/>
              <w:jc w:val="both"/>
              <w:rPr>
                <w:rFonts w:ascii="Times New Roman" w:eastAsia="Times New Roman" w:hAnsi="Times New Roman" w:cs="Times New Roman"/>
                <w:sz w:val="20"/>
                <w:szCs w:val="20"/>
                <w:lang w:val="en-GB" w:eastAsia="es-CL"/>
              </w:rPr>
            </w:pPr>
          </w:p>
        </w:tc>
      </w:tr>
      <w:tr w:rsidR="00F75731" w:rsidRPr="00EC7DF7" w14:paraId="73BB2BF1" w14:textId="77777777" w:rsidTr="00802F94">
        <w:trPr>
          <w:trHeight w:val="20"/>
          <w:jc w:val="center"/>
        </w:trPr>
        <w:tc>
          <w:tcPr>
            <w:tcW w:w="4056" w:type="dxa"/>
            <w:vMerge w:val="restart"/>
            <w:vAlign w:val="center"/>
            <w:hideMark/>
          </w:tcPr>
          <w:p w14:paraId="184F7EEE"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 xml:space="preserve">Knowledge </w:t>
            </w:r>
            <w:proofErr w:type="spellStart"/>
            <w:r w:rsidRPr="00EC7DF7">
              <w:rPr>
                <w:rFonts w:ascii="Times New Roman" w:eastAsia="Times New Roman" w:hAnsi="Times New Roman" w:cs="Times New Roman"/>
                <w:sz w:val="20"/>
                <w:szCs w:val="20"/>
                <w:lang w:val="en-GB" w:eastAsia="es-CL"/>
              </w:rPr>
              <w:t>Spillovers</w:t>
            </w:r>
            <w:proofErr w:type="spellEnd"/>
            <w:r w:rsidRPr="00EC7DF7">
              <w:rPr>
                <w:rFonts w:ascii="Times New Roman" w:eastAsia="Times New Roman" w:hAnsi="Times New Roman" w:cs="Times New Roman"/>
                <w:sz w:val="20"/>
                <w:szCs w:val="20"/>
                <w:lang w:val="en-GB" w:eastAsia="es-CL"/>
              </w:rPr>
              <w:t xml:space="preserve"> accumulating in a region</w:t>
            </w:r>
          </w:p>
        </w:tc>
        <w:tc>
          <w:tcPr>
            <w:tcW w:w="5844" w:type="dxa"/>
            <w:vAlign w:val="bottom"/>
            <w:hideMark/>
          </w:tcPr>
          <w:p w14:paraId="3CC52F7A" w14:textId="77777777" w:rsidR="00F75731" w:rsidRPr="00EC7DF7" w:rsidRDefault="00F75731" w:rsidP="00F75731">
            <w:pPr>
              <w:pStyle w:val="Prrafodelista"/>
              <w:numPr>
                <w:ilvl w:val="0"/>
                <w:numId w:val="12"/>
              </w:num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 xml:space="preserve">Foreign participation forces </w:t>
            </w:r>
            <w:proofErr w:type="spellStart"/>
            <w:r w:rsidRPr="00EC7DF7">
              <w:rPr>
                <w:rFonts w:ascii="Times New Roman" w:eastAsia="Times New Roman" w:hAnsi="Times New Roman" w:cs="Times New Roman"/>
                <w:sz w:val="20"/>
                <w:szCs w:val="20"/>
                <w:lang w:val="en-GB" w:eastAsia="es-CL"/>
              </w:rPr>
              <w:t>spillovers</w:t>
            </w:r>
            <w:proofErr w:type="spellEnd"/>
            <w:r w:rsidRPr="00EC7DF7">
              <w:rPr>
                <w:rFonts w:ascii="Times New Roman" w:eastAsia="Times New Roman" w:hAnsi="Times New Roman" w:cs="Times New Roman"/>
                <w:sz w:val="20"/>
                <w:szCs w:val="20"/>
                <w:lang w:val="en-GB" w:eastAsia="es-CL"/>
              </w:rPr>
              <w:t xml:space="preserve"> less likely to stay local.</w:t>
            </w:r>
          </w:p>
        </w:tc>
      </w:tr>
      <w:tr w:rsidR="00F75731" w:rsidRPr="00EC7DF7" w14:paraId="0180A469" w14:textId="77777777" w:rsidTr="00802F94">
        <w:trPr>
          <w:trHeight w:val="20"/>
          <w:jc w:val="center"/>
        </w:trPr>
        <w:tc>
          <w:tcPr>
            <w:tcW w:w="4056" w:type="dxa"/>
            <w:vMerge/>
            <w:vAlign w:val="center"/>
          </w:tcPr>
          <w:p w14:paraId="6E91A779"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c>
          <w:tcPr>
            <w:tcW w:w="5844" w:type="dxa"/>
            <w:vAlign w:val="bottom"/>
          </w:tcPr>
          <w:p w14:paraId="64D2AE96" w14:textId="77777777" w:rsidR="00F75731" w:rsidRPr="00EC7DF7" w:rsidRDefault="00F75731" w:rsidP="00F75731">
            <w:pPr>
              <w:pStyle w:val="Prrafodelista"/>
              <w:numPr>
                <w:ilvl w:val="0"/>
                <w:numId w:val="12"/>
              </w:num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 xml:space="preserve">Higher </w:t>
            </w:r>
            <w:proofErr w:type="spellStart"/>
            <w:r w:rsidRPr="00EC7DF7">
              <w:rPr>
                <w:rFonts w:ascii="Times New Roman" w:eastAsia="Times New Roman" w:hAnsi="Times New Roman" w:cs="Times New Roman"/>
                <w:sz w:val="20"/>
                <w:szCs w:val="20"/>
                <w:lang w:val="en-GB" w:eastAsia="es-CL"/>
              </w:rPr>
              <w:t>appropriability</w:t>
            </w:r>
            <w:proofErr w:type="spellEnd"/>
            <w:r w:rsidRPr="00EC7DF7">
              <w:rPr>
                <w:rFonts w:ascii="Times New Roman" w:eastAsia="Times New Roman" w:hAnsi="Times New Roman" w:cs="Times New Roman"/>
                <w:sz w:val="20"/>
                <w:szCs w:val="20"/>
                <w:lang w:val="en-GB" w:eastAsia="es-CL"/>
              </w:rPr>
              <w:t xml:space="preserve"> rates from incumbent firms.</w:t>
            </w:r>
          </w:p>
        </w:tc>
      </w:tr>
      <w:tr w:rsidR="00F75731" w:rsidRPr="00EC7DF7" w14:paraId="458E6949" w14:textId="77777777" w:rsidTr="00802F94">
        <w:trPr>
          <w:trHeight w:val="20"/>
          <w:jc w:val="center"/>
        </w:trPr>
        <w:tc>
          <w:tcPr>
            <w:tcW w:w="4056" w:type="dxa"/>
            <w:vAlign w:val="center"/>
          </w:tcPr>
          <w:p w14:paraId="3F30038C"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c>
          <w:tcPr>
            <w:tcW w:w="5844" w:type="dxa"/>
            <w:vAlign w:val="bottom"/>
          </w:tcPr>
          <w:p w14:paraId="3004DC91"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r>
      <w:tr w:rsidR="00F75731" w:rsidRPr="00EC7DF7" w14:paraId="24BFBF53" w14:textId="77777777" w:rsidTr="00802F94">
        <w:trPr>
          <w:trHeight w:val="20"/>
          <w:jc w:val="center"/>
        </w:trPr>
        <w:tc>
          <w:tcPr>
            <w:tcW w:w="4056" w:type="dxa"/>
            <w:vMerge w:val="restart"/>
            <w:vAlign w:val="center"/>
            <w:hideMark/>
          </w:tcPr>
          <w:p w14:paraId="036A01B8"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Entrepreneurs act as a knowledge filter</w:t>
            </w:r>
          </w:p>
        </w:tc>
        <w:tc>
          <w:tcPr>
            <w:tcW w:w="5844" w:type="dxa"/>
            <w:vAlign w:val="bottom"/>
            <w:hideMark/>
          </w:tcPr>
          <w:p w14:paraId="14D0AE69" w14:textId="77777777" w:rsidR="00F75731" w:rsidRPr="00EC7DF7" w:rsidRDefault="00F75731" w:rsidP="00F75731">
            <w:pPr>
              <w:pStyle w:val="Prrafodelista"/>
              <w:numPr>
                <w:ilvl w:val="0"/>
                <w:numId w:val="12"/>
              </w:num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Barriers of entry into entrepreneurship.</w:t>
            </w:r>
          </w:p>
        </w:tc>
      </w:tr>
      <w:tr w:rsidR="00F75731" w:rsidRPr="00EC7DF7" w14:paraId="289C2542" w14:textId="77777777" w:rsidTr="00802F94">
        <w:trPr>
          <w:trHeight w:val="20"/>
          <w:jc w:val="center"/>
        </w:trPr>
        <w:tc>
          <w:tcPr>
            <w:tcW w:w="4056" w:type="dxa"/>
            <w:vMerge/>
            <w:tcBorders>
              <w:bottom w:val="single" w:sz="4" w:space="0" w:color="auto"/>
            </w:tcBorders>
            <w:vAlign w:val="center"/>
          </w:tcPr>
          <w:p w14:paraId="6B1B8A13" w14:textId="77777777" w:rsidR="00F75731" w:rsidRPr="00EC7DF7" w:rsidRDefault="00F75731" w:rsidP="00802F94">
            <w:pPr>
              <w:spacing w:after="0" w:line="240" w:lineRule="auto"/>
              <w:jc w:val="both"/>
              <w:rPr>
                <w:rFonts w:ascii="Times New Roman" w:eastAsia="Times New Roman" w:hAnsi="Times New Roman" w:cs="Times New Roman"/>
                <w:sz w:val="20"/>
                <w:szCs w:val="20"/>
                <w:lang w:val="en-GB" w:eastAsia="es-CL"/>
              </w:rPr>
            </w:pPr>
          </w:p>
        </w:tc>
        <w:tc>
          <w:tcPr>
            <w:tcW w:w="5844" w:type="dxa"/>
            <w:tcBorders>
              <w:bottom w:val="single" w:sz="4" w:space="0" w:color="auto"/>
            </w:tcBorders>
            <w:vAlign w:val="bottom"/>
          </w:tcPr>
          <w:p w14:paraId="1A8CDA37" w14:textId="77777777" w:rsidR="00F75731" w:rsidRPr="00EC7DF7" w:rsidRDefault="00F75731" w:rsidP="00F75731">
            <w:pPr>
              <w:pStyle w:val="Prrafodelista"/>
              <w:numPr>
                <w:ilvl w:val="0"/>
                <w:numId w:val="12"/>
              </w:numPr>
              <w:spacing w:after="0" w:line="240" w:lineRule="auto"/>
              <w:jc w:val="both"/>
              <w:rPr>
                <w:rFonts w:ascii="Times New Roman" w:eastAsia="Times New Roman" w:hAnsi="Times New Roman" w:cs="Times New Roman"/>
                <w:sz w:val="20"/>
                <w:szCs w:val="20"/>
                <w:lang w:val="en-GB" w:eastAsia="es-CL"/>
              </w:rPr>
            </w:pPr>
            <w:r w:rsidRPr="00EC7DF7">
              <w:rPr>
                <w:rFonts w:ascii="Times New Roman" w:eastAsia="Times New Roman" w:hAnsi="Times New Roman" w:cs="Times New Roman"/>
                <w:sz w:val="20"/>
                <w:szCs w:val="20"/>
                <w:lang w:val="en-GB" w:eastAsia="es-CL"/>
              </w:rPr>
              <w:t>Higher uncertainty.</w:t>
            </w:r>
          </w:p>
        </w:tc>
      </w:tr>
    </w:tbl>
    <w:p w14:paraId="094E0E13" w14:textId="77777777" w:rsidR="00F75731" w:rsidRPr="00EC7DF7" w:rsidRDefault="00F75731" w:rsidP="00F75731">
      <w:pPr>
        <w:spacing w:after="160" w:line="259" w:lineRule="auto"/>
        <w:jc w:val="center"/>
        <w:rPr>
          <w:rFonts w:ascii="Times New Roman" w:hAnsi="Times New Roman" w:cs="Times New Roman"/>
          <w:sz w:val="16"/>
          <w:szCs w:val="16"/>
          <w:lang w:val="en-GB"/>
        </w:rPr>
      </w:pPr>
      <w:r w:rsidRPr="00EC7DF7">
        <w:rPr>
          <w:rFonts w:ascii="Times New Roman" w:hAnsi="Times New Roman" w:cs="Times New Roman"/>
          <w:sz w:val="16"/>
          <w:szCs w:val="16"/>
          <w:lang w:val="en-GB"/>
        </w:rPr>
        <w:t>This table summarises all three presented KSTE core mechanics, each with its corresponding phenomenon restraining its effective functioning. Details of each one are in section 5.</w:t>
      </w:r>
    </w:p>
    <w:p w14:paraId="4D3A1E07" w14:textId="4186E8C0" w:rsidR="00F75731" w:rsidRPr="00022807" w:rsidRDefault="00F75731" w:rsidP="00F75731">
      <w:pPr>
        <w:spacing w:after="160" w:line="240" w:lineRule="auto"/>
        <w:rPr>
          <w:rFonts w:ascii="Times New Roman" w:hAnsi="Times New Roman" w:cs="Times New Roman"/>
          <w:noProof/>
          <w:sz w:val="24"/>
          <w:szCs w:val="24"/>
          <w:lang w:val="en-GB"/>
        </w:rPr>
      </w:pPr>
    </w:p>
    <w:sectPr w:rsidR="00F75731" w:rsidRPr="00022807" w:rsidSect="0016734A">
      <w:pgSz w:w="16838" w:h="11906" w:orient="landscape"/>
      <w:pgMar w:top="1701" w:right="1417" w:bottom="1701" w:left="141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246EE" w14:textId="77777777" w:rsidR="00FC4A59" w:rsidRDefault="00FC4A59" w:rsidP="00042886">
      <w:pPr>
        <w:spacing w:after="0" w:line="240" w:lineRule="auto"/>
      </w:pPr>
      <w:r>
        <w:separator/>
      </w:r>
    </w:p>
  </w:endnote>
  <w:endnote w:type="continuationSeparator" w:id="0">
    <w:p w14:paraId="3EA8FB19" w14:textId="77777777" w:rsidR="00FC4A59" w:rsidRDefault="00FC4A59" w:rsidP="00042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291DD" w14:textId="77777777" w:rsidR="00FC4A59" w:rsidRDefault="00FC4A59" w:rsidP="00042886">
      <w:pPr>
        <w:spacing w:after="0" w:line="240" w:lineRule="auto"/>
      </w:pPr>
      <w:r>
        <w:separator/>
      </w:r>
    </w:p>
  </w:footnote>
  <w:footnote w:type="continuationSeparator" w:id="0">
    <w:p w14:paraId="35F54C28" w14:textId="77777777" w:rsidR="00FC4A59" w:rsidRDefault="00FC4A59" w:rsidP="00042886">
      <w:pPr>
        <w:spacing w:after="0" w:line="240" w:lineRule="auto"/>
      </w:pPr>
      <w:r>
        <w:continuationSeparator/>
      </w:r>
    </w:p>
  </w:footnote>
  <w:footnote w:id="1">
    <w:p w14:paraId="53E969BF" w14:textId="77777777" w:rsidR="00C73062" w:rsidRPr="00507A75" w:rsidRDefault="00C73062" w:rsidP="00C73062">
      <w:pPr>
        <w:pStyle w:val="Textonotapie"/>
        <w:rPr>
          <w:rFonts w:ascii="Times New Roman" w:hAnsi="Times New Roman" w:cs="Times New Roman"/>
          <w:sz w:val="16"/>
          <w:szCs w:val="16"/>
        </w:rPr>
      </w:pPr>
      <w:r w:rsidRPr="00507A75">
        <w:rPr>
          <w:rStyle w:val="Refdenotaalpie"/>
          <w:rFonts w:ascii="Times New Roman" w:hAnsi="Times New Roman" w:cs="Times New Roman"/>
        </w:rPr>
        <w:footnoteRef/>
      </w:r>
      <w:r w:rsidRPr="00507A75">
        <w:rPr>
          <w:rFonts w:ascii="Times New Roman" w:hAnsi="Times New Roman" w:cs="Times New Roman"/>
          <w:sz w:val="16"/>
          <w:szCs w:val="16"/>
        </w:rPr>
        <w:t xml:space="preserve"> Source: https://www.oecd.org/dac/financing-sustainable-development/development-finance-standards/DAC_List_ODA_Recipients2014to2017_flows_En.pdf</w:t>
      </w:r>
    </w:p>
  </w:footnote>
  <w:footnote w:id="2">
    <w:p w14:paraId="3C8AAD83" w14:textId="77777777" w:rsidR="00C73062" w:rsidRPr="00507A75" w:rsidRDefault="00C73062" w:rsidP="00C73062">
      <w:pPr>
        <w:spacing w:after="0" w:line="240" w:lineRule="auto"/>
        <w:jc w:val="both"/>
        <w:rPr>
          <w:rFonts w:ascii="Times New Roman" w:hAnsi="Times New Roman" w:cs="Times New Roman"/>
          <w:sz w:val="18"/>
          <w:szCs w:val="18"/>
          <w:lang w:val="en-GB"/>
        </w:rPr>
      </w:pPr>
      <w:r w:rsidRPr="00507A75">
        <w:rPr>
          <w:rStyle w:val="Refdenotaalpie"/>
          <w:rFonts w:ascii="Times New Roman" w:hAnsi="Times New Roman" w:cs="Times New Roman"/>
        </w:rPr>
        <w:footnoteRef/>
      </w:r>
      <w:r w:rsidRPr="00507A75">
        <w:rPr>
          <w:rFonts w:ascii="Times New Roman" w:hAnsi="Times New Roman" w:cs="Times New Roman"/>
          <w:sz w:val="18"/>
          <w:szCs w:val="18"/>
        </w:rPr>
        <w:t xml:space="preserve"> </w:t>
      </w:r>
      <w:r w:rsidRPr="00507A75">
        <w:rPr>
          <w:rFonts w:ascii="Times New Roman" w:hAnsi="Times New Roman" w:cs="Times New Roman"/>
          <w:sz w:val="16"/>
          <w:szCs w:val="16"/>
          <w:lang w:val="en-GB"/>
        </w:rPr>
        <w:t>Source: https://hdr.undp.org/en/content/download-data.</w:t>
      </w:r>
    </w:p>
  </w:footnote>
  <w:footnote w:id="3">
    <w:p w14:paraId="2F2F4E5C" w14:textId="27240CFB" w:rsidR="00C73062" w:rsidRPr="00507A75" w:rsidRDefault="00C73062" w:rsidP="00C73062">
      <w:pPr>
        <w:pStyle w:val="Textonotapie"/>
        <w:rPr>
          <w:rFonts w:ascii="Times New Roman" w:hAnsi="Times New Roman" w:cs="Times New Roman"/>
          <w:sz w:val="16"/>
          <w:szCs w:val="16"/>
        </w:rPr>
      </w:pPr>
      <w:r w:rsidRPr="00507A75">
        <w:rPr>
          <w:rStyle w:val="Refdenotaalpie"/>
          <w:rFonts w:ascii="Times New Roman" w:hAnsi="Times New Roman" w:cs="Times New Roman"/>
        </w:rPr>
        <w:footnoteRef/>
      </w:r>
      <w:r w:rsidRPr="00507A75">
        <w:rPr>
          <w:rFonts w:ascii="Times New Roman" w:hAnsi="Times New Roman" w:cs="Times New Roman"/>
          <w:sz w:val="16"/>
          <w:szCs w:val="16"/>
        </w:rPr>
        <w:t xml:space="preserve"> Source: global competitiveness report of the World Economic Forum</w:t>
      </w:r>
    </w:p>
  </w:footnote>
  <w:footnote w:id="4">
    <w:p w14:paraId="44DDFC1C" w14:textId="67C01017" w:rsidR="00C73062" w:rsidRPr="004D6BBB" w:rsidRDefault="00C73062" w:rsidP="00C73062">
      <w:pPr>
        <w:pStyle w:val="Textonotapie"/>
      </w:pPr>
      <w:r w:rsidRPr="00507A75">
        <w:rPr>
          <w:rStyle w:val="Refdenotaalpie"/>
          <w:rFonts w:ascii="Times New Roman" w:hAnsi="Times New Roman" w:cs="Times New Roman"/>
        </w:rPr>
        <w:footnoteRef/>
      </w:r>
      <w:r w:rsidRPr="00507A75">
        <w:rPr>
          <w:rFonts w:ascii="Times New Roman" w:hAnsi="Times New Roman" w:cs="Times New Roman"/>
          <w:sz w:val="16"/>
          <w:szCs w:val="16"/>
        </w:rPr>
        <w:t xml:space="preserve"> Source: https://data.oecd.org/inequality/income-inequality.htm</w:t>
      </w:r>
    </w:p>
  </w:footnote>
  <w:footnote w:id="5">
    <w:p w14:paraId="4B090EDA" w14:textId="77777777" w:rsidR="00F21BE2" w:rsidRDefault="00F21BE2" w:rsidP="00F21BE2">
      <w:pPr>
        <w:pStyle w:val="Textonotapie"/>
      </w:pPr>
      <w:r w:rsidRPr="001E1F22">
        <w:rPr>
          <w:rStyle w:val="Refdenotaalpie"/>
        </w:rPr>
        <w:footnoteRef/>
      </w:r>
      <w:r>
        <w:t xml:space="preserve"> Its </w:t>
      </w:r>
      <w:r w:rsidRPr="0079661E">
        <w:t>R&amp;D spending</w:t>
      </w:r>
      <w:r>
        <w:t xml:space="preserve"> is </w:t>
      </w:r>
      <w:r w:rsidRPr="0079661E">
        <w:t xml:space="preserve">0.36% of GDP against 2.34% </w:t>
      </w:r>
      <w:r>
        <w:t xml:space="preserve">of OCDE </w:t>
      </w:r>
      <w:r w:rsidRPr="0079661E">
        <w:t>average</w:t>
      </w:r>
      <w:r>
        <w:t>; and its E</w:t>
      </w:r>
      <w:r w:rsidRPr="0079661E">
        <w:t>conomic complexity</w:t>
      </w:r>
      <w:r>
        <w:t xml:space="preserve"> is of </w:t>
      </w:r>
      <w:r w:rsidRPr="0079661E">
        <w:t>0.4 USD per unit of utilized material against an OECD average of 2.3 USD</w:t>
      </w:r>
      <w:r>
        <w:t>.</w:t>
      </w:r>
    </w:p>
  </w:footnote>
  <w:footnote w:id="6">
    <w:p w14:paraId="1A13DFF3" w14:textId="58214FD9" w:rsidR="002D1F2C" w:rsidRDefault="002D1F2C">
      <w:pPr>
        <w:pStyle w:val="Textonotapie"/>
      </w:pPr>
      <w:r w:rsidRPr="001E1F22">
        <w:rPr>
          <w:rStyle w:val="Refdenotaalpie"/>
        </w:rPr>
        <w:footnoteRef/>
      </w:r>
      <w:r>
        <w:t xml:space="preserve"> </w:t>
      </w:r>
      <w:r>
        <w:rPr>
          <w:rFonts w:ascii="Times New Roman" w:hAnsi="Times New Roman" w:cs="Times New Roman"/>
          <w:sz w:val="16"/>
          <w:szCs w:val="16"/>
        </w:rPr>
        <w:t xml:space="preserve">Further analysis using Akaike’s information criterion for selecting the </w:t>
      </w:r>
      <w:r w:rsidRPr="00F17C9C">
        <w:rPr>
          <w:rFonts w:ascii="Times New Roman" w:hAnsi="Times New Roman" w:cs="Times New Roman"/>
          <w:sz w:val="16"/>
          <w:szCs w:val="16"/>
        </w:rPr>
        <w:t>optimal lag</w:t>
      </w:r>
      <w:r>
        <w:rPr>
          <w:rFonts w:ascii="Times New Roman" w:hAnsi="Times New Roman" w:cs="Times New Roman"/>
          <w:sz w:val="16"/>
          <w:szCs w:val="16"/>
        </w:rPr>
        <w:t xml:space="preserve"> </w:t>
      </w:r>
      <w:r w:rsidRPr="00F17C9C">
        <w:rPr>
          <w:rFonts w:ascii="Times New Roman" w:hAnsi="Times New Roman" w:cs="Times New Roman"/>
          <w:sz w:val="16"/>
          <w:szCs w:val="16"/>
        </w:rPr>
        <w:t>length</w:t>
      </w:r>
      <w:r>
        <w:rPr>
          <w:rFonts w:ascii="Times New Roman" w:hAnsi="Times New Roman" w:cs="Times New Roman"/>
          <w:sz w:val="16"/>
          <w:szCs w:val="16"/>
        </w:rPr>
        <w:t xml:space="preserve"> was made. Results support a lag of 1 year.</w:t>
      </w:r>
      <w:r w:rsidRPr="00F17C9C">
        <w:t xml:space="preserve"> </w:t>
      </w:r>
      <w:r w:rsidRPr="00F17C9C">
        <w:rPr>
          <w:rFonts w:ascii="Times New Roman" w:hAnsi="Times New Roman" w:cs="Times New Roman"/>
          <w:sz w:val="16"/>
          <w:szCs w:val="16"/>
        </w:rPr>
        <w:t>1-lag period: -256.1091, 2-lag period: -217.8036, &amp; 3-lag period: -189.7213.</w:t>
      </w:r>
      <w:r>
        <w:rPr>
          <w:rFonts w:ascii="Times New Roman" w:hAnsi="Times New Roman" w:cs="Times New Roman"/>
          <w:sz w:val="16"/>
          <w:szCs w:val="16"/>
        </w:rPr>
        <w:t xml:space="preserve"> Details are available on request.</w:t>
      </w:r>
    </w:p>
  </w:footnote>
  <w:footnote w:id="7">
    <w:p w14:paraId="4BD62893" w14:textId="1DFEDD7A" w:rsidR="002D1F2C" w:rsidRDefault="002D1F2C" w:rsidP="00FB03F4">
      <w:pPr>
        <w:pStyle w:val="Textonotapie"/>
        <w:jc w:val="both"/>
        <w:rPr>
          <w:rFonts w:ascii="Times New Roman" w:hAnsi="Times New Roman" w:cs="Times New Roman"/>
          <w:sz w:val="16"/>
          <w:szCs w:val="16"/>
        </w:rPr>
      </w:pPr>
      <w:r w:rsidRPr="001E1F22">
        <w:rPr>
          <w:rStyle w:val="Refdenotaalpie"/>
        </w:rPr>
        <w:footnoteRef/>
      </w:r>
      <w:r>
        <w:rPr>
          <w:rFonts w:ascii="Times New Roman" w:hAnsi="Times New Roman" w:cs="Times New Roman"/>
          <w:sz w:val="16"/>
          <w:szCs w:val="16"/>
        </w:rPr>
        <w:t xml:space="preserve"> At the end of 2018, the Biobío Region split into two different and smaller administrative regions: Biobío and Ñuble. As the timeframe for the study is mainly from before the split, we decided to keep them together as one region, thereby reflecting the specific institutional conditions during the</w:t>
      </w:r>
      <w:r w:rsidR="00F21BE2">
        <w:rPr>
          <w:rFonts w:ascii="Times New Roman" w:hAnsi="Times New Roman" w:cs="Times New Roman"/>
          <w:sz w:val="16"/>
          <w:szCs w:val="16"/>
        </w:rPr>
        <w:t xml:space="preserve"> timeframe</w:t>
      </w:r>
      <w:r>
        <w:rPr>
          <w:rFonts w:ascii="Times New Roman" w:hAnsi="Times New Roman" w:cs="Times New Roman"/>
          <w:sz w:val="16"/>
          <w:szCs w:val="16"/>
        </w:rPr>
        <w:t xml:space="preserve"> study.</w:t>
      </w:r>
    </w:p>
  </w:footnote>
  <w:footnote w:id="8">
    <w:p w14:paraId="309CD8B7" w14:textId="5F2FD878" w:rsidR="002D1F2C" w:rsidRDefault="002D1F2C" w:rsidP="0034160E">
      <w:pPr>
        <w:pStyle w:val="Textonotapie"/>
        <w:jc w:val="both"/>
        <w:rPr>
          <w:rFonts w:ascii="Times New Roman" w:hAnsi="Times New Roman" w:cs="Times New Roman"/>
          <w:sz w:val="16"/>
          <w:szCs w:val="16"/>
        </w:rPr>
      </w:pPr>
      <w:r w:rsidRPr="001E1F22">
        <w:rPr>
          <w:rStyle w:val="Refdenotaalpie"/>
        </w:rPr>
        <w:footnoteRef/>
      </w:r>
      <w:r>
        <w:rPr>
          <w:rFonts w:ascii="Times New Roman" w:hAnsi="Times New Roman" w:cs="Times New Roman"/>
          <w:sz w:val="16"/>
          <w:szCs w:val="16"/>
        </w:rPr>
        <w:t xml:space="preserve"> Akaike’s and Bayesian information criterion for the HLM and a similar non-nested data panel. </w:t>
      </w:r>
      <w:r w:rsidRPr="007A49F8">
        <w:rPr>
          <w:rFonts w:ascii="Times New Roman" w:hAnsi="Times New Roman" w:cs="Times New Roman"/>
          <w:sz w:val="16"/>
          <w:szCs w:val="16"/>
        </w:rPr>
        <w:t>HLM: AIC: -256.11 &amp; BIC: -163.14; Panel: AIC: -288.11 &amp; BIC -241.63.</w:t>
      </w:r>
      <w:r>
        <w:rPr>
          <w:rFonts w:ascii="Times New Roman" w:hAnsi="Times New Roman" w:cs="Times New Roman"/>
          <w:sz w:val="16"/>
          <w:szCs w:val="16"/>
        </w:rPr>
        <w:t xml:space="preserve"> Details are available on request.</w:t>
      </w:r>
    </w:p>
  </w:footnote>
  <w:footnote w:id="9">
    <w:p w14:paraId="0C32AD77" w14:textId="798110C6" w:rsidR="002D1F2C" w:rsidRDefault="002D1F2C" w:rsidP="00FB03F4">
      <w:pPr>
        <w:pStyle w:val="Textoindependiente"/>
        <w:jc w:val="both"/>
        <w:rPr>
          <w:rFonts w:asciiTheme="minorHAnsi" w:hAnsiTheme="minorHAnsi" w:cstheme="minorHAnsi"/>
          <w:sz w:val="16"/>
          <w:szCs w:val="16"/>
          <w:lang w:val="en-US"/>
        </w:rPr>
      </w:pPr>
      <w:r w:rsidRPr="001E1F22">
        <w:rPr>
          <w:rStyle w:val="Refdenotaalpie"/>
        </w:rPr>
        <w:footnoteRef/>
      </w:r>
      <w:r>
        <w:rPr>
          <w:rFonts w:asciiTheme="minorHAnsi" w:hAnsiTheme="minorHAnsi" w:cstheme="minorHAnsi"/>
          <w:sz w:val="16"/>
          <w:szCs w:val="16"/>
          <w:lang w:val="en-US"/>
        </w:rPr>
        <w:t xml:space="preserve"> Setting both patents and R&amp;D as the endogenous variables and using high-tech rate as the dependable variable gives us chi2(96) = 123.2698 and prob &gt; chi2 = 0.0318. The full report is available on request.</w:t>
      </w:r>
    </w:p>
  </w:footnote>
  <w:footnote w:id="10">
    <w:p w14:paraId="0F355E90" w14:textId="27A6AD94" w:rsidR="002D1F2C" w:rsidRDefault="002D1F2C" w:rsidP="00FB03F4">
      <w:pPr>
        <w:pStyle w:val="Textonotapie"/>
        <w:rPr>
          <w:sz w:val="16"/>
          <w:szCs w:val="16"/>
        </w:rPr>
      </w:pPr>
      <w:r w:rsidRPr="001E1F22">
        <w:rPr>
          <w:rStyle w:val="Refdenotaalpie"/>
        </w:rPr>
        <w:footnoteRef/>
      </w:r>
      <w:r>
        <w:rPr>
          <w:sz w:val="16"/>
          <w:szCs w:val="16"/>
        </w:rPr>
        <w:t xml:space="preserve"> Source: </w:t>
      </w:r>
      <w:hyperlink r:id="rId1" w:history="1">
        <w:r>
          <w:rPr>
            <w:rStyle w:val="Hipervnculo"/>
            <w:sz w:val="16"/>
            <w:szCs w:val="16"/>
          </w:rPr>
          <w:t>OECD.Stat</w:t>
        </w:r>
      </w:hyperlink>
      <w:r>
        <w:rPr>
          <w:rStyle w:val="Hipervnculo"/>
          <w:color w:val="auto"/>
          <w:sz w:val="16"/>
          <w:szCs w:val="16"/>
          <w:u w:val="none"/>
        </w:rPr>
        <w:t xml:space="preserve">, </w:t>
      </w:r>
      <w:r w:rsidRPr="00BC7495">
        <w:rPr>
          <w:rStyle w:val="Hipervnculo"/>
          <w:color w:val="auto"/>
          <w:sz w:val="16"/>
          <w:szCs w:val="16"/>
          <w:u w:val="none"/>
        </w:rPr>
        <w:t>Gross domestic expenditure on R&amp;D by sector of performance and source of funds</w:t>
      </w:r>
      <w:r>
        <w:rPr>
          <w:rStyle w:val="Hipervnculo"/>
          <w:color w:val="auto"/>
          <w:sz w:val="16"/>
          <w:szCs w:val="16"/>
          <w:u w:val="no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7E3D"/>
    <w:multiLevelType w:val="hybridMultilevel"/>
    <w:tmpl w:val="8B7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52A79"/>
    <w:multiLevelType w:val="hybridMultilevel"/>
    <w:tmpl w:val="7576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596515"/>
    <w:multiLevelType w:val="hybridMultilevel"/>
    <w:tmpl w:val="AC5E01BE"/>
    <w:lvl w:ilvl="0" w:tplc="730027D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DD1124"/>
    <w:multiLevelType w:val="hybridMultilevel"/>
    <w:tmpl w:val="15FEF07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59490A18"/>
    <w:multiLevelType w:val="multilevel"/>
    <w:tmpl w:val="5AC847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17343BC"/>
    <w:multiLevelType w:val="hybridMultilevel"/>
    <w:tmpl w:val="8792702A"/>
    <w:lvl w:ilvl="0" w:tplc="D3DE7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A014D"/>
    <w:multiLevelType w:val="hybridMultilevel"/>
    <w:tmpl w:val="8A04415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687E020B"/>
    <w:multiLevelType w:val="hybridMultilevel"/>
    <w:tmpl w:val="9112D0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68E158F3"/>
    <w:multiLevelType w:val="hybridMultilevel"/>
    <w:tmpl w:val="1CBC9A2A"/>
    <w:lvl w:ilvl="0" w:tplc="FAA8C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8751F6"/>
    <w:multiLevelType w:val="hybridMultilevel"/>
    <w:tmpl w:val="CE4CE1E0"/>
    <w:lvl w:ilvl="0" w:tplc="94B2D5EE">
      <w:start w:val="1"/>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7BB64166"/>
    <w:multiLevelType w:val="hybridMultilevel"/>
    <w:tmpl w:val="3988A47A"/>
    <w:lvl w:ilvl="0" w:tplc="27E27E78">
      <w:numFmt w:val="bullet"/>
      <w:lvlText w:val="-"/>
      <w:lvlJc w:val="left"/>
      <w:pPr>
        <w:ind w:left="1069" w:hanging="360"/>
      </w:pPr>
      <w:rPr>
        <w:rFonts w:ascii="Times New Roman" w:eastAsiaTheme="minorHAnsi"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nsid w:val="7EB95C17"/>
    <w:multiLevelType w:val="hybridMultilevel"/>
    <w:tmpl w:val="51AEE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8"/>
  </w:num>
  <w:num w:numId="5">
    <w:abstractNumId w:val="11"/>
  </w:num>
  <w:num w:numId="6">
    <w:abstractNumId w:val="0"/>
  </w:num>
  <w:num w:numId="7">
    <w:abstractNumId w:val="10"/>
  </w:num>
  <w:num w:numId="8">
    <w:abstractNumId w:val="6"/>
  </w:num>
  <w:num w:numId="9">
    <w:abstractNumId w:val="2"/>
  </w:num>
  <w:num w:numId="10">
    <w:abstractNumId w:val="1"/>
  </w:num>
  <w:num w:numId="11">
    <w:abstractNumId w:val="5"/>
  </w:num>
  <w:num w:numId="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 m">
    <w15:presenceInfo w15:providerId="Windows Live" w15:userId="2eb3113d3fb02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bSwMDY1MTExMDC3NDNW0lEKTi0uzszPAymwtKgFAAj1wvQtAAAA"/>
  </w:docVars>
  <w:rsids>
    <w:rsidRoot w:val="00B726A8"/>
    <w:rsid w:val="00001A86"/>
    <w:rsid w:val="00002386"/>
    <w:rsid w:val="00004711"/>
    <w:rsid w:val="0000589D"/>
    <w:rsid w:val="000119EB"/>
    <w:rsid w:val="00015C45"/>
    <w:rsid w:val="000213B8"/>
    <w:rsid w:val="00022807"/>
    <w:rsid w:val="00022B33"/>
    <w:rsid w:val="00024F27"/>
    <w:rsid w:val="00025F26"/>
    <w:rsid w:val="0002740C"/>
    <w:rsid w:val="00036973"/>
    <w:rsid w:val="00037416"/>
    <w:rsid w:val="000418E1"/>
    <w:rsid w:val="00042886"/>
    <w:rsid w:val="000429C5"/>
    <w:rsid w:val="00045A43"/>
    <w:rsid w:val="00047A8F"/>
    <w:rsid w:val="00052A0F"/>
    <w:rsid w:val="00053555"/>
    <w:rsid w:val="00063135"/>
    <w:rsid w:val="00065E0E"/>
    <w:rsid w:val="00067FBD"/>
    <w:rsid w:val="00071402"/>
    <w:rsid w:val="0008194F"/>
    <w:rsid w:val="0008445B"/>
    <w:rsid w:val="00096568"/>
    <w:rsid w:val="000965A8"/>
    <w:rsid w:val="00097887"/>
    <w:rsid w:val="00097F36"/>
    <w:rsid w:val="000A5810"/>
    <w:rsid w:val="000B4BC0"/>
    <w:rsid w:val="000C4D73"/>
    <w:rsid w:val="000C6727"/>
    <w:rsid w:val="000C7237"/>
    <w:rsid w:val="000D46A4"/>
    <w:rsid w:val="000E269B"/>
    <w:rsid w:val="000E2BDB"/>
    <w:rsid w:val="000E54AB"/>
    <w:rsid w:val="000E6465"/>
    <w:rsid w:val="000E6C78"/>
    <w:rsid w:val="000E7B26"/>
    <w:rsid w:val="000F08A2"/>
    <w:rsid w:val="000F34C9"/>
    <w:rsid w:val="000F5841"/>
    <w:rsid w:val="00100431"/>
    <w:rsid w:val="0010106D"/>
    <w:rsid w:val="00101AD1"/>
    <w:rsid w:val="0010331F"/>
    <w:rsid w:val="00106687"/>
    <w:rsid w:val="00107AB5"/>
    <w:rsid w:val="001101A1"/>
    <w:rsid w:val="00110433"/>
    <w:rsid w:val="001134E2"/>
    <w:rsid w:val="00113542"/>
    <w:rsid w:val="00113C28"/>
    <w:rsid w:val="001159C0"/>
    <w:rsid w:val="001160AB"/>
    <w:rsid w:val="00120592"/>
    <w:rsid w:val="0012091D"/>
    <w:rsid w:val="00126306"/>
    <w:rsid w:val="001315A5"/>
    <w:rsid w:val="00131971"/>
    <w:rsid w:val="00133753"/>
    <w:rsid w:val="00140872"/>
    <w:rsid w:val="001525D4"/>
    <w:rsid w:val="001654D1"/>
    <w:rsid w:val="001657CF"/>
    <w:rsid w:val="00165A66"/>
    <w:rsid w:val="00167114"/>
    <w:rsid w:val="0017172F"/>
    <w:rsid w:val="0017383B"/>
    <w:rsid w:val="0018043A"/>
    <w:rsid w:val="00182628"/>
    <w:rsid w:val="00191201"/>
    <w:rsid w:val="00191A6E"/>
    <w:rsid w:val="00193911"/>
    <w:rsid w:val="00194CD9"/>
    <w:rsid w:val="00197BEF"/>
    <w:rsid w:val="001B340C"/>
    <w:rsid w:val="001C4D95"/>
    <w:rsid w:val="001C7A44"/>
    <w:rsid w:val="001D06C3"/>
    <w:rsid w:val="001D07A0"/>
    <w:rsid w:val="001D159B"/>
    <w:rsid w:val="001D4561"/>
    <w:rsid w:val="001D6412"/>
    <w:rsid w:val="001E1F22"/>
    <w:rsid w:val="001E5992"/>
    <w:rsid w:val="001F324A"/>
    <w:rsid w:val="001F5EFA"/>
    <w:rsid w:val="002002F1"/>
    <w:rsid w:val="0020319A"/>
    <w:rsid w:val="00211BEA"/>
    <w:rsid w:val="00214C06"/>
    <w:rsid w:val="00215F49"/>
    <w:rsid w:val="00216BAB"/>
    <w:rsid w:val="00226E58"/>
    <w:rsid w:val="002301BD"/>
    <w:rsid w:val="002421AC"/>
    <w:rsid w:val="00243AA4"/>
    <w:rsid w:val="00250131"/>
    <w:rsid w:val="00250289"/>
    <w:rsid w:val="0025173F"/>
    <w:rsid w:val="00253E0E"/>
    <w:rsid w:val="00254A80"/>
    <w:rsid w:val="00261ED8"/>
    <w:rsid w:val="00266F26"/>
    <w:rsid w:val="00274928"/>
    <w:rsid w:val="00274AEC"/>
    <w:rsid w:val="0028001B"/>
    <w:rsid w:val="00283535"/>
    <w:rsid w:val="00287CA7"/>
    <w:rsid w:val="002A58E4"/>
    <w:rsid w:val="002A68D7"/>
    <w:rsid w:val="002B222B"/>
    <w:rsid w:val="002B2658"/>
    <w:rsid w:val="002B4670"/>
    <w:rsid w:val="002C4727"/>
    <w:rsid w:val="002C4D43"/>
    <w:rsid w:val="002D1F2C"/>
    <w:rsid w:val="002D7438"/>
    <w:rsid w:val="002D778D"/>
    <w:rsid w:val="002F5E8F"/>
    <w:rsid w:val="002F6DC4"/>
    <w:rsid w:val="002F74A8"/>
    <w:rsid w:val="0030075A"/>
    <w:rsid w:val="00304513"/>
    <w:rsid w:val="00304D76"/>
    <w:rsid w:val="00307BB0"/>
    <w:rsid w:val="00311258"/>
    <w:rsid w:val="00311B23"/>
    <w:rsid w:val="00316D1E"/>
    <w:rsid w:val="003170AE"/>
    <w:rsid w:val="0032034F"/>
    <w:rsid w:val="00320813"/>
    <w:rsid w:val="003275A9"/>
    <w:rsid w:val="00331A9A"/>
    <w:rsid w:val="003328E9"/>
    <w:rsid w:val="003413A1"/>
    <w:rsid w:val="0034160E"/>
    <w:rsid w:val="00341A45"/>
    <w:rsid w:val="003425D9"/>
    <w:rsid w:val="00350EE5"/>
    <w:rsid w:val="003515AC"/>
    <w:rsid w:val="00354684"/>
    <w:rsid w:val="00354C91"/>
    <w:rsid w:val="00362D00"/>
    <w:rsid w:val="00365D7B"/>
    <w:rsid w:val="00370D2A"/>
    <w:rsid w:val="00370E5B"/>
    <w:rsid w:val="00371443"/>
    <w:rsid w:val="003716DF"/>
    <w:rsid w:val="0037241E"/>
    <w:rsid w:val="00374A65"/>
    <w:rsid w:val="00374AA9"/>
    <w:rsid w:val="00374EC3"/>
    <w:rsid w:val="003802C8"/>
    <w:rsid w:val="00382AD9"/>
    <w:rsid w:val="00382CEE"/>
    <w:rsid w:val="00390C92"/>
    <w:rsid w:val="00392FAB"/>
    <w:rsid w:val="00394453"/>
    <w:rsid w:val="00397DEA"/>
    <w:rsid w:val="003A19DB"/>
    <w:rsid w:val="003A7364"/>
    <w:rsid w:val="003B16EB"/>
    <w:rsid w:val="003D2A8A"/>
    <w:rsid w:val="003D52A2"/>
    <w:rsid w:val="003E2492"/>
    <w:rsid w:val="003E2AB1"/>
    <w:rsid w:val="003E6743"/>
    <w:rsid w:val="003F468B"/>
    <w:rsid w:val="004018D7"/>
    <w:rsid w:val="00402AE1"/>
    <w:rsid w:val="00407857"/>
    <w:rsid w:val="00411CE2"/>
    <w:rsid w:val="004149AD"/>
    <w:rsid w:val="004150B5"/>
    <w:rsid w:val="00420517"/>
    <w:rsid w:val="00436AC9"/>
    <w:rsid w:val="00437176"/>
    <w:rsid w:val="0044113B"/>
    <w:rsid w:val="0045013D"/>
    <w:rsid w:val="00452361"/>
    <w:rsid w:val="00452D72"/>
    <w:rsid w:val="00460328"/>
    <w:rsid w:val="00460A1C"/>
    <w:rsid w:val="0047001B"/>
    <w:rsid w:val="00472E91"/>
    <w:rsid w:val="00477888"/>
    <w:rsid w:val="00480ABE"/>
    <w:rsid w:val="00482604"/>
    <w:rsid w:val="00485474"/>
    <w:rsid w:val="00490D66"/>
    <w:rsid w:val="00492D39"/>
    <w:rsid w:val="00493A44"/>
    <w:rsid w:val="004962A6"/>
    <w:rsid w:val="004969BE"/>
    <w:rsid w:val="004A5B5F"/>
    <w:rsid w:val="004A7441"/>
    <w:rsid w:val="004C334B"/>
    <w:rsid w:val="004C3D17"/>
    <w:rsid w:val="004C5459"/>
    <w:rsid w:val="004F0E0B"/>
    <w:rsid w:val="004F2A7C"/>
    <w:rsid w:val="00507A75"/>
    <w:rsid w:val="005166CE"/>
    <w:rsid w:val="00517DF8"/>
    <w:rsid w:val="00520156"/>
    <w:rsid w:val="00522176"/>
    <w:rsid w:val="005229DB"/>
    <w:rsid w:val="00525306"/>
    <w:rsid w:val="005272E1"/>
    <w:rsid w:val="00532770"/>
    <w:rsid w:val="00534740"/>
    <w:rsid w:val="0053721F"/>
    <w:rsid w:val="005376CE"/>
    <w:rsid w:val="00541C2D"/>
    <w:rsid w:val="00544549"/>
    <w:rsid w:val="005466F3"/>
    <w:rsid w:val="0054799F"/>
    <w:rsid w:val="00551308"/>
    <w:rsid w:val="005521BD"/>
    <w:rsid w:val="00556745"/>
    <w:rsid w:val="00560AA5"/>
    <w:rsid w:val="00565A51"/>
    <w:rsid w:val="00566805"/>
    <w:rsid w:val="00572680"/>
    <w:rsid w:val="00573BAF"/>
    <w:rsid w:val="0057439F"/>
    <w:rsid w:val="00581A81"/>
    <w:rsid w:val="0058222E"/>
    <w:rsid w:val="005848FE"/>
    <w:rsid w:val="00591B29"/>
    <w:rsid w:val="00594B2D"/>
    <w:rsid w:val="005A41CE"/>
    <w:rsid w:val="005A4393"/>
    <w:rsid w:val="005A6EEA"/>
    <w:rsid w:val="005B46F5"/>
    <w:rsid w:val="005B79E6"/>
    <w:rsid w:val="005B7CA5"/>
    <w:rsid w:val="005C2250"/>
    <w:rsid w:val="005C23B7"/>
    <w:rsid w:val="005C2FFC"/>
    <w:rsid w:val="005D201B"/>
    <w:rsid w:val="005E10EF"/>
    <w:rsid w:val="005E1579"/>
    <w:rsid w:val="005E657E"/>
    <w:rsid w:val="005F66AA"/>
    <w:rsid w:val="00600FF3"/>
    <w:rsid w:val="006026FE"/>
    <w:rsid w:val="00607D83"/>
    <w:rsid w:val="00612DCB"/>
    <w:rsid w:val="00614DA2"/>
    <w:rsid w:val="00616A02"/>
    <w:rsid w:val="006175BF"/>
    <w:rsid w:val="00621805"/>
    <w:rsid w:val="00622474"/>
    <w:rsid w:val="006227FC"/>
    <w:rsid w:val="006243E0"/>
    <w:rsid w:val="00625BB4"/>
    <w:rsid w:val="0062627D"/>
    <w:rsid w:val="00630360"/>
    <w:rsid w:val="00632C0B"/>
    <w:rsid w:val="00637EC2"/>
    <w:rsid w:val="00643B20"/>
    <w:rsid w:val="00652E49"/>
    <w:rsid w:val="006613EF"/>
    <w:rsid w:val="00661E2A"/>
    <w:rsid w:val="006670D8"/>
    <w:rsid w:val="006810C6"/>
    <w:rsid w:val="006831B9"/>
    <w:rsid w:val="0068595B"/>
    <w:rsid w:val="00695102"/>
    <w:rsid w:val="006958AC"/>
    <w:rsid w:val="006A283B"/>
    <w:rsid w:val="006A64DE"/>
    <w:rsid w:val="006A6A54"/>
    <w:rsid w:val="006B01BD"/>
    <w:rsid w:val="006B1827"/>
    <w:rsid w:val="006C5C39"/>
    <w:rsid w:val="006D5A27"/>
    <w:rsid w:val="006D6064"/>
    <w:rsid w:val="006E7724"/>
    <w:rsid w:val="006F2467"/>
    <w:rsid w:val="0070079C"/>
    <w:rsid w:val="007043FE"/>
    <w:rsid w:val="00714A40"/>
    <w:rsid w:val="007247EF"/>
    <w:rsid w:val="007261BA"/>
    <w:rsid w:val="00726A6A"/>
    <w:rsid w:val="007273CE"/>
    <w:rsid w:val="007276AA"/>
    <w:rsid w:val="00735C19"/>
    <w:rsid w:val="00735E51"/>
    <w:rsid w:val="00740054"/>
    <w:rsid w:val="007405D0"/>
    <w:rsid w:val="00741342"/>
    <w:rsid w:val="00741D77"/>
    <w:rsid w:val="007459A2"/>
    <w:rsid w:val="007505E7"/>
    <w:rsid w:val="00754A49"/>
    <w:rsid w:val="00760E23"/>
    <w:rsid w:val="00761B7F"/>
    <w:rsid w:val="00763DF3"/>
    <w:rsid w:val="00763EFC"/>
    <w:rsid w:val="00780315"/>
    <w:rsid w:val="00782B4A"/>
    <w:rsid w:val="00783C5F"/>
    <w:rsid w:val="00785590"/>
    <w:rsid w:val="00785C30"/>
    <w:rsid w:val="007869FB"/>
    <w:rsid w:val="00787003"/>
    <w:rsid w:val="00794B2E"/>
    <w:rsid w:val="00795419"/>
    <w:rsid w:val="00795F28"/>
    <w:rsid w:val="0079661E"/>
    <w:rsid w:val="007A1927"/>
    <w:rsid w:val="007A2120"/>
    <w:rsid w:val="007A3404"/>
    <w:rsid w:val="007A49F8"/>
    <w:rsid w:val="007B3C69"/>
    <w:rsid w:val="007C4989"/>
    <w:rsid w:val="007C6B39"/>
    <w:rsid w:val="007C7E85"/>
    <w:rsid w:val="007D4980"/>
    <w:rsid w:val="007D58F7"/>
    <w:rsid w:val="007E1E66"/>
    <w:rsid w:val="007E2184"/>
    <w:rsid w:val="007E5B52"/>
    <w:rsid w:val="007E7F06"/>
    <w:rsid w:val="007F0246"/>
    <w:rsid w:val="00800BBF"/>
    <w:rsid w:val="008046DC"/>
    <w:rsid w:val="00804D6C"/>
    <w:rsid w:val="00806D05"/>
    <w:rsid w:val="0080722B"/>
    <w:rsid w:val="008078B1"/>
    <w:rsid w:val="00811334"/>
    <w:rsid w:val="008113B7"/>
    <w:rsid w:val="00812086"/>
    <w:rsid w:val="00815334"/>
    <w:rsid w:val="00815CD0"/>
    <w:rsid w:val="008210D1"/>
    <w:rsid w:val="0082123E"/>
    <w:rsid w:val="00825401"/>
    <w:rsid w:val="008278B3"/>
    <w:rsid w:val="00850C3A"/>
    <w:rsid w:val="008540D4"/>
    <w:rsid w:val="00854173"/>
    <w:rsid w:val="00856861"/>
    <w:rsid w:val="00863FA0"/>
    <w:rsid w:val="00865A58"/>
    <w:rsid w:val="00865B9F"/>
    <w:rsid w:val="008676EF"/>
    <w:rsid w:val="00871705"/>
    <w:rsid w:val="00874AAE"/>
    <w:rsid w:val="008752C3"/>
    <w:rsid w:val="008779FD"/>
    <w:rsid w:val="00884D35"/>
    <w:rsid w:val="00885C0E"/>
    <w:rsid w:val="00890EF0"/>
    <w:rsid w:val="008930A6"/>
    <w:rsid w:val="00893B8D"/>
    <w:rsid w:val="008A5298"/>
    <w:rsid w:val="008A54F0"/>
    <w:rsid w:val="008B0B7C"/>
    <w:rsid w:val="008B6310"/>
    <w:rsid w:val="008B6382"/>
    <w:rsid w:val="008B7836"/>
    <w:rsid w:val="008C2336"/>
    <w:rsid w:val="008D0AED"/>
    <w:rsid w:val="008D21F1"/>
    <w:rsid w:val="008E4A53"/>
    <w:rsid w:val="008E4FD5"/>
    <w:rsid w:val="008E545B"/>
    <w:rsid w:val="00900D8C"/>
    <w:rsid w:val="009037D3"/>
    <w:rsid w:val="0090475E"/>
    <w:rsid w:val="0090661B"/>
    <w:rsid w:val="00912480"/>
    <w:rsid w:val="009145A8"/>
    <w:rsid w:val="00916B8F"/>
    <w:rsid w:val="00920BF2"/>
    <w:rsid w:val="0092399A"/>
    <w:rsid w:val="00932682"/>
    <w:rsid w:val="00936EDD"/>
    <w:rsid w:val="00946E4A"/>
    <w:rsid w:val="00947123"/>
    <w:rsid w:val="009509F9"/>
    <w:rsid w:val="0095239C"/>
    <w:rsid w:val="00952417"/>
    <w:rsid w:val="00953BE3"/>
    <w:rsid w:val="009555C1"/>
    <w:rsid w:val="009613B2"/>
    <w:rsid w:val="00965220"/>
    <w:rsid w:val="00966523"/>
    <w:rsid w:val="00966F25"/>
    <w:rsid w:val="00972DFE"/>
    <w:rsid w:val="00980F95"/>
    <w:rsid w:val="0099343E"/>
    <w:rsid w:val="009B0089"/>
    <w:rsid w:val="009B68C5"/>
    <w:rsid w:val="009C3FD0"/>
    <w:rsid w:val="009C4A6E"/>
    <w:rsid w:val="009C4B7F"/>
    <w:rsid w:val="009C52F2"/>
    <w:rsid w:val="009D4003"/>
    <w:rsid w:val="009D5AC4"/>
    <w:rsid w:val="009E01C7"/>
    <w:rsid w:val="009E6CD5"/>
    <w:rsid w:val="009E6CFD"/>
    <w:rsid w:val="00A05D15"/>
    <w:rsid w:val="00A169FF"/>
    <w:rsid w:val="00A16A3E"/>
    <w:rsid w:val="00A170AA"/>
    <w:rsid w:val="00A210F3"/>
    <w:rsid w:val="00A26BFD"/>
    <w:rsid w:val="00A31BDC"/>
    <w:rsid w:val="00A40262"/>
    <w:rsid w:val="00A46091"/>
    <w:rsid w:val="00A50D5C"/>
    <w:rsid w:val="00A521FC"/>
    <w:rsid w:val="00A541D7"/>
    <w:rsid w:val="00A552BB"/>
    <w:rsid w:val="00A558C9"/>
    <w:rsid w:val="00A57AB3"/>
    <w:rsid w:val="00A63CC8"/>
    <w:rsid w:val="00A838D9"/>
    <w:rsid w:val="00A87984"/>
    <w:rsid w:val="00A934D9"/>
    <w:rsid w:val="00A93E66"/>
    <w:rsid w:val="00A94E7A"/>
    <w:rsid w:val="00AA315A"/>
    <w:rsid w:val="00AA420E"/>
    <w:rsid w:val="00AB5A51"/>
    <w:rsid w:val="00AB755A"/>
    <w:rsid w:val="00AC2CA4"/>
    <w:rsid w:val="00AC5D13"/>
    <w:rsid w:val="00AD121F"/>
    <w:rsid w:val="00AD15AD"/>
    <w:rsid w:val="00AD226F"/>
    <w:rsid w:val="00AD3B58"/>
    <w:rsid w:val="00AD4D73"/>
    <w:rsid w:val="00AD7E82"/>
    <w:rsid w:val="00AE30FF"/>
    <w:rsid w:val="00AE4874"/>
    <w:rsid w:val="00AE53AC"/>
    <w:rsid w:val="00AF16BB"/>
    <w:rsid w:val="00AF39BA"/>
    <w:rsid w:val="00AF6355"/>
    <w:rsid w:val="00AF6A31"/>
    <w:rsid w:val="00AF6CF7"/>
    <w:rsid w:val="00AF700B"/>
    <w:rsid w:val="00B06A76"/>
    <w:rsid w:val="00B07D2C"/>
    <w:rsid w:val="00B10992"/>
    <w:rsid w:val="00B14A06"/>
    <w:rsid w:val="00B1744D"/>
    <w:rsid w:val="00B17644"/>
    <w:rsid w:val="00B2108F"/>
    <w:rsid w:val="00B214C7"/>
    <w:rsid w:val="00B22E31"/>
    <w:rsid w:val="00B30B55"/>
    <w:rsid w:val="00B4065A"/>
    <w:rsid w:val="00B40ADC"/>
    <w:rsid w:val="00B4333D"/>
    <w:rsid w:val="00B44668"/>
    <w:rsid w:val="00B457EF"/>
    <w:rsid w:val="00B45B52"/>
    <w:rsid w:val="00B54932"/>
    <w:rsid w:val="00B61E21"/>
    <w:rsid w:val="00B64EFD"/>
    <w:rsid w:val="00B66055"/>
    <w:rsid w:val="00B71CA9"/>
    <w:rsid w:val="00B726A8"/>
    <w:rsid w:val="00B73B97"/>
    <w:rsid w:val="00B77F7E"/>
    <w:rsid w:val="00B90BC7"/>
    <w:rsid w:val="00B92387"/>
    <w:rsid w:val="00BA6F10"/>
    <w:rsid w:val="00BA7069"/>
    <w:rsid w:val="00BB0797"/>
    <w:rsid w:val="00BC6473"/>
    <w:rsid w:val="00BC69F2"/>
    <w:rsid w:val="00BC6FC0"/>
    <w:rsid w:val="00BC7495"/>
    <w:rsid w:val="00BD0255"/>
    <w:rsid w:val="00BD7B00"/>
    <w:rsid w:val="00BE76B5"/>
    <w:rsid w:val="00C02DA5"/>
    <w:rsid w:val="00C06CAA"/>
    <w:rsid w:val="00C07BC2"/>
    <w:rsid w:val="00C20878"/>
    <w:rsid w:val="00C26844"/>
    <w:rsid w:val="00C30A0E"/>
    <w:rsid w:val="00C30DC0"/>
    <w:rsid w:val="00C31EDB"/>
    <w:rsid w:val="00C324AE"/>
    <w:rsid w:val="00C3785B"/>
    <w:rsid w:val="00C42C6E"/>
    <w:rsid w:val="00C44780"/>
    <w:rsid w:val="00C46A10"/>
    <w:rsid w:val="00C46FD3"/>
    <w:rsid w:val="00C5023F"/>
    <w:rsid w:val="00C5078D"/>
    <w:rsid w:val="00C534DD"/>
    <w:rsid w:val="00C54299"/>
    <w:rsid w:val="00C623D2"/>
    <w:rsid w:val="00C63BEC"/>
    <w:rsid w:val="00C661CE"/>
    <w:rsid w:val="00C66896"/>
    <w:rsid w:val="00C7080D"/>
    <w:rsid w:val="00C7181A"/>
    <w:rsid w:val="00C73062"/>
    <w:rsid w:val="00C736F3"/>
    <w:rsid w:val="00C75DFC"/>
    <w:rsid w:val="00C87B77"/>
    <w:rsid w:val="00C9037E"/>
    <w:rsid w:val="00CA7BCB"/>
    <w:rsid w:val="00CB1639"/>
    <w:rsid w:val="00CB1C25"/>
    <w:rsid w:val="00CC2ED5"/>
    <w:rsid w:val="00CD4ED8"/>
    <w:rsid w:val="00CD5BF1"/>
    <w:rsid w:val="00CD61EC"/>
    <w:rsid w:val="00CE227A"/>
    <w:rsid w:val="00CE2896"/>
    <w:rsid w:val="00CE785D"/>
    <w:rsid w:val="00CF4A31"/>
    <w:rsid w:val="00CF611C"/>
    <w:rsid w:val="00D0686E"/>
    <w:rsid w:val="00D06DCC"/>
    <w:rsid w:val="00D2123F"/>
    <w:rsid w:val="00D232DF"/>
    <w:rsid w:val="00D26105"/>
    <w:rsid w:val="00D365FA"/>
    <w:rsid w:val="00D46EAD"/>
    <w:rsid w:val="00D50A1E"/>
    <w:rsid w:val="00D53B12"/>
    <w:rsid w:val="00D54EDC"/>
    <w:rsid w:val="00D63C56"/>
    <w:rsid w:val="00D653C3"/>
    <w:rsid w:val="00D67AB5"/>
    <w:rsid w:val="00D7536B"/>
    <w:rsid w:val="00D75B8B"/>
    <w:rsid w:val="00D90E5F"/>
    <w:rsid w:val="00D91914"/>
    <w:rsid w:val="00D94D84"/>
    <w:rsid w:val="00DA0755"/>
    <w:rsid w:val="00DA24DF"/>
    <w:rsid w:val="00DA4540"/>
    <w:rsid w:val="00DA7FE3"/>
    <w:rsid w:val="00DB2DC0"/>
    <w:rsid w:val="00DB6D93"/>
    <w:rsid w:val="00DD1EB2"/>
    <w:rsid w:val="00DD6F12"/>
    <w:rsid w:val="00DE237F"/>
    <w:rsid w:val="00DE301B"/>
    <w:rsid w:val="00DE3170"/>
    <w:rsid w:val="00DF0372"/>
    <w:rsid w:val="00DF1445"/>
    <w:rsid w:val="00E000BE"/>
    <w:rsid w:val="00E026E7"/>
    <w:rsid w:val="00E03E3E"/>
    <w:rsid w:val="00E0415E"/>
    <w:rsid w:val="00E057CA"/>
    <w:rsid w:val="00E0763D"/>
    <w:rsid w:val="00E13A13"/>
    <w:rsid w:val="00E142EF"/>
    <w:rsid w:val="00E23231"/>
    <w:rsid w:val="00E24E5E"/>
    <w:rsid w:val="00E25FF9"/>
    <w:rsid w:val="00E317BF"/>
    <w:rsid w:val="00E32A34"/>
    <w:rsid w:val="00E33A63"/>
    <w:rsid w:val="00E35A90"/>
    <w:rsid w:val="00E36DAD"/>
    <w:rsid w:val="00E3703A"/>
    <w:rsid w:val="00E41698"/>
    <w:rsid w:val="00E47C2C"/>
    <w:rsid w:val="00E50721"/>
    <w:rsid w:val="00E51427"/>
    <w:rsid w:val="00E55658"/>
    <w:rsid w:val="00E55761"/>
    <w:rsid w:val="00E60B24"/>
    <w:rsid w:val="00E623BB"/>
    <w:rsid w:val="00E660B4"/>
    <w:rsid w:val="00E6755A"/>
    <w:rsid w:val="00E72DE5"/>
    <w:rsid w:val="00E765FE"/>
    <w:rsid w:val="00E819CD"/>
    <w:rsid w:val="00E829F6"/>
    <w:rsid w:val="00E8349B"/>
    <w:rsid w:val="00E834EB"/>
    <w:rsid w:val="00E84AC0"/>
    <w:rsid w:val="00E85D6C"/>
    <w:rsid w:val="00EB069F"/>
    <w:rsid w:val="00EB06CF"/>
    <w:rsid w:val="00EB1D54"/>
    <w:rsid w:val="00EC052A"/>
    <w:rsid w:val="00EC44BC"/>
    <w:rsid w:val="00EC7954"/>
    <w:rsid w:val="00ED26A2"/>
    <w:rsid w:val="00EE10BA"/>
    <w:rsid w:val="00EE2496"/>
    <w:rsid w:val="00EE24F0"/>
    <w:rsid w:val="00EF47A0"/>
    <w:rsid w:val="00F02681"/>
    <w:rsid w:val="00F02722"/>
    <w:rsid w:val="00F074C5"/>
    <w:rsid w:val="00F146CC"/>
    <w:rsid w:val="00F17C9C"/>
    <w:rsid w:val="00F21919"/>
    <w:rsid w:val="00F21BE2"/>
    <w:rsid w:val="00F22756"/>
    <w:rsid w:val="00F261A6"/>
    <w:rsid w:val="00F31546"/>
    <w:rsid w:val="00F31943"/>
    <w:rsid w:val="00F31E3B"/>
    <w:rsid w:val="00F37442"/>
    <w:rsid w:val="00F37FFE"/>
    <w:rsid w:val="00F4450A"/>
    <w:rsid w:val="00F50D11"/>
    <w:rsid w:val="00F51047"/>
    <w:rsid w:val="00F51CAC"/>
    <w:rsid w:val="00F67766"/>
    <w:rsid w:val="00F67CDE"/>
    <w:rsid w:val="00F71188"/>
    <w:rsid w:val="00F75731"/>
    <w:rsid w:val="00F80FFB"/>
    <w:rsid w:val="00F82854"/>
    <w:rsid w:val="00F9105F"/>
    <w:rsid w:val="00F94794"/>
    <w:rsid w:val="00F96B8F"/>
    <w:rsid w:val="00FA1BA2"/>
    <w:rsid w:val="00FA1FC8"/>
    <w:rsid w:val="00FA3F24"/>
    <w:rsid w:val="00FB03F4"/>
    <w:rsid w:val="00FB5F03"/>
    <w:rsid w:val="00FC4A59"/>
    <w:rsid w:val="00FC668F"/>
    <w:rsid w:val="00FD4E0F"/>
    <w:rsid w:val="00FE6B79"/>
    <w:rsid w:val="00FF01FD"/>
    <w:rsid w:val="00FF2BAF"/>
    <w:rsid w:val="00FF67FA"/>
    <w:rsid w:val="00FF6C6B"/>
    <w:rsid w:val="00FF6F58"/>
    <w:rsid w:val="00FF72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A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1FC"/>
    <w:rPr>
      <w:lang w:val="en-US"/>
    </w:rPr>
  </w:style>
  <w:style w:type="paragraph" w:styleId="Ttulo1">
    <w:name w:val="heading 1"/>
    <w:basedOn w:val="Normal"/>
    <w:next w:val="Normal"/>
    <w:link w:val="Ttulo1Car"/>
    <w:uiPriority w:val="9"/>
    <w:qFormat/>
    <w:rsid w:val="008E54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A1B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A26B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4288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42886"/>
    <w:rPr>
      <w:sz w:val="20"/>
      <w:szCs w:val="20"/>
      <w:lang w:val="en-US"/>
    </w:rPr>
  </w:style>
  <w:style w:type="character" w:styleId="Refdenotaalpie">
    <w:name w:val="footnote reference"/>
    <w:basedOn w:val="Fuentedeprrafopredeter"/>
    <w:uiPriority w:val="99"/>
    <w:semiHidden/>
    <w:unhideWhenUsed/>
    <w:rsid w:val="00042886"/>
    <w:rPr>
      <w:vertAlign w:val="superscript"/>
    </w:rPr>
  </w:style>
  <w:style w:type="character" w:styleId="Hipervnculo">
    <w:name w:val="Hyperlink"/>
    <w:basedOn w:val="Fuentedeprrafopredeter"/>
    <w:uiPriority w:val="99"/>
    <w:unhideWhenUsed/>
    <w:rsid w:val="00042886"/>
    <w:rPr>
      <w:color w:val="0000FF" w:themeColor="hyperlink"/>
      <w:u w:val="single"/>
    </w:rPr>
  </w:style>
  <w:style w:type="character" w:customStyle="1" w:styleId="UnresolvedMention1">
    <w:name w:val="Unresolved Mention1"/>
    <w:basedOn w:val="Fuentedeprrafopredeter"/>
    <w:uiPriority w:val="99"/>
    <w:semiHidden/>
    <w:unhideWhenUsed/>
    <w:rsid w:val="00042886"/>
    <w:rPr>
      <w:color w:val="605E5C"/>
      <w:shd w:val="clear" w:color="auto" w:fill="E1DFDD"/>
    </w:rPr>
  </w:style>
  <w:style w:type="character" w:styleId="Refdenotaalfinal">
    <w:name w:val="endnote reference"/>
    <w:basedOn w:val="Fuentedeprrafopredeter"/>
    <w:uiPriority w:val="99"/>
    <w:semiHidden/>
    <w:unhideWhenUsed/>
    <w:rsid w:val="00AE30FF"/>
    <w:rPr>
      <w:vertAlign w:val="superscript"/>
    </w:rPr>
  </w:style>
  <w:style w:type="character" w:customStyle="1" w:styleId="Ttulo2Car">
    <w:name w:val="Título 2 Car"/>
    <w:basedOn w:val="Fuentedeprrafopredeter"/>
    <w:link w:val="Ttulo2"/>
    <w:uiPriority w:val="9"/>
    <w:rsid w:val="00FA1BA2"/>
    <w:rPr>
      <w:rFonts w:asciiTheme="majorHAnsi" w:eastAsiaTheme="majorEastAsia" w:hAnsiTheme="majorHAnsi" w:cstheme="majorBidi"/>
      <w:color w:val="365F91" w:themeColor="accent1" w:themeShade="BF"/>
      <w:sz w:val="26"/>
      <w:szCs w:val="26"/>
      <w:lang w:val="en-US"/>
    </w:rPr>
  </w:style>
  <w:style w:type="character" w:customStyle="1" w:styleId="Ttulo1Car">
    <w:name w:val="Título 1 Car"/>
    <w:basedOn w:val="Fuentedeprrafopredeter"/>
    <w:link w:val="Ttulo1"/>
    <w:uiPriority w:val="9"/>
    <w:rsid w:val="008E545B"/>
    <w:rPr>
      <w:rFonts w:asciiTheme="majorHAnsi" w:eastAsiaTheme="majorEastAsia" w:hAnsiTheme="majorHAnsi" w:cstheme="majorBidi"/>
      <w:color w:val="365F91" w:themeColor="accent1" w:themeShade="BF"/>
      <w:sz w:val="32"/>
      <w:szCs w:val="32"/>
      <w:lang w:val="en-US"/>
    </w:rPr>
  </w:style>
  <w:style w:type="character" w:styleId="Refdecomentario">
    <w:name w:val="annotation reference"/>
    <w:basedOn w:val="Fuentedeprrafopredeter"/>
    <w:uiPriority w:val="99"/>
    <w:semiHidden/>
    <w:unhideWhenUsed/>
    <w:rsid w:val="00CB1639"/>
    <w:rPr>
      <w:sz w:val="16"/>
      <w:szCs w:val="16"/>
    </w:rPr>
  </w:style>
  <w:style w:type="paragraph" w:styleId="Textocomentario">
    <w:name w:val="annotation text"/>
    <w:basedOn w:val="Normal"/>
    <w:link w:val="TextocomentarioCar"/>
    <w:uiPriority w:val="99"/>
    <w:unhideWhenUsed/>
    <w:rsid w:val="00CB1639"/>
    <w:pPr>
      <w:spacing w:line="240" w:lineRule="auto"/>
    </w:pPr>
    <w:rPr>
      <w:sz w:val="20"/>
      <w:szCs w:val="20"/>
    </w:rPr>
  </w:style>
  <w:style w:type="character" w:customStyle="1" w:styleId="TextocomentarioCar">
    <w:name w:val="Texto comentario Car"/>
    <w:basedOn w:val="Fuentedeprrafopredeter"/>
    <w:link w:val="Textocomentario"/>
    <w:uiPriority w:val="99"/>
    <w:rsid w:val="00CB1639"/>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B1639"/>
    <w:rPr>
      <w:b/>
      <w:bCs/>
    </w:rPr>
  </w:style>
  <w:style w:type="character" w:customStyle="1" w:styleId="AsuntodelcomentarioCar">
    <w:name w:val="Asunto del comentario Car"/>
    <w:basedOn w:val="TextocomentarioCar"/>
    <w:link w:val="Asuntodelcomentario"/>
    <w:uiPriority w:val="99"/>
    <w:semiHidden/>
    <w:rsid w:val="00CB1639"/>
    <w:rPr>
      <w:b/>
      <w:bCs/>
      <w:sz w:val="20"/>
      <w:szCs w:val="20"/>
      <w:lang w:val="en-US"/>
    </w:rPr>
  </w:style>
  <w:style w:type="paragraph" w:styleId="Textodeglobo">
    <w:name w:val="Balloon Text"/>
    <w:basedOn w:val="Normal"/>
    <w:link w:val="TextodegloboCar"/>
    <w:uiPriority w:val="99"/>
    <w:semiHidden/>
    <w:unhideWhenUsed/>
    <w:rsid w:val="00CB1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1639"/>
    <w:rPr>
      <w:rFonts w:ascii="Tahoma" w:hAnsi="Tahoma" w:cs="Tahoma"/>
      <w:sz w:val="16"/>
      <w:szCs w:val="16"/>
      <w:lang w:val="en-US"/>
    </w:rPr>
  </w:style>
  <w:style w:type="paragraph" w:styleId="Revisin">
    <w:name w:val="Revision"/>
    <w:hidden/>
    <w:uiPriority w:val="99"/>
    <w:semiHidden/>
    <w:rsid w:val="00532770"/>
    <w:pPr>
      <w:spacing w:after="0" w:line="240" w:lineRule="auto"/>
    </w:pPr>
    <w:rPr>
      <w:lang w:val="en-US"/>
    </w:rPr>
  </w:style>
  <w:style w:type="paragraph" w:styleId="Textoindependiente">
    <w:name w:val="Body Text"/>
    <w:basedOn w:val="Normal"/>
    <w:link w:val="TextoindependienteCar"/>
    <w:uiPriority w:val="1"/>
    <w:unhideWhenUsed/>
    <w:qFormat/>
    <w:rsid w:val="00FB03F4"/>
    <w:pPr>
      <w:widowControl w:val="0"/>
      <w:autoSpaceDE w:val="0"/>
      <w:autoSpaceDN w:val="0"/>
      <w:spacing w:after="0" w:line="240" w:lineRule="auto"/>
    </w:pPr>
    <w:rPr>
      <w:rFonts w:ascii="Arial" w:eastAsia="Arial" w:hAnsi="Arial" w:cs="Arial"/>
      <w:sz w:val="19"/>
      <w:szCs w:val="19"/>
      <w:lang w:val="es-ES" w:eastAsia="es-ES" w:bidi="es-ES"/>
    </w:rPr>
  </w:style>
  <w:style w:type="character" w:customStyle="1" w:styleId="TextoindependienteCar">
    <w:name w:val="Texto independiente Car"/>
    <w:basedOn w:val="Fuentedeprrafopredeter"/>
    <w:link w:val="Textoindependiente"/>
    <w:uiPriority w:val="1"/>
    <w:rsid w:val="00FB03F4"/>
    <w:rPr>
      <w:rFonts w:ascii="Arial" w:eastAsia="Arial" w:hAnsi="Arial" w:cs="Arial"/>
      <w:sz w:val="19"/>
      <w:szCs w:val="19"/>
      <w:lang w:eastAsia="es-ES" w:bidi="es-ES"/>
    </w:rPr>
  </w:style>
  <w:style w:type="table" w:customStyle="1" w:styleId="TableGridLight1">
    <w:name w:val="Table Grid Light1"/>
    <w:basedOn w:val="Tablanormal"/>
    <w:uiPriority w:val="40"/>
    <w:rsid w:val="00FB03F4"/>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FB03F4"/>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Prrafodelista">
    <w:name w:val="List Paragraph"/>
    <w:basedOn w:val="Normal"/>
    <w:uiPriority w:val="34"/>
    <w:qFormat/>
    <w:rsid w:val="00B71CA9"/>
    <w:pPr>
      <w:ind w:left="720"/>
      <w:contextualSpacing/>
    </w:pPr>
  </w:style>
  <w:style w:type="paragraph" w:styleId="Textonotaalfinal">
    <w:name w:val="endnote text"/>
    <w:basedOn w:val="Normal"/>
    <w:link w:val="TextonotaalfinalCar"/>
    <w:uiPriority w:val="99"/>
    <w:semiHidden/>
    <w:unhideWhenUsed/>
    <w:rsid w:val="00B45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5B52"/>
    <w:rPr>
      <w:sz w:val="20"/>
      <w:szCs w:val="20"/>
      <w:lang w:val="en-US"/>
    </w:rPr>
  </w:style>
  <w:style w:type="character" w:customStyle="1" w:styleId="UnresolvedMention2">
    <w:name w:val="Unresolved Mention2"/>
    <w:basedOn w:val="Fuentedeprrafopredeter"/>
    <w:uiPriority w:val="99"/>
    <w:semiHidden/>
    <w:unhideWhenUsed/>
    <w:rsid w:val="00E84AC0"/>
    <w:rPr>
      <w:color w:val="605E5C"/>
      <w:shd w:val="clear" w:color="auto" w:fill="E1DFDD"/>
    </w:rPr>
  </w:style>
  <w:style w:type="paragraph" w:styleId="Encabezado">
    <w:name w:val="header"/>
    <w:basedOn w:val="Normal"/>
    <w:link w:val="EncabezadoCar"/>
    <w:uiPriority w:val="99"/>
    <w:unhideWhenUsed/>
    <w:rsid w:val="009E01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01C7"/>
    <w:rPr>
      <w:lang w:val="en-US"/>
    </w:rPr>
  </w:style>
  <w:style w:type="paragraph" w:styleId="Piedepgina">
    <w:name w:val="footer"/>
    <w:basedOn w:val="Normal"/>
    <w:link w:val="PiedepginaCar"/>
    <w:uiPriority w:val="99"/>
    <w:unhideWhenUsed/>
    <w:rsid w:val="009E01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1C7"/>
    <w:rPr>
      <w:lang w:val="en-US"/>
    </w:rPr>
  </w:style>
  <w:style w:type="table" w:customStyle="1" w:styleId="TableGridLight2">
    <w:name w:val="Table Grid Light2"/>
    <w:basedOn w:val="Tablanormal"/>
    <w:uiPriority w:val="40"/>
    <w:rsid w:val="0040785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A26BFD"/>
    <w:rPr>
      <w:rFonts w:asciiTheme="majorHAnsi" w:eastAsiaTheme="majorEastAsia" w:hAnsiTheme="majorHAnsi" w:cstheme="majorBidi"/>
      <w:color w:val="243F60" w:themeColor="accent1" w:themeShade="7F"/>
      <w:sz w:val="24"/>
      <w:szCs w:val="24"/>
      <w:lang w:val="en-US"/>
    </w:rPr>
  </w:style>
  <w:style w:type="paragraph" w:styleId="Sinespaciado">
    <w:name w:val="No Spacing"/>
    <w:uiPriority w:val="1"/>
    <w:qFormat/>
    <w:rsid w:val="00FF6C6B"/>
    <w:pPr>
      <w:spacing w:after="0" w:line="240" w:lineRule="auto"/>
    </w:pPr>
    <w:rPr>
      <w:lang w:val="en-US"/>
    </w:rPr>
  </w:style>
  <w:style w:type="character" w:styleId="Hipervnculovisitado">
    <w:name w:val="FollowedHyperlink"/>
    <w:basedOn w:val="Fuentedeprrafopredeter"/>
    <w:uiPriority w:val="99"/>
    <w:semiHidden/>
    <w:unhideWhenUsed/>
    <w:rsid w:val="002A58E4"/>
    <w:rPr>
      <w:color w:val="800080" w:themeColor="followedHyperlink"/>
      <w:u w:val="single"/>
    </w:rPr>
  </w:style>
  <w:style w:type="character" w:customStyle="1" w:styleId="cf01">
    <w:name w:val="cf01"/>
    <w:basedOn w:val="Fuentedeprrafopredeter"/>
    <w:rsid w:val="00BC6473"/>
    <w:rPr>
      <w:rFonts w:ascii="Segoe UI" w:hAnsi="Segoe UI" w:cs="Segoe UI" w:hint="default"/>
      <w:sz w:val="18"/>
      <w:szCs w:val="18"/>
    </w:rPr>
  </w:style>
  <w:style w:type="paragraph" w:customStyle="1" w:styleId="pf0">
    <w:name w:val="pf0"/>
    <w:basedOn w:val="Normal"/>
    <w:rsid w:val="00AF39B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Epgrafe">
    <w:name w:val="caption"/>
    <w:basedOn w:val="Normal"/>
    <w:next w:val="Normal"/>
    <w:uiPriority w:val="35"/>
    <w:unhideWhenUsed/>
    <w:qFormat/>
    <w:rsid w:val="00F75731"/>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1FC"/>
    <w:rPr>
      <w:lang w:val="en-US"/>
    </w:rPr>
  </w:style>
  <w:style w:type="paragraph" w:styleId="Ttulo1">
    <w:name w:val="heading 1"/>
    <w:basedOn w:val="Normal"/>
    <w:next w:val="Normal"/>
    <w:link w:val="Ttulo1Car"/>
    <w:uiPriority w:val="9"/>
    <w:qFormat/>
    <w:rsid w:val="008E54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A1B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A26B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4288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42886"/>
    <w:rPr>
      <w:sz w:val="20"/>
      <w:szCs w:val="20"/>
      <w:lang w:val="en-US"/>
    </w:rPr>
  </w:style>
  <w:style w:type="character" w:styleId="Refdenotaalpie">
    <w:name w:val="footnote reference"/>
    <w:basedOn w:val="Fuentedeprrafopredeter"/>
    <w:uiPriority w:val="99"/>
    <w:semiHidden/>
    <w:unhideWhenUsed/>
    <w:rsid w:val="00042886"/>
    <w:rPr>
      <w:vertAlign w:val="superscript"/>
    </w:rPr>
  </w:style>
  <w:style w:type="character" w:styleId="Hipervnculo">
    <w:name w:val="Hyperlink"/>
    <w:basedOn w:val="Fuentedeprrafopredeter"/>
    <w:uiPriority w:val="99"/>
    <w:unhideWhenUsed/>
    <w:rsid w:val="00042886"/>
    <w:rPr>
      <w:color w:val="0000FF" w:themeColor="hyperlink"/>
      <w:u w:val="single"/>
    </w:rPr>
  </w:style>
  <w:style w:type="character" w:customStyle="1" w:styleId="UnresolvedMention1">
    <w:name w:val="Unresolved Mention1"/>
    <w:basedOn w:val="Fuentedeprrafopredeter"/>
    <w:uiPriority w:val="99"/>
    <w:semiHidden/>
    <w:unhideWhenUsed/>
    <w:rsid w:val="00042886"/>
    <w:rPr>
      <w:color w:val="605E5C"/>
      <w:shd w:val="clear" w:color="auto" w:fill="E1DFDD"/>
    </w:rPr>
  </w:style>
  <w:style w:type="character" w:styleId="Refdenotaalfinal">
    <w:name w:val="endnote reference"/>
    <w:basedOn w:val="Fuentedeprrafopredeter"/>
    <w:uiPriority w:val="99"/>
    <w:semiHidden/>
    <w:unhideWhenUsed/>
    <w:rsid w:val="00AE30FF"/>
    <w:rPr>
      <w:vertAlign w:val="superscript"/>
    </w:rPr>
  </w:style>
  <w:style w:type="character" w:customStyle="1" w:styleId="Ttulo2Car">
    <w:name w:val="Título 2 Car"/>
    <w:basedOn w:val="Fuentedeprrafopredeter"/>
    <w:link w:val="Ttulo2"/>
    <w:uiPriority w:val="9"/>
    <w:rsid w:val="00FA1BA2"/>
    <w:rPr>
      <w:rFonts w:asciiTheme="majorHAnsi" w:eastAsiaTheme="majorEastAsia" w:hAnsiTheme="majorHAnsi" w:cstheme="majorBidi"/>
      <w:color w:val="365F91" w:themeColor="accent1" w:themeShade="BF"/>
      <w:sz w:val="26"/>
      <w:szCs w:val="26"/>
      <w:lang w:val="en-US"/>
    </w:rPr>
  </w:style>
  <w:style w:type="character" w:customStyle="1" w:styleId="Ttulo1Car">
    <w:name w:val="Título 1 Car"/>
    <w:basedOn w:val="Fuentedeprrafopredeter"/>
    <w:link w:val="Ttulo1"/>
    <w:uiPriority w:val="9"/>
    <w:rsid w:val="008E545B"/>
    <w:rPr>
      <w:rFonts w:asciiTheme="majorHAnsi" w:eastAsiaTheme="majorEastAsia" w:hAnsiTheme="majorHAnsi" w:cstheme="majorBidi"/>
      <w:color w:val="365F91" w:themeColor="accent1" w:themeShade="BF"/>
      <w:sz w:val="32"/>
      <w:szCs w:val="32"/>
      <w:lang w:val="en-US"/>
    </w:rPr>
  </w:style>
  <w:style w:type="character" w:styleId="Refdecomentario">
    <w:name w:val="annotation reference"/>
    <w:basedOn w:val="Fuentedeprrafopredeter"/>
    <w:uiPriority w:val="99"/>
    <w:semiHidden/>
    <w:unhideWhenUsed/>
    <w:rsid w:val="00CB1639"/>
    <w:rPr>
      <w:sz w:val="16"/>
      <w:szCs w:val="16"/>
    </w:rPr>
  </w:style>
  <w:style w:type="paragraph" w:styleId="Textocomentario">
    <w:name w:val="annotation text"/>
    <w:basedOn w:val="Normal"/>
    <w:link w:val="TextocomentarioCar"/>
    <w:uiPriority w:val="99"/>
    <w:unhideWhenUsed/>
    <w:rsid w:val="00CB1639"/>
    <w:pPr>
      <w:spacing w:line="240" w:lineRule="auto"/>
    </w:pPr>
    <w:rPr>
      <w:sz w:val="20"/>
      <w:szCs w:val="20"/>
    </w:rPr>
  </w:style>
  <w:style w:type="character" w:customStyle="1" w:styleId="TextocomentarioCar">
    <w:name w:val="Texto comentario Car"/>
    <w:basedOn w:val="Fuentedeprrafopredeter"/>
    <w:link w:val="Textocomentario"/>
    <w:uiPriority w:val="99"/>
    <w:rsid w:val="00CB1639"/>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B1639"/>
    <w:rPr>
      <w:b/>
      <w:bCs/>
    </w:rPr>
  </w:style>
  <w:style w:type="character" w:customStyle="1" w:styleId="AsuntodelcomentarioCar">
    <w:name w:val="Asunto del comentario Car"/>
    <w:basedOn w:val="TextocomentarioCar"/>
    <w:link w:val="Asuntodelcomentario"/>
    <w:uiPriority w:val="99"/>
    <w:semiHidden/>
    <w:rsid w:val="00CB1639"/>
    <w:rPr>
      <w:b/>
      <w:bCs/>
      <w:sz w:val="20"/>
      <w:szCs w:val="20"/>
      <w:lang w:val="en-US"/>
    </w:rPr>
  </w:style>
  <w:style w:type="paragraph" w:styleId="Textodeglobo">
    <w:name w:val="Balloon Text"/>
    <w:basedOn w:val="Normal"/>
    <w:link w:val="TextodegloboCar"/>
    <w:uiPriority w:val="99"/>
    <w:semiHidden/>
    <w:unhideWhenUsed/>
    <w:rsid w:val="00CB1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1639"/>
    <w:rPr>
      <w:rFonts w:ascii="Tahoma" w:hAnsi="Tahoma" w:cs="Tahoma"/>
      <w:sz w:val="16"/>
      <w:szCs w:val="16"/>
      <w:lang w:val="en-US"/>
    </w:rPr>
  </w:style>
  <w:style w:type="paragraph" w:styleId="Revisin">
    <w:name w:val="Revision"/>
    <w:hidden/>
    <w:uiPriority w:val="99"/>
    <w:semiHidden/>
    <w:rsid w:val="00532770"/>
    <w:pPr>
      <w:spacing w:after="0" w:line="240" w:lineRule="auto"/>
    </w:pPr>
    <w:rPr>
      <w:lang w:val="en-US"/>
    </w:rPr>
  </w:style>
  <w:style w:type="paragraph" w:styleId="Textoindependiente">
    <w:name w:val="Body Text"/>
    <w:basedOn w:val="Normal"/>
    <w:link w:val="TextoindependienteCar"/>
    <w:uiPriority w:val="1"/>
    <w:unhideWhenUsed/>
    <w:qFormat/>
    <w:rsid w:val="00FB03F4"/>
    <w:pPr>
      <w:widowControl w:val="0"/>
      <w:autoSpaceDE w:val="0"/>
      <w:autoSpaceDN w:val="0"/>
      <w:spacing w:after="0" w:line="240" w:lineRule="auto"/>
    </w:pPr>
    <w:rPr>
      <w:rFonts w:ascii="Arial" w:eastAsia="Arial" w:hAnsi="Arial" w:cs="Arial"/>
      <w:sz w:val="19"/>
      <w:szCs w:val="19"/>
      <w:lang w:val="es-ES" w:eastAsia="es-ES" w:bidi="es-ES"/>
    </w:rPr>
  </w:style>
  <w:style w:type="character" w:customStyle="1" w:styleId="TextoindependienteCar">
    <w:name w:val="Texto independiente Car"/>
    <w:basedOn w:val="Fuentedeprrafopredeter"/>
    <w:link w:val="Textoindependiente"/>
    <w:uiPriority w:val="1"/>
    <w:rsid w:val="00FB03F4"/>
    <w:rPr>
      <w:rFonts w:ascii="Arial" w:eastAsia="Arial" w:hAnsi="Arial" w:cs="Arial"/>
      <w:sz w:val="19"/>
      <w:szCs w:val="19"/>
      <w:lang w:eastAsia="es-ES" w:bidi="es-ES"/>
    </w:rPr>
  </w:style>
  <w:style w:type="table" w:customStyle="1" w:styleId="TableGridLight1">
    <w:name w:val="Table Grid Light1"/>
    <w:basedOn w:val="Tablanormal"/>
    <w:uiPriority w:val="40"/>
    <w:rsid w:val="00FB03F4"/>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FB03F4"/>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Prrafodelista">
    <w:name w:val="List Paragraph"/>
    <w:basedOn w:val="Normal"/>
    <w:uiPriority w:val="34"/>
    <w:qFormat/>
    <w:rsid w:val="00B71CA9"/>
    <w:pPr>
      <w:ind w:left="720"/>
      <w:contextualSpacing/>
    </w:pPr>
  </w:style>
  <w:style w:type="paragraph" w:styleId="Textonotaalfinal">
    <w:name w:val="endnote text"/>
    <w:basedOn w:val="Normal"/>
    <w:link w:val="TextonotaalfinalCar"/>
    <w:uiPriority w:val="99"/>
    <w:semiHidden/>
    <w:unhideWhenUsed/>
    <w:rsid w:val="00B45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5B52"/>
    <w:rPr>
      <w:sz w:val="20"/>
      <w:szCs w:val="20"/>
      <w:lang w:val="en-US"/>
    </w:rPr>
  </w:style>
  <w:style w:type="character" w:customStyle="1" w:styleId="UnresolvedMention2">
    <w:name w:val="Unresolved Mention2"/>
    <w:basedOn w:val="Fuentedeprrafopredeter"/>
    <w:uiPriority w:val="99"/>
    <w:semiHidden/>
    <w:unhideWhenUsed/>
    <w:rsid w:val="00E84AC0"/>
    <w:rPr>
      <w:color w:val="605E5C"/>
      <w:shd w:val="clear" w:color="auto" w:fill="E1DFDD"/>
    </w:rPr>
  </w:style>
  <w:style w:type="paragraph" w:styleId="Encabezado">
    <w:name w:val="header"/>
    <w:basedOn w:val="Normal"/>
    <w:link w:val="EncabezadoCar"/>
    <w:uiPriority w:val="99"/>
    <w:unhideWhenUsed/>
    <w:rsid w:val="009E01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01C7"/>
    <w:rPr>
      <w:lang w:val="en-US"/>
    </w:rPr>
  </w:style>
  <w:style w:type="paragraph" w:styleId="Piedepgina">
    <w:name w:val="footer"/>
    <w:basedOn w:val="Normal"/>
    <w:link w:val="PiedepginaCar"/>
    <w:uiPriority w:val="99"/>
    <w:unhideWhenUsed/>
    <w:rsid w:val="009E01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1C7"/>
    <w:rPr>
      <w:lang w:val="en-US"/>
    </w:rPr>
  </w:style>
  <w:style w:type="table" w:customStyle="1" w:styleId="TableGridLight2">
    <w:name w:val="Table Grid Light2"/>
    <w:basedOn w:val="Tablanormal"/>
    <w:uiPriority w:val="40"/>
    <w:rsid w:val="0040785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A26BFD"/>
    <w:rPr>
      <w:rFonts w:asciiTheme="majorHAnsi" w:eastAsiaTheme="majorEastAsia" w:hAnsiTheme="majorHAnsi" w:cstheme="majorBidi"/>
      <w:color w:val="243F60" w:themeColor="accent1" w:themeShade="7F"/>
      <w:sz w:val="24"/>
      <w:szCs w:val="24"/>
      <w:lang w:val="en-US"/>
    </w:rPr>
  </w:style>
  <w:style w:type="paragraph" w:styleId="Sinespaciado">
    <w:name w:val="No Spacing"/>
    <w:uiPriority w:val="1"/>
    <w:qFormat/>
    <w:rsid w:val="00FF6C6B"/>
    <w:pPr>
      <w:spacing w:after="0" w:line="240" w:lineRule="auto"/>
    </w:pPr>
    <w:rPr>
      <w:lang w:val="en-US"/>
    </w:rPr>
  </w:style>
  <w:style w:type="character" w:styleId="Hipervnculovisitado">
    <w:name w:val="FollowedHyperlink"/>
    <w:basedOn w:val="Fuentedeprrafopredeter"/>
    <w:uiPriority w:val="99"/>
    <w:semiHidden/>
    <w:unhideWhenUsed/>
    <w:rsid w:val="002A58E4"/>
    <w:rPr>
      <w:color w:val="800080" w:themeColor="followedHyperlink"/>
      <w:u w:val="single"/>
    </w:rPr>
  </w:style>
  <w:style w:type="character" w:customStyle="1" w:styleId="cf01">
    <w:name w:val="cf01"/>
    <w:basedOn w:val="Fuentedeprrafopredeter"/>
    <w:rsid w:val="00BC6473"/>
    <w:rPr>
      <w:rFonts w:ascii="Segoe UI" w:hAnsi="Segoe UI" w:cs="Segoe UI" w:hint="default"/>
      <w:sz w:val="18"/>
      <w:szCs w:val="18"/>
    </w:rPr>
  </w:style>
  <w:style w:type="paragraph" w:customStyle="1" w:styleId="pf0">
    <w:name w:val="pf0"/>
    <w:basedOn w:val="Normal"/>
    <w:rsid w:val="00AF39B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Epgrafe">
    <w:name w:val="caption"/>
    <w:basedOn w:val="Normal"/>
    <w:next w:val="Normal"/>
    <w:uiPriority w:val="35"/>
    <w:unhideWhenUsed/>
    <w:qFormat/>
    <w:rsid w:val="00F7573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2603">
      <w:bodyDiv w:val="1"/>
      <w:marLeft w:val="0"/>
      <w:marRight w:val="0"/>
      <w:marTop w:val="0"/>
      <w:marBottom w:val="0"/>
      <w:divBdr>
        <w:top w:val="none" w:sz="0" w:space="0" w:color="auto"/>
        <w:left w:val="none" w:sz="0" w:space="0" w:color="auto"/>
        <w:bottom w:val="none" w:sz="0" w:space="0" w:color="auto"/>
        <w:right w:val="none" w:sz="0" w:space="0" w:color="auto"/>
      </w:divBdr>
      <w:divsChild>
        <w:div w:id="1973823249">
          <w:marLeft w:val="0"/>
          <w:marRight w:val="0"/>
          <w:marTop w:val="0"/>
          <w:marBottom w:val="0"/>
          <w:divBdr>
            <w:top w:val="none" w:sz="0" w:space="0" w:color="auto"/>
            <w:left w:val="none" w:sz="0" w:space="0" w:color="auto"/>
            <w:bottom w:val="none" w:sz="0" w:space="0" w:color="auto"/>
            <w:right w:val="none" w:sz="0" w:space="0" w:color="auto"/>
          </w:divBdr>
        </w:div>
        <w:div w:id="1547793608">
          <w:marLeft w:val="0"/>
          <w:marRight w:val="0"/>
          <w:marTop w:val="0"/>
          <w:marBottom w:val="0"/>
          <w:divBdr>
            <w:top w:val="none" w:sz="0" w:space="0" w:color="auto"/>
            <w:left w:val="none" w:sz="0" w:space="0" w:color="auto"/>
            <w:bottom w:val="none" w:sz="0" w:space="0" w:color="auto"/>
            <w:right w:val="none" w:sz="0" w:space="0" w:color="auto"/>
          </w:divBdr>
        </w:div>
        <w:div w:id="1460994727">
          <w:marLeft w:val="0"/>
          <w:marRight w:val="0"/>
          <w:marTop w:val="0"/>
          <w:marBottom w:val="0"/>
          <w:divBdr>
            <w:top w:val="none" w:sz="0" w:space="0" w:color="auto"/>
            <w:left w:val="none" w:sz="0" w:space="0" w:color="auto"/>
            <w:bottom w:val="none" w:sz="0" w:space="0" w:color="auto"/>
            <w:right w:val="none" w:sz="0" w:space="0" w:color="auto"/>
          </w:divBdr>
        </w:div>
        <w:div w:id="1162543347">
          <w:marLeft w:val="0"/>
          <w:marRight w:val="0"/>
          <w:marTop w:val="0"/>
          <w:marBottom w:val="0"/>
          <w:divBdr>
            <w:top w:val="none" w:sz="0" w:space="0" w:color="auto"/>
            <w:left w:val="none" w:sz="0" w:space="0" w:color="auto"/>
            <w:bottom w:val="none" w:sz="0" w:space="0" w:color="auto"/>
            <w:right w:val="none" w:sz="0" w:space="0" w:color="auto"/>
          </w:divBdr>
        </w:div>
        <w:div w:id="1826848272">
          <w:marLeft w:val="0"/>
          <w:marRight w:val="0"/>
          <w:marTop w:val="0"/>
          <w:marBottom w:val="0"/>
          <w:divBdr>
            <w:top w:val="none" w:sz="0" w:space="0" w:color="auto"/>
            <w:left w:val="none" w:sz="0" w:space="0" w:color="auto"/>
            <w:bottom w:val="none" w:sz="0" w:space="0" w:color="auto"/>
            <w:right w:val="none" w:sz="0" w:space="0" w:color="auto"/>
          </w:divBdr>
        </w:div>
        <w:div w:id="1743063758">
          <w:marLeft w:val="0"/>
          <w:marRight w:val="0"/>
          <w:marTop w:val="0"/>
          <w:marBottom w:val="0"/>
          <w:divBdr>
            <w:top w:val="none" w:sz="0" w:space="0" w:color="auto"/>
            <w:left w:val="none" w:sz="0" w:space="0" w:color="auto"/>
            <w:bottom w:val="none" w:sz="0" w:space="0" w:color="auto"/>
            <w:right w:val="none" w:sz="0" w:space="0" w:color="auto"/>
          </w:divBdr>
        </w:div>
        <w:div w:id="485169265">
          <w:marLeft w:val="0"/>
          <w:marRight w:val="0"/>
          <w:marTop w:val="0"/>
          <w:marBottom w:val="0"/>
          <w:divBdr>
            <w:top w:val="none" w:sz="0" w:space="0" w:color="auto"/>
            <w:left w:val="none" w:sz="0" w:space="0" w:color="auto"/>
            <w:bottom w:val="none" w:sz="0" w:space="0" w:color="auto"/>
            <w:right w:val="none" w:sz="0" w:space="0" w:color="auto"/>
          </w:divBdr>
        </w:div>
        <w:div w:id="886575482">
          <w:marLeft w:val="0"/>
          <w:marRight w:val="0"/>
          <w:marTop w:val="0"/>
          <w:marBottom w:val="0"/>
          <w:divBdr>
            <w:top w:val="none" w:sz="0" w:space="0" w:color="auto"/>
            <w:left w:val="none" w:sz="0" w:space="0" w:color="auto"/>
            <w:bottom w:val="none" w:sz="0" w:space="0" w:color="auto"/>
            <w:right w:val="none" w:sz="0" w:space="0" w:color="auto"/>
          </w:divBdr>
        </w:div>
        <w:div w:id="228544268">
          <w:marLeft w:val="0"/>
          <w:marRight w:val="0"/>
          <w:marTop w:val="0"/>
          <w:marBottom w:val="0"/>
          <w:divBdr>
            <w:top w:val="none" w:sz="0" w:space="0" w:color="auto"/>
            <w:left w:val="none" w:sz="0" w:space="0" w:color="auto"/>
            <w:bottom w:val="none" w:sz="0" w:space="0" w:color="auto"/>
            <w:right w:val="none" w:sz="0" w:space="0" w:color="auto"/>
          </w:divBdr>
        </w:div>
        <w:div w:id="651177434">
          <w:marLeft w:val="0"/>
          <w:marRight w:val="0"/>
          <w:marTop w:val="0"/>
          <w:marBottom w:val="0"/>
          <w:divBdr>
            <w:top w:val="none" w:sz="0" w:space="0" w:color="auto"/>
            <w:left w:val="none" w:sz="0" w:space="0" w:color="auto"/>
            <w:bottom w:val="none" w:sz="0" w:space="0" w:color="auto"/>
            <w:right w:val="none" w:sz="0" w:space="0" w:color="auto"/>
          </w:divBdr>
        </w:div>
        <w:div w:id="245698455">
          <w:marLeft w:val="0"/>
          <w:marRight w:val="0"/>
          <w:marTop w:val="0"/>
          <w:marBottom w:val="0"/>
          <w:divBdr>
            <w:top w:val="none" w:sz="0" w:space="0" w:color="auto"/>
            <w:left w:val="none" w:sz="0" w:space="0" w:color="auto"/>
            <w:bottom w:val="none" w:sz="0" w:space="0" w:color="auto"/>
            <w:right w:val="none" w:sz="0" w:space="0" w:color="auto"/>
          </w:divBdr>
        </w:div>
        <w:div w:id="350229568">
          <w:marLeft w:val="0"/>
          <w:marRight w:val="0"/>
          <w:marTop w:val="0"/>
          <w:marBottom w:val="0"/>
          <w:divBdr>
            <w:top w:val="none" w:sz="0" w:space="0" w:color="auto"/>
            <w:left w:val="none" w:sz="0" w:space="0" w:color="auto"/>
            <w:bottom w:val="none" w:sz="0" w:space="0" w:color="auto"/>
            <w:right w:val="none" w:sz="0" w:space="0" w:color="auto"/>
          </w:divBdr>
        </w:div>
        <w:div w:id="1765219989">
          <w:marLeft w:val="0"/>
          <w:marRight w:val="0"/>
          <w:marTop w:val="0"/>
          <w:marBottom w:val="0"/>
          <w:divBdr>
            <w:top w:val="none" w:sz="0" w:space="0" w:color="auto"/>
            <w:left w:val="none" w:sz="0" w:space="0" w:color="auto"/>
            <w:bottom w:val="none" w:sz="0" w:space="0" w:color="auto"/>
            <w:right w:val="none" w:sz="0" w:space="0" w:color="auto"/>
          </w:divBdr>
        </w:div>
        <w:div w:id="1176577055">
          <w:marLeft w:val="0"/>
          <w:marRight w:val="0"/>
          <w:marTop w:val="0"/>
          <w:marBottom w:val="0"/>
          <w:divBdr>
            <w:top w:val="none" w:sz="0" w:space="0" w:color="auto"/>
            <w:left w:val="none" w:sz="0" w:space="0" w:color="auto"/>
            <w:bottom w:val="none" w:sz="0" w:space="0" w:color="auto"/>
            <w:right w:val="none" w:sz="0" w:space="0" w:color="auto"/>
          </w:divBdr>
        </w:div>
        <w:div w:id="1510679906">
          <w:marLeft w:val="0"/>
          <w:marRight w:val="0"/>
          <w:marTop w:val="0"/>
          <w:marBottom w:val="0"/>
          <w:divBdr>
            <w:top w:val="none" w:sz="0" w:space="0" w:color="auto"/>
            <w:left w:val="none" w:sz="0" w:space="0" w:color="auto"/>
            <w:bottom w:val="none" w:sz="0" w:space="0" w:color="auto"/>
            <w:right w:val="none" w:sz="0" w:space="0" w:color="auto"/>
          </w:divBdr>
        </w:div>
        <w:div w:id="1121803781">
          <w:marLeft w:val="0"/>
          <w:marRight w:val="0"/>
          <w:marTop w:val="0"/>
          <w:marBottom w:val="0"/>
          <w:divBdr>
            <w:top w:val="none" w:sz="0" w:space="0" w:color="auto"/>
            <w:left w:val="none" w:sz="0" w:space="0" w:color="auto"/>
            <w:bottom w:val="none" w:sz="0" w:space="0" w:color="auto"/>
            <w:right w:val="none" w:sz="0" w:space="0" w:color="auto"/>
          </w:divBdr>
        </w:div>
        <w:div w:id="98331434">
          <w:marLeft w:val="0"/>
          <w:marRight w:val="0"/>
          <w:marTop w:val="0"/>
          <w:marBottom w:val="0"/>
          <w:divBdr>
            <w:top w:val="none" w:sz="0" w:space="0" w:color="auto"/>
            <w:left w:val="none" w:sz="0" w:space="0" w:color="auto"/>
            <w:bottom w:val="none" w:sz="0" w:space="0" w:color="auto"/>
            <w:right w:val="none" w:sz="0" w:space="0" w:color="auto"/>
          </w:divBdr>
        </w:div>
        <w:div w:id="1061290439">
          <w:marLeft w:val="0"/>
          <w:marRight w:val="0"/>
          <w:marTop w:val="0"/>
          <w:marBottom w:val="0"/>
          <w:divBdr>
            <w:top w:val="none" w:sz="0" w:space="0" w:color="auto"/>
            <w:left w:val="none" w:sz="0" w:space="0" w:color="auto"/>
            <w:bottom w:val="none" w:sz="0" w:space="0" w:color="auto"/>
            <w:right w:val="none" w:sz="0" w:space="0" w:color="auto"/>
          </w:divBdr>
        </w:div>
        <w:div w:id="1167939323">
          <w:marLeft w:val="0"/>
          <w:marRight w:val="0"/>
          <w:marTop w:val="0"/>
          <w:marBottom w:val="0"/>
          <w:divBdr>
            <w:top w:val="none" w:sz="0" w:space="0" w:color="auto"/>
            <w:left w:val="none" w:sz="0" w:space="0" w:color="auto"/>
            <w:bottom w:val="none" w:sz="0" w:space="0" w:color="auto"/>
            <w:right w:val="none" w:sz="0" w:space="0" w:color="auto"/>
          </w:divBdr>
        </w:div>
        <w:div w:id="1856964819">
          <w:marLeft w:val="0"/>
          <w:marRight w:val="0"/>
          <w:marTop w:val="0"/>
          <w:marBottom w:val="0"/>
          <w:divBdr>
            <w:top w:val="none" w:sz="0" w:space="0" w:color="auto"/>
            <w:left w:val="none" w:sz="0" w:space="0" w:color="auto"/>
            <w:bottom w:val="none" w:sz="0" w:space="0" w:color="auto"/>
            <w:right w:val="none" w:sz="0" w:space="0" w:color="auto"/>
          </w:divBdr>
        </w:div>
      </w:divsChild>
    </w:div>
    <w:div w:id="162210901">
      <w:bodyDiv w:val="1"/>
      <w:marLeft w:val="0"/>
      <w:marRight w:val="0"/>
      <w:marTop w:val="0"/>
      <w:marBottom w:val="0"/>
      <w:divBdr>
        <w:top w:val="none" w:sz="0" w:space="0" w:color="auto"/>
        <w:left w:val="none" w:sz="0" w:space="0" w:color="auto"/>
        <w:bottom w:val="none" w:sz="0" w:space="0" w:color="auto"/>
        <w:right w:val="none" w:sz="0" w:space="0" w:color="auto"/>
      </w:divBdr>
    </w:div>
    <w:div w:id="236328828">
      <w:bodyDiv w:val="1"/>
      <w:marLeft w:val="0"/>
      <w:marRight w:val="0"/>
      <w:marTop w:val="0"/>
      <w:marBottom w:val="0"/>
      <w:divBdr>
        <w:top w:val="none" w:sz="0" w:space="0" w:color="auto"/>
        <w:left w:val="none" w:sz="0" w:space="0" w:color="auto"/>
        <w:bottom w:val="none" w:sz="0" w:space="0" w:color="auto"/>
        <w:right w:val="none" w:sz="0" w:space="0" w:color="auto"/>
      </w:divBdr>
    </w:div>
    <w:div w:id="303581264">
      <w:bodyDiv w:val="1"/>
      <w:marLeft w:val="0"/>
      <w:marRight w:val="0"/>
      <w:marTop w:val="0"/>
      <w:marBottom w:val="0"/>
      <w:divBdr>
        <w:top w:val="none" w:sz="0" w:space="0" w:color="auto"/>
        <w:left w:val="none" w:sz="0" w:space="0" w:color="auto"/>
        <w:bottom w:val="none" w:sz="0" w:space="0" w:color="auto"/>
        <w:right w:val="none" w:sz="0" w:space="0" w:color="auto"/>
      </w:divBdr>
    </w:div>
    <w:div w:id="345837481">
      <w:bodyDiv w:val="1"/>
      <w:marLeft w:val="0"/>
      <w:marRight w:val="0"/>
      <w:marTop w:val="0"/>
      <w:marBottom w:val="0"/>
      <w:divBdr>
        <w:top w:val="none" w:sz="0" w:space="0" w:color="auto"/>
        <w:left w:val="none" w:sz="0" w:space="0" w:color="auto"/>
        <w:bottom w:val="none" w:sz="0" w:space="0" w:color="auto"/>
        <w:right w:val="none" w:sz="0" w:space="0" w:color="auto"/>
      </w:divBdr>
    </w:div>
    <w:div w:id="583342326">
      <w:bodyDiv w:val="1"/>
      <w:marLeft w:val="0"/>
      <w:marRight w:val="0"/>
      <w:marTop w:val="0"/>
      <w:marBottom w:val="0"/>
      <w:divBdr>
        <w:top w:val="none" w:sz="0" w:space="0" w:color="auto"/>
        <w:left w:val="none" w:sz="0" w:space="0" w:color="auto"/>
        <w:bottom w:val="none" w:sz="0" w:space="0" w:color="auto"/>
        <w:right w:val="none" w:sz="0" w:space="0" w:color="auto"/>
      </w:divBdr>
    </w:div>
    <w:div w:id="722409419">
      <w:bodyDiv w:val="1"/>
      <w:marLeft w:val="0"/>
      <w:marRight w:val="0"/>
      <w:marTop w:val="0"/>
      <w:marBottom w:val="0"/>
      <w:divBdr>
        <w:top w:val="none" w:sz="0" w:space="0" w:color="auto"/>
        <w:left w:val="none" w:sz="0" w:space="0" w:color="auto"/>
        <w:bottom w:val="none" w:sz="0" w:space="0" w:color="auto"/>
        <w:right w:val="none" w:sz="0" w:space="0" w:color="auto"/>
      </w:divBdr>
    </w:div>
    <w:div w:id="932591973">
      <w:bodyDiv w:val="1"/>
      <w:marLeft w:val="0"/>
      <w:marRight w:val="0"/>
      <w:marTop w:val="0"/>
      <w:marBottom w:val="0"/>
      <w:divBdr>
        <w:top w:val="none" w:sz="0" w:space="0" w:color="auto"/>
        <w:left w:val="none" w:sz="0" w:space="0" w:color="auto"/>
        <w:bottom w:val="none" w:sz="0" w:space="0" w:color="auto"/>
        <w:right w:val="none" w:sz="0" w:space="0" w:color="auto"/>
      </w:divBdr>
    </w:div>
    <w:div w:id="1091975889">
      <w:bodyDiv w:val="1"/>
      <w:marLeft w:val="0"/>
      <w:marRight w:val="0"/>
      <w:marTop w:val="0"/>
      <w:marBottom w:val="0"/>
      <w:divBdr>
        <w:top w:val="none" w:sz="0" w:space="0" w:color="auto"/>
        <w:left w:val="none" w:sz="0" w:space="0" w:color="auto"/>
        <w:bottom w:val="none" w:sz="0" w:space="0" w:color="auto"/>
        <w:right w:val="none" w:sz="0" w:space="0" w:color="auto"/>
      </w:divBdr>
    </w:div>
    <w:div w:id="1381441304">
      <w:bodyDiv w:val="1"/>
      <w:marLeft w:val="0"/>
      <w:marRight w:val="0"/>
      <w:marTop w:val="0"/>
      <w:marBottom w:val="0"/>
      <w:divBdr>
        <w:top w:val="none" w:sz="0" w:space="0" w:color="auto"/>
        <w:left w:val="none" w:sz="0" w:space="0" w:color="auto"/>
        <w:bottom w:val="none" w:sz="0" w:space="0" w:color="auto"/>
        <w:right w:val="none" w:sz="0" w:space="0" w:color="auto"/>
      </w:divBdr>
    </w:div>
    <w:div w:id="19374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OECD.St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8B662-721A-4DF9-8949-982CF450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44</Pages>
  <Words>88916</Words>
  <Characters>489039</Characters>
  <Application>Microsoft Office Word</Application>
  <DocSecurity>0</DocSecurity>
  <Lines>4075</Lines>
  <Paragraphs>1153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Poblete</dc:creator>
  <cp:lastModifiedBy>HP</cp:lastModifiedBy>
  <cp:revision>57</cp:revision>
  <dcterms:created xsi:type="dcterms:W3CDTF">2022-03-03T19:02:00Z</dcterms:created>
  <dcterms:modified xsi:type="dcterms:W3CDTF">2022-08-17T23:31:00Z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ca10ed7f-33b4-30c1-b403-c7ad2f87bce7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http://www.zotero.org/styles/frontiers-in-psychology</vt:lpwstr>
  </property>
  <property fmtid="{D5CDD505-2E9C-101B-9397-08002B2CF9AE}" pid="16" name="Mendeley Recent Style Name 5_1">
    <vt:lpwstr>Frontiers in Psychology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http://www.zotero.org/styles/international-business-review</vt:lpwstr>
  </property>
  <property fmtid="{D5CDD505-2E9C-101B-9397-08002B2CF9AE}" pid="20" name="Mendeley Recent Style Name 7_1">
    <vt:lpwstr>International Business Review</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