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B9039A" w14:textId="2BA057B3" w:rsidR="00B71CA9" w:rsidRDefault="00B71CA9" w:rsidP="00F75731">
      <w:pPr>
        <w:spacing w:after="0" w:line="240" w:lineRule="auto"/>
        <w:jc w:val="center"/>
        <w:rPr>
          <w:rFonts w:ascii="Times New Roman" w:hAnsi="Times New Roman" w:cs="Times New Roman"/>
          <w:b/>
          <w:noProof/>
          <w:sz w:val="24"/>
          <w:szCs w:val="24"/>
          <w:lang w:val="en-GB"/>
        </w:rPr>
      </w:pPr>
      <w:r w:rsidRPr="00022807">
        <w:rPr>
          <w:rFonts w:ascii="Times New Roman" w:hAnsi="Times New Roman" w:cs="Times New Roman"/>
          <w:b/>
          <w:noProof/>
          <w:sz w:val="24"/>
          <w:szCs w:val="24"/>
          <w:lang w:val="en-GB"/>
        </w:rPr>
        <w:t>Contextualizing the knowledge spillover theory of entrepreneurship: The Chilean paradox</w:t>
      </w:r>
    </w:p>
    <w:p w14:paraId="4F31854A" w14:textId="77777777" w:rsidR="00F75731" w:rsidRDefault="00F75731" w:rsidP="00F75731">
      <w:pPr>
        <w:spacing w:after="0" w:line="240" w:lineRule="auto"/>
        <w:jc w:val="center"/>
        <w:rPr>
          <w:rFonts w:ascii="Times New Roman" w:hAnsi="Times New Roman" w:cs="Times New Roman"/>
          <w:b/>
          <w:noProof/>
          <w:sz w:val="24"/>
          <w:szCs w:val="24"/>
          <w:lang w:val="en-GB"/>
        </w:rPr>
      </w:pPr>
    </w:p>
    <w:p w14:paraId="5B672C79" w14:textId="77777777" w:rsidR="00F75731" w:rsidRDefault="00F75731" w:rsidP="00F75731">
      <w:pPr>
        <w:spacing w:after="0" w:line="240" w:lineRule="auto"/>
        <w:jc w:val="center"/>
        <w:rPr>
          <w:rFonts w:ascii="Times New Roman" w:hAnsi="Times New Roman" w:cs="Times New Roman"/>
          <w:b/>
          <w:noProof/>
          <w:sz w:val="24"/>
          <w:szCs w:val="24"/>
          <w:lang w:val="en-GB"/>
        </w:rPr>
      </w:pPr>
    </w:p>
    <w:p w14:paraId="0DC9705C" w14:textId="77777777" w:rsidR="00F75731" w:rsidRDefault="00F75731" w:rsidP="00F75731">
      <w:pPr>
        <w:spacing w:after="0" w:line="240" w:lineRule="auto"/>
        <w:jc w:val="center"/>
        <w:rPr>
          <w:rFonts w:ascii="Times New Roman" w:hAnsi="Times New Roman" w:cs="Times New Roman"/>
          <w:b/>
          <w:noProof/>
          <w:sz w:val="24"/>
          <w:szCs w:val="24"/>
          <w:lang w:val="en-GB"/>
        </w:rPr>
      </w:pPr>
    </w:p>
    <w:p w14:paraId="39D3398E" w14:textId="6E62B283" w:rsidR="00F75731" w:rsidRDefault="00F75731" w:rsidP="00F75731">
      <w:pPr>
        <w:spacing w:after="0" w:line="240" w:lineRule="auto"/>
        <w:jc w:val="center"/>
        <w:rPr>
          <w:rFonts w:ascii="Times New Roman" w:hAnsi="Times New Roman" w:cs="Times New Roman"/>
          <w:b/>
          <w:noProof/>
          <w:sz w:val="24"/>
          <w:szCs w:val="24"/>
          <w:lang w:val="en-GB"/>
        </w:rPr>
      </w:pPr>
      <w:r>
        <w:rPr>
          <w:rFonts w:ascii="Times New Roman" w:hAnsi="Times New Roman" w:cs="Times New Roman"/>
          <w:b/>
          <w:noProof/>
          <w:sz w:val="24"/>
          <w:szCs w:val="24"/>
          <w:lang w:val="en-GB"/>
        </w:rPr>
        <w:t>Abstract</w:t>
      </w:r>
    </w:p>
    <w:p w14:paraId="2D2C5F3C" w14:textId="77777777" w:rsidR="00F75731" w:rsidRPr="00022807" w:rsidRDefault="00F75731" w:rsidP="00F75731">
      <w:pPr>
        <w:spacing w:after="0" w:line="240" w:lineRule="auto"/>
        <w:jc w:val="center"/>
        <w:rPr>
          <w:rFonts w:ascii="Times New Roman" w:hAnsi="Times New Roman" w:cs="Times New Roman"/>
          <w:b/>
          <w:noProof/>
          <w:sz w:val="24"/>
          <w:szCs w:val="24"/>
          <w:lang w:val="en-GB"/>
        </w:rPr>
      </w:pPr>
    </w:p>
    <w:p w14:paraId="71520789" w14:textId="682E3831" w:rsidR="006A64DE" w:rsidRPr="00F75731" w:rsidRDefault="008A54F0" w:rsidP="00F75731">
      <w:pPr>
        <w:spacing w:after="0" w:line="240" w:lineRule="auto"/>
        <w:jc w:val="both"/>
        <w:rPr>
          <w:rFonts w:ascii="Times New Roman" w:hAnsi="Times New Roman" w:cs="Times New Roman"/>
          <w:noProof/>
          <w:sz w:val="24"/>
          <w:szCs w:val="24"/>
          <w:lang w:val="en-GB"/>
        </w:rPr>
      </w:pPr>
      <w:r w:rsidRPr="00F75731">
        <w:rPr>
          <w:rFonts w:ascii="Times New Roman" w:hAnsi="Times New Roman" w:cs="Times New Roman"/>
          <w:noProof/>
          <w:sz w:val="24"/>
          <w:szCs w:val="24"/>
          <w:lang w:val="en-GB"/>
        </w:rPr>
        <w:t>This research uses</w:t>
      </w:r>
      <w:r w:rsidR="00A552BB" w:rsidRPr="00F75731">
        <w:rPr>
          <w:rFonts w:ascii="Times New Roman" w:hAnsi="Times New Roman" w:cs="Times New Roman"/>
          <w:noProof/>
          <w:sz w:val="24"/>
          <w:szCs w:val="24"/>
          <w:lang w:val="en-GB"/>
        </w:rPr>
        <w:t xml:space="preserve"> hierarchical linear mode</w:t>
      </w:r>
      <w:r w:rsidR="00600FF3" w:rsidRPr="00F75731">
        <w:rPr>
          <w:rFonts w:ascii="Times New Roman" w:hAnsi="Times New Roman" w:cs="Times New Roman"/>
          <w:noProof/>
          <w:sz w:val="24"/>
          <w:szCs w:val="24"/>
          <w:lang w:val="en-GB"/>
        </w:rPr>
        <w:t>l</w:t>
      </w:r>
      <w:r w:rsidR="00A552BB" w:rsidRPr="00F75731">
        <w:rPr>
          <w:rFonts w:ascii="Times New Roman" w:hAnsi="Times New Roman" w:cs="Times New Roman"/>
          <w:noProof/>
          <w:sz w:val="24"/>
          <w:szCs w:val="24"/>
          <w:lang w:val="en-GB"/>
        </w:rPr>
        <w:t xml:space="preserve">ling </w:t>
      </w:r>
      <w:r w:rsidRPr="00F75731">
        <w:rPr>
          <w:rFonts w:ascii="Times New Roman" w:hAnsi="Times New Roman" w:cs="Times New Roman"/>
          <w:noProof/>
          <w:sz w:val="24"/>
          <w:szCs w:val="24"/>
          <w:lang w:val="en-GB"/>
        </w:rPr>
        <w:t>to test the KSTE in a developing-country context.</w:t>
      </w:r>
      <w:r w:rsidR="00A552BB" w:rsidRPr="00F75731">
        <w:rPr>
          <w:rFonts w:ascii="Times New Roman" w:hAnsi="Times New Roman" w:cs="Times New Roman"/>
          <w:noProof/>
          <w:sz w:val="24"/>
          <w:szCs w:val="24"/>
          <w:lang w:val="en-GB"/>
        </w:rPr>
        <w:t xml:space="preserve"> </w:t>
      </w:r>
      <w:r w:rsidR="00600FF3" w:rsidRPr="00F75731">
        <w:rPr>
          <w:rFonts w:ascii="Times New Roman" w:hAnsi="Times New Roman" w:cs="Times New Roman"/>
          <w:noProof/>
          <w:sz w:val="24"/>
          <w:szCs w:val="24"/>
          <w:lang w:val="en-GB"/>
        </w:rPr>
        <w:t>By t</w:t>
      </w:r>
      <w:r w:rsidRPr="00F75731">
        <w:rPr>
          <w:rFonts w:ascii="Times New Roman" w:hAnsi="Times New Roman" w:cs="Times New Roman"/>
          <w:noProof/>
          <w:sz w:val="24"/>
          <w:szCs w:val="24"/>
          <w:lang w:val="en-GB"/>
        </w:rPr>
        <w:t>ry</w:t>
      </w:r>
      <w:r w:rsidR="00600FF3" w:rsidRPr="00F75731">
        <w:rPr>
          <w:rFonts w:ascii="Times New Roman" w:hAnsi="Times New Roman" w:cs="Times New Roman"/>
          <w:noProof/>
          <w:sz w:val="24"/>
          <w:szCs w:val="24"/>
          <w:lang w:val="en-GB"/>
        </w:rPr>
        <w:t xml:space="preserve">ing this theory on a different setting as is </w:t>
      </w:r>
      <w:r w:rsidRPr="00F75731">
        <w:rPr>
          <w:rFonts w:ascii="Times New Roman" w:hAnsi="Times New Roman" w:cs="Times New Roman"/>
          <w:noProof/>
          <w:sz w:val="24"/>
          <w:szCs w:val="24"/>
          <w:lang w:val="en-GB"/>
        </w:rPr>
        <w:t>usually</w:t>
      </w:r>
      <w:r w:rsidR="00600FF3" w:rsidRPr="00F75731">
        <w:rPr>
          <w:rFonts w:ascii="Times New Roman" w:hAnsi="Times New Roman" w:cs="Times New Roman"/>
          <w:noProof/>
          <w:sz w:val="24"/>
          <w:szCs w:val="24"/>
          <w:lang w:val="en-GB"/>
        </w:rPr>
        <w:t xml:space="preserve"> studied, we attempt to identify boundary conditions</w:t>
      </w:r>
      <w:r w:rsidRPr="00F75731">
        <w:rPr>
          <w:rFonts w:ascii="Times New Roman" w:hAnsi="Times New Roman" w:cs="Times New Roman"/>
          <w:noProof/>
          <w:sz w:val="24"/>
          <w:szCs w:val="24"/>
          <w:lang w:val="en-GB"/>
        </w:rPr>
        <w:t xml:space="preserve">, expanding this theory's </w:t>
      </w:r>
      <w:r w:rsidR="00741342" w:rsidRPr="00F75731">
        <w:rPr>
          <w:rFonts w:ascii="Times New Roman" w:hAnsi="Times New Roman" w:cs="Times New Roman"/>
          <w:noProof/>
          <w:sz w:val="24"/>
          <w:szCs w:val="24"/>
          <w:lang w:val="en-GB"/>
        </w:rPr>
        <w:t>understanding</w:t>
      </w:r>
      <w:r w:rsidR="00600FF3" w:rsidRPr="00F75731">
        <w:rPr>
          <w:rFonts w:ascii="Times New Roman" w:hAnsi="Times New Roman" w:cs="Times New Roman"/>
          <w:noProof/>
          <w:sz w:val="24"/>
          <w:szCs w:val="24"/>
          <w:lang w:val="en-GB"/>
        </w:rPr>
        <w:t xml:space="preserve">. </w:t>
      </w:r>
      <w:r w:rsidRPr="00F75731">
        <w:rPr>
          <w:rFonts w:ascii="Times New Roman" w:hAnsi="Times New Roman" w:cs="Times New Roman"/>
          <w:noProof/>
          <w:sz w:val="24"/>
          <w:szCs w:val="24"/>
          <w:lang w:val="en-GB"/>
        </w:rPr>
        <w:t xml:space="preserve">Results </w:t>
      </w:r>
      <w:r w:rsidR="00A552BB" w:rsidRPr="00F75731">
        <w:rPr>
          <w:rFonts w:ascii="Times New Roman" w:hAnsi="Times New Roman" w:cs="Times New Roman"/>
          <w:noProof/>
          <w:sz w:val="24"/>
          <w:szCs w:val="24"/>
          <w:lang w:val="en-GB"/>
        </w:rPr>
        <w:t xml:space="preserve">show the low effectiveness of this theory in a developing economy, suggesting that additional dimensions are needed to </w:t>
      </w:r>
      <w:r w:rsidRPr="00F75731">
        <w:rPr>
          <w:rFonts w:ascii="Times New Roman" w:hAnsi="Times New Roman" w:cs="Times New Roman"/>
          <w:noProof/>
          <w:sz w:val="24"/>
          <w:szCs w:val="24"/>
          <w:lang w:val="en-GB"/>
        </w:rPr>
        <w:t>understand it completel</w:t>
      </w:r>
      <w:r w:rsidR="00A552BB" w:rsidRPr="00F75731">
        <w:rPr>
          <w:rFonts w:ascii="Times New Roman" w:hAnsi="Times New Roman" w:cs="Times New Roman"/>
          <w:noProof/>
          <w:sz w:val="24"/>
          <w:szCs w:val="24"/>
          <w:lang w:val="en-GB"/>
        </w:rPr>
        <w:t xml:space="preserve">y. In reviewing </w:t>
      </w:r>
      <w:r w:rsidR="00741342" w:rsidRPr="00F75731">
        <w:rPr>
          <w:rFonts w:ascii="Times New Roman" w:hAnsi="Times New Roman" w:cs="Times New Roman"/>
          <w:noProof/>
          <w:sz w:val="24"/>
          <w:szCs w:val="24"/>
          <w:lang w:val="en-GB"/>
        </w:rPr>
        <w:t>the high-tech sector (</w:t>
      </w:r>
      <w:r w:rsidR="00A552BB" w:rsidRPr="00F75731">
        <w:rPr>
          <w:rFonts w:ascii="Times New Roman" w:hAnsi="Times New Roman" w:cs="Times New Roman"/>
          <w:noProof/>
          <w:sz w:val="24"/>
          <w:szCs w:val="24"/>
          <w:lang w:val="en-GB"/>
        </w:rPr>
        <w:t>the only sector in which we found evidence that the KSTE mechanisms apply</w:t>
      </w:r>
      <w:r w:rsidR="00741342" w:rsidRPr="00F75731">
        <w:rPr>
          <w:rFonts w:ascii="Times New Roman" w:hAnsi="Times New Roman" w:cs="Times New Roman"/>
          <w:noProof/>
          <w:sz w:val="24"/>
          <w:szCs w:val="24"/>
          <w:lang w:val="en-GB"/>
        </w:rPr>
        <w:t>)</w:t>
      </w:r>
      <w:r w:rsidR="00A552BB" w:rsidRPr="00F75731">
        <w:rPr>
          <w:rFonts w:ascii="Times New Roman" w:hAnsi="Times New Roman" w:cs="Times New Roman"/>
          <w:noProof/>
          <w:sz w:val="24"/>
          <w:szCs w:val="24"/>
          <w:lang w:val="en-GB"/>
        </w:rPr>
        <w:t xml:space="preserve">, our data shows the importance of </w:t>
      </w:r>
      <w:r w:rsidR="00741342" w:rsidRPr="00F75731">
        <w:rPr>
          <w:rFonts w:ascii="Times New Roman" w:hAnsi="Times New Roman" w:cs="Times New Roman"/>
          <w:noProof/>
          <w:sz w:val="24"/>
          <w:szCs w:val="24"/>
          <w:lang w:val="en-GB"/>
        </w:rPr>
        <w:t xml:space="preserve">diversity </w:t>
      </w:r>
      <w:r w:rsidR="00A552BB" w:rsidRPr="00F75731">
        <w:rPr>
          <w:rFonts w:ascii="Times New Roman" w:hAnsi="Times New Roman" w:cs="Times New Roman"/>
          <w:noProof/>
          <w:sz w:val="24"/>
          <w:szCs w:val="24"/>
          <w:lang w:val="en-GB"/>
        </w:rPr>
        <w:t>for technological innovation and thus for firms born out of spillovers</w:t>
      </w:r>
      <w:r w:rsidRPr="00F75731">
        <w:rPr>
          <w:rFonts w:ascii="Times New Roman" w:hAnsi="Times New Roman" w:cs="Times New Roman"/>
          <w:noProof/>
          <w:sz w:val="24"/>
          <w:szCs w:val="24"/>
          <w:lang w:val="en-GB"/>
        </w:rPr>
        <w:t>. Finally,</w:t>
      </w:r>
      <w:r w:rsidR="00A552BB" w:rsidRPr="00F75731">
        <w:rPr>
          <w:rFonts w:ascii="Times New Roman" w:hAnsi="Times New Roman" w:cs="Times New Roman"/>
          <w:noProof/>
          <w:sz w:val="24"/>
          <w:szCs w:val="24"/>
          <w:lang w:val="en-GB"/>
        </w:rPr>
        <w:t xml:space="preserve"> we find </w:t>
      </w:r>
      <w:r w:rsidR="00741342" w:rsidRPr="00F75731">
        <w:rPr>
          <w:rFonts w:ascii="Times New Roman" w:hAnsi="Times New Roman" w:cs="Times New Roman"/>
          <w:noProof/>
          <w:sz w:val="24"/>
          <w:szCs w:val="24"/>
          <w:lang w:val="en-GB"/>
        </w:rPr>
        <w:t xml:space="preserve">that easiness to start a business interacts with human capital into forming </w:t>
      </w:r>
      <w:r w:rsidR="00A552BB" w:rsidRPr="00F75731">
        <w:rPr>
          <w:rFonts w:ascii="Times New Roman" w:hAnsi="Times New Roman" w:cs="Times New Roman"/>
          <w:noProof/>
          <w:sz w:val="24"/>
          <w:szCs w:val="24"/>
          <w:lang w:val="en-GB"/>
        </w:rPr>
        <w:t xml:space="preserve">high-tech </w:t>
      </w:r>
      <w:r w:rsidR="00741342" w:rsidRPr="00F75731">
        <w:rPr>
          <w:rFonts w:ascii="Times New Roman" w:hAnsi="Times New Roman" w:cs="Times New Roman"/>
          <w:noProof/>
          <w:sz w:val="24"/>
          <w:szCs w:val="24"/>
          <w:lang w:val="en-GB"/>
        </w:rPr>
        <w:t xml:space="preserve">new </w:t>
      </w:r>
      <w:r w:rsidR="00A552BB" w:rsidRPr="00F75731">
        <w:rPr>
          <w:rFonts w:ascii="Times New Roman" w:hAnsi="Times New Roman" w:cs="Times New Roman"/>
          <w:noProof/>
          <w:sz w:val="24"/>
          <w:szCs w:val="24"/>
          <w:lang w:val="en-GB"/>
        </w:rPr>
        <w:t>firm</w:t>
      </w:r>
      <w:r w:rsidR="00741342" w:rsidRPr="00F75731">
        <w:rPr>
          <w:rFonts w:ascii="Times New Roman" w:hAnsi="Times New Roman" w:cs="Times New Roman"/>
          <w:noProof/>
          <w:sz w:val="24"/>
          <w:szCs w:val="24"/>
          <w:lang w:val="en-GB"/>
        </w:rPr>
        <w:t xml:space="preserve">s. </w:t>
      </w:r>
      <w:r w:rsidR="00A552BB" w:rsidRPr="00F75731">
        <w:rPr>
          <w:rFonts w:ascii="Times New Roman" w:hAnsi="Times New Roman" w:cs="Times New Roman"/>
          <w:noProof/>
          <w:sz w:val="24"/>
          <w:szCs w:val="24"/>
          <w:lang w:val="en-GB"/>
        </w:rPr>
        <w:t>Under a more bureaucratic system, high-knowledge human capital will have fewer incentives to switch from employment to self-employment</w:t>
      </w:r>
      <w:r w:rsidRPr="00F75731">
        <w:rPr>
          <w:rFonts w:ascii="Times New Roman" w:hAnsi="Times New Roman" w:cs="Times New Roman"/>
          <w:noProof/>
          <w:sz w:val="24"/>
          <w:szCs w:val="24"/>
          <w:lang w:val="en-GB"/>
        </w:rPr>
        <w:t xml:space="preserve"> and start a venture</w:t>
      </w:r>
      <w:r w:rsidR="00A552BB" w:rsidRPr="00F75731">
        <w:rPr>
          <w:rFonts w:ascii="Times New Roman" w:hAnsi="Times New Roman" w:cs="Times New Roman"/>
          <w:noProof/>
          <w:sz w:val="24"/>
          <w:szCs w:val="24"/>
          <w:lang w:val="en-GB"/>
        </w:rPr>
        <w:t>.</w:t>
      </w:r>
      <w:r w:rsidR="00600FF3" w:rsidRPr="00F75731">
        <w:rPr>
          <w:rFonts w:ascii="Times New Roman" w:hAnsi="Times New Roman" w:cs="Times New Roman"/>
          <w:noProof/>
          <w:sz w:val="24"/>
          <w:szCs w:val="24"/>
          <w:lang w:val="en-GB"/>
        </w:rPr>
        <w:t xml:space="preserve"> By dealing with the specificities of developing economies when dealing with the KSTE, policymakers can avoid applying police recipes coming from findings related only to developed economies that cannot fit with the characteristics of these countries. </w:t>
      </w:r>
      <w:r w:rsidR="00A552BB" w:rsidRPr="00F75731">
        <w:rPr>
          <w:rFonts w:ascii="Times New Roman" w:hAnsi="Times New Roman" w:cs="Times New Roman"/>
          <w:noProof/>
          <w:sz w:val="24"/>
          <w:szCs w:val="24"/>
          <w:lang w:val="en-GB"/>
        </w:rPr>
        <w:t>In this context, this phenomenon is not particularly relevant for fostering new ventures, joining on the call of avoiding standardized strategies to build efficient entrepreneurial ecosystems.</w:t>
      </w:r>
      <w:r w:rsidR="00600FF3" w:rsidRPr="00F75731">
        <w:rPr>
          <w:rFonts w:ascii="Times New Roman" w:hAnsi="Times New Roman" w:cs="Times New Roman"/>
          <w:noProof/>
          <w:sz w:val="24"/>
          <w:szCs w:val="24"/>
          <w:lang w:val="en-GB"/>
        </w:rPr>
        <w:t xml:space="preserve"> </w:t>
      </w:r>
    </w:p>
    <w:p w14:paraId="2021F28E" w14:textId="77777777" w:rsidR="00F75731" w:rsidRPr="00022807" w:rsidRDefault="00F75731" w:rsidP="00F75731">
      <w:pPr>
        <w:spacing w:after="0" w:line="240" w:lineRule="auto"/>
        <w:jc w:val="both"/>
        <w:rPr>
          <w:rFonts w:ascii="Times New Roman" w:hAnsi="Times New Roman" w:cs="Times New Roman"/>
          <w:noProof/>
          <w:sz w:val="24"/>
          <w:szCs w:val="24"/>
          <w:lang w:val="en-GB"/>
        </w:rPr>
      </w:pPr>
    </w:p>
    <w:p w14:paraId="15464D41" w14:textId="450D42DE" w:rsidR="00216BAB" w:rsidRDefault="00493A44" w:rsidP="00F75731">
      <w:pPr>
        <w:spacing w:after="0" w:line="240" w:lineRule="auto"/>
        <w:jc w:val="both"/>
        <w:rPr>
          <w:rFonts w:ascii="Times New Roman" w:hAnsi="Times New Roman" w:cs="Times New Roman"/>
          <w:noProof/>
          <w:sz w:val="24"/>
          <w:szCs w:val="24"/>
          <w:lang w:val="en-GB"/>
        </w:rPr>
      </w:pPr>
      <w:r w:rsidRPr="00F75731">
        <w:rPr>
          <w:rFonts w:ascii="Times New Roman" w:hAnsi="Times New Roman" w:cs="Times New Roman"/>
          <w:noProof/>
          <w:sz w:val="24"/>
          <w:szCs w:val="24"/>
          <w:lang w:val="en-GB"/>
        </w:rPr>
        <w:t>Keywords: Business entry; Innovation; Knowledge spillover theory of entrepreneurship; Developing countries.</w:t>
      </w:r>
    </w:p>
    <w:p w14:paraId="66B48464" w14:textId="25D9BCCA" w:rsidR="00F75731" w:rsidRDefault="00F75731">
      <w:pPr>
        <w:rPr>
          <w:rFonts w:ascii="Times New Roman" w:hAnsi="Times New Roman" w:cs="Times New Roman"/>
          <w:noProof/>
          <w:sz w:val="24"/>
          <w:szCs w:val="24"/>
          <w:lang w:val="en-GB"/>
        </w:rPr>
      </w:pPr>
    </w:p>
    <w:p w14:paraId="20844DCC" w14:textId="55AFEDFE" w:rsidR="005272E1" w:rsidRPr="00022807" w:rsidRDefault="005272E1" w:rsidP="00F75731">
      <w:pPr>
        <w:pStyle w:val="Ttulo1"/>
        <w:numPr>
          <w:ilvl w:val="0"/>
          <w:numId w:val="3"/>
        </w:numPr>
        <w:spacing w:after="240" w:line="240" w:lineRule="auto"/>
        <w:rPr>
          <w:rFonts w:ascii="Times New Roman" w:hAnsi="Times New Roman" w:cs="Times New Roman"/>
          <w:b/>
          <w:bCs/>
          <w:noProof/>
          <w:color w:val="auto"/>
          <w:sz w:val="24"/>
          <w:szCs w:val="24"/>
          <w:lang w:val="en-GB"/>
        </w:rPr>
      </w:pPr>
      <w:r w:rsidRPr="00022807">
        <w:rPr>
          <w:rFonts w:ascii="Times New Roman" w:hAnsi="Times New Roman" w:cs="Times New Roman"/>
          <w:b/>
          <w:bCs/>
          <w:noProof/>
          <w:color w:val="auto"/>
          <w:sz w:val="24"/>
          <w:szCs w:val="24"/>
          <w:lang w:val="en-GB"/>
        </w:rPr>
        <w:t>Introduction</w:t>
      </w:r>
    </w:p>
    <w:p w14:paraId="1122CC04" w14:textId="21CDEBBA" w:rsidR="005272E1" w:rsidRPr="00022807" w:rsidRDefault="00E142EF"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Most </w:t>
      </w:r>
      <w:r w:rsidR="000C6727" w:rsidRPr="00022807">
        <w:rPr>
          <w:rFonts w:ascii="Times New Roman" w:hAnsi="Times New Roman" w:cs="Times New Roman"/>
          <w:noProof/>
          <w:sz w:val="24"/>
          <w:szCs w:val="24"/>
          <w:lang w:val="en-GB"/>
        </w:rPr>
        <w:t>w</w:t>
      </w:r>
      <w:r w:rsidRPr="00022807">
        <w:rPr>
          <w:rFonts w:ascii="Times New Roman" w:hAnsi="Times New Roman" w:cs="Times New Roman"/>
          <w:noProof/>
          <w:sz w:val="24"/>
          <w:szCs w:val="24"/>
          <w:lang w:val="en-GB"/>
        </w:rPr>
        <w:t xml:space="preserve">estern economies use entrepreneurship as a public policy tool for fostering economic growth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{"citationItems":[{"id":"ITEM-1","itemData":{"DOI":"10.1787/34907e9c-en","ISBN":"9789264374805","abstract":"Encouraging entrepreneurship and facilitating the rapid growth of innovative SMEs is an effective means of creating jobs, increasing productivity and alleviating poverty. Identifying and implementing the policies that can achieve these goals is an increasing priority for governments of industrialised and developing countries alike. This publication describes recent trends concerning SMEs and entrepreneurship in OECD economies and beyond. It reports on a range of policy initiatives taken to enhance the vitality and competitiveness of the SME sector, which comprises over 95% of all enterprises and accounts for two thirds of private sector employment. Among the themes covered in this edition are: the need to reduce regulatory and administrative burdens affecting entrepreneurial activity; the increasing attention given by governments to entrepreneurship education. education and training; the need to ease SME access to financing, technology, innovation and international markets; the growing importance of women’s entrepreneurship; and local policy issues. This third edition also includes the Istanbul Ministerial Declaration on Fostering the Growth of Innovative and Internationally Competitive SMEs. Coming four years after the Bologna Charter on SME Policies, this Declaration is comprised of a set of policy recommendations and was adopted by Ministers and representatives of 72 governments at the 2 OECD Ministerial Conference on SMEs, held in Istanbul, Turkey, in June 2004.","author":[{"dropping-particle":"","family":"OECD","given":"","non-dropping-particle":"","parse-names":false,"suffix":""}],"container-title":"OECD Publishing","id":"ITEM-1","issued":{"date-parts":[["2019"]]},"publisher":"OECD Publishing","publisher-place":"Paris","title":"SME and Entrepreneurship Outlook 2019","type":"book"},"uris":["http://www.mendeley.com/documents/?uuid=16260841-8de0-46e4-965c-1cb32230654a"]}],"mendeley":{"formattedCitation":"(OECD, 2019)","plainTextFormattedCitation":"(OECD, 2019)","previouslyFormattedCitation":"(OECD, 2019)"},"properties":{"noteIndex":0},"schema":"https://github.com/citation-style-language/schema/raw/master/csl-citation.json"}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(OECD, 2019)</w:t>
      </w:r>
      <w:r w:rsidRPr="00022807">
        <w:rPr>
          <w:rFonts w:ascii="Times New Roman" w:hAnsi="Times New Roman" w:cs="Times New Roman"/>
          <w:noProof/>
          <w:sz w:val="24"/>
          <w:szCs w:val="24"/>
          <w:lang w:val="en-GB"/>
        </w:rPr>
        <w:fldChar w:fldCharType="end"/>
      </w:r>
      <w:r w:rsidR="002B222B" w:rsidRPr="00022807">
        <w:rPr>
          <w:rFonts w:ascii="Times New Roman" w:hAnsi="Times New Roman" w:cs="Times New Roman"/>
          <w:noProof/>
          <w:sz w:val="24"/>
          <w:szCs w:val="24"/>
          <w:lang w:val="en-GB"/>
        </w:rPr>
        <w:t>.</w:t>
      </w:r>
      <w:r w:rsidR="00110433" w:rsidRPr="00022807">
        <w:rPr>
          <w:rFonts w:ascii="Times New Roman" w:hAnsi="Times New Roman" w:cs="Times New Roman"/>
          <w:noProof/>
          <w:sz w:val="24"/>
          <w:szCs w:val="24"/>
          <w:lang w:val="en-GB"/>
        </w:rPr>
        <w:t xml:space="preserve"> </w:t>
      </w:r>
      <w:r w:rsidR="002B222B" w:rsidRPr="00022807">
        <w:rPr>
          <w:rFonts w:ascii="Times New Roman" w:hAnsi="Times New Roman" w:cs="Times New Roman"/>
          <w:noProof/>
          <w:sz w:val="24"/>
          <w:szCs w:val="24"/>
          <w:lang w:val="en-GB"/>
        </w:rPr>
        <w:t xml:space="preserve">As such, </w:t>
      </w:r>
      <w:r w:rsidR="00110433" w:rsidRPr="00022807">
        <w:rPr>
          <w:rFonts w:ascii="Times New Roman" w:hAnsi="Times New Roman" w:cs="Times New Roman"/>
          <w:noProof/>
          <w:sz w:val="24"/>
          <w:szCs w:val="24"/>
          <w:lang w:val="en-GB"/>
        </w:rPr>
        <w:t>i</w:t>
      </w:r>
      <w:r w:rsidR="005272E1" w:rsidRPr="00022807">
        <w:rPr>
          <w:rFonts w:ascii="Times New Roman" w:hAnsi="Times New Roman" w:cs="Times New Roman"/>
          <w:noProof/>
          <w:sz w:val="24"/>
          <w:szCs w:val="24"/>
          <w:lang w:val="en-GB"/>
        </w:rPr>
        <w:t xml:space="preserve">n their </w:t>
      </w:r>
      <w:r w:rsidR="00A16A3E" w:rsidRPr="00022807">
        <w:rPr>
          <w:rFonts w:ascii="Times New Roman" w:hAnsi="Times New Roman" w:cs="Times New Roman"/>
          <w:noProof/>
          <w:sz w:val="24"/>
          <w:szCs w:val="24"/>
          <w:lang w:val="en-GB"/>
        </w:rPr>
        <w:t xml:space="preserve">anxiousness </w:t>
      </w:r>
      <w:r w:rsidR="005272E1" w:rsidRPr="00022807">
        <w:rPr>
          <w:rFonts w:ascii="Times New Roman" w:hAnsi="Times New Roman" w:cs="Times New Roman"/>
          <w:noProof/>
          <w:sz w:val="24"/>
          <w:szCs w:val="24"/>
          <w:lang w:val="en-GB"/>
        </w:rPr>
        <w:t xml:space="preserve">to catch up quickly with advanced nations, developing economies tend to replicate </w:t>
      </w:r>
      <w:r w:rsidR="007B3C69" w:rsidRPr="00022807">
        <w:rPr>
          <w:rFonts w:ascii="Times New Roman" w:hAnsi="Times New Roman" w:cs="Times New Roman"/>
          <w:noProof/>
          <w:sz w:val="24"/>
          <w:szCs w:val="24"/>
          <w:lang w:val="en-GB"/>
        </w:rPr>
        <w:t xml:space="preserve">successful public policies from </w:t>
      </w:r>
      <w:r w:rsidR="005272E1" w:rsidRPr="00022807">
        <w:rPr>
          <w:rFonts w:ascii="Times New Roman" w:hAnsi="Times New Roman" w:cs="Times New Roman"/>
          <w:noProof/>
          <w:sz w:val="24"/>
          <w:szCs w:val="24"/>
          <w:lang w:val="en-GB"/>
        </w:rPr>
        <w:t>developed countries</w:t>
      </w:r>
      <w:r w:rsidR="00EC7954"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 xml:space="preserve"> </w:t>
      </w:r>
      <w:r w:rsidR="005272E1" w:rsidRPr="00022807">
        <w:rPr>
          <w:rFonts w:ascii="Times New Roman" w:hAnsi="Times New Roman" w:cs="Times New Roman"/>
          <w:noProof/>
          <w:sz w:val="24"/>
          <w:szCs w:val="24"/>
          <w:lang w:val="en-GB"/>
        </w:rPr>
        <w:fldChar w:fldCharType="begin" w:fldLock="1"/>
      </w:r>
      <w:r w:rsidR="005272E1" w:rsidRPr="00022807">
        <w:rPr>
          <w:rFonts w:ascii="Times New Roman" w:hAnsi="Times New Roman" w:cs="Times New Roman"/>
          <w:noProof/>
          <w:sz w:val="24"/>
          <w:szCs w:val="24"/>
          <w:lang w:val="en-GB"/>
        </w:rPr>
        <w:instrText>ADDIN CSL_CITATION {"citationItems":[{"id":"ITEM-1","itemData":{"DOI":"10.1007/978-81-322-2086-2","ISBN":"978-81-322-2085-5","abstract":"This paper reviews and discusses the emergent entrepreneurial ecosystem approach. Entrepreneurial ecosystems are defined as a set of interdependent actors and factors coordinated in such a way that they enable productive entrepreneurship within a particular territory. The purpose of this paper is to critically investigate the emerging literature on entrepreneurial ecosystems. Current work on ecosystems is underdeveloped, focusing more on superficial generalizations based on successful case studies such as Silicon Valley or Boulder, Colorado rather than on rigorous social science research. The paper provides a review of the multiple definitions of ecosystems found within the literature, and discusses the relationships between ecosystems and allied concepts such as industrial districts, clusters, and innovation systems. The paper concludes by discussing an integrative model that connects the functional attributes of entrepreneurial ecosystems (including framework conditions and systemic conditions) with entrepreneurial outputs and welfare outcomes. The framework conditions consist of the social (informal and formal institutions) and physical conditions enabling or constraining human interaction. Systemic conditions are the heart of the ecosystem and include networks of entrepreneurs, leadership, finance, talent, knowledge, and support services.","author":[{"dropping-particle":"","family":"Wasdani","given":"Mathew J.","non-dropping-particle":"","parse-names":false,"suffix":""},{"dropping-particle":"","family":"Manimala","given":"Kishinchand","non-dropping-particle":"","parse-names":false,"suffix":""}],"container-title":"Entrepreneurial Ecosystem","editor":[{"dropping-particle":"","family":"Manimala","given":"Mathew J","non-dropping-particle":"","parse-names":false,"suffix":""},{"dropping-particle":"","family":"Wasdani","given":"Kishinchand Poornima","non-dropping-particle":"","parse-names":false,"suffix":""}],"id":"ITEM-1","issued":{"date-parts":[["2015"]]},"publisher":"Springer India","publisher-place":"New Delhi","title":"Emerging Economies: Muddling Through to Development","type":"book"},"uris":["http://www.mendeley.com/documents/?uuid=2ba2d7c6-cc94-4536-8c79-586a35d03cec"]}],"mendeley":{"formattedCitation":"(Wasdani &amp; Manimala, 2015)","plainTextFormattedCitation":"(Wasdani &amp; Manimala, 2015)","previouslyFormattedCitation":"(Wasdani &amp; Manimala, 2015)"},"properties":{"noteIndex":0},"schema":"https://github.com/citation-style-language/schema/raw/master/csl-citation.json"}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5272E1" w:rsidRPr="00022807">
        <w:rPr>
          <w:rFonts w:ascii="Times New Roman" w:hAnsi="Times New Roman" w:cs="Times New Roman"/>
          <w:noProof/>
          <w:sz w:val="24"/>
          <w:szCs w:val="24"/>
          <w:lang w:val="en-GB"/>
        </w:rPr>
        <w:t>(Wasdani &amp; Manimala, 2015)</w:t>
      </w:r>
      <w:r w:rsidR="005272E1" w:rsidRPr="00022807">
        <w:rPr>
          <w:rFonts w:ascii="Times New Roman" w:hAnsi="Times New Roman" w:cs="Times New Roman"/>
          <w:noProof/>
          <w:sz w:val="24"/>
          <w:szCs w:val="24"/>
          <w:lang w:val="en-GB"/>
        </w:rPr>
        <w:fldChar w:fldCharType="end"/>
      </w:r>
      <w:r w:rsidR="005272E1" w:rsidRPr="00022807">
        <w:rPr>
          <w:rFonts w:ascii="Times New Roman" w:hAnsi="Times New Roman" w:cs="Times New Roman"/>
          <w:noProof/>
          <w:sz w:val="24"/>
          <w:szCs w:val="24"/>
          <w:lang w:val="en-GB"/>
        </w:rPr>
        <w:t xml:space="preserve">. However, </w:t>
      </w:r>
      <w:r w:rsidR="00A16A3E" w:rsidRPr="00022807">
        <w:rPr>
          <w:rFonts w:ascii="Times New Roman" w:hAnsi="Times New Roman" w:cs="Times New Roman"/>
          <w:noProof/>
          <w:sz w:val="24"/>
          <w:szCs w:val="24"/>
          <w:lang w:val="en-GB"/>
        </w:rPr>
        <w:t xml:space="preserve">empirical evidence has shown that </w:t>
      </w:r>
      <w:r w:rsidR="005272E1" w:rsidRPr="00022807">
        <w:rPr>
          <w:rFonts w:ascii="Times New Roman" w:hAnsi="Times New Roman" w:cs="Times New Roman"/>
          <w:noProof/>
          <w:sz w:val="24"/>
          <w:szCs w:val="24"/>
          <w:lang w:val="en-GB"/>
        </w:rPr>
        <w:t>when policies are not correctly internalized and adequately adapted to local conditions, their implementation turns difficult</w:t>
      </w:r>
      <w:r w:rsidR="00A16A3E"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 xml:space="preserve"> and more importantly, the subsequent impact on the economy is not necessarily the expected one </w:t>
      </w:r>
      <w:r w:rsidR="005272E1" w:rsidRPr="00022807">
        <w:rPr>
          <w:rFonts w:ascii="Times New Roman" w:hAnsi="Times New Roman" w:cs="Times New Roman"/>
          <w:noProof/>
          <w:sz w:val="24"/>
          <w:szCs w:val="24"/>
          <w:lang w:val="en-GB"/>
        </w:rPr>
        <w:fldChar w:fldCharType="begin" w:fldLock="1"/>
      </w:r>
      <w:r w:rsidR="00C26844" w:rsidRPr="00022807">
        <w:rPr>
          <w:rFonts w:ascii="Times New Roman" w:hAnsi="Times New Roman" w:cs="Times New Roman"/>
          <w:noProof/>
          <w:sz w:val="24"/>
          <w:szCs w:val="24"/>
          <w:lang w:val="en-GB"/>
        </w:rPr>
        <w:instrText xml:space="preserve">ADDIN CSL_CITATION {"citationItems":[{"id":"ITEM-1","itemData":{"DOI":"10.1016/j.jbusres.2021.01.008","ISSN":"01482963","author":[{"dropping-particle":"V.","family":"Bustamante","given":"Carla","non-dropping-particle":"","parse-names":false,"suffix":""},{"dropping-particle":"","family":"Mingo","given":"Santiago","non-dropping-particle":"","parse-names":false,"suffix":""},{"dropping-particle":"","family":"Matusik","given":"Sharon F.","non-dropping-particle":"","parse-names":false,"suffix":""}],"container-title":"Journal of Business Research","id":"ITEM-1","issue":"December 2019","issued":{"date-parts":[["2021","4"]]},"page":"1-12","publisher":"Elsevier Inc.","title":"Institutions and venture capital market creation: The case of an emerging market","type":"article-journal","volume":"127"},"uris":["http://www.mendeley.com/documents/?uuid=facc0fad-c3d8-4387-9275-517696a88177"]},{"id":"ITEM-2","itemData":{"DOI":"10.1287/stsc.2018.0060","ISSN":"2333-2050","abstract":"We contribute to the institutions and entrepreneurship literature by examining the interactive influence of formal and informal institutions on new business creation, survival, and growth. Prior literature demonstrates how formal and informal institutions shape the level of entrepreneurship. This paper extends this to examine the cases when formal and informal institutions conflict with one another to cast an analytic eye on why countries differ in the type of entrepreneurial activity in terms of entry, survival, and growth. We argue that national and regional differences can be better explained by the interactive influence of formal and informal institutions. Moreover, we argue that informal institutions dominate formal institutions due to the former’s characteristics of deep embeddedness and resistance to change over time. These ideas are presented and summarized into a typology of institutional effects on entrepreneurship activity depending on the combination of formal and informal institutions. The paper concludes with implications for future theory and research on the joint influence of different institutional effects and particularly on the intersection between institutions and entrepreneurship.","author":[{"dropping-particle":"","family":"Eesley","given":"Charles E.","non-dropping-particle":"","parse-names":false,"suffix":""},{"dropping-particle":"","family":"Eberhart","given":"Robert N.","non-dropping-particle":"","parse-names":false,"suffix":""},{"dropping-particle":"","family":"Skousen","given":"Bradley R.","non-dropping-particle":"","parse-names":false,"suffix":""},{"dropping-particle":"","family":"Cheng","given":"Joseph L. C.","non-dropping-particle":"","parse-names":false,"suffix":""}],"container-title":"Strategy Science","id":"ITEM-2","issue":"2","issued":{"date-parts":[["2018"]]},"page":"393-407","title":"Institutions and Entrepreneurial Activity: The Interactive Influence of Misaligned Formal and Informal Institutions","type":"article-journal","volume":"3"},"uris":["http://www.mendeley.com/documents/?uuid=48fa3892-11ed-4428-9347-1a081558f3d8"]},{"id":"ITEM-3","itemData":{"DOI":"10.1016/j.jbusres.2013.11.033","ISSN":"01482963","abstract":"Entrepreneurial activity varies significantly across countries and over time. The economic and institutional context is a determining factor that can drive and lend shape to entrepreneurial activity. The search for a deeper understanding of the role of this factor constitutes a promising and important research stream. A thorough review of the specialist literature identifies groups of countries with similar economic and institutional environments. Subsequent analysis highlights differences in entrepreneurial activity and innovation outcomes between these homogeneous groups. Results indicate significant differences, not </w:instrText>
      </w:r>
      <w:r w:rsidR="00C26844" w:rsidRPr="00F67CDE">
        <w:rPr>
          <w:rFonts w:ascii="Times New Roman" w:hAnsi="Times New Roman" w:cs="Times New Roman"/>
          <w:noProof/>
          <w:sz w:val="24"/>
          <w:szCs w:val="24"/>
          <w:lang w:val="es-CL"/>
        </w:rPr>
        <w:instrText>only in entrepreneurial activity, but also in the type of entrepreneurship and innovation results. These findings mark a relevant step forward in the identification of different environment types, and the effects of environment on entrepreneurial activity and innovation results. © 2013.","author":[{"dropping-particle":"","family":"Simón-Moya","given":"Virginia","non-dropping-particle":"","parse-names":false,"suffix":""},{"dropping-particle":"","family":"Revuelto-taboada","given":"Lorenzo","non-dropping-particle":"","parse-names":false,"suffix":""},{"dropping-particle":"","family":"Guerrero","given":"Rafael Fernández","non-dropping-particle":"","parse-names":false,"suffix":""}],"container-title":"Journal of Business Research","id":"ITEM-3","issue":"5","issued":{"date-parts":[["2014"]]},"page":"715-721","publisher":"Elsevier B.V.","title":"Institutional and economic drivers of entrepreneurship: An international perspective","type":"article-journal","volume":"67"},"uris":["http://www.mendeley.com/documents/?uuid=71b095b2-c3e9-4ce3-a55b-576abf041e04"]}],"mendeley":{"formattedCitation":"(Bustamante et al., 2021; Eesley et al., 2018; Simón-Moya et al., 2014)","plainTextFormattedCitation":"(Bustamante et al., 2021; Eesley et al., 2018; Simón-Moya et al., 2014)","previouslyFormattedCitation":"(Bustamante et al., 2021; Eesley et al., 2018; Simón-Moya et al., 2014)"},"properties":{"noteIndex":0},"schema":"https://github.com/citation-style-language/schema/raw/master/csl-citation.json"}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5521BD" w:rsidRPr="00F67CDE">
        <w:rPr>
          <w:rFonts w:ascii="Times New Roman" w:hAnsi="Times New Roman" w:cs="Times New Roman"/>
          <w:noProof/>
          <w:sz w:val="24"/>
          <w:szCs w:val="24"/>
          <w:lang w:val="es-CL"/>
        </w:rPr>
        <w:t>(Bustamante et al., 2021; Eesley et al., 2018; Simón-Moya et al., 2014)</w:t>
      </w:r>
      <w:r w:rsidR="005272E1" w:rsidRPr="00022807">
        <w:rPr>
          <w:rFonts w:ascii="Times New Roman" w:hAnsi="Times New Roman" w:cs="Times New Roman"/>
          <w:noProof/>
          <w:sz w:val="24"/>
          <w:szCs w:val="24"/>
          <w:lang w:val="en-GB"/>
        </w:rPr>
        <w:fldChar w:fldCharType="end"/>
      </w:r>
      <w:r w:rsidR="0034160E" w:rsidRPr="00F67CDE">
        <w:rPr>
          <w:rFonts w:ascii="Times New Roman" w:hAnsi="Times New Roman" w:cs="Times New Roman"/>
          <w:noProof/>
          <w:sz w:val="24"/>
          <w:szCs w:val="24"/>
          <w:lang w:val="es-CL"/>
        </w:rPr>
        <w:t>.</w:t>
      </w:r>
      <w:r w:rsidR="00480ABE" w:rsidRPr="00F67CDE">
        <w:rPr>
          <w:rFonts w:ascii="Times New Roman" w:hAnsi="Times New Roman" w:cs="Times New Roman"/>
          <w:noProof/>
          <w:sz w:val="24"/>
          <w:szCs w:val="24"/>
          <w:lang w:val="es-CL"/>
        </w:rPr>
        <w:t xml:space="preserve"> </w:t>
      </w:r>
      <w:r w:rsidR="005272E1" w:rsidRPr="00022807">
        <w:rPr>
          <w:rFonts w:ascii="Times New Roman" w:hAnsi="Times New Roman" w:cs="Times New Roman"/>
          <w:noProof/>
          <w:sz w:val="24"/>
          <w:szCs w:val="24"/>
          <w:lang w:val="en-GB"/>
        </w:rPr>
        <w:t>Further, it has been suggested that high-growth start</w:t>
      </w:r>
      <w:r w:rsidR="008B0B7C"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 xml:space="preserve">ups enhance knowledge spillovers </w:t>
      </w:r>
      <w:r w:rsidR="005272E1" w:rsidRPr="00022807">
        <w:rPr>
          <w:rFonts w:ascii="Times New Roman" w:hAnsi="Times New Roman" w:cs="Times New Roman"/>
          <w:noProof/>
          <w:sz w:val="24"/>
          <w:szCs w:val="24"/>
          <w:lang w:val="en-GB"/>
        </w:rPr>
        <w:fldChar w:fldCharType="begin" w:fldLock="1"/>
      </w:r>
      <w:r w:rsidR="005272E1" w:rsidRPr="00022807">
        <w:rPr>
          <w:rFonts w:ascii="Times New Roman" w:hAnsi="Times New Roman" w:cs="Times New Roman"/>
          <w:noProof/>
          <w:sz w:val="24"/>
          <w:szCs w:val="24"/>
          <w:lang w:val="en-GB"/>
        </w:rPr>
        <w:instrText>ADDIN CSL_CITATION {"citationItems":[{"id":"ITEM-1","itemData":{"DOI":"10.1007/s10961-018-9698-9","ISBN":"0123456789","ISSN":"15737047","abstract":"This paper explores current trends in knowledge spillover research using scientometric analysis of all papers published in journals indexed in the Web of Science. No chronological filter was applied. The search yielded 1568 articles. The bibliometric study presented herein was based on co-citations analysis. Given that this paper deals with a complex research area, multidimensional scaling was used to map connections between articles that present different approaches. Hierarchical cluster analysis was then applied to group related articles into sets. Finally, principal component analysis with Varimax rotation was applied to obtain further insight into existing knowledge spillover research. This process showed which articles share common elements and which articles have the largest weights for each of the previous factors. The knowledge spillover literature focuses on five main approaches: (i) knowledge spillover location; (ii) knowledge spillover agglomeration; (iii) knowledge spillover institutional approach; (iv) knowledge spillover demography; and (v) knowledge spillovers of entrepreneurship. This is the first comprehensive scientometric study of knowledge spillover research to describe the state of the art and provide suggestions for the future research agenda for this field.","author":[{"dropping-particle":"","family":"Cerver-Romero","given":"Elvira","non-dropping-particle":"","parse-names":false,"suffix":""},{"dropping-particle":"","family":"Ferreira","given":"João J.M.","non-dropping-particle":"","parse-names":false,"suffix":""},{"dropping-particle":"","family":"Fernandes","given":"Cristina I.","non-dropping-particle":"","parse-names":false,"suffix":""}],"container-title":"Journal of Technology Transfer","id":"ITEM-1","issue":"3","issued":{"date-parts":[["2020"]]},"note":"bibliometric on &amp;quot;knowledge spillovers&amp;quot;","page":"780-805","publisher":"Springer US","title":"A scientometric analysis of knowledge spillover research","type":"article-journal","volume":"45"},"uris":["http://www.mendeley.com/documents/?uuid=9f2b0aa1-a6de-4fe9-895e-2b489a07fe28"]}],"mendeley":{"formattedCitation":"(Cerver-Romero et al., 2020)","plainTextFormattedCitation":"(Cerver-Romero et al., 2020)","previouslyFormattedCitation":"(Cerver-Romero et al., 2020)"},"properties":{"noteIndex":0},"schema":"https://github.com/citation-style-language/schema/raw/master/csl-citation.json"}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5272E1" w:rsidRPr="00022807">
        <w:rPr>
          <w:rFonts w:ascii="Times New Roman" w:hAnsi="Times New Roman" w:cs="Times New Roman"/>
          <w:noProof/>
          <w:sz w:val="24"/>
          <w:szCs w:val="24"/>
          <w:lang w:val="en-GB"/>
        </w:rPr>
        <w:t>(Cerver-Romero et al., 2020)</w:t>
      </w:r>
      <w:r w:rsidR="005272E1" w:rsidRPr="00022807">
        <w:rPr>
          <w:rFonts w:ascii="Times New Roman" w:hAnsi="Times New Roman" w:cs="Times New Roman"/>
          <w:noProof/>
          <w:sz w:val="24"/>
          <w:szCs w:val="24"/>
          <w:lang w:val="en-GB"/>
        </w:rPr>
        <w:fldChar w:fldCharType="end"/>
      </w:r>
      <w:r w:rsidR="00A16A3E" w:rsidRPr="00022807">
        <w:rPr>
          <w:rFonts w:ascii="Times New Roman" w:hAnsi="Times New Roman" w:cs="Times New Roman"/>
          <w:noProof/>
          <w:sz w:val="24"/>
          <w:szCs w:val="24"/>
          <w:lang w:val="en-GB"/>
        </w:rPr>
        <w:t xml:space="preserve"> such that</w:t>
      </w:r>
      <w:r w:rsidR="005272E1" w:rsidRPr="00022807">
        <w:rPr>
          <w:rFonts w:ascii="Times New Roman" w:hAnsi="Times New Roman" w:cs="Times New Roman"/>
          <w:noProof/>
          <w:sz w:val="24"/>
          <w:szCs w:val="24"/>
          <w:lang w:val="en-GB"/>
        </w:rPr>
        <w:t xml:space="preserve"> </w:t>
      </w:r>
      <w:r w:rsidR="00A16A3E" w:rsidRPr="00022807">
        <w:rPr>
          <w:rFonts w:ascii="Times New Roman" w:hAnsi="Times New Roman" w:cs="Times New Roman"/>
          <w:noProof/>
          <w:sz w:val="24"/>
          <w:szCs w:val="24"/>
          <w:lang w:val="en-GB"/>
        </w:rPr>
        <w:t xml:space="preserve">some </w:t>
      </w:r>
      <w:r w:rsidR="005272E1" w:rsidRPr="00022807">
        <w:rPr>
          <w:rFonts w:ascii="Times New Roman" w:hAnsi="Times New Roman" w:cs="Times New Roman"/>
          <w:noProof/>
          <w:sz w:val="24"/>
          <w:szCs w:val="24"/>
          <w:lang w:val="en-GB"/>
        </w:rPr>
        <w:t xml:space="preserve">firms, </w:t>
      </w:r>
      <w:r w:rsidR="00A16A3E" w:rsidRPr="00022807">
        <w:rPr>
          <w:rFonts w:ascii="Times New Roman" w:hAnsi="Times New Roman" w:cs="Times New Roman"/>
          <w:noProof/>
          <w:sz w:val="24"/>
          <w:szCs w:val="24"/>
          <w:lang w:val="en-GB"/>
        </w:rPr>
        <w:t>un</w:t>
      </w:r>
      <w:r w:rsidR="005272E1" w:rsidRPr="00022807">
        <w:rPr>
          <w:rFonts w:ascii="Times New Roman" w:hAnsi="Times New Roman" w:cs="Times New Roman"/>
          <w:noProof/>
          <w:sz w:val="24"/>
          <w:szCs w:val="24"/>
          <w:lang w:val="en-GB"/>
        </w:rPr>
        <w:t>able to exploit their research</w:t>
      </w:r>
      <w:r w:rsidR="00A16A3E"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 xml:space="preserve"> leave this new knowledge for others to develop into new ventures. Based on this, policymakers have developed several initiatives around spillovers under the axiom that investment in knowledge is a key driver </w:t>
      </w:r>
      <w:r w:rsidR="00A16A3E" w:rsidRPr="00022807">
        <w:rPr>
          <w:rFonts w:ascii="Times New Roman" w:hAnsi="Times New Roman" w:cs="Times New Roman"/>
          <w:noProof/>
          <w:sz w:val="24"/>
          <w:szCs w:val="24"/>
          <w:lang w:val="en-GB"/>
        </w:rPr>
        <w:t>of</w:t>
      </w:r>
      <w:r w:rsidR="005272E1" w:rsidRPr="00022807">
        <w:rPr>
          <w:rFonts w:ascii="Times New Roman" w:hAnsi="Times New Roman" w:cs="Times New Roman"/>
          <w:noProof/>
          <w:sz w:val="24"/>
          <w:szCs w:val="24"/>
          <w:lang w:val="en-GB"/>
        </w:rPr>
        <w:t xml:space="preserve"> regional and macroeconomic growth </w:t>
      </w:r>
      <w:r w:rsidR="005272E1" w:rsidRPr="00022807">
        <w:rPr>
          <w:rFonts w:ascii="Times New Roman" w:hAnsi="Times New Roman" w:cs="Times New Roman"/>
          <w:noProof/>
          <w:sz w:val="24"/>
          <w:szCs w:val="24"/>
          <w:lang w:val="en-GB"/>
        </w:rPr>
        <w:fldChar w:fldCharType="begin" w:fldLock="1"/>
      </w:r>
      <w:r w:rsidR="005272E1" w:rsidRPr="00022807">
        <w:rPr>
          <w:rFonts w:ascii="Times New Roman" w:hAnsi="Times New Roman" w:cs="Times New Roman"/>
          <w:noProof/>
          <w:sz w:val="24"/>
          <w:szCs w:val="24"/>
          <w:lang w:val="en-GB"/>
        </w:rPr>
        <w:instrText>ADDIN CSL_CITATION {"citationItems":[{"id":"ITEM-1","itemData":{"author":[{"dropping-particle":"","family":"Saxenian","given":"AnnaLee","non-dropping-particle":"","parse-names":false,"suffix":""}],"id":"ITEM-1","issue":"2","issued":{"date-parts":[["1994"]]},"page":"41-60","publisher":"Citeseer","title":"Regional networks: industrial adaptation in Silicon Valley and route 128","type":"article-journal","volume":"2"},"uris":["http://www.mendeley.com/documents/?uuid=5a936691-ce50-48bc-a20f-53f131151230"]},{"id":"ITEM-2","itemData":{"ISSN":"0022-3808","author":[{"dropping-particle":"","family":"Romer","given":"Paul M","non-dropping-particle":"","parse-names":false,"suffix":""}],"container-title":"Journal of political Economy","id":"ITEM-2","issue":"5, Part 2","issued":{"date-parts":[["1990"]]},"page":"S71-S102","publisher":"The University of Chicago Press","title":"Endogenous technological change","type":"article-journal","volume":"98"},"uris":["http://www.mendeley.com/documents/?uuid=03a5dc76-e19f-47aa-bcd8-010cdbdf1ed9"]}],"mendeley":{"formattedCitation":"(Romer, 1990; Saxenian, 1994)","plainTextFormattedCitation":"(Romer, 1990; Saxenian, 1994)","previouslyFormattedCitation":"(Romer, 1990; Saxenian, 1994)"},"properties":{"noteIndex":0},"schema":"https://github.com/citation-style-language/schema/raw/master/csl-citation.json"}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5272E1" w:rsidRPr="00022807">
        <w:rPr>
          <w:rFonts w:ascii="Times New Roman" w:hAnsi="Times New Roman" w:cs="Times New Roman"/>
          <w:noProof/>
          <w:sz w:val="24"/>
          <w:szCs w:val="24"/>
          <w:lang w:val="en-GB"/>
        </w:rPr>
        <w:t>(Romer, 1990; Saxenian, 1994)</w:t>
      </w:r>
      <w:r w:rsidR="005272E1" w:rsidRPr="00022807">
        <w:rPr>
          <w:rFonts w:ascii="Times New Roman" w:hAnsi="Times New Roman" w:cs="Times New Roman"/>
          <w:noProof/>
          <w:sz w:val="24"/>
          <w:szCs w:val="24"/>
          <w:lang w:val="en-GB"/>
        </w:rPr>
        <w:fldChar w:fldCharType="end"/>
      </w:r>
      <w:r w:rsidR="005272E1" w:rsidRPr="00022807">
        <w:rPr>
          <w:rFonts w:ascii="Times New Roman" w:hAnsi="Times New Roman" w:cs="Times New Roman"/>
          <w:noProof/>
          <w:sz w:val="24"/>
          <w:szCs w:val="24"/>
          <w:lang w:val="en-GB"/>
        </w:rPr>
        <w:t>. Th</w:t>
      </w:r>
      <w:r w:rsidR="000C6727" w:rsidRPr="00022807">
        <w:rPr>
          <w:rFonts w:ascii="Times New Roman" w:hAnsi="Times New Roman" w:cs="Times New Roman"/>
          <w:noProof/>
          <w:sz w:val="24"/>
          <w:szCs w:val="24"/>
          <w:lang w:val="en-GB"/>
        </w:rPr>
        <w:t>e</w:t>
      </w:r>
      <w:r w:rsidR="005272E1" w:rsidRPr="00022807">
        <w:rPr>
          <w:rFonts w:ascii="Times New Roman" w:hAnsi="Times New Roman" w:cs="Times New Roman"/>
          <w:noProof/>
          <w:sz w:val="24"/>
          <w:szCs w:val="24"/>
          <w:lang w:val="en-GB"/>
        </w:rPr>
        <w:t xml:space="preserve"> stream</w:t>
      </w:r>
      <w:r w:rsidR="00EC7954"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s core argument is th</w:t>
      </w:r>
      <w:r w:rsidR="00A16A3E" w:rsidRPr="00022807">
        <w:rPr>
          <w:rFonts w:ascii="Times New Roman" w:hAnsi="Times New Roman" w:cs="Times New Roman"/>
          <w:noProof/>
          <w:sz w:val="24"/>
          <w:szCs w:val="24"/>
          <w:lang w:val="en-GB"/>
        </w:rPr>
        <w:t>at</w:t>
      </w:r>
      <w:r w:rsidR="005272E1" w:rsidRPr="00022807">
        <w:rPr>
          <w:rFonts w:ascii="Times New Roman" w:hAnsi="Times New Roman" w:cs="Times New Roman"/>
          <w:noProof/>
          <w:sz w:val="24"/>
          <w:szCs w:val="24"/>
          <w:lang w:val="en-GB"/>
        </w:rPr>
        <w:t xml:space="preserve"> external benefits from the creation of knowledge accrue </w:t>
      </w:r>
      <w:r w:rsidR="00A16A3E" w:rsidRPr="00022807">
        <w:rPr>
          <w:rFonts w:ascii="Times New Roman" w:hAnsi="Times New Roman" w:cs="Times New Roman"/>
          <w:noProof/>
          <w:sz w:val="24"/>
          <w:szCs w:val="24"/>
          <w:lang w:val="en-GB"/>
        </w:rPr>
        <w:t>for</w:t>
      </w:r>
      <w:r w:rsidR="005272E1" w:rsidRPr="00022807">
        <w:rPr>
          <w:rFonts w:ascii="Times New Roman" w:hAnsi="Times New Roman" w:cs="Times New Roman"/>
          <w:noProof/>
          <w:sz w:val="24"/>
          <w:szCs w:val="24"/>
          <w:lang w:val="en-GB"/>
        </w:rPr>
        <w:t xml:space="preserve"> third parties differently </w:t>
      </w:r>
      <w:r w:rsidR="00A16A3E" w:rsidRPr="00022807">
        <w:rPr>
          <w:rFonts w:ascii="Times New Roman" w:hAnsi="Times New Roman" w:cs="Times New Roman"/>
          <w:noProof/>
          <w:sz w:val="24"/>
          <w:szCs w:val="24"/>
          <w:lang w:val="en-GB"/>
        </w:rPr>
        <w:t>than for</w:t>
      </w:r>
      <w:r w:rsidR="005272E1" w:rsidRPr="00022807">
        <w:rPr>
          <w:rFonts w:ascii="Times New Roman" w:hAnsi="Times New Roman" w:cs="Times New Roman"/>
          <w:noProof/>
          <w:sz w:val="24"/>
          <w:szCs w:val="24"/>
          <w:lang w:val="en-GB"/>
        </w:rPr>
        <w:t xml:space="preserve"> the </w:t>
      </w:r>
      <w:r w:rsidR="00A16A3E" w:rsidRPr="00022807">
        <w:rPr>
          <w:rFonts w:ascii="Times New Roman" w:hAnsi="Times New Roman" w:cs="Times New Roman"/>
          <w:noProof/>
          <w:sz w:val="24"/>
          <w:szCs w:val="24"/>
          <w:lang w:val="en-GB"/>
        </w:rPr>
        <w:t xml:space="preserve">knowledge </w:t>
      </w:r>
      <w:r w:rsidR="005272E1" w:rsidRPr="00022807">
        <w:rPr>
          <w:rFonts w:ascii="Times New Roman" w:hAnsi="Times New Roman" w:cs="Times New Roman"/>
          <w:noProof/>
          <w:sz w:val="24"/>
          <w:szCs w:val="24"/>
          <w:lang w:val="en-GB"/>
        </w:rPr>
        <w:t>creator</w:t>
      </w:r>
      <w:r w:rsidR="00A16A3E" w:rsidRPr="00022807">
        <w:rPr>
          <w:rFonts w:ascii="Times New Roman" w:hAnsi="Times New Roman" w:cs="Times New Roman"/>
          <w:noProof/>
          <w:sz w:val="24"/>
          <w:szCs w:val="24"/>
          <w:lang w:val="en-GB"/>
        </w:rPr>
        <w:t>s</w:t>
      </w:r>
      <w:r w:rsidR="005272E1" w:rsidRPr="00022807">
        <w:rPr>
          <w:rFonts w:ascii="Times New Roman" w:hAnsi="Times New Roman" w:cs="Times New Roman"/>
          <w:noProof/>
          <w:sz w:val="24"/>
          <w:szCs w:val="24"/>
          <w:lang w:val="en-GB"/>
        </w:rPr>
        <w:t xml:space="preserve"> </w:t>
      </w:r>
      <w:r w:rsidR="005272E1" w:rsidRPr="00022807">
        <w:rPr>
          <w:rFonts w:ascii="Times New Roman" w:hAnsi="Times New Roman" w:cs="Times New Roman"/>
          <w:noProof/>
          <w:sz w:val="24"/>
          <w:szCs w:val="24"/>
          <w:lang w:val="en-GB"/>
        </w:rPr>
        <w:fldChar w:fldCharType="begin" w:fldLock="1"/>
      </w:r>
      <w:r w:rsidR="005272E1" w:rsidRPr="00022807">
        <w:rPr>
          <w:rFonts w:ascii="Times New Roman" w:hAnsi="Times New Roman" w:cs="Times New Roman"/>
          <w:noProof/>
          <w:sz w:val="24"/>
          <w:szCs w:val="24"/>
          <w:lang w:val="en-GB"/>
        </w:rPr>
        <w:instrText>ADDIN CSL_CITATION {"citationItems":[{"id":"ITEM-1","itemData":{"DOI":"10.1002/sej.96","ISSN":"19324391","abstract":"Knowledge spillovers and strategic entrepreneurship has each been the subject of much schol- arly attention, but have largely been considered separately rather than in conjunction with each other. In this article, we develop implications of the link between knowledge spillovers and strategic entrepreneurship and identify key topics, themes, and issues for future research. In doing so, we also showcase the articles of the special issue, as they shed light on some unanswered questions and identify additional areas for fruitful research.","author":[{"dropping-particle":"","family":"Agarwal","given":"Rajshree","non-dropping-particle":"","parse-names":false,"suffix":""},{"dropping-particle":"","family":"Audretsch","given":"David","non-dropping-particle":"","parse-names":false,"suffix":""},{"dropping-particle":"","family":"Sarkar","given":"Mb","non-dropping-particle":"","parse-names":false,"suffix":""}],"container-title":"Strategic Entrepreneurship Journal","id":"ITEM-1","issue":"4","issued":{"date-parts":[["2010","12"]]},"page":"271-283","title":"Knowledge spillovers and strategic entrepreneurship","type":"article-journal","volume":"4"},"uris":["http://www.mendeley.com/documents/?uuid=0cac73ca-ae66-490f-9f2f-b2b20cd74824"]}],"mendeley":{"formattedCitation":"(Agarwal et al., 2010)","plainTextFormattedCitation":"(Agarwal et al., 2010)","previouslyFormattedCitation":"(Agarwal et al., 2010)"},"properties":{"noteIndex":0},"schema":"https://github.com/citation-style-language/schema/raw/master/csl-citation.json"}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5272E1" w:rsidRPr="00022807">
        <w:rPr>
          <w:rFonts w:ascii="Times New Roman" w:hAnsi="Times New Roman" w:cs="Times New Roman"/>
          <w:noProof/>
          <w:sz w:val="24"/>
          <w:szCs w:val="24"/>
          <w:lang w:val="en-GB"/>
        </w:rPr>
        <w:t>(Agarwal et al., 2010)</w:t>
      </w:r>
      <w:r w:rsidR="005272E1" w:rsidRPr="00022807">
        <w:rPr>
          <w:rFonts w:ascii="Times New Roman" w:hAnsi="Times New Roman" w:cs="Times New Roman"/>
          <w:noProof/>
          <w:sz w:val="24"/>
          <w:szCs w:val="24"/>
          <w:lang w:val="en-GB"/>
        </w:rPr>
        <w:fldChar w:fldCharType="end"/>
      </w:r>
      <w:r w:rsidR="005272E1" w:rsidRPr="00022807">
        <w:rPr>
          <w:rFonts w:ascii="Times New Roman" w:hAnsi="Times New Roman" w:cs="Times New Roman"/>
          <w:noProof/>
          <w:sz w:val="24"/>
          <w:szCs w:val="24"/>
          <w:lang w:val="en-GB"/>
        </w:rPr>
        <w:t>.</w:t>
      </w:r>
    </w:p>
    <w:p w14:paraId="01650A8F" w14:textId="77777777" w:rsidR="00B71CA9" w:rsidRPr="00022807" w:rsidRDefault="00B71CA9" w:rsidP="00F75731">
      <w:pPr>
        <w:spacing w:after="0" w:line="240" w:lineRule="auto"/>
        <w:jc w:val="both"/>
        <w:rPr>
          <w:rFonts w:ascii="Times New Roman" w:hAnsi="Times New Roman" w:cs="Times New Roman"/>
          <w:noProof/>
          <w:sz w:val="24"/>
          <w:szCs w:val="24"/>
          <w:lang w:val="en-GB"/>
        </w:rPr>
      </w:pPr>
    </w:p>
    <w:p w14:paraId="7E074D78" w14:textId="7342BC11" w:rsidR="003A7364" w:rsidRPr="00022807" w:rsidRDefault="005272E1"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The knowledge spillover theory of entrepreneurship </w:t>
      </w:r>
      <w:r w:rsidR="00F96B8F" w:rsidRPr="00022807">
        <w:rPr>
          <w:rFonts w:ascii="Times New Roman" w:hAnsi="Times New Roman" w:cs="Times New Roman"/>
          <w:noProof/>
          <w:sz w:val="24"/>
          <w:szCs w:val="24"/>
          <w:lang w:val="en-GB"/>
        </w:rPr>
        <w:t>(KSTE)</w:t>
      </w:r>
      <w:r w:rsidR="00AD15AD" w:rsidRPr="00022807">
        <w:rPr>
          <w:rFonts w:ascii="Times New Roman" w:hAnsi="Times New Roman" w:cs="Times New Roman"/>
          <w:noProof/>
          <w:sz w:val="24"/>
          <w:szCs w:val="24"/>
          <w:lang w:val="en-GB"/>
        </w:rPr>
        <w:t xml:space="preserve">, </w:t>
      </w:r>
      <w:r w:rsidR="000C6727" w:rsidRPr="00022807">
        <w:rPr>
          <w:rFonts w:ascii="Times New Roman" w:hAnsi="Times New Roman" w:cs="Times New Roman"/>
          <w:noProof/>
          <w:sz w:val="24"/>
          <w:szCs w:val="24"/>
          <w:lang w:val="en-GB"/>
        </w:rPr>
        <w:t>where</w:t>
      </w:r>
      <w:r w:rsidR="00AD15AD" w:rsidRPr="00022807">
        <w:rPr>
          <w:rFonts w:ascii="Times New Roman" w:hAnsi="Times New Roman" w:cs="Times New Roman"/>
          <w:noProof/>
          <w:sz w:val="24"/>
          <w:szCs w:val="24"/>
          <w:lang w:val="en-GB"/>
        </w:rPr>
        <w:t xml:space="preserve"> </w:t>
      </w:r>
      <w:r w:rsidR="00EC7954" w:rsidRPr="00022807">
        <w:rPr>
          <w:rFonts w:ascii="Times New Roman" w:hAnsi="Times New Roman" w:cs="Times New Roman"/>
          <w:noProof/>
          <w:sz w:val="24"/>
          <w:szCs w:val="24"/>
          <w:lang w:val="en-GB"/>
        </w:rPr>
        <w:t>“</w:t>
      </w:r>
      <w:r w:rsidR="002D1F2C" w:rsidRPr="00022807">
        <w:rPr>
          <w:rFonts w:ascii="Times New Roman" w:hAnsi="Times New Roman" w:cs="Times New Roman"/>
          <w:noProof/>
          <w:sz w:val="24"/>
          <w:szCs w:val="24"/>
          <w:shd w:val="clear" w:color="auto" w:fill="FFFFFF"/>
          <w:lang w:val="en-GB"/>
        </w:rPr>
        <w:t>e</w:t>
      </w:r>
      <w:r w:rsidR="00AD15AD" w:rsidRPr="00022807">
        <w:rPr>
          <w:rFonts w:ascii="Times New Roman" w:hAnsi="Times New Roman" w:cs="Times New Roman"/>
          <w:noProof/>
          <w:sz w:val="24"/>
          <w:szCs w:val="24"/>
          <w:shd w:val="clear" w:color="auto" w:fill="FFFFFF"/>
          <w:lang w:val="en-GB"/>
        </w:rPr>
        <w:t>ntrepreneurial activity is a conduit via which knowledge spillovers contribute to innovation and economic development</w:t>
      </w:r>
      <w:r w:rsidR="00EC7954" w:rsidRPr="00022807">
        <w:rPr>
          <w:rFonts w:ascii="Times New Roman" w:hAnsi="Times New Roman" w:cs="Times New Roman"/>
          <w:noProof/>
          <w:sz w:val="24"/>
          <w:szCs w:val="24"/>
          <w:shd w:val="clear" w:color="auto" w:fill="FFFFFF"/>
          <w:lang w:val="en-GB"/>
        </w:rPr>
        <w:t>”</w:t>
      </w:r>
      <w:r w:rsidR="00AD15AD" w:rsidRPr="00022807">
        <w:rPr>
          <w:rFonts w:ascii="Times New Roman" w:hAnsi="Times New Roman" w:cs="Times New Roman"/>
          <w:noProof/>
          <w:sz w:val="24"/>
          <w:szCs w:val="24"/>
          <w:shd w:val="clear" w:color="auto" w:fill="FFFFFF"/>
          <w:lang w:val="en-GB"/>
        </w:rPr>
        <w:t xml:space="preserve"> </w:t>
      </w:r>
      <w:r w:rsidR="00D53B12" w:rsidRPr="00022807">
        <w:rPr>
          <w:rFonts w:ascii="Times New Roman" w:hAnsi="Times New Roman" w:cs="Times New Roman"/>
          <w:noProof/>
          <w:sz w:val="24"/>
          <w:szCs w:val="24"/>
          <w:shd w:val="clear" w:color="auto" w:fill="FFFFFF"/>
          <w:lang w:val="en-GB"/>
        </w:rPr>
        <w:fldChar w:fldCharType="begin" w:fldLock="1"/>
      </w:r>
      <w:r w:rsidR="00F17C9C" w:rsidRPr="00022807">
        <w:rPr>
          <w:rFonts w:ascii="Times New Roman" w:hAnsi="Times New Roman" w:cs="Times New Roman"/>
          <w:noProof/>
          <w:sz w:val="24"/>
          <w:szCs w:val="24"/>
          <w:shd w:val="clear" w:color="auto" w:fill="FFFFFF"/>
          <w:lang w:val="en-GB"/>
        </w:rPr>
        <w:instrText>ADDIN CSL_CITATION {"citationItems":[{"id":"ITEM-1","itemData":{"DOI":"10.1016/j.respol.2008.08.008","ISSN":"00487333","abstract":"The knowledge paradox suggests that high levels of investment in new knowledge do not necessarily and automatically generate the anticipated levels of competitiveness of growth. In particular, knowledge investments do not automatically translate into balanced growth and competitiveness. The purpose of this paper is to explain why knowledge investments are inherently unbalanced, so that the competitiveness and growth ensuing from knowledge are not equally spread across individuals, firms, and spatial units of observation, such as regions and countries. Based on a data set linking entrepreneurial activity to growth within the context of German regions, this paper shows that entrepreneurship serves a conduit of knowledge spillovers. © 2008 Elsevier B.V. All rights reserved.","author":[{"dropping-particle":"","family":"Audretsch","given":"David","non-dropping-particle":"","parse-names":false,"suffix":""},{"dropping-particle":"","family":"Keilbach","given":"Max","non-dropping-particle":"","parse-names":false,"suffix":""}],"container-title":"Research Policy","id":"ITEM-1","issue":"10","issued":{"date-parts":[["2008"]]},"page":"1697-1705","title":"Resolving the knowledge paradox: Knowledge-spillover entrepreneurship and economic growth","type":"article-journal","volume":"37"},"uris":["http://www.mendeley.com/documents/?uuid=3b49fb1f-c3bf-4ae0-b7c3-b698606fdac2"]}],"mendeley":{"formattedCitation":"(Audretsch &amp; Keilbach, 2008)","plainTextFormattedCitation":"(Audretsch &amp; Keilbach, 2008)","previouslyFormattedCitation":"(Audretsch &amp; Keilbach, 2008)"},"properties":{"noteIndex":0},"schema":"https://github.com/citation-style-language/schema/raw/master/csl-citation.json"}</w:instrText>
      </w:r>
      <w:r w:rsidR="00D53B12" w:rsidRPr="00022807">
        <w:rPr>
          <w:rFonts w:ascii="Times New Roman" w:hAnsi="Times New Roman" w:cs="Times New Roman"/>
          <w:noProof/>
          <w:sz w:val="24"/>
          <w:szCs w:val="24"/>
          <w:shd w:val="clear" w:color="auto" w:fill="FFFFFF"/>
          <w:lang w:val="en-GB"/>
        </w:rPr>
        <w:fldChar w:fldCharType="separate"/>
      </w:r>
      <w:r w:rsidR="00D53B12" w:rsidRPr="00022807">
        <w:rPr>
          <w:rFonts w:ascii="Times New Roman" w:hAnsi="Times New Roman" w:cs="Times New Roman"/>
          <w:noProof/>
          <w:sz w:val="24"/>
          <w:szCs w:val="24"/>
          <w:shd w:val="clear" w:color="auto" w:fill="FFFFFF"/>
          <w:lang w:val="en-GB"/>
        </w:rPr>
        <w:t>(Audretsch &amp; Keilbach, 2008)</w:t>
      </w:r>
      <w:r w:rsidR="00D53B12" w:rsidRPr="00022807">
        <w:rPr>
          <w:rFonts w:ascii="Times New Roman" w:hAnsi="Times New Roman" w:cs="Times New Roman"/>
          <w:noProof/>
          <w:sz w:val="24"/>
          <w:szCs w:val="24"/>
          <w:shd w:val="clear" w:color="auto" w:fill="FFFFFF"/>
          <w:lang w:val="en-GB"/>
        </w:rPr>
        <w:fldChar w:fldCharType="end"/>
      </w:r>
      <w:r w:rsidR="00AD15AD" w:rsidRPr="00022807">
        <w:rPr>
          <w:rFonts w:ascii="Times New Roman" w:hAnsi="Times New Roman" w:cs="Times New Roman"/>
          <w:noProof/>
          <w:sz w:val="24"/>
          <w:szCs w:val="24"/>
          <w:shd w:val="clear" w:color="auto" w:fill="FFFFFF"/>
          <w:lang w:val="en-GB"/>
        </w:rPr>
        <w:t>,</w:t>
      </w:r>
      <w:r w:rsidR="00F96B8F"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has been empirically tested and supported mainly in developed economies, </w:t>
      </w:r>
      <w:r w:rsidR="00A16A3E" w:rsidRPr="00022807">
        <w:rPr>
          <w:rFonts w:ascii="Times New Roman" w:hAnsi="Times New Roman" w:cs="Times New Roman"/>
          <w:noProof/>
          <w:sz w:val="24"/>
          <w:szCs w:val="24"/>
          <w:lang w:val="en-GB"/>
        </w:rPr>
        <w:t xml:space="preserve">such </w:t>
      </w:r>
      <w:r w:rsidRPr="00022807">
        <w:rPr>
          <w:rFonts w:ascii="Times New Roman" w:hAnsi="Times New Roman" w:cs="Times New Roman"/>
          <w:noProof/>
          <w:sz w:val="24"/>
          <w:szCs w:val="24"/>
          <w:lang w:val="en-GB"/>
        </w:rPr>
        <w:t xml:space="preserve">as European countries </w:t>
      </w:r>
      <w:r w:rsidRPr="00022807">
        <w:rPr>
          <w:rFonts w:ascii="Times New Roman" w:hAnsi="Times New Roman" w:cs="Times New Roman"/>
          <w:noProof/>
          <w:sz w:val="24"/>
          <w:szCs w:val="24"/>
          <w:lang w:val="en-GB"/>
        </w:rPr>
        <w:fldChar w:fldCharType="begin" w:fldLock="1"/>
      </w:r>
      <w:r w:rsidR="006B1827" w:rsidRPr="00022807">
        <w:rPr>
          <w:rFonts w:ascii="Times New Roman" w:hAnsi="Times New Roman" w:cs="Times New Roman"/>
          <w:noProof/>
          <w:sz w:val="24"/>
          <w:szCs w:val="24"/>
          <w:lang w:val="en-GB"/>
        </w:rPr>
        <w:instrText>ADDIN CSL_CITATION {"citationItems":[{"id":"ITEM-1","itemData":{"DOI":"10.1016/j.respol.2005.03.012","ISSN":"00487333","abstract":"The purpose of this paper is to test whether the Knowledge Spillover Theory of Entrepreneurship holds for regions. We do this by linking investments in knowledge by universities and regions to the amount of entrepreneurial activity associated with each university. Using binomial regressions we estimate how the number of young and high-tech firms located around universities depends on regional factors and the output of universities. The results clearly show that the number of firms located close to a university is positively influenced by the knowledge capacity of this region and the knowledge output of a university. Thus, there is considerable evidence suggesting that the Knowledge Spillover Theory of Entrepreneurship holds for regions as well as for industries. © 2005 Elsevier B.V. All rights reserved.","author":[{"dropping-particle":"","family":"Audretsch","given":"David","non-dropping-particle":"","parse-names":false,"suffix":""},{"dropping-particle":"","family":"Lehmann","given":"Erik E","non-dropping-particle":"","parse-names":false,"suffix":""}],"container-title":"Research Policy","id":"ITEM-1","issue":"8","issued":{"date-parts":[["2005"]]},"page":"1191-1202","title":"Does the knowledge spillover theory of entrepreneurship hold for regions?","type":"article-journal","volume":"34"},"uris":["http://www.mendeley.com/documents/?uuid=79312378-e041-4595-a82c-3584da7296c9"]},{"id":"ITEM-2","itemData":{"DOI":"10.1111/j.1467-6486.2007.00722.x","ISSN":"00222380","abstract":"The prevailing theories of entrepreneurship have typically revolved around the ability of individuals to recognize opportunities and then to act on them by starting a new venture. This has generated a literature asking why entrepreneurial behaviour varies across individuals with different characteristics while implicitly holding constant the external context in which the individual finds herself. Thus, where the opportunities come from, or the source of entrepreneurial opportunities, is also implicitly taken as given. By contrast, in this paper an important source of entrepreneurial opportunities is identified - knowledge and ideas created in an incumbent organization. By commercializing knowledge that otherwise would remain uncommercialized through the start-up of a new venture, entrepreneurship serves as a conduit of knowledge spillovers. According to the theory of knowledge spillover entrepreneurship, a context with more knowledge will generate more entrepreneurial opportunities. By contrast, a context with less knowledge will generate fewer entrepreneurial opportunities. Based on a data set linking entrepreneurship to the knowledge context, empirical evidence is provided that is consistent with the proposition that entrepreneurial opportunities are not exogenous but rather systematically created by investments in knowledge by incumbent organizations. © Blackwell Publishing Ltd 2007.","author":[{"dropping-particle":"","family":"Audretsch","given":"David","non-dropping-particle":"","parse-names":false,"suffix":""},{"dropping-particle":"","family":"Keilbach","given":"Max","non-dropping-particle":"","parse-names":false,"suffix":""}],"container-title":"Journal of Management Studies","id":"ITEM-2","issue":"7","issued":{"date-parts":[["2007"]]},"page":"1242-1254","title":"The theory of knowledge spillover entrepreneurship","type":"article-journal","volume":"44"},"uris":["http://www.mendeley.com/documents/?uuid=5317fe0b-41fc-45a1-8f48-67b2f7025241"]}],"mendeley":{"formattedCitation":"(Audretsch &amp; Keilbach, 2007; Audretsch &amp; Lehmann, 2005)","manualFormatting":"(Acs et al., 2009; Audretsch &amp; Keilbach, 2007)","plainTextFormattedCitation":"(Audretsch &amp; Keilbach, 2007; Audretsch &amp; Lehmann, 2005)","previouslyFormattedCitation":"(Audretsch &amp; Keilbach, 2007; Audretsch &amp; Lehmann, 2005)"},"properties":{"noteIndex":0},"schema":"https://github.com/citation-style-language/schema/raw/master/csl-citation.json"}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 xml:space="preserve">(Acs et al., 2009; </w:t>
      </w:r>
      <w:r w:rsidRPr="00022807">
        <w:rPr>
          <w:rFonts w:ascii="Times New Roman" w:hAnsi="Times New Roman" w:cs="Times New Roman"/>
          <w:noProof/>
          <w:sz w:val="24"/>
          <w:szCs w:val="24"/>
          <w:lang w:val="en-GB"/>
        </w:rPr>
        <w:lastRenderedPageBreak/>
        <w:t>Audretsch &amp; Keilbach, 2007)</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A16A3E"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 xml:space="preserve">United States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10.1007/s11187","author":[{"dropping-particle":"","family":"Tsvetkova","given":"Alexandra","non-dropping-particle":"","parse-names":false,"suffix":""},{"dropping-particle":"","family":"Thill","given":"Jean-Claude","non-dropping-particle":"","parse-names":false,"suffix":""},{"dropping-particle":"","family":"Strumsky","given":"Deborah","non-dropping-particle":"","parse-names":false,"suffix":""}],"id":"ITEM-1","issue":"May","issued":{"date-parts":[["2015"]]},"page":"38-40","title":"Metropolitan innovation, firm size, and business longevity in a U.S. high-tech industry","type":"article-journal"},"uris":["http://www.mendeley.com/documents/?uuid=bed83f51-8d67-4d5b-98d7-f9ad20b4ddd2"]},{"id":"ITEM-2","itemData":{"DOI":"10.1007/s11187-019-00193-2","ISSN":"15730913","abstract":"Recent research on the determinants of high-tech business entry increasingly relies on the knowledge spillover theory of entrepreneurship (KTSE), which contends that employees-turned-entrepreneurs start new companies in order to commercialize unused local knowledge generated by incumbent firms and universities. Existing literature in the USA context finds a positive relationship between regional knowledge production and (total) high-tech start-up rates, which is interpreted as lending empirical support to the theory. In this paper, we perform a systematic test of the KSTE and show that KSTE-based explanation of business entry is not always consistent with the US firm formation patterns when the analysis gradually shifts from less to more knowledge-intensive environments. We then discuss alternative business entry mechanisms that are more in line with the geographical and sectoral variation in the US high-tech start-up rates.","author":[{"dropping-particle":"","family":"Tsvetkova","given":"Alexandra","non-dropping-particle":"","parse-names":false,"suffix":""},{"dropping-particle":"","family":"Partridge","given":"Mark D.","non-dropping-particle":"","parse-names":false,"suffix":""}],"container-title":"Small Business Economics","id":"ITEM-2","issue":"December","issued":{"date-parts":[["2019"]]},"publisher":"Small Business Economics","title":"Knowledge-based service economy and firm entry: an alternative to the knowledge spillover theory of entrepreneurship","type":"article-journal"},"uris":["http://www.mendeley.com/documents/?uuid=3d126842-9c0f-4638-b691-a0130ea6738d"]}],"mendeley":{"formattedCitation":"(Tsvetkova et al., 2015; Tsvetkova &amp; Partridge, 2019)","plainTextFormattedCitation":"(Tsvetkova et al., 2015; Tsvetkova &amp; Partridge, 2019)","previouslyFormattedCitation":"(Tsvetkova et al., 2015; Tsvetkova &amp; Partridge, 2019)"},"properties":{"noteIndex":0},"schema":"https://github.com/citation-style-language/schema/raw/master/csl-citation.json"}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(Tsvetkova et al., 2015; Tsvetkova &amp; Partridge, 2019)</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A16A3E" w:rsidRPr="00022807">
        <w:rPr>
          <w:rFonts w:ascii="Times New Roman" w:hAnsi="Times New Roman" w:cs="Times New Roman"/>
          <w:noProof/>
          <w:sz w:val="24"/>
          <w:szCs w:val="24"/>
          <w:lang w:val="en-GB"/>
        </w:rPr>
        <w:t>and other</w:t>
      </w:r>
      <w:r w:rsidRPr="00022807">
        <w:rPr>
          <w:rFonts w:ascii="Times New Roman" w:hAnsi="Times New Roman" w:cs="Times New Roman"/>
          <w:noProof/>
          <w:sz w:val="24"/>
          <w:szCs w:val="24"/>
          <w:lang w:val="en-GB"/>
        </w:rPr>
        <w:t xml:space="preserve"> OECD countries </w:t>
      </w:r>
      <w:r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{"citationItems":[{"id":"ITEM-1","itemData":{"DOI":"10.1007/s11187-008-9157-3","ISSN":"0921-898X","abstract":"Contemporary theories of entrepreneurship generally focus on the recognition of opportunities and the decision to exploit them. Although the entrepreneurship literature treats opportunities as exogenous, the prevailing theory of economic growth suggests they are endogenous. This paper advances the microeconomic foundations of endogenous growth theory by developing a knowledge spillover theory of entrepreneurship. Knowledge created endogenously results in knowledge spillovers, which allow entrepreneurs to identify and exploit opportunities. © The Author(s) 2008.","author":[{"dropping-particle":"","family":"Acs","given":"Zoltan J.","non-dropping-particle":"","parse-names":false,"suffix":""},{"dropping-particle":"","family":"Braunerhjelm","given":"Pontus","non-dropping-particle":"","parse-names":false,"suffix":""},{"dropping-particle":"","family":"Audretsch","given":"David B.","non-dropping-particle":"","parse-names":false,"suffix":""},{"dropping-particle":"","family":"Carlsson","given":"Bo","non-dropping-particle":"","parse-names":false,"suffix":""}],"container-title":"Small Business Economics","id":"ITEM-1","issue":"1","issued":{"date-parts":[["2009","1","13"]]},"page":"15-30","title":"The knowledge spillover theory of entrepreneurship","type":"article-journal","volume":"32"},"uris":["http://www.mendeley.com/documents/?uuid=2791c092-9c9e-47cd-95da-494b7fc234a8"]}],"mendeley":{"formattedCitation":"(Z. J. Acs et al., 2009)","plainTextFormattedCitation":"(Z. J. Acs et al., 2009)","previouslyFormattedCitation":"(Z. J. Acs et al., 2009)"},"properties":{"noteIndex":0},"schema":"https://github.com/citation-style-language/schema/raw/master/csl-citation.json"}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00B22E31" w:rsidRPr="00022807">
        <w:rPr>
          <w:rFonts w:ascii="Times New Roman" w:hAnsi="Times New Roman" w:cs="Times New Roman"/>
          <w:noProof/>
          <w:sz w:val="24"/>
          <w:szCs w:val="24"/>
          <w:lang w:val="en-GB"/>
        </w:rPr>
        <w:t>(Z. J. Acs et al., 2009)</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but also for regions and industries </w:t>
      </w:r>
      <w:r w:rsidRPr="00022807">
        <w:rPr>
          <w:rFonts w:ascii="Times New Roman" w:hAnsi="Times New Roman" w:cs="Times New Roman"/>
          <w:noProof/>
          <w:sz w:val="24"/>
          <w:szCs w:val="24"/>
          <w:lang w:val="en-GB"/>
        </w:rPr>
        <w:fldChar w:fldCharType="begin" w:fldLock="1"/>
      </w:r>
      <w:r w:rsidR="006B1827" w:rsidRPr="00022807">
        <w:rPr>
          <w:rFonts w:ascii="Times New Roman" w:hAnsi="Times New Roman" w:cs="Times New Roman"/>
          <w:noProof/>
          <w:sz w:val="24"/>
          <w:szCs w:val="24"/>
          <w:lang w:val="en-GB"/>
        </w:rPr>
        <w:instrText>ADDIN CSL_CITATION {"citationItems":[{"id":"ITEM-1","itemData":{"DOI":"10.1016/j.respol.2005.03.012","ISSN":"00487333","abstract":"The purpose of this paper is to test whether the Knowledge Spillover Theory of Entrepreneurship holds for regions. We do this by linking investments in knowledge by universities and regions to the amount of entrepreneurial activity associated with each university. Using binomial regressions we estimate how the number of young and high-tech firms located around universities depends on regional factors and the output of universities. The results clearly show that the number of firms located close to a university is positively influenced by the knowledge capacity of this region and the knowledge output of a university. Thus, there is considerable evidence suggesting that the Knowledge Spillover Theory of Entrepreneurship holds for regions as well as for industries. © 2005 Elsevier B.V. All rights reserved.","author":[{"dropping-particle":"","family":"Audretsch","given":"David","non-dropping-particle":"","parse-names":false,"suffix":""},{"dropping-particle":"","family":"Lehmann","given":"Erik E","non-dropping-particle":"","parse-names":false,"suffix":""}],"container-title":"Research Policy","id":"ITEM-1","issue":"8","issued":{"date-parts":[["2005"]]},"page":"1191-1202","title":"Does the knowledge spillover theory of entrepreneurship hold for regions?","type":"article-journal","volume":"34"},"uris":["http://www.mendeley.com/documents/?uuid=79312378-e041-4595-a82c-3584da7296c9"]}],"mendeley":{"formattedCitation":"(Audretsch &amp; Lehmann, 2005)","plainTextFormattedCitation":"(Audretsch &amp; Lehmann, 2005)","previouslyFormattedCitation":"(Audretsch &amp; Lehmann, 2005)"},"properties":{"noteIndex":0},"schema":"https://github.com/citation-style-language/schema/raw/master/csl-citation.json"}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(Audretsch &amp; Lehmann, 2005)</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In essence, this theory posits that entrepreneurial opportunities are systematically created by investments in knowledge by </w:t>
      </w:r>
      <w:r w:rsidR="00BB0797">
        <w:rPr>
          <w:rFonts w:ascii="Times New Roman" w:hAnsi="Times New Roman" w:cs="Times New Roman"/>
          <w:noProof/>
          <w:sz w:val="24"/>
          <w:szCs w:val="24"/>
          <w:lang w:val="en-GB"/>
        </w:rPr>
        <w:t>incumbent</w:t>
      </w:r>
      <w:r w:rsidR="00BB0797"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organizations </w:t>
      </w:r>
      <w:r w:rsidRPr="00022807">
        <w:rPr>
          <w:rFonts w:ascii="Times New Roman" w:hAnsi="Times New Roman" w:cs="Times New Roman"/>
          <w:noProof/>
          <w:sz w:val="24"/>
          <w:szCs w:val="24"/>
          <w:lang w:val="en-GB"/>
        </w:rPr>
        <w:fldChar w:fldCharType="begin" w:fldLock="1"/>
      </w:r>
      <w:r w:rsidR="00215F49" w:rsidRPr="00022807">
        <w:rPr>
          <w:rFonts w:ascii="Times New Roman" w:hAnsi="Times New Roman" w:cs="Times New Roman"/>
          <w:noProof/>
          <w:sz w:val="24"/>
          <w:szCs w:val="24"/>
          <w:lang w:val="en-GB"/>
        </w:rPr>
        <w:instrText>ADDIN CSL_CITATION {"citationItems":[{"id":"ITEM-1","itemData":{"DOI":"10.1111/j.1467-6486.2007.00722.x","ISSN":"00222380","abstract":"The prevailing theories of entrepreneurship have typically revolved around the ability of individuals to recognize opportunities and then to act on them by starting a new venture. This has generated a literature asking why entrepreneurial behaviour varies across individuals with different characteristics while implicitly holding constant the external context in which the individual finds herself. Thus, where the opportunities come from, or the source of entrepreneurial opportunities, is also implicitly taken as given. By contrast, in this paper an important source of entrepreneurial opportunities is identified - knowledge and ideas created in an incumbent organization. By commercializing knowledge that otherwise would remain uncommercialized through the start-up of a new venture, entrepreneurship serves as a conduit of knowledge spillovers. According to the theory of knowledge spillover entrepreneurship, a context with more knowledge will generate more entrepreneurial opportunities. By contrast, a context with less knowledge will generate fewer entrepreneurial opportunities. Based on a data set linking entrepreneurship to the knowledge context, empirical evidence is provided that is consistent with the proposition that entrepreneurial opportunities are not exogenous but rather systematically created by investments in knowledge by incumbent organizations. © Blackwell Publishing Ltd 2007.","author":[{"dropping-particle":"","family":"Audretsch","given":"David","non-dropping-particle":"","parse-names":false,"suffix":""},{"dropping-particle":"","family":"Keilbach","given":"Max","non-dropping-particle":"","parse-names":false,"suffix":""}],"container-title":"Journal of Management Studies","id":"ITEM-1","issue":"7","issued":{"date-parts":[["2007"]]},"page":"1242-1254","title":"The theory of knowledge spillover entrepreneurship","type":"article-journal","volume":"44"},"uris":["http://www.mendeley.com/documents/?uuid=5317fe0b-41fc-45a1-8f48-67b2f7025241"]}],"mendeley":{"formattedCitation":"(Audretsch &amp; Keilbach, 2007)","plainTextFormattedCitation":"(Audretsch &amp; Keilbach, 2007)","previouslyFormattedCitation":"(Audretsch &amp; Keilbach, 2007)"},"properties":{"noteIndex":0},"schema":"https://github.com/citation-style-language/schema/raw/master/csl-citation.json"}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(Audretsch &amp; Keilbach, 2007)</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BB0797">
        <w:rPr>
          <w:rFonts w:ascii="Times New Roman" w:hAnsi="Times New Roman" w:cs="Times New Roman"/>
          <w:noProof/>
          <w:sz w:val="24"/>
          <w:szCs w:val="24"/>
          <w:lang w:val="en-GB"/>
        </w:rPr>
        <w:t>This k</w:t>
      </w:r>
      <w:r w:rsidRPr="00022807">
        <w:rPr>
          <w:rFonts w:ascii="Times New Roman" w:hAnsi="Times New Roman" w:cs="Times New Roman"/>
          <w:noProof/>
          <w:sz w:val="24"/>
          <w:szCs w:val="24"/>
          <w:lang w:val="en-GB"/>
        </w:rPr>
        <w:t>nowledge created endogenously results in knowledge spillovers, enabling entrepreneurs to identify</w:t>
      </w:r>
      <w:r w:rsidR="00BB0797">
        <w:rPr>
          <w:rFonts w:ascii="Times New Roman" w:hAnsi="Times New Roman" w:cs="Times New Roman"/>
          <w:noProof/>
          <w:sz w:val="24"/>
          <w:szCs w:val="24"/>
          <w:lang w:val="en-GB"/>
        </w:rPr>
        <w:t xml:space="preserve"> and use</w:t>
      </w:r>
      <w:r w:rsidRPr="00022807">
        <w:rPr>
          <w:rFonts w:ascii="Times New Roman" w:hAnsi="Times New Roman" w:cs="Times New Roman"/>
          <w:noProof/>
          <w:sz w:val="24"/>
          <w:szCs w:val="24"/>
          <w:lang w:val="en-GB"/>
        </w:rPr>
        <w:t xml:space="preserve"> </w:t>
      </w:r>
      <w:r w:rsidR="00BB0797">
        <w:rPr>
          <w:rFonts w:ascii="Times New Roman" w:hAnsi="Times New Roman" w:cs="Times New Roman"/>
          <w:noProof/>
          <w:sz w:val="24"/>
          <w:szCs w:val="24"/>
          <w:lang w:val="en-GB"/>
        </w:rPr>
        <w:t xml:space="preserve">the best ideas for business opportunities </w:t>
      </w:r>
      <w:r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{"citationItems":[{"id":"ITEM-1","itemData":{"DOI":"10.1007/s11187-008-9157-3","ISSN":"0921-898X","abstract":"Contemporary theories of entrepreneurship generally focus on the recognition of opportunities and the decision to exploit them. Although the entrepreneurship literature treats opportunities as exogenous, the prevailing theory of economic growth suggests they are endogenous. This paper advances the microeconomic foundations of endogenous growth theory by developing a knowledge spillover theory of entrepreneurship. Knowledge created endogenously results in knowledge spillovers, which allow entrepreneurs to identify and exploit opportunities. © The Author(s) 2008.","author":[{"dropping-particle":"","family":"Acs","given":"Zoltan J.","non-dropping-particle":"","parse-names":false,"suffix":""},{"dropping-particle":"","family":"Braunerhjelm","given":"Pontus","non-dropping-particle":"","parse-names":false,"suffix":""},{"dropping-particle":"","family":"Audretsch","given":"David B.","non-dropping-particle":"","parse-names":false,"suffix":""},{"dropping-particle":"","family":"Carlsson","given":"Bo","non-dropping-particle":"","parse-names":false,"suffix":""}],"container-title":"Small Business Economics","id":"ITEM-1","issue":"1","issued":{"date-parts":[["2009","1","13"]]},"page":"15-30","title":"The knowledge spillover theory of entrepreneurship","type":"article-journal","volume":"32"},"uris":["http://www.mendeley.com/documents/?uuid=2791c092-9c9e-47cd-95da-494b7fc234a8"]}],"mendeley":{"formattedCitation":"(Z. J. Acs et al., 2009)","plainTextFormattedCitation":"(Z. J. Acs et al., 2009)","previouslyFormattedCitation":"(Z. J. Acs et al., 2009)"},"properties":{"noteIndex":0},"schema":"https://github.com/citation-style-language/schema/raw/master/csl-citation.json"}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00B22E31" w:rsidRPr="00022807">
        <w:rPr>
          <w:rFonts w:ascii="Times New Roman" w:hAnsi="Times New Roman" w:cs="Times New Roman"/>
          <w:noProof/>
          <w:sz w:val="24"/>
          <w:szCs w:val="24"/>
          <w:lang w:val="en-GB"/>
        </w:rPr>
        <w:t>(Z. J. Acs et al., 2009)</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Hence, a context with more </w:t>
      </w:r>
      <w:r w:rsidR="007B3C69" w:rsidRPr="00022807">
        <w:rPr>
          <w:rFonts w:ascii="Times New Roman" w:hAnsi="Times New Roman" w:cs="Times New Roman"/>
          <w:noProof/>
          <w:sz w:val="24"/>
          <w:szCs w:val="24"/>
          <w:lang w:val="en-GB"/>
        </w:rPr>
        <w:t xml:space="preserve">available </w:t>
      </w:r>
      <w:r w:rsidRPr="00022807">
        <w:rPr>
          <w:rFonts w:ascii="Times New Roman" w:hAnsi="Times New Roman" w:cs="Times New Roman"/>
          <w:noProof/>
          <w:sz w:val="24"/>
          <w:szCs w:val="24"/>
          <w:lang w:val="en-GB"/>
        </w:rPr>
        <w:t>knowledge will generate more entrepreneurial opportunities</w:t>
      </w:r>
      <w:r w:rsidR="007B3C69"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w:t>
      </w:r>
      <w:r w:rsidR="009B68C5" w:rsidRPr="00022807">
        <w:rPr>
          <w:rFonts w:ascii="Times New Roman" w:hAnsi="Times New Roman" w:cs="Times New Roman"/>
          <w:noProof/>
          <w:sz w:val="24"/>
          <w:szCs w:val="24"/>
          <w:lang w:val="en-GB"/>
        </w:rPr>
        <w:t>positively impacting</w:t>
      </w:r>
      <w:r w:rsidRPr="00022807">
        <w:rPr>
          <w:rFonts w:ascii="Times New Roman" w:hAnsi="Times New Roman" w:cs="Times New Roman"/>
          <w:noProof/>
          <w:sz w:val="24"/>
          <w:szCs w:val="24"/>
          <w:lang w:val="en-GB"/>
        </w:rPr>
        <w:t xml:space="preserve"> economic growth.</w:t>
      </w:r>
      <w:r w:rsidR="00E8349B" w:rsidRPr="00022807">
        <w:rPr>
          <w:rFonts w:ascii="Times New Roman" w:hAnsi="Times New Roman" w:cs="Times New Roman"/>
          <w:noProof/>
          <w:sz w:val="24"/>
          <w:szCs w:val="24"/>
          <w:lang w:val="en-GB"/>
        </w:rPr>
        <w:t xml:space="preserve"> </w:t>
      </w:r>
      <w:r w:rsidR="00741D77" w:rsidRPr="00022807">
        <w:rPr>
          <w:rFonts w:ascii="Times New Roman" w:hAnsi="Times New Roman" w:cs="Times New Roman"/>
          <w:noProof/>
          <w:sz w:val="24"/>
          <w:szCs w:val="24"/>
          <w:lang w:val="en-GB"/>
        </w:rPr>
        <w:t xml:space="preserve">However, </w:t>
      </w:r>
      <w:r w:rsidR="002D778D" w:rsidRPr="00022807">
        <w:rPr>
          <w:rFonts w:ascii="Times New Roman" w:hAnsi="Times New Roman" w:cs="Times New Roman"/>
          <w:noProof/>
          <w:sz w:val="24"/>
          <w:szCs w:val="24"/>
          <w:lang w:val="en-GB"/>
        </w:rPr>
        <w:t xml:space="preserve">the </w:t>
      </w:r>
      <w:r w:rsidR="00741D77" w:rsidRPr="00022807">
        <w:rPr>
          <w:rFonts w:ascii="Times New Roman" w:hAnsi="Times New Roman" w:cs="Times New Roman"/>
          <w:noProof/>
          <w:sz w:val="24"/>
          <w:szCs w:val="24"/>
          <w:lang w:val="en-GB"/>
        </w:rPr>
        <w:t xml:space="preserve">KSTE has </w:t>
      </w:r>
      <w:r w:rsidR="007B3C69" w:rsidRPr="00022807">
        <w:rPr>
          <w:rFonts w:ascii="Times New Roman" w:hAnsi="Times New Roman" w:cs="Times New Roman"/>
          <w:noProof/>
          <w:sz w:val="24"/>
          <w:szCs w:val="24"/>
          <w:lang w:val="en-GB"/>
        </w:rPr>
        <w:t>several</w:t>
      </w:r>
      <w:r w:rsidR="00741D77" w:rsidRPr="00022807">
        <w:rPr>
          <w:rFonts w:ascii="Times New Roman" w:hAnsi="Times New Roman" w:cs="Times New Roman"/>
          <w:noProof/>
          <w:sz w:val="24"/>
          <w:szCs w:val="24"/>
          <w:lang w:val="en-GB"/>
        </w:rPr>
        <w:t xml:space="preserve"> underlying implicit assumptions based on its having been theorized in a developed context,</w:t>
      </w:r>
      <w:r w:rsidR="0010331F" w:rsidRPr="00022807">
        <w:rPr>
          <w:rFonts w:ascii="Times New Roman" w:hAnsi="Times New Roman" w:cs="Times New Roman"/>
          <w:noProof/>
          <w:sz w:val="24"/>
          <w:szCs w:val="24"/>
          <w:lang w:val="en-GB"/>
        </w:rPr>
        <w:t xml:space="preserve"> such as</w:t>
      </w:r>
      <w:r w:rsidR="00600FF3" w:rsidRPr="00022807">
        <w:rPr>
          <w:rFonts w:ascii="Times New Roman" w:hAnsi="Times New Roman" w:cs="Times New Roman"/>
          <w:noProof/>
          <w:sz w:val="24"/>
          <w:szCs w:val="24"/>
          <w:lang w:val="en-GB"/>
        </w:rPr>
        <w:t>:</w:t>
      </w:r>
      <w:r w:rsidR="0010331F" w:rsidRPr="00022807">
        <w:rPr>
          <w:rFonts w:ascii="Times New Roman" w:hAnsi="Times New Roman" w:cs="Times New Roman"/>
          <w:noProof/>
          <w:sz w:val="24"/>
          <w:szCs w:val="24"/>
          <w:lang w:val="en-GB"/>
        </w:rPr>
        <w:t xml:space="preserve"> a flow of knowledge that neatly can be transformed into commercialized products and services, availability of local resources (human capital, financial inputs, and legal services); an appropriate market incentive mechanism that facilitates the transition from worker to entrepreneur; and effective support given by key </w:t>
      </w:r>
      <w:r w:rsidR="00BB0797">
        <w:rPr>
          <w:rFonts w:ascii="Times New Roman" w:hAnsi="Times New Roman" w:cs="Times New Roman"/>
          <w:noProof/>
          <w:sz w:val="24"/>
          <w:szCs w:val="24"/>
          <w:lang w:val="en-GB"/>
        </w:rPr>
        <w:t>institutions</w:t>
      </w:r>
      <w:r w:rsidR="00BB0797" w:rsidRPr="00022807">
        <w:rPr>
          <w:rFonts w:ascii="Times New Roman" w:hAnsi="Times New Roman" w:cs="Times New Roman"/>
          <w:noProof/>
          <w:sz w:val="24"/>
          <w:szCs w:val="24"/>
          <w:lang w:val="en-GB"/>
        </w:rPr>
        <w:t xml:space="preserve"> </w:t>
      </w:r>
      <w:r w:rsidR="0010331F" w:rsidRPr="00022807">
        <w:rPr>
          <w:rFonts w:ascii="Times New Roman" w:hAnsi="Times New Roman" w:cs="Times New Roman"/>
          <w:noProof/>
          <w:sz w:val="24"/>
          <w:szCs w:val="24"/>
          <w:lang w:val="en-GB"/>
        </w:rPr>
        <w:t>to entrepreneurial activity</w:t>
      </w:r>
      <w:r w:rsidR="00741D77" w:rsidRPr="00022807">
        <w:rPr>
          <w:rFonts w:ascii="Times New Roman" w:hAnsi="Times New Roman" w:cs="Times New Roman"/>
          <w:noProof/>
          <w:sz w:val="24"/>
          <w:szCs w:val="24"/>
          <w:lang w:val="en-GB"/>
        </w:rPr>
        <w:t xml:space="preserve"> </w:t>
      </w:r>
      <w:r w:rsidR="005521BD" w:rsidRPr="00022807">
        <w:rPr>
          <w:rFonts w:ascii="Times New Roman" w:hAnsi="Times New Roman" w:cs="Times New Roman"/>
          <w:noProof/>
          <w:sz w:val="24"/>
          <w:szCs w:val="24"/>
          <w:lang w:val="en-GB"/>
        </w:rPr>
        <w:fldChar w:fldCharType="begin" w:fldLock="1"/>
      </w:r>
      <w:r w:rsidR="005521BD" w:rsidRPr="00022807">
        <w:rPr>
          <w:rFonts w:ascii="Times New Roman" w:hAnsi="Times New Roman" w:cs="Times New Roman"/>
          <w:noProof/>
          <w:sz w:val="24"/>
          <w:szCs w:val="24"/>
          <w:lang w:val="en-GB"/>
        </w:rPr>
        <w:instrText>ADDIN CSL_CITATION {"citationItems":[{"id":"ITEM-1","itemData":{"DOI":"10.1080/08985626.2015.1075602","ISSN":"14645114","abstract":"The knowledge spillover theory of entrepreneurship (KSTE) has recently emerged as an influential research stream that examines the origin, development and economic impact of innovation-driven entrepreneurship. While empirical evidence has shown that the main premise of the KSTE generally holds in most advanced economies, the purpose of the present study is to investigate the extent to which the ideas advocated by the KSTE are generalizable to different contexts in developing countries. On applying a logistic multilevel analysis to a sample of almost 250,000 individuals across 45 developing countries, the results show that the different context found in developing economies produces a limited connection between knowledge spillovers, innovation and entrepreneurship in comparison with the conventional linkage studied in the KSTE literature.","author":[{"dropping-particle":"","family":"González-Pernía","given":"José L.","non-dropping-particle":"","parse-names":false,"suffix":""},{"dropping-particle":"","family":"Jung","given":"Andrés","non-dropping-particle":"","parse-names":false,"suffix":""},{"dropping-particle":"","family":"Peña-Legazkue","given":"Iñaki","non-dropping-particle":"","parse-names":false,"suffix":""}],"container-title":"Entrepreneurship and Regional Development","id":"ITEM-1","issue":"9-10","issued":{"date-parts":[["2015"]]},"page":"555-573","publisher":"Routledge","title":"Innovation-driven entrepreneurship in developing economies","type":"article-journal","volume":"27"},"uris":["http://www.mendeley.com/documents/?uuid=227b0c66-9171-4658-8a02-4ca92b6cf7d9"]}],"mendeley":{"formattedCitation":"(González-Pernía et al., 2015)","plainTextFormattedCitation":"(González-Pernía et al., 2015)","previouslyFormattedCitation":"(González-Pernía et al., 2015)"},"properties":{"noteIndex":0},"schema":"https://github.com/citation-style-language/schema/raw/master/csl-citation.json"}</w:instrText>
      </w:r>
      <w:r w:rsidR="005521BD" w:rsidRPr="00022807">
        <w:rPr>
          <w:rFonts w:ascii="Times New Roman" w:hAnsi="Times New Roman" w:cs="Times New Roman"/>
          <w:noProof/>
          <w:sz w:val="24"/>
          <w:szCs w:val="24"/>
          <w:lang w:val="en-GB"/>
        </w:rPr>
        <w:fldChar w:fldCharType="separate"/>
      </w:r>
      <w:r w:rsidR="005521BD" w:rsidRPr="00022807">
        <w:rPr>
          <w:rFonts w:ascii="Times New Roman" w:hAnsi="Times New Roman" w:cs="Times New Roman"/>
          <w:noProof/>
          <w:sz w:val="24"/>
          <w:szCs w:val="24"/>
          <w:lang w:val="en-GB"/>
        </w:rPr>
        <w:t>(González-Pernía et al., 2015)</w:t>
      </w:r>
      <w:r w:rsidR="005521BD" w:rsidRPr="00022807">
        <w:rPr>
          <w:rFonts w:ascii="Times New Roman" w:hAnsi="Times New Roman" w:cs="Times New Roman"/>
          <w:noProof/>
          <w:sz w:val="24"/>
          <w:szCs w:val="24"/>
          <w:lang w:val="en-GB"/>
        </w:rPr>
        <w:fldChar w:fldCharType="end"/>
      </w:r>
      <w:r w:rsidR="00BC69F2" w:rsidRPr="00022807">
        <w:rPr>
          <w:rFonts w:ascii="Times New Roman" w:hAnsi="Times New Roman" w:cs="Times New Roman"/>
          <w:noProof/>
          <w:sz w:val="24"/>
          <w:szCs w:val="24"/>
          <w:lang w:val="en-GB"/>
        </w:rPr>
        <w:t>.</w:t>
      </w:r>
      <w:bookmarkStart w:id="0" w:name="_Hlk84595115"/>
      <w:r w:rsidR="00AB5A51" w:rsidRPr="00022807">
        <w:rPr>
          <w:rFonts w:ascii="Times New Roman" w:hAnsi="Times New Roman" w:cs="Times New Roman"/>
          <w:noProof/>
          <w:sz w:val="24"/>
          <w:szCs w:val="24"/>
          <w:lang w:val="en-GB"/>
        </w:rPr>
        <w:t xml:space="preserve"> As such,</w:t>
      </w:r>
      <w:r w:rsidR="00BC69F2" w:rsidRPr="00022807">
        <w:rPr>
          <w:rFonts w:ascii="Times New Roman" w:hAnsi="Times New Roman" w:cs="Times New Roman"/>
          <w:noProof/>
          <w:sz w:val="24"/>
          <w:szCs w:val="24"/>
          <w:lang w:val="en-GB"/>
        </w:rPr>
        <w:t xml:space="preserve"> </w:t>
      </w:r>
      <w:r w:rsidR="00741D77" w:rsidRPr="00022807">
        <w:rPr>
          <w:rFonts w:ascii="Times New Roman" w:hAnsi="Times New Roman" w:cs="Times New Roman"/>
          <w:noProof/>
          <w:sz w:val="24"/>
          <w:szCs w:val="24"/>
          <w:lang w:val="en-GB"/>
        </w:rPr>
        <w:t xml:space="preserve">the theory may operate differently when these implicit assumptions are challenged. This </w:t>
      </w:r>
      <w:r w:rsidR="00C30DC0" w:rsidRPr="00022807">
        <w:rPr>
          <w:rFonts w:ascii="Times New Roman" w:hAnsi="Times New Roman" w:cs="Times New Roman"/>
          <w:noProof/>
          <w:sz w:val="24"/>
          <w:szCs w:val="24"/>
          <w:lang w:val="en-GB"/>
        </w:rPr>
        <w:t xml:space="preserve">feature </w:t>
      </w:r>
      <w:r w:rsidR="00741D77" w:rsidRPr="00022807">
        <w:rPr>
          <w:rFonts w:ascii="Times New Roman" w:hAnsi="Times New Roman" w:cs="Times New Roman"/>
          <w:noProof/>
          <w:sz w:val="24"/>
          <w:szCs w:val="24"/>
          <w:lang w:val="en-GB"/>
        </w:rPr>
        <w:t xml:space="preserve">is </w:t>
      </w:r>
      <w:r w:rsidR="00787003">
        <w:rPr>
          <w:rFonts w:ascii="Times New Roman" w:hAnsi="Times New Roman" w:cs="Times New Roman"/>
          <w:noProof/>
          <w:sz w:val="24"/>
          <w:szCs w:val="24"/>
          <w:lang w:val="en-GB"/>
        </w:rPr>
        <w:t>theoretically interesting and</w:t>
      </w:r>
      <w:r w:rsidR="00741D77" w:rsidRPr="00022807">
        <w:rPr>
          <w:rFonts w:ascii="Times New Roman" w:hAnsi="Times New Roman" w:cs="Times New Roman"/>
          <w:noProof/>
          <w:sz w:val="24"/>
          <w:szCs w:val="24"/>
          <w:lang w:val="en-GB"/>
        </w:rPr>
        <w:t xml:space="preserve"> practically relevant for countries designing such policies.</w:t>
      </w:r>
      <w:bookmarkEnd w:id="0"/>
      <w:r w:rsidR="00787003">
        <w:rPr>
          <w:rFonts w:ascii="Times New Roman" w:hAnsi="Times New Roman" w:cs="Times New Roman"/>
          <w:noProof/>
          <w:sz w:val="24"/>
          <w:szCs w:val="24"/>
          <w:lang w:val="en-GB"/>
        </w:rPr>
        <w:t xml:space="preserve"> </w:t>
      </w:r>
      <w:r w:rsidR="003A7364" w:rsidRPr="00022807">
        <w:rPr>
          <w:rFonts w:ascii="Times New Roman" w:hAnsi="Times New Roman" w:cs="Times New Roman"/>
          <w:noProof/>
          <w:sz w:val="24"/>
          <w:szCs w:val="24"/>
          <w:lang w:val="en-GB"/>
        </w:rPr>
        <w:t xml:space="preserve">What are the boundary conditions of the KSTE when testing it in a developing country? By </w:t>
      </w:r>
      <w:r w:rsidR="00BB0797">
        <w:rPr>
          <w:rFonts w:ascii="Times New Roman" w:hAnsi="Times New Roman" w:cs="Times New Roman"/>
          <w:noProof/>
          <w:sz w:val="24"/>
          <w:szCs w:val="24"/>
          <w:lang w:val="en-GB"/>
        </w:rPr>
        <w:t>i</w:t>
      </w:r>
      <w:r w:rsidR="003A7364" w:rsidRPr="00022807">
        <w:rPr>
          <w:rFonts w:ascii="Times New Roman" w:hAnsi="Times New Roman" w:cs="Times New Roman"/>
          <w:noProof/>
          <w:sz w:val="24"/>
          <w:szCs w:val="24"/>
          <w:lang w:val="en-GB"/>
        </w:rPr>
        <w:t>dentifying how this theory works in less than ideal settings, we can expand upon the assumptions in which it stands</w:t>
      </w:r>
      <w:r w:rsidR="00787003">
        <w:rPr>
          <w:rFonts w:ascii="Times New Roman" w:hAnsi="Times New Roman" w:cs="Times New Roman"/>
          <w:noProof/>
          <w:sz w:val="24"/>
          <w:szCs w:val="24"/>
          <w:lang w:val="en-GB"/>
        </w:rPr>
        <w:t>,</w:t>
      </w:r>
      <w:r w:rsidR="003A7364" w:rsidRPr="00022807">
        <w:rPr>
          <w:rFonts w:ascii="Times New Roman" w:hAnsi="Times New Roman" w:cs="Times New Roman"/>
          <w:noProof/>
          <w:sz w:val="24"/>
          <w:szCs w:val="24"/>
          <w:lang w:val="en-GB"/>
        </w:rPr>
        <w:t xml:space="preserve"> and further increase</w:t>
      </w:r>
      <w:r w:rsidR="00787003">
        <w:rPr>
          <w:rFonts w:ascii="Times New Roman" w:hAnsi="Times New Roman" w:cs="Times New Roman"/>
          <w:noProof/>
          <w:sz w:val="24"/>
          <w:szCs w:val="24"/>
          <w:lang w:val="en-GB"/>
        </w:rPr>
        <w:t>s</w:t>
      </w:r>
      <w:r w:rsidR="003A7364" w:rsidRPr="00022807">
        <w:rPr>
          <w:rFonts w:ascii="Times New Roman" w:hAnsi="Times New Roman" w:cs="Times New Roman"/>
          <w:noProof/>
          <w:sz w:val="24"/>
          <w:szCs w:val="24"/>
          <w:lang w:val="en-GB"/>
        </w:rPr>
        <w:t xml:space="preserve"> its understanding. </w:t>
      </w:r>
      <w:r w:rsidR="00787003">
        <w:rPr>
          <w:rFonts w:ascii="Times New Roman" w:hAnsi="Times New Roman" w:cs="Times New Roman"/>
          <w:noProof/>
          <w:sz w:val="24"/>
          <w:szCs w:val="24"/>
          <w:lang w:val="en-GB"/>
        </w:rPr>
        <w:t>T</w:t>
      </w:r>
      <w:r w:rsidR="003A7364" w:rsidRPr="00022807">
        <w:rPr>
          <w:rFonts w:ascii="Times New Roman" w:hAnsi="Times New Roman" w:cs="Times New Roman"/>
          <w:noProof/>
          <w:sz w:val="24"/>
          <w:szCs w:val="24"/>
          <w:lang w:val="en-GB"/>
        </w:rPr>
        <w:t>o explore these issues, we use the case study of Chile as a relevant empirical context to study the impact of challenging these implicit assumptions.</w:t>
      </w:r>
    </w:p>
    <w:p w14:paraId="1FF7072B" w14:textId="77777777" w:rsidR="003A7364" w:rsidRPr="00022807" w:rsidRDefault="003A7364" w:rsidP="00F75731">
      <w:pPr>
        <w:pStyle w:val="Sinespaciado"/>
        <w:jc w:val="both"/>
        <w:rPr>
          <w:rFonts w:ascii="Times New Roman" w:hAnsi="Times New Roman" w:cs="Times New Roman"/>
          <w:noProof/>
          <w:sz w:val="24"/>
          <w:szCs w:val="24"/>
          <w:lang w:val="en-GB"/>
        </w:rPr>
      </w:pPr>
    </w:p>
    <w:p w14:paraId="3FA1793F" w14:textId="44AC9AA2" w:rsidR="005376CE" w:rsidRPr="00022807" w:rsidRDefault="00097F36" w:rsidP="00F75731">
      <w:pPr>
        <w:pStyle w:val="Sinespaciad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Considering</w:t>
      </w:r>
      <w:r w:rsidR="005272E1" w:rsidRPr="00022807">
        <w:rPr>
          <w:rFonts w:ascii="Times New Roman" w:hAnsi="Times New Roman" w:cs="Times New Roman"/>
          <w:noProof/>
          <w:sz w:val="24"/>
          <w:szCs w:val="24"/>
          <w:lang w:val="en-GB"/>
        </w:rPr>
        <w:t xml:space="preserve"> emerging markets operate differently than advanced economies </w:t>
      </w:r>
      <w:r w:rsidR="005272E1" w:rsidRPr="00022807">
        <w:rPr>
          <w:rFonts w:ascii="Times New Roman" w:hAnsi="Times New Roman" w:cs="Times New Roman"/>
          <w:noProof/>
          <w:sz w:val="24"/>
          <w:szCs w:val="24"/>
          <w:lang w:val="en-GB"/>
        </w:rPr>
        <w:fldChar w:fldCharType="begin" w:fldLock="1"/>
      </w:r>
      <w:r w:rsidR="00787003">
        <w:rPr>
          <w:rFonts w:ascii="Times New Roman" w:hAnsi="Times New Roman" w:cs="Times New Roman"/>
          <w:noProof/>
          <w:sz w:val="24"/>
          <w:szCs w:val="24"/>
          <w:lang w:val="en-GB"/>
        </w:rPr>
        <w:instrText>ADDIN CSL_CITATION {"citationItems":[{"id":"ITEM-1","itemData":{"DOI":"10.1111/j.1540-6520.2006.00122.x","ISSN":"10422587","abstract":"Emerging economies are characterized by fundamental and comprehensive institutional transformations as their economies begin to mature. How venture capitalist functions in environments that differ so fundamentally from those of the mature markets where venture capital was initially developed has only begun to be addressed. This article builds a framework to further the understanding of venture capital practice in emerging markets. Specific attention is focused on the impact of networks in the model, in particular, how networks and other informal institutions can act to supplement or replace formal institutions when they are weak. The article goes on to examine what the implications are for venture capital and the role of informal institutions in emerging economies as formal institutions become more established. The research and resulting model is grounded in 65 semistructured interviews with venture capitalists in emerging economies around East Asia. This article contributes to the literature by drawing attention to the impact of networks and changing institutional environments on venture capital during different phases of an economic transition process in emerging economies. The findings have implications for understanding institutional impact on venture capital activity as well as entrepreneurs and entrepreneurial ventures that seek venture capital financing in emerging economies. © 2006 Blackwell Publishing Ltd.","author":[{"dropping-particle":"","family":"Ahlstrom","given":"David","non-dropping-particle":"","parse-names":false,"suffix":""},{"dropping-particle":"","family":"Bruton","given":"Garry D.","non-dropping-particle":"","parse-names":false,"suffix":""}],"container-title":"Entrepreneurship: Theory and Practice","id":"ITEM-1","issue":"2","issued":{"date-parts":[["2006","3","4"]]},"page":"299-320","title":"Venture capital in emerging economies: Networks and institutional change","type":"article-journal","volume":"30"},"uris":["http://www.mendeley.com/documents/?uuid=a0af3904-63b0-46f1-9a43-05ce5ee62507"]},{"id":"ITEM-2","itemData":{"DOI":"10.5465/amp.2013.0137","ISSN":"15589080","abstract":"Entrepreneurship is regarded as key to economic growth, job creation, and greater prosperity. Indeed, entrepreneurship drives net job growth in the United States, the European Union, and some Asian countries. Yet the United States has experienced a decline in entrepreneurial dynamism since the 1970s, and some European countries continue to struggle to build a culture of entrepreneurship despite significant policy efforts. At the same time many developing countries are experiencing a net rise in entrepreneurial activity, leading many to wonder about a specific aspect of the institutional environment, what the economics and public policy literatures call economic freedom (EF): a summary measure capturing the freedom to engage in economic activity without undue restrictions or subsidies. The papers in this symposium focus on EF, each offering a specific perspective on how scholars can theorize and study the effects of institutions and institutional change on entrepreneurship, and the effects of entrepreneurship on institutions, at and across different levels of analysis.","author":[{"dropping-particle":"","family":"Bradley","given":"Steven W","non-dropping-particle":"","parse-names":false,"suffix":""},{"dropping-particle":"","family":"Klein","given":"Peter","non-dropping-particle":"","parse-names":false,"suffix":""}],"container-title":"Academy of Management Perspectives","id":"ITEM-2","issue":"3","issued":{"date-parts":[["2016"]]},"page":"211-221","title":"Institutions, economic freedom, and entrepreneurship: The contribution of management scholarship","type":"article-journal","volume":"30"},"uris":["http://www.mendeley.com/documents/?uuid=fde9b1bb-1868-4d7b-98ad-6d3a9a66c841"]},{"id":"ITEM-3","itemData":{"DOI":"10.1007/s11187-018-0007-7","ISSN":"15730913","abstract":"Venture capital (VC) as an industry has existed for more than 50 years, yet it has only moderately developed beyond the USA despite numerous trials of governments to foster it. Vast research endeavors have been carried out to understand the antecedents, barriers, and facilitators of the industry. However, the focus has been rather limited and accounted almost exclusively for formal features of institutional environments, leaving the informal dimensions unexplored. This paper tries to close that gap. Based on longitudinal country-level data on 18 European countries, we first explore if the “usual suspects,” mostly embodied in reformable formal institutions, do play a role in the European context. We also investigate if informal institutions, and in particular social capital, may exert a prominent effect. In this respect, we found that the impact of social capital on VC activity is indeed indirect, through determining those structural formal institutions which in turn significantly affect VC activity. These findings contribute to the literature on VC and inform European policy makers on the most promising channels for creating a prosperous institutional environment for the financing of innovative start-ups.","author":[{"dropping-particle":"","family":"Grilli","given":"Luca","non-dropping-particle":"","parse-names":false,"suffix":""},{"dropping-particle":"","family":"Mrkajic","given":"Boris","non-dropping-particle":"","parse-names":false,"suffix":""},{"dropping-particle":"","family":"Latifi","given":"Gresa","non-dropping-particle":"","parse-names":false,"suffix":""}],"container-title":"Small Business Economics","id":"ITEM-3","issue":"2","issued":{"date-parts":[["2018"]]},"page":"393-410","publisher":"Small Business Economics","title":"Venture capital in Europe: social capital, formal institutions and mediation effects","type":"article-journal","volume":"51"},"uris":["http://www.mendeley.com/documents/?uuid=bddb5de5-687c-4530-9ae6-af01fd69b6d8"]},{"id":"ITEM-4","itemData":{"DOI":"10.1057/palgrave.jibs.8400291","ISSN":"00472506","abstract":"This paper examines the influence of economic institutions upon venture capitalists' (VCs) decision policies. We conducted policy-capturing experiments on 119 VCs across three countries, representing distinct economic institutions (US, mature market economy; South Korea, emerging economy; and China, transitional economy). Results show that VCs in rules-based market economies (US) rely upon market information to a greater extent than VCs in emerging economies (Korea), and Chinese VCs (transitional economy) weight human capital factors more heavily than either US or Korean VCs. Findings suggest that, although professional institutions may dictate which information is included in VC decision policies, the extent to which that information is emphasized is determined partly by the economic institution in which the decision-maker operates. © 2007 Academy of International Business. All rights reserved.","author":[{"dropping-particle":"","family":"Zacharakis","given":"Andrew L.","non-dropping-particle":"","parse-names":false,"suffix":""},{"dropping-particle":"","family":"McMullen","given":"Jeffery S.","non-dropping-particle":"","parse-names":false,"suffix":""},{"dropping-particle":"","family":"Shepherd","given":"Dean A.","non-dropping-particle":"","parse-names":false,"suffix":""}],"container-title":"Journal of International Business Studies","id":"ITEM-4","issue":"5","issued":{"date-parts":[["2007"]]},"page":"691-708","title":"Venture capitalists' decision policies across three countries: An institutional theory perspective","type":"article-journal","volume":"38"},"uris":["http://www.mendeley.com/documents/?uuid=a9f99a3a-60a8-4638-82cf-7148cc71e060"]},{"id":"ITEM-5","itemData":{"DOI":"10.1002/sej.1363","ISSN":"1932443X","abstract":"Research Summary: The economic center of gravity is shifting from mature markets to emerging regions. This shift provides a good opportunity to broaden and deepen our theoretical base of concepts and frameworks because emerging and mature regions differ significantly in their institutional regimes. Hence entrepreneurial resource mobilization in emerging regions could differ significantly because of theoretical differences in actors' action logics and resource governance. The eight papers in this special issue provide new empirical evidence on antecedents and consequences of entrepreneurial resource mobilization efforts in emerging regions. Here, we briefly summarize the state of the field, introduce the articles by situating them in a novel theoretical framework on entrepreneurial resource mobilization, and finally using our framework, we suggest opportunities for future research on entrepreneurship in emerging regions. Managerial Summary: Entrepreneurship research has advanced mainly using empirical data from the developed economies of North America and Western Europe. Because emerging economies differ markedly in their institutional development from developed economies, this prior research is less likely to be useful to understand entrepreneurship in emerging regions - which are increasingly crucial components of the global economy. This special issue contains eight articles addressing different aspects of the entrepreneurial resource mobilization process using diverse research methods on empirical data drawn from a broad range of emerging economies. This introduction describes the state of the field prior to the special issue, introduces the special issue articles and identifies topics that still need further investigation. We distill the current state of knowledge and offer a roadmap for future scholarship.","author":[{"dropping-particle":"Der","family":"Foo","given":"Maw-der","non-dropping-particle":"","parse-names":false,"suffix":""},{"dropping-particle":"","family":"Wu","given":"Brian","non-dropping-particle":"","parse-names":false,"suffix":""},{"dropping-particle":"","family":"Vissa","given":"Balagopal","non-dropping-particle":"","parse-names":false,"suffix":""},{"dropping-particle":"","family":"Wu","given":"Brian","non-dropping-particle":"","parse-names":false,"suffix":""}],"container-title":"Strategic Entrepreneurship Journal","id":"ITEM-5","issue":"3","issued":{"date-parts":[["2020"]]},"page":"289-301","title":"Entrepreneurship in emerging economies","type":"article-journal","volume":"14"},"uris":["http://www.mendeley.com/documents/?uuid=9e326773-b60b-49e1-b75d-8351adfacd0e"]},{"id":"ITEM-6","itemData":{"DOI":"10.1108/ARLA-05-2013-0040","ISSN":"20565127","abstract":"Purpose – Institutional voids – the lack of institutions that can facilitate the functioning of markets – are ubiquitous in emerging markets. Because of their newness, entrepreneurial ventures are especially susceptible to institutional vacuums. This research seeks to shed light on the role that business groups can play in the development of entrepreneurial ventures in emerging markets. Design/methodology/approach – Based on detailed fieldwork, the study describes and analyzes the creation and evolution of two biotechnology start-ups that were affiliated to a major Latin American business group. The research covers the period between their foundation and later acquisition by a multinational company. Findings – The article discusses the role that the business group affiliation had in terms of helping the start-ups to interact with multiple institutional voids. The analysis shows that the start-ups benefited from the group’s reputation and connections, experience and know-how in managing different types of businesses in the country, strong resource base, long-term vision, and strong organizational culture. Originality/value – The main contribution of this work is to show that business group affiliation can be an interesting solution that facilitates the development of entrepreneurial ventures in emerging markets.","author":[{"dropping-particle":"","family":"Mingo","given":"Santiago","non-dropping-particle":"","parse-names":false,"suffix":""}],"container-title":"Academia Revista Latinoamericana de Administracion","id":"ITEM-6","issue":"1","issued":{"date-parts":[["2013"]]},"page":"61-76","title":"Entrepreneurial ventures, institutional voids, and business group affiliation: The case of two Brazilian start-ups, 2002-2009","type":"article-journal","volume":"26"},"uris":["http://www.mendeley.com/documents/?uuid=4e06c478-801b-4c85-93bd-212eeddc0238"]}],"mendeley":{"formattedCitation":"(Ahlstrom &amp; Bruton, 2006; Bradley &amp; Klein, 2016; Foo et al., 2020; Grilli et al., 2018; Mingo, 2013; Zacharakis et al., 2007)","plainTextFormattedCitation":"(Ahlstrom &amp; Bruton, 2006; Bradley &amp; Klein, 2016; Foo et al., 2020; Grilli et al., 2018; Mingo, 2013; Zacharakis et al., 2007)","previouslyFormattedCitation":"(Ahlstrom &amp; Bruton, 2006; Bradley &amp; Klein, 2016; Foo et al., 2020; Grilli et al., 2018; Mingo, 2013; Zacharakis et al., 2007)"},"properties":{"noteIndex":0},"schema":"https://github.com/citation-style-language/schema/raw/master/csl-citation.json"}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874AAE" w:rsidRPr="00022807">
        <w:rPr>
          <w:rFonts w:ascii="Times New Roman" w:hAnsi="Times New Roman" w:cs="Times New Roman"/>
          <w:noProof/>
          <w:sz w:val="24"/>
          <w:szCs w:val="24"/>
          <w:lang w:val="en-GB"/>
        </w:rPr>
        <w:t>(Ahlstrom &amp; Bruton, 2006; Bradley &amp; Klein, 2016; Foo et al., 2020; Grilli et al., 2018; Mingo, 2013; Zacharakis et al., 2007)</w:t>
      </w:r>
      <w:r w:rsidR="005272E1" w:rsidRPr="00022807">
        <w:rPr>
          <w:rFonts w:ascii="Times New Roman" w:hAnsi="Times New Roman" w:cs="Times New Roman"/>
          <w:noProof/>
          <w:sz w:val="24"/>
          <w:szCs w:val="24"/>
          <w:lang w:val="en-GB"/>
        </w:rPr>
        <w:fldChar w:fldCharType="end"/>
      </w:r>
      <w:r w:rsidR="005272E1" w:rsidRPr="00022807">
        <w:rPr>
          <w:rFonts w:ascii="Times New Roman" w:hAnsi="Times New Roman" w:cs="Times New Roman"/>
          <w:noProof/>
          <w:sz w:val="24"/>
          <w:szCs w:val="24"/>
          <w:lang w:val="en-GB"/>
        </w:rPr>
        <w:t xml:space="preserve"> and similar regulations can generate different results depending on national context</w:t>
      </w:r>
      <w:r w:rsidR="009B68C5" w:rsidRPr="00022807">
        <w:rPr>
          <w:rFonts w:ascii="Times New Roman" w:hAnsi="Times New Roman" w:cs="Times New Roman"/>
          <w:noProof/>
          <w:sz w:val="24"/>
          <w:szCs w:val="24"/>
          <w:lang w:val="en-GB"/>
        </w:rPr>
        <w:t xml:space="preserve"> </w:t>
      </w:r>
      <w:r w:rsidR="006B1827" w:rsidRPr="00022807">
        <w:rPr>
          <w:rFonts w:ascii="Times New Roman" w:hAnsi="Times New Roman" w:cs="Times New Roman"/>
          <w:noProof/>
          <w:sz w:val="24"/>
          <w:szCs w:val="24"/>
          <w:lang w:val="en-GB"/>
        </w:rPr>
        <w:fldChar w:fldCharType="begin" w:fldLock="1"/>
      </w:r>
      <w:r w:rsidR="00DD1EB2" w:rsidRPr="00022807">
        <w:rPr>
          <w:rFonts w:ascii="Times New Roman" w:hAnsi="Times New Roman" w:cs="Times New Roman"/>
          <w:noProof/>
          <w:sz w:val="24"/>
          <w:szCs w:val="24"/>
          <w:lang w:val="en-GB"/>
        </w:rPr>
        <w:instrText>ADDIN CSL_CITATION {"citationItems":[{"id":"ITEM-1","itemData":{"DOI":"10.1016/j.jbusres.2018.06.009","ISSN":"01482963","author":[{"dropping-particle":"V.","family":"Bustamante","given":"Carla","non-dropping-particle":"","parse-names":false,"suffix":""}],"container-title":"Journal of Business Research","id":"ITEM-1","issued":{"date-parts":[["2019","12"]]},"page":"359-369","title":"Strategic choices: Accelerated startups' outsourcing decisions","type":"article-journal","volume":"105"},"uris":["http://www.mendeley.com/documents/?uuid=d605809c-5426-4e28-996a-f7dd5d1bdf02"]},{"id":"ITEM-2","itemData":{"DOI":"10.1287/stsc.2018.0060","ISSN":"2333-2050","abstract":"We contribute to the institutions and entrepreneurship literature by examining the interactive influence of formal and informal institutions on new business creation, survival, and growth. Prior literature demonstrates how formal and informal institutions shape the level of entrepreneurship. This paper extends this to examine the cases when formal and informal institutions conflict with one another to cast an analytic eye on why countries differ in the type of entrepreneurial activity in terms of entry, survival, and growth. We argue that national and regional differences can be better explained by the interactive influence of formal and informal institutions. Moreover, we argue that informal institutions dominate formal institutions due to the former’s characteristics of deep embeddedness and resistance to change over time. These ideas are presented and summarized into a typology of institutional effects on entrepreneurship activity depending on the combination of formal and informal institutions. The paper concludes with implications for future theory and research on the joint influence of different institutional effects and particularly on the intersection between institutions and entrepreneurship.","author":[{"dropping-particle":"","family":"Eesley","given":"Charles E.","non-dropping-particle":"","parse-names":false,"suffix":""},{"dropping-particle":"","family":"Eberhart","given":"Robert N.","non-dropping-particle":"","parse-names":false,"suffix":""},{"dropping-particle":"","family":"Skousen","given":"Bradley R.","non-dropping-particle":"","parse-names":false,"suffix":""},{"dropping-particle":"","family":"Cheng","given":"Joseph L. C.","non-dropping-particle":"","parse-names":false,"suffix":""}],"container-title":"Strategy Science","id":"ITEM-2","issue":"2","issued":{"date-parts":[["2018"]]},"page":"393-407","title":"Institutions and Entrepreneurial Activity: The Interactive Influence of Misaligned Formal and Informal Institutions","type":"article-journal","volume":"3"},"uris":["http://www.mendeley.com/documents/?uuid=48fa3892-11ed-4428-9347-1a081558f3d8"]},{"id":"ITEM-3","itemData":{"DOI":"10.1016/j.jbusres.2013.11.033","ISSN":"01482963","abstract":"Entrepreneurial activity varies significantly across countries and over time. The economic and institutional context is a determining factor that can drive and lend shape to entrepreneurial activity. The search for a deeper understanding of the role of this factor constitutes a promising and important research stream. A thorough review of the specialist literature identifies groups of countries with similar economic and institutional environments. Subsequent analysis highlights differences in entrepreneurial activity and innovation outcomes between these homogeneous groups. Results indicate significant differences, not only in entrepreneurial activity, but also in the type of entrepreneurship and innovation results. These findings mark a relevant step forward in the identification of different environment types, and the effects of environment on entrepreneurial activity and innovation results. © 2013.","author":[{"dropping-particle":"","family":"Simón-Moya","given":"Virginia","non-dropping-particle":"","parse-names":false,"suffix":""},{"dropping-particle":"","family":"Revuelto-taboada","given":"Lorenzo","non-dropping-particle":"","parse-names":false,"suffix":""},{"dropping-particle":"","family":"Guerrero","given":"Rafael Fernández","non-dropping-particle":"","parse-names":false,"suffix":""}],"container-title":"Journal of Business Research","id":"ITEM-3","issue":"5","issued":{"date-parts":[["2014"]]},"page":"715-721","publisher":"Elsevier B.V.","title":"Institutional and economic drivers of entrepreneurship: An international perspective","type":"article-journal","volume":"67"},"uris":["http://www.mendeley.com/documents/?uuid=71b095b2-c3e9-4ce3-a55b-576abf041e04"]}],"mendeley":{"formattedCitation":"(Bustamante, 2019; Eesley et al., 2018; Simón-Moya et al., 2014)","plainTextFormattedCitation":"(Bustamante, 2019; Eesley et al., 2018; Simón-Moya et al., 2014)","previouslyFormattedCitation":"(Bustamante, 2019; Eesley et al., 2018; Simón-Moya et al., 2014)"},"properties":{"noteIndex":0},"schema":"https://github.com/citation-style-language/schema/raw/master/csl-citation.json"}</w:instrText>
      </w:r>
      <w:r w:rsidR="006B1827" w:rsidRPr="00022807">
        <w:rPr>
          <w:rFonts w:ascii="Times New Roman" w:hAnsi="Times New Roman" w:cs="Times New Roman"/>
          <w:noProof/>
          <w:sz w:val="24"/>
          <w:szCs w:val="24"/>
          <w:lang w:val="en-GB"/>
        </w:rPr>
        <w:fldChar w:fldCharType="separate"/>
      </w:r>
      <w:r w:rsidR="006B1827" w:rsidRPr="00022807">
        <w:rPr>
          <w:rFonts w:ascii="Times New Roman" w:hAnsi="Times New Roman" w:cs="Times New Roman"/>
          <w:noProof/>
          <w:sz w:val="24"/>
          <w:szCs w:val="24"/>
          <w:lang w:val="en-GB"/>
        </w:rPr>
        <w:t>(Bustamante, 2019; Eesley et al., 2018; Simón-Moya et al., 2014)</w:t>
      </w:r>
      <w:r w:rsidR="006B1827" w:rsidRPr="00022807">
        <w:rPr>
          <w:rFonts w:ascii="Times New Roman" w:hAnsi="Times New Roman" w:cs="Times New Roman"/>
          <w:noProof/>
          <w:sz w:val="24"/>
          <w:szCs w:val="24"/>
          <w:lang w:val="en-GB"/>
        </w:rPr>
        <w:fldChar w:fldCharType="end"/>
      </w:r>
      <w:r w:rsidR="005272E1" w:rsidRPr="00022807">
        <w:rPr>
          <w:rFonts w:ascii="Times New Roman" w:hAnsi="Times New Roman" w:cs="Times New Roman"/>
          <w:noProof/>
          <w:sz w:val="24"/>
          <w:szCs w:val="24"/>
          <w:lang w:val="en-GB"/>
        </w:rPr>
        <w:t>, Chile is a particularly interesting case to analyze the effectiveness of this theory for several reasons. First, Chile</w:t>
      </w:r>
      <w:r w:rsidR="00EC7954"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s open economy, well-developed institutions, and</w:t>
      </w:r>
      <w:r w:rsidR="00F96B8F" w:rsidRPr="00022807">
        <w:rPr>
          <w:rFonts w:ascii="Times New Roman" w:hAnsi="Times New Roman" w:cs="Times New Roman"/>
          <w:noProof/>
          <w:sz w:val="24"/>
          <w:szCs w:val="24"/>
          <w:lang w:val="en-GB"/>
        </w:rPr>
        <w:t xml:space="preserve"> </w:t>
      </w:r>
      <w:r w:rsidR="005272E1" w:rsidRPr="00022807">
        <w:rPr>
          <w:rFonts w:ascii="Times New Roman" w:hAnsi="Times New Roman" w:cs="Times New Roman"/>
          <w:noProof/>
          <w:sz w:val="24"/>
          <w:szCs w:val="24"/>
          <w:lang w:val="en-GB"/>
        </w:rPr>
        <w:t>strong rule of law make it an attractive investment destination</w:t>
      </w:r>
      <w:r w:rsidR="00C26844" w:rsidRPr="00022807">
        <w:rPr>
          <w:rFonts w:ascii="Times New Roman" w:hAnsi="Times New Roman" w:cs="Times New Roman"/>
          <w:noProof/>
          <w:sz w:val="24"/>
          <w:szCs w:val="24"/>
          <w:lang w:val="en-GB"/>
        </w:rPr>
        <w:t xml:space="preserve"> </w:t>
      </w:r>
      <w:r w:rsidR="00C26844" w:rsidRPr="00022807">
        <w:rPr>
          <w:rFonts w:ascii="Times New Roman" w:hAnsi="Times New Roman" w:cs="Times New Roman"/>
          <w:noProof/>
          <w:sz w:val="24"/>
          <w:szCs w:val="24"/>
          <w:lang w:val="en-GB"/>
        </w:rPr>
        <w:fldChar w:fldCharType="begin" w:fldLock="1"/>
      </w:r>
      <w:r w:rsidR="00DE237F" w:rsidRPr="00022807">
        <w:rPr>
          <w:rFonts w:ascii="Times New Roman" w:hAnsi="Times New Roman" w:cs="Times New Roman"/>
          <w:noProof/>
          <w:sz w:val="24"/>
          <w:szCs w:val="24"/>
          <w:lang w:val="en-GB"/>
        </w:rPr>
        <w:instrText>ADDIN CSL_CITATION {"citationItems":[{"id":"ITEM-1","itemData":{"author":[{"dropping-particle":"","family":"US Congressional Research Service","given":"","non-dropping-particle":"","parse-names":false,"suffix":""}],"container-title":"IF10880 v7","id":"ITEM-1","issued":{"date-parts":[["2021"]]},"title":"Chile: An Overview","type":"report"},"uris":["http://www.mendeley.com/documents/?uuid=750dad5f-9c5f-42af-b204-c5a1b4e468ee"]}],"mendeley":{"formattedCitation":"(US Congressional Research Service, 2021)","plainTextFormattedCitation":"(US Congressional Research Service, 2021)","previouslyFormattedCitation":"(US Congressional Research Service, 2021)"},"properties":{"noteIndex":0},"schema":"https://github.com/citation-style-language/schema/raw/master/csl-citation.json"}</w:instrText>
      </w:r>
      <w:r w:rsidR="00C26844" w:rsidRPr="00022807">
        <w:rPr>
          <w:rFonts w:ascii="Times New Roman" w:hAnsi="Times New Roman" w:cs="Times New Roman"/>
          <w:noProof/>
          <w:sz w:val="24"/>
          <w:szCs w:val="24"/>
          <w:lang w:val="en-GB"/>
        </w:rPr>
        <w:fldChar w:fldCharType="separate"/>
      </w:r>
      <w:r w:rsidR="00C26844" w:rsidRPr="00022807">
        <w:rPr>
          <w:rFonts w:ascii="Times New Roman" w:hAnsi="Times New Roman" w:cs="Times New Roman"/>
          <w:noProof/>
          <w:sz w:val="24"/>
          <w:szCs w:val="24"/>
          <w:lang w:val="en-GB"/>
        </w:rPr>
        <w:t>(US Congressional Research Service, 2021)</w:t>
      </w:r>
      <w:r w:rsidR="00C26844" w:rsidRPr="00022807">
        <w:rPr>
          <w:rFonts w:ascii="Times New Roman" w:hAnsi="Times New Roman" w:cs="Times New Roman"/>
          <w:noProof/>
          <w:sz w:val="24"/>
          <w:szCs w:val="24"/>
          <w:lang w:val="en-GB"/>
        </w:rPr>
        <w:fldChar w:fldCharType="end"/>
      </w:r>
      <w:r w:rsidR="00C26844"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 xml:space="preserve"> Indeed, </w:t>
      </w:r>
      <w:r w:rsidR="00120592" w:rsidRPr="00022807">
        <w:rPr>
          <w:rFonts w:ascii="Times New Roman" w:hAnsi="Times New Roman" w:cs="Times New Roman"/>
          <w:noProof/>
          <w:sz w:val="24"/>
          <w:szCs w:val="24"/>
          <w:lang w:val="en-GB"/>
        </w:rPr>
        <w:t xml:space="preserve">it </w:t>
      </w:r>
      <w:r w:rsidR="00F96B8F" w:rsidRPr="00022807">
        <w:rPr>
          <w:rFonts w:ascii="Times New Roman" w:hAnsi="Times New Roman" w:cs="Times New Roman"/>
          <w:noProof/>
          <w:sz w:val="24"/>
          <w:szCs w:val="24"/>
          <w:lang w:val="en-GB"/>
        </w:rPr>
        <w:t>re</w:t>
      </w:r>
      <w:r w:rsidR="005272E1" w:rsidRPr="00022807">
        <w:rPr>
          <w:rFonts w:ascii="Times New Roman" w:hAnsi="Times New Roman" w:cs="Times New Roman"/>
          <w:noProof/>
          <w:sz w:val="24"/>
          <w:szCs w:val="24"/>
          <w:lang w:val="en-GB"/>
        </w:rPr>
        <w:t xml:space="preserve">presents one of the most competitive economies </w:t>
      </w:r>
      <w:r w:rsidR="00120592" w:rsidRPr="00022807">
        <w:rPr>
          <w:rFonts w:ascii="Times New Roman" w:hAnsi="Times New Roman" w:cs="Times New Roman"/>
          <w:noProof/>
          <w:sz w:val="24"/>
          <w:szCs w:val="24"/>
          <w:lang w:val="en-GB"/>
        </w:rPr>
        <w:t xml:space="preserve">in the region </w:t>
      </w:r>
      <w:r w:rsidR="005272E1" w:rsidRPr="00022807">
        <w:rPr>
          <w:rFonts w:ascii="Times New Roman" w:hAnsi="Times New Roman" w:cs="Times New Roman"/>
          <w:noProof/>
          <w:sz w:val="24"/>
          <w:szCs w:val="24"/>
          <w:lang w:val="en-GB"/>
        </w:rPr>
        <w:t xml:space="preserve">with the highest development level </w:t>
      </w:r>
      <w:r w:rsidR="005272E1" w:rsidRPr="00022807">
        <w:rPr>
          <w:rFonts w:ascii="Times New Roman" w:hAnsi="Times New Roman" w:cs="Times New Roman"/>
          <w:noProof/>
          <w:sz w:val="24"/>
          <w:szCs w:val="24"/>
          <w:lang w:val="en-GB"/>
        </w:rPr>
        <w:fldChar w:fldCharType="begin" w:fldLock="1"/>
      </w:r>
      <w:r w:rsidR="005272E1" w:rsidRPr="00022807">
        <w:rPr>
          <w:rFonts w:ascii="Times New Roman" w:hAnsi="Times New Roman" w:cs="Times New Roman"/>
          <w:noProof/>
          <w:sz w:val="24"/>
          <w:szCs w:val="24"/>
          <w:lang w:val="en-GB"/>
        </w:rPr>
        <w:instrText>ADDIN CSL_CITATION {"citationItems":[{"id":"ITEM-1","itemData":{"DOI":"10.1007/s11187-011-9349-0","ISSN":"0921898X","abstract":"Governmental policies tend to support and boost entrepreneurship in peripheral regions in many countries. This research revives the debate about specific regional policies designed to foster local new business creation, and the entrepreneurial framework conditions needed at the regional level for emerging regions such as Latin America. We applied one of the Global Entrepreneurship Monitor's methodologies, the National Experts Survey, to a sample of 695 key informants in Chile at eight regions of which six are classified as peripheral. Using non-parametric statistics we compared the differences between peripheral and core regions. The main results indicate that peripherally located entrepreneurship experts perceive their regions as in a worse position than centrally located experts in terms of finance access and physical infrastructure. On the other hand, the results indicate that peripheral entrepreneurship experts detect more market dynamism in their regions and surprisingly perceive general policy and government programs as supporting entrepreneurship although the Chilean government had not promoted many regional policies. © 2011 Springer Science+Business Media, LLC.","author":[{"dropping-particle":"","family":"Amorós","given":"José Ernesto","non-dropping-particle":"","parse-names":false,"suffix":""},{"dropping-particle":"","family":"Felzensztein","given":"Christian","non-dropping-particle":"","parse-names":false,"suffix":""},{"dropping-particle":"","family":"Gimmon","given":"Eli","non-dropping-particle":"","parse-names":false,"suffix":""}],"container-title":"Small Business Economics","id":"ITEM-1","issue":"1","issued":{"date-parts":[["2013"]]},"page":"119-139","title":"Entrepreneurial opportunities in peripheral versus core regions in Chile","type":"article-journal","volume":"40"},"uris":["http://www.mendeley.com/documents/?uuid=56bed6b6-d74c-4485-bbf8-18c6f538192e"]}],"mendeley":{"formattedCitation":"(Amorós et al., 2013)","plainTextFormattedCitation":"(Amorós et al., 2013)","previouslyFormattedCitation":"(Amorós et al., 2013)"},"properties":{"noteIndex":0},"schema":"https://github.com/citation-style-language/schema/raw/master/csl-citation.json"}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5272E1" w:rsidRPr="00022807">
        <w:rPr>
          <w:rFonts w:ascii="Times New Roman" w:hAnsi="Times New Roman" w:cs="Times New Roman"/>
          <w:noProof/>
          <w:sz w:val="24"/>
          <w:szCs w:val="24"/>
          <w:lang w:val="en-GB"/>
        </w:rPr>
        <w:t>(Amorós et al., 2013)</w:t>
      </w:r>
      <w:r w:rsidR="005272E1" w:rsidRPr="00022807">
        <w:rPr>
          <w:rFonts w:ascii="Times New Roman" w:hAnsi="Times New Roman" w:cs="Times New Roman"/>
          <w:noProof/>
          <w:sz w:val="24"/>
          <w:szCs w:val="24"/>
          <w:lang w:val="en-GB"/>
        </w:rPr>
        <w:fldChar w:fldCharType="end"/>
      </w:r>
      <w:r w:rsidR="00F96B8F"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 xml:space="preserve"> and entrepreneurship </w:t>
      </w:r>
      <w:r w:rsidR="00F96B8F" w:rsidRPr="00022807">
        <w:rPr>
          <w:rFonts w:ascii="Times New Roman" w:hAnsi="Times New Roman" w:cs="Times New Roman"/>
          <w:noProof/>
          <w:sz w:val="24"/>
          <w:szCs w:val="24"/>
          <w:lang w:val="en-GB"/>
        </w:rPr>
        <w:t>has been</w:t>
      </w:r>
      <w:r w:rsidR="005272E1" w:rsidRPr="00022807">
        <w:rPr>
          <w:rFonts w:ascii="Times New Roman" w:hAnsi="Times New Roman" w:cs="Times New Roman"/>
          <w:noProof/>
          <w:sz w:val="24"/>
          <w:szCs w:val="24"/>
          <w:lang w:val="en-GB"/>
        </w:rPr>
        <w:t xml:space="preserve"> an essential part of the national growth and development strategy since 2005 </w:t>
      </w:r>
      <w:r w:rsidR="005272E1" w:rsidRPr="00022807">
        <w:rPr>
          <w:rFonts w:ascii="Times New Roman" w:hAnsi="Times New Roman" w:cs="Times New Roman"/>
          <w:noProof/>
          <w:sz w:val="24"/>
          <w:szCs w:val="24"/>
          <w:lang w:val="en-GB"/>
        </w:rPr>
        <w:fldChar w:fldCharType="begin" w:fldLock="1"/>
      </w:r>
      <w:r w:rsidR="005272E1" w:rsidRPr="00022807">
        <w:rPr>
          <w:rFonts w:ascii="Times New Roman" w:hAnsi="Times New Roman" w:cs="Times New Roman"/>
          <w:noProof/>
          <w:sz w:val="24"/>
          <w:szCs w:val="24"/>
          <w:lang w:val="en-GB"/>
        </w:rPr>
        <w:instrText>ADDIN CSL_CITATION {"citationItems":[{"id":"ITEM-1","itemData":{"DOI":"10.1080/08985626.2020.1743769","ISSN":"14645114","abstract":"While there is a growing body of studies on persistence and change in municipal start-up rates in more developed countries, this type of study for developing countries is still scarce. This work analyzes the spatio-temporal dynamics of municipal business start-up rates in Chile between 2005 and 2015 using spatial panel data for 342 Chilean municipalities from the Internal Revenue Service (SII) database and the National Municipal Information System (SINIM). We employ descriptive statistics, spatial analysis, Markov chains and econometric models to identify persistence and change in the start-ups rates and identify the determinants of the spatio-temporal dynamics in entrepreneurship rates. Results confirm a high level of persistence in the most and least entrepreneurial areas of the county but, at the same time, show mobility in the intermediate municipalities. Econometric models confirm that past rates of entrepreneurship can explain current business start-up rates, and also validate the influence of spatially sticky characteristics, in many cases related to extreme differences in economic development among Chilean municipalities. Increasing diversity and urbanization favour persistence and change, while density, poverty, mining activity and the percentage of large firms and mining have a negative impact. The results suggest place-based policies according to entrepreneurial dynamism.","author":[{"dropping-particle":"","family":"Oyarzo","given":"Mauricio","non-dropping-particle":"","parse-names":false,"suffix":""},{"dropping-particle":"","family":"Romaní","given":"Gianni","non-dropping-particle":"","parse-names":false,"suffix":""},{"dropping-particle":"","family":"Atienza","given":"Miguel","non-dropping-particle":"","parse-names":false,"suffix":""},{"dropping-particle":"","family":"Lufín","given":"Marcelo","non-dropping-particle":"","parse-names":false,"suffix":""}],"container-title":"Entrepreneurship and Regional Development","id":"ITEM-1","issue":"00","issued":{"date-parts":[["2020"]]},"page":"1-29","publisher":"Routledge","title":"Spatio-temporal dynamics in municipal rates of business start-ups in Chile","type":"article-journal","volume":"00"},"uris":["http://www.mendeley.com/documents/?uuid=ea201d40-fb12-4bc1-a32d-68cd77d1b6d7"]}],"mendeley":{"formattedCitation":"(Oyarzo et al., 2020)","plainTextFormattedCitation":"(Oyarzo et al., 2020)","previouslyFormattedCitation":"(Oyarzo et al., 2020)"},"properties":{"noteIndex":0},"schema":"https://github.com/citation-style-language/schema/raw/master/csl-citation.json"}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5272E1" w:rsidRPr="00022807">
        <w:rPr>
          <w:rFonts w:ascii="Times New Roman" w:hAnsi="Times New Roman" w:cs="Times New Roman"/>
          <w:noProof/>
          <w:sz w:val="24"/>
          <w:szCs w:val="24"/>
          <w:lang w:val="en-GB"/>
        </w:rPr>
        <w:t>(Oyarzo et al., 2020)</w:t>
      </w:r>
      <w:r w:rsidR="005272E1" w:rsidRPr="00022807">
        <w:rPr>
          <w:rFonts w:ascii="Times New Roman" w:hAnsi="Times New Roman" w:cs="Times New Roman"/>
          <w:noProof/>
          <w:sz w:val="24"/>
          <w:szCs w:val="24"/>
          <w:lang w:val="en-GB"/>
        </w:rPr>
        <w:fldChar w:fldCharType="end"/>
      </w:r>
      <w:r w:rsidR="005272E1" w:rsidRPr="00022807">
        <w:rPr>
          <w:rFonts w:ascii="Times New Roman" w:hAnsi="Times New Roman" w:cs="Times New Roman"/>
          <w:noProof/>
          <w:sz w:val="24"/>
          <w:szCs w:val="24"/>
          <w:lang w:val="en-GB"/>
        </w:rPr>
        <w:t xml:space="preserve">. In this sense, the Chilean case </w:t>
      </w:r>
      <w:r w:rsidR="00F96B8F" w:rsidRPr="00022807">
        <w:rPr>
          <w:rFonts w:ascii="Times New Roman" w:hAnsi="Times New Roman" w:cs="Times New Roman"/>
          <w:noProof/>
          <w:sz w:val="24"/>
          <w:szCs w:val="24"/>
          <w:lang w:val="en-GB"/>
        </w:rPr>
        <w:t>enables</w:t>
      </w:r>
      <w:r w:rsidR="005272E1" w:rsidRPr="00022807">
        <w:rPr>
          <w:rFonts w:ascii="Times New Roman" w:hAnsi="Times New Roman" w:cs="Times New Roman"/>
          <w:noProof/>
          <w:sz w:val="24"/>
          <w:szCs w:val="24"/>
          <w:lang w:val="en-GB"/>
        </w:rPr>
        <w:t xml:space="preserve"> research</w:t>
      </w:r>
      <w:r w:rsidR="00F96B8F" w:rsidRPr="00022807">
        <w:rPr>
          <w:rFonts w:ascii="Times New Roman" w:hAnsi="Times New Roman" w:cs="Times New Roman"/>
          <w:noProof/>
          <w:sz w:val="24"/>
          <w:szCs w:val="24"/>
          <w:lang w:val="en-GB"/>
        </w:rPr>
        <w:t xml:space="preserve"> on</w:t>
      </w:r>
      <w:r w:rsidR="005272E1" w:rsidRPr="00022807">
        <w:rPr>
          <w:rFonts w:ascii="Times New Roman" w:hAnsi="Times New Roman" w:cs="Times New Roman"/>
          <w:noProof/>
          <w:sz w:val="24"/>
          <w:szCs w:val="24"/>
          <w:lang w:val="en-GB"/>
        </w:rPr>
        <w:t xml:space="preserve"> changes in the type of entrepreneurial activity </w:t>
      </w:r>
      <w:r w:rsidR="00BD0255" w:rsidRPr="00022807">
        <w:rPr>
          <w:rFonts w:ascii="Times New Roman" w:hAnsi="Times New Roman" w:cs="Times New Roman"/>
          <w:noProof/>
          <w:sz w:val="24"/>
          <w:szCs w:val="24"/>
          <w:lang w:val="en-GB"/>
        </w:rPr>
        <w:t>in</w:t>
      </w:r>
      <w:r w:rsidR="005272E1" w:rsidRPr="00022807">
        <w:rPr>
          <w:rFonts w:ascii="Times New Roman" w:hAnsi="Times New Roman" w:cs="Times New Roman"/>
          <w:noProof/>
          <w:sz w:val="24"/>
          <w:szCs w:val="24"/>
          <w:lang w:val="en-GB"/>
        </w:rPr>
        <w:t xml:space="preserve"> a context where the institutional framework has remained generally strong and stable during the last few decades </w:t>
      </w:r>
      <w:r w:rsidR="005272E1" w:rsidRPr="00022807">
        <w:rPr>
          <w:rFonts w:ascii="Times New Roman" w:hAnsi="Times New Roman" w:cs="Times New Roman"/>
          <w:noProof/>
          <w:sz w:val="24"/>
          <w:szCs w:val="24"/>
          <w:lang w:val="en-GB"/>
        </w:rPr>
        <w:fldChar w:fldCharType="begin" w:fldLock="1"/>
      </w:r>
      <w:r w:rsidR="00874AAE" w:rsidRPr="00022807">
        <w:rPr>
          <w:rFonts w:ascii="Times New Roman" w:hAnsi="Times New Roman" w:cs="Times New Roman"/>
          <w:noProof/>
          <w:sz w:val="24"/>
          <w:szCs w:val="24"/>
          <w:lang w:val="en-GB"/>
        </w:rPr>
        <w:instrText>ADDIN CSL_CITATION {"citationItems":[{"id":"ITEM-1","itemData":{"DOI":"10.1016/j.jbusres.2021.01.008","ISSN":"01482963","author":[{"dropping-particle":"V.","family":"Bustamante","given":"Carla","non-dropping-particle":"","parse-names":false,"suffix":""},{"dropping-particle":"","family":"Mingo","given":"Santiago","non-dropping-particle":"","parse-names":false,"suffix":""},{"dropping-particle":"","family":"Matusik","given":"Sharon F.","non-dropping-particle":"","parse-names":false,"suffix":""}],"container-title":"Journal of Business Research","id":"ITEM-1","issue":"December 2019","issued":{"date-parts":[["2021","4"]]},"page":"1-12","publisher":"Elsevier Inc.","title":"Institutions and venture capital market creation: The case of an emerging market","type":"article-journal","volume":"127"},"uris":["http://www.mendeley.com/documents/?uuid=facc0fad-c3d8-4387-9275-517696a88177"]}],"mendeley":{"formattedCitation":"(Bustamante et al., 2021)","plainTextFormattedCitation":"(Bustamante et al., 2021)","previouslyFormattedCitation":"(Bustamante et al., 2021)"},"properties":{"noteIndex":0},"schema":"https://github.com/citation-style-language/schema/raw/master/csl-citation.json"}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5272E1" w:rsidRPr="00022807">
        <w:rPr>
          <w:rFonts w:ascii="Times New Roman" w:hAnsi="Times New Roman" w:cs="Times New Roman"/>
          <w:noProof/>
          <w:sz w:val="24"/>
          <w:szCs w:val="24"/>
          <w:lang w:val="en-GB"/>
        </w:rPr>
        <w:t>(Bustamante et al., 2021)</w:t>
      </w:r>
      <w:r w:rsidR="005272E1" w:rsidRPr="00022807">
        <w:rPr>
          <w:rFonts w:ascii="Times New Roman" w:hAnsi="Times New Roman" w:cs="Times New Roman"/>
          <w:noProof/>
          <w:sz w:val="24"/>
          <w:szCs w:val="24"/>
          <w:lang w:val="en-GB"/>
        </w:rPr>
        <w:fldChar w:fldCharType="end"/>
      </w:r>
      <w:r w:rsidR="005272E1" w:rsidRPr="00022807">
        <w:rPr>
          <w:rFonts w:ascii="Times New Roman" w:hAnsi="Times New Roman" w:cs="Times New Roman"/>
          <w:noProof/>
          <w:sz w:val="24"/>
          <w:szCs w:val="24"/>
          <w:lang w:val="en-GB"/>
        </w:rPr>
        <w:t xml:space="preserve">. Further, the Chilean economy </w:t>
      </w:r>
      <w:r w:rsidR="00BD0255" w:rsidRPr="00022807">
        <w:rPr>
          <w:rFonts w:ascii="Times New Roman" w:hAnsi="Times New Roman" w:cs="Times New Roman"/>
          <w:noProof/>
          <w:sz w:val="24"/>
          <w:szCs w:val="24"/>
          <w:lang w:val="en-GB"/>
        </w:rPr>
        <w:t>re</w:t>
      </w:r>
      <w:r w:rsidR="005272E1" w:rsidRPr="00022807">
        <w:rPr>
          <w:rFonts w:ascii="Times New Roman" w:hAnsi="Times New Roman" w:cs="Times New Roman"/>
          <w:noProof/>
          <w:sz w:val="24"/>
          <w:szCs w:val="24"/>
          <w:lang w:val="en-GB"/>
        </w:rPr>
        <w:t>presents one of the world</w:t>
      </w:r>
      <w:r w:rsidR="00EC7954"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 xml:space="preserve">s most productive entrepreneurship ecosystems </w:t>
      </w:r>
      <w:r w:rsidR="005272E1" w:rsidRPr="00022807">
        <w:rPr>
          <w:rFonts w:ascii="Times New Roman" w:hAnsi="Times New Roman" w:cs="Times New Roman"/>
          <w:noProof/>
          <w:sz w:val="24"/>
          <w:szCs w:val="24"/>
          <w:lang w:val="en-GB"/>
        </w:rPr>
        <w:fldChar w:fldCharType="begin" w:fldLock="1"/>
      </w:r>
      <w:r w:rsidR="005272E1" w:rsidRPr="00022807">
        <w:rPr>
          <w:rFonts w:ascii="Times New Roman" w:hAnsi="Times New Roman" w:cs="Times New Roman"/>
          <w:noProof/>
          <w:sz w:val="24"/>
          <w:szCs w:val="24"/>
          <w:lang w:val="en-GB"/>
        </w:rPr>
        <w:instrText>ADDIN CSL_CITATION {"citationItems":[{"id":"ITEM-1","itemData":{"DOI":"10.1080/08985626.2019.1565421","ISSN":"14645114","abstract":"During the last 20 years, social and political consensus has afforded the successful gradual implementation of entrepreneurship policy in Chile, transforming the country into one of the world’s most productive entrepreneurship ecosystems. However, the excessive political and economic centralization that has characterized Chile raises the question of whether spatial dependence influences entrepreneurship and what factors have led to this condition. By applying spatial econometric tools to data from 320 districts in Chile during the period 2013–2014, we conclude that there is spatial dependence among districts in Chile in relation to the creation of new businesses and that the immigrant population, the presence of different categories of universities and local patenting capacity are the variables with the greatest positive effect on this dependence.","author":[{"dropping-particle":"","family":"Espinoza","given":"Claudia","non-dropping-particle":"","parse-names":false,"suffix":""},{"dropping-particle":"","family":"Mardones","given":"Cristian","non-dropping-particle":"","parse-names":false,"suffix":""},{"dropping-particle":"","family":"Sáez","given":"Katia","non-dropping-particle":"","parse-names":false,"suffix":""},{"dropping-particle":"","family":"Catalán","given":"Pablo","non-dropping-particle":"","parse-names":false,"suffix":""}],"container-title":"Entrepreneurship and Regional Development","id":"ITEM-1","issue":"9-10","issued":{"date-parts":[["2019"]]},"page":"755-767","publisher":"Routledge","title":"Entrepreneurship and regional dynamics: the case of Chile","type":"article-journal","volume":"31"},"uris":["http://www.mendeley.com/documents/?uuid=d235c60d-508d-4cef-9e6f-bd8edf3f5b41"]}],"mendeley":{"formattedCitation":"(Espinoza et al., 2019)","plainTextFormattedCitation":"(Espinoza et al., 2019)","previouslyFormattedCitation":"(Espinoza et al., 2019)"},"properties":{"noteIndex":0},"schema":"https://github.com/citation-style-language/schema/raw/master/csl-citation.json"}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5272E1" w:rsidRPr="00022807">
        <w:rPr>
          <w:rFonts w:ascii="Times New Roman" w:hAnsi="Times New Roman" w:cs="Times New Roman"/>
          <w:noProof/>
          <w:sz w:val="24"/>
          <w:szCs w:val="24"/>
          <w:lang w:val="en-GB"/>
        </w:rPr>
        <w:t>(Espinoza et al., 2019)</w:t>
      </w:r>
      <w:r w:rsidR="005272E1" w:rsidRPr="00022807">
        <w:rPr>
          <w:rFonts w:ascii="Times New Roman" w:hAnsi="Times New Roman" w:cs="Times New Roman"/>
          <w:noProof/>
          <w:sz w:val="24"/>
          <w:szCs w:val="24"/>
          <w:lang w:val="en-GB"/>
        </w:rPr>
        <w:fldChar w:fldCharType="end"/>
      </w:r>
      <w:r w:rsidR="005272E1" w:rsidRPr="00022807">
        <w:rPr>
          <w:rFonts w:ascii="Times New Roman" w:hAnsi="Times New Roman" w:cs="Times New Roman"/>
          <w:noProof/>
          <w:sz w:val="24"/>
          <w:szCs w:val="24"/>
          <w:lang w:val="en-GB"/>
        </w:rPr>
        <w:t>, w</w:t>
      </w:r>
      <w:r w:rsidR="00BD0255" w:rsidRPr="00022807">
        <w:rPr>
          <w:rFonts w:ascii="Times New Roman" w:hAnsi="Times New Roman" w:cs="Times New Roman"/>
          <w:noProof/>
          <w:sz w:val="24"/>
          <w:szCs w:val="24"/>
          <w:lang w:val="en-GB"/>
        </w:rPr>
        <w:t>ith</w:t>
      </w:r>
      <w:r w:rsidR="005272E1" w:rsidRPr="00022807">
        <w:rPr>
          <w:rFonts w:ascii="Times New Roman" w:hAnsi="Times New Roman" w:cs="Times New Roman"/>
          <w:noProof/>
          <w:sz w:val="24"/>
          <w:szCs w:val="24"/>
          <w:lang w:val="en-GB"/>
        </w:rPr>
        <w:t xml:space="preserve"> every region ha</w:t>
      </w:r>
      <w:r w:rsidR="00BD0255" w:rsidRPr="00022807">
        <w:rPr>
          <w:rFonts w:ascii="Times New Roman" w:hAnsi="Times New Roman" w:cs="Times New Roman"/>
          <w:noProof/>
          <w:sz w:val="24"/>
          <w:szCs w:val="24"/>
          <w:lang w:val="en-GB"/>
        </w:rPr>
        <w:t>ving</w:t>
      </w:r>
      <w:r w:rsidR="005272E1" w:rsidRPr="00022807">
        <w:rPr>
          <w:rFonts w:ascii="Times New Roman" w:hAnsi="Times New Roman" w:cs="Times New Roman"/>
          <w:noProof/>
          <w:sz w:val="24"/>
          <w:szCs w:val="24"/>
          <w:lang w:val="en-GB"/>
        </w:rPr>
        <w:t xml:space="preserve"> distinctive entrepreneurial </w:t>
      </w:r>
      <w:r w:rsidR="005272E1" w:rsidRPr="00022807">
        <w:rPr>
          <w:rFonts w:ascii="Times New Roman" w:hAnsi="Times New Roman" w:cs="Times New Roman"/>
          <w:noProof/>
          <w:sz w:val="24"/>
          <w:szCs w:val="24"/>
          <w:lang w:val="en-GB"/>
        </w:rPr>
        <w:fldChar w:fldCharType="begin" w:fldLock="1"/>
      </w:r>
      <w:r w:rsidR="00874AAE" w:rsidRPr="00022807">
        <w:rPr>
          <w:rFonts w:ascii="Times New Roman" w:hAnsi="Times New Roman" w:cs="Times New Roman"/>
          <w:noProof/>
          <w:sz w:val="24"/>
          <w:szCs w:val="24"/>
          <w:lang w:val="en-GB"/>
        </w:rPr>
        <w:instrText>ADDIN CSL_CITATION {"citationItems":[{"id":"ITEM-1","itemData":{"DOI":"10.1016/j.respol.2020.104065","ISSN":"00487333","abstract":"This paper develops and applies a new evaluative approach to local entrepreneuriale cosystems, as configural narratives. We examine how configurations of local entrepreneurial ecosystem attributes, as evaluated by local experts, support or hinder the emergence of new and innovative firms. Drawing on sociology of place, we present a novel configurational comparative analysis of local experts' evaluation of their ecosystems in Chile. Our proposed approach to entrepreneurial ecosystems helps us uncover two counterintuitive findings and so elaborateon interferences that have not yet been addressed through conventional concepts, methods and data. First, we reveal three distinct ecosystem types explaining different local levels of new firm activity: Active self-propelled, Indulged and Passive self-absorbed. The internal composition of these types change when only innovative and high growth firms are taken into consideration. Second, we show why, when seen as configural narratives, ecosystem attributes that have been assumed necessary play only a peripheral role. Our study demonstrates a split picture against seemingly similar outcomes and homogenous local contexts, contributing to the advancement of entrepreneurial ecosystem theory, observation and assessment.","author":[{"dropping-particle":"","family":"Muñoz","given":"Pablo","non-dropping-particle":"","parse-names":false,"suffix":""},{"dropping-particle":"","family":"Kibler","given":"Ewald","non-dropping-particle":"","parse-names":false,"suffix":""},{"dropping-particle":"","family":"Mandakovic","given":"Vesna","non-dropping-particle":"","parse-names":false,"suffix":""},{"dropping-particle":"","family":"Amorós","given":"José Ernesto","non-dropping-particle":"","parse-names":false,"suffix":""}],"container-title":"Research Policy","id":"ITEM-1","issue":"November 2019","issued":{"date-parts":[["2020","7"]]},"page":"104065","publisher":"Elsevier","title":"Local entrepreneurial ecosystems as configural narratives: A new way of seeing and evaluating antecedents and outcomes","type":"article-journal"},"uris":["http://www.mendeley.com/documents/?uuid=0a45ebbf-35b8-43e4-8f1d-ddadc052debd"]}],"mendeley":{"formattedCitation":"(Muñoz, Kibler, et al., 2020)","plainTextFormattedCitation":"(Muñoz, Kibler, et al., 2020)","previouslyFormattedCitation":"(Muñoz, Kibler, et al., 2020)"},"properties":{"noteIndex":0},"schema":"https://github.com/citation-style-language/schema/raw/master/csl-citation.json"}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5272E1" w:rsidRPr="00022807">
        <w:rPr>
          <w:rFonts w:ascii="Times New Roman" w:hAnsi="Times New Roman" w:cs="Times New Roman"/>
          <w:noProof/>
          <w:sz w:val="24"/>
          <w:szCs w:val="24"/>
          <w:lang w:val="en-GB"/>
        </w:rPr>
        <w:t>(Muñoz, Kibler, et al., 2020)</w:t>
      </w:r>
      <w:r w:rsidR="005272E1" w:rsidRPr="00022807">
        <w:rPr>
          <w:rFonts w:ascii="Times New Roman" w:hAnsi="Times New Roman" w:cs="Times New Roman"/>
          <w:noProof/>
          <w:sz w:val="24"/>
          <w:szCs w:val="24"/>
          <w:lang w:val="en-GB"/>
        </w:rPr>
        <w:fldChar w:fldCharType="end"/>
      </w:r>
      <w:r w:rsidR="005272E1" w:rsidRPr="00022807">
        <w:rPr>
          <w:rFonts w:ascii="Times New Roman" w:hAnsi="Times New Roman" w:cs="Times New Roman"/>
          <w:noProof/>
          <w:sz w:val="24"/>
          <w:szCs w:val="24"/>
          <w:lang w:val="en-GB"/>
        </w:rPr>
        <w:t xml:space="preserve"> and innovation </w:t>
      </w:r>
      <w:r w:rsidR="005272E1" w:rsidRPr="00022807">
        <w:rPr>
          <w:rFonts w:ascii="Times New Roman" w:hAnsi="Times New Roman" w:cs="Times New Roman"/>
          <w:noProof/>
          <w:sz w:val="24"/>
          <w:szCs w:val="24"/>
          <w:lang w:val="en-GB"/>
        </w:rPr>
        <w:fldChar w:fldCharType="begin" w:fldLock="1"/>
      </w:r>
      <w:r w:rsidR="00215F49" w:rsidRPr="00022807">
        <w:rPr>
          <w:rFonts w:ascii="Times New Roman" w:hAnsi="Times New Roman" w:cs="Times New Roman"/>
          <w:noProof/>
          <w:sz w:val="24"/>
          <w:szCs w:val="24"/>
          <w:lang w:val="en-GB"/>
        </w:rPr>
        <w:instrText>ADDIN CSL_CITATION {"citationItems":[{"id":"ITEM-1","itemData":{"abstract":"This paper seeks to determine the factors which explain differing levels of innovation in Chile at the regional level. Data used in the study was obtained from the Tenth Inquiry into Innovation in Businesses 2016, published in 2018 by the National Institute of Statistics (INE). Binary logistic regressions (Logit) were developed for each region, identifying the specific explanatory factors which determine the greatest likelihood of innovation among local businesses. The study concludes that the heterogeneities detected call for an adjustment in public policies in accordance with regional dynamics, which should be understood as subnational spaces.","author":[{"dropping-particle":"","family":"Gatica-Neira","given":"Francisco Eduardo","non-dropping-particle":"","parse-names":false,"suffix":""}],"container-title":"Problemas del Desarrollo. Revista Latinoamericana de Economía","id":"ITEM-1","issue":"198","issued":{"date-parts":[["2019"]]},"title":"Technical innovation in regions of Chile: similarities and differences","type":"article-journal","volume":"50"},"uris":["http://www.mendeley.com/documents/?uuid=679c46f0-5914-49e3-897f-c250bcac2265"]}],"mendeley":{"formattedCitation":"(Gatica-Neira, 2019)","plainTextFormattedCitation":"(Gatica-Neira, 2019)","previouslyFormattedCitation":"(Gatica-Neira, 2019)"},"properties":{"noteIndex":0},"schema":"https://github.com/citation-style-language/schema/raw/master/csl-citation.json"}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5272E1" w:rsidRPr="00022807">
        <w:rPr>
          <w:rFonts w:ascii="Times New Roman" w:hAnsi="Times New Roman" w:cs="Times New Roman"/>
          <w:noProof/>
          <w:sz w:val="24"/>
          <w:szCs w:val="24"/>
          <w:lang w:val="en-GB"/>
        </w:rPr>
        <w:t>(Gatica-Neira, 2019)</w:t>
      </w:r>
      <w:r w:rsidR="005272E1" w:rsidRPr="00022807">
        <w:rPr>
          <w:rFonts w:ascii="Times New Roman" w:hAnsi="Times New Roman" w:cs="Times New Roman"/>
          <w:noProof/>
          <w:sz w:val="24"/>
          <w:szCs w:val="24"/>
          <w:lang w:val="en-GB"/>
        </w:rPr>
        <w:fldChar w:fldCharType="end"/>
      </w:r>
      <w:r w:rsidR="005272E1" w:rsidRPr="00022807">
        <w:rPr>
          <w:rFonts w:ascii="Times New Roman" w:hAnsi="Times New Roman" w:cs="Times New Roman"/>
          <w:noProof/>
          <w:sz w:val="24"/>
          <w:szCs w:val="24"/>
          <w:lang w:val="en-GB"/>
        </w:rPr>
        <w:t xml:space="preserve"> ecosystem characteristics. </w:t>
      </w:r>
      <w:r w:rsidR="00BD0255" w:rsidRPr="00022807">
        <w:rPr>
          <w:rFonts w:ascii="Times New Roman" w:hAnsi="Times New Roman" w:cs="Times New Roman"/>
          <w:noProof/>
          <w:sz w:val="24"/>
          <w:szCs w:val="24"/>
          <w:lang w:val="en-GB"/>
        </w:rPr>
        <w:t>However</w:t>
      </w:r>
      <w:r w:rsidR="005272E1" w:rsidRPr="00022807">
        <w:rPr>
          <w:rFonts w:ascii="Times New Roman" w:hAnsi="Times New Roman" w:cs="Times New Roman"/>
          <w:noProof/>
          <w:sz w:val="24"/>
          <w:szCs w:val="24"/>
          <w:lang w:val="en-GB"/>
        </w:rPr>
        <w:t xml:space="preserve">, the typical expectation that a developed economy should emerge progressively with the appropriate enactment of a system of rules and regulations has not been observed. Thus, Chile provides an intriguing case to examine questions about </w:t>
      </w:r>
      <w:r w:rsidR="00BB0797">
        <w:rPr>
          <w:rFonts w:ascii="Times New Roman" w:hAnsi="Times New Roman" w:cs="Times New Roman"/>
          <w:noProof/>
          <w:sz w:val="24"/>
          <w:szCs w:val="24"/>
          <w:lang w:val="en-GB"/>
        </w:rPr>
        <w:t>the role of knowledge spillovers</w:t>
      </w:r>
      <w:r w:rsidR="005272E1" w:rsidRPr="00022807">
        <w:rPr>
          <w:rFonts w:ascii="Times New Roman" w:hAnsi="Times New Roman" w:cs="Times New Roman"/>
          <w:noProof/>
          <w:sz w:val="24"/>
          <w:szCs w:val="24"/>
          <w:lang w:val="en-GB"/>
        </w:rPr>
        <w:t xml:space="preserve"> </w:t>
      </w:r>
      <w:r w:rsidR="00BD0255" w:rsidRPr="00022807">
        <w:rPr>
          <w:rFonts w:ascii="Times New Roman" w:hAnsi="Times New Roman" w:cs="Times New Roman"/>
          <w:noProof/>
          <w:sz w:val="24"/>
          <w:szCs w:val="24"/>
          <w:lang w:val="en-GB"/>
        </w:rPr>
        <w:t>in</w:t>
      </w:r>
      <w:r w:rsidR="005272E1" w:rsidRPr="00022807">
        <w:rPr>
          <w:rFonts w:ascii="Times New Roman" w:hAnsi="Times New Roman" w:cs="Times New Roman"/>
          <w:noProof/>
          <w:sz w:val="24"/>
          <w:szCs w:val="24"/>
          <w:lang w:val="en-GB"/>
        </w:rPr>
        <w:t xml:space="preserve"> </w:t>
      </w:r>
      <w:r w:rsidR="00FF6C6B" w:rsidRPr="00022807">
        <w:rPr>
          <w:rFonts w:ascii="Times New Roman" w:hAnsi="Times New Roman" w:cs="Times New Roman"/>
          <w:noProof/>
          <w:sz w:val="24"/>
          <w:szCs w:val="24"/>
          <w:lang w:val="en-GB"/>
        </w:rPr>
        <w:t>creating and developing</w:t>
      </w:r>
      <w:r w:rsidR="005272E1" w:rsidRPr="00022807">
        <w:rPr>
          <w:rFonts w:ascii="Times New Roman" w:hAnsi="Times New Roman" w:cs="Times New Roman"/>
          <w:noProof/>
          <w:sz w:val="24"/>
          <w:szCs w:val="24"/>
          <w:lang w:val="en-GB"/>
        </w:rPr>
        <w:t xml:space="preserve"> entrepreneurial activit</w:t>
      </w:r>
      <w:r w:rsidR="00BD0255" w:rsidRPr="00022807">
        <w:rPr>
          <w:rFonts w:ascii="Times New Roman" w:hAnsi="Times New Roman" w:cs="Times New Roman"/>
          <w:noProof/>
          <w:sz w:val="24"/>
          <w:szCs w:val="24"/>
          <w:lang w:val="en-GB"/>
        </w:rPr>
        <w:t>y</w:t>
      </w:r>
      <w:r w:rsidR="005272E1" w:rsidRPr="00022807">
        <w:rPr>
          <w:rFonts w:ascii="Times New Roman" w:hAnsi="Times New Roman" w:cs="Times New Roman"/>
          <w:noProof/>
          <w:sz w:val="24"/>
          <w:szCs w:val="24"/>
          <w:lang w:val="en-GB"/>
        </w:rPr>
        <w:t>.</w:t>
      </w:r>
      <w:r w:rsidR="005376CE" w:rsidRPr="00022807">
        <w:rPr>
          <w:rFonts w:ascii="Times New Roman" w:hAnsi="Times New Roman" w:cs="Times New Roman"/>
          <w:noProof/>
          <w:sz w:val="24"/>
          <w:szCs w:val="24"/>
          <w:lang w:val="en-GB"/>
        </w:rPr>
        <w:t xml:space="preserve"> This unique feature of the study, in addition to the intriguing analysis of the Chilean case, offers a new perspective to understand the mechanisms involved in the emergence of knowledge spillovers. Even </w:t>
      </w:r>
      <w:r w:rsidR="00BD0255" w:rsidRPr="00022807">
        <w:rPr>
          <w:rFonts w:ascii="Times New Roman" w:hAnsi="Times New Roman" w:cs="Times New Roman"/>
          <w:noProof/>
          <w:sz w:val="24"/>
          <w:szCs w:val="24"/>
          <w:lang w:val="en-GB"/>
        </w:rPr>
        <w:t>though</w:t>
      </w:r>
      <w:r w:rsidR="005376CE" w:rsidRPr="00022807">
        <w:rPr>
          <w:rFonts w:ascii="Times New Roman" w:hAnsi="Times New Roman" w:cs="Times New Roman"/>
          <w:noProof/>
          <w:sz w:val="24"/>
          <w:szCs w:val="24"/>
          <w:lang w:val="en-GB"/>
        </w:rPr>
        <w:t xml:space="preserve"> most programs oriented toward </w:t>
      </w:r>
      <w:r w:rsidR="00BD0255" w:rsidRPr="00022807">
        <w:rPr>
          <w:rFonts w:ascii="Times New Roman" w:hAnsi="Times New Roman" w:cs="Times New Roman"/>
          <w:noProof/>
          <w:sz w:val="24"/>
          <w:szCs w:val="24"/>
          <w:lang w:val="en-GB"/>
        </w:rPr>
        <w:t xml:space="preserve">promoting </w:t>
      </w:r>
      <w:r w:rsidR="005376CE" w:rsidRPr="00022807">
        <w:rPr>
          <w:rFonts w:ascii="Times New Roman" w:hAnsi="Times New Roman" w:cs="Times New Roman"/>
          <w:noProof/>
          <w:sz w:val="24"/>
          <w:szCs w:val="24"/>
          <w:lang w:val="en-GB"/>
        </w:rPr>
        <w:t>entrepreneurship ha</w:t>
      </w:r>
      <w:r w:rsidR="00BD0255" w:rsidRPr="00022807">
        <w:rPr>
          <w:rFonts w:ascii="Times New Roman" w:hAnsi="Times New Roman" w:cs="Times New Roman"/>
          <w:noProof/>
          <w:sz w:val="24"/>
          <w:szCs w:val="24"/>
          <w:lang w:val="en-GB"/>
        </w:rPr>
        <w:t>ve</w:t>
      </w:r>
      <w:r w:rsidR="005376CE" w:rsidRPr="00022807">
        <w:rPr>
          <w:rFonts w:ascii="Times New Roman" w:hAnsi="Times New Roman" w:cs="Times New Roman"/>
          <w:noProof/>
          <w:sz w:val="24"/>
          <w:szCs w:val="24"/>
          <w:lang w:val="en-GB"/>
        </w:rPr>
        <w:t xml:space="preserve"> a national scope, we presume that the significant differences in the </w:t>
      </w:r>
      <w:r w:rsidR="007B3C69" w:rsidRPr="00022807">
        <w:rPr>
          <w:rFonts w:ascii="Times New Roman" w:hAnsi="Times New Roman" w:cs="Times New Roman"/>
          <w:noProof/>
          <w:sz w:val="24"/>
          <w:szCs w:val="24"/>
          <w:lang w:val="en-GB"/>
        </w:rPr>
        <w:t xml:space="preserve">quantity and </w:t>
      </w:r>
      <w:r w:rsidR="005376CE" w:rsidRPr="00022807">
        <w:rPr>
          <w:rFonts w:ascii="Times New Roman" w:hAnsi="Times New Roman" w:cs="Times New Roman"/>
          <w:noProof/>
          <w:sz w:val="24"/>
          <w:szCs w:val="24"/>
          <w:lang w:val="en-GB"/>
        </w:rPr>
        <w:t xml:space="preserve">quality of entrepreneurial activity between regions </w:t>
      </w:r>
      <w:r w:rsidR="005376CE" w:rsidRPr="00022807">
        <w:rPr>
          <w:rFonts w:ascii="Times New Roman" w:hAnsi="Times New Roman" w:cs="Times New Roman"/>
          <w:noProof/>
          <w:sz w:val="24"/>
          <w:szCs w:val="24"/>
          <w:lang w:val="en-GB"/>
        </w:rPr>
        <w:fldChar w:fldCharType="begin" w:fldLock="1"/>
      </w:r>
      <w:r w:rsidR="00B22E31" w:rsidRPr="00022807">
        <w:rPr>
          <w:rFonts w:ascii="Times New Roman" w:hAnsi="Times New Roman" w:cs="Times New Roman"/>
          <w:noProof/>
          <w:sz w:val="24"/>
          <w:szCs w:val="24"/>
          <w:lang w:val="en-GB"/>
        </w:rPr>
        <w:instrText>ADDIN CSL_CITATION {"citationItems":[{"id":"ITEM-1","itemData":{"DOI":"10.1007/s11187-011-9349-0","ISSN":"0921898X","abstract":"Governmental policies tend to support and boost entrepreneurship in peripheral regions in many countries. This research revives the debate about specific regional policies designed to foster local new business creation, and the entrepreneurial framework conditions needed at the regional level for emerging regions such as Latin America. We applied one of the Global Entrepreneurship Monitor's methodologies, the National Experts Survey, to a sample of 695 key informants in Chile at eight regions of which six are classified as peripheral. Using non-parametric statistics we compared the differences between peripheral and core regions. The main results indicate that peripherally located entrepreneurship experts perceive their regions as in a worse position than centrally located experts in terms of finance access and physical infrastructure. On the other hand, the results indicate that peripheral entrepreneurship experts detect more market dynamism in their regions and surprisingly perceive general policy and government programs as supporting entrepreneurship although the Chilean government had not promoted many regional policies. © 2011 Springer Science+Business Media, LLC.","author":[{"dropping-particle":"","family":"Amorós","given":"José Ernesto","non-dropping-particle":"","parse-names":false,"suffix":""},{"dropping-particle":"","family":"Felzensztein","given":"Christian","non-dropping-particle":"","parse-names":false,"suffix":""},{"dropping-particle":"","family":"Gimmon","given":"Eli","non-dropping-particle":"","parse-names":false,"suffix":""}],"container-title":"Small Business Economics","id":"ITEM-1","issue":"1","issued":{"date-parts":[["2013"]]},"page":"119-139","title":"Entrepreneurial opportunities in peripheral versus core regions in Chile","type":"article-journal","volume":"40"},"uris":["http://www.mendeley.com/documents/?uuid=56bed6b6-d74c-4485-bbf8-18c6f538192e"]},{"id":"ITEM-2","itemData":{"DOI":"10.1007/s11187-014-9612-2","ISBN":"1118701496","ISSN":"15730913","abstract":"This paper presents a model of regional innovation based on the matching of research and entrepreneurial skills. We provide a method of empirically testing the model using a dynamic knowledge matching (KM) function, which is applied to data on patent applications and new firms in Chilean municipalities for the period 2002–2008. The estimations confirm the explanatory power of the KM mechanism regarding the spatial variation of innovation in the country, a result that is largely robust to the consideration of other main hypotheses of regional innovation. This evidence warrants further consideration of the spatial dimension of innovation in the country. It also suggests that there are unexploited synergies to be had between support policies for innovation and support policies for entrepreneurship in the context of regional development initiatives.","author":[{"dropping-particle":"","family":"Modrego","given":"Félix","non-dropping-particle":"","parse-names":false,"suffix":""},{"dropping-particle":"","family":"McCann","given":"Philip","non-dropping-particle":"","parse-names":false,"suffix":""},{"dropping-particle":"","family":"Foster","given":"William E.","non-dropping-particle":"","parse-names":false,"suffix":""},{"dropping-particle":"","family":"Olfert","given":"M. Rose","non-dropping-particle":"","parse-names":false,"suffix":""}],"container-title":"Small Business Economics","id":"ITEM-2","issue":"3","issued":{"date-parts":[["2015"]]},"page":"685-703","title":"Regional entrepreneurship and innovation in Chile: a knowledge matching approach","type":"article-journal","volume":"44"},"uris":["http://www.mendeley.com/documents/?uuid=f3ae1911-9bc2-41bd-a232-2ad53eed7e19"]},{"id":"ITEM-3","itemData":{"ISSN":"1742-1772","author":[{"dropping-particle":"","family":"Modrego","given":"Félix","non-dropping-particle":"","parse-names":false,"suffix":""},{"dropping-particle":"","family":"McCann","given":"Philip","non-dropping-particle":"","parse-names":false,"suffix":""},{"dropping-particle":"","family":"Foster","given":"William E.","non-dropping-particle":"","parse-names":false,"suffix":""},{"dropping-particle":"","family":"Olfert","given":"M. Rose","non-dropping-particle":"","parse-names":false,"suffix":""}],"container-title":"Spatial Economic Analysis","id":"ITEM-3","issue":"3","issued":{"date-parts":[["2014"]]},"page":"327-348","publisher":"Routledge","title":"Regional market potential and the number and size of firms: Observations and evidence from Chile","type":"article-journal","volume":"9"},"uris":["http://www.mendeley.com/documents/?uuid=e8d51ac7-ac33-4527-8fd1-52e52fea11c2"]},{"id":"ITEM-4","itemData":{"DOI":"10.4067/S0250-71612016000300005","ISSN":"0250-7161","abstract":"The promotion of entrepreneurship has become one of the main policies of the Chilean development strategy in the last decade and has been considered as a means to improve local development. This article uses an occupational definition of entrepreneurship to analyze whether the increase in the number of entrepreneurs without taking into account its spatial dimension is an appropriate policy. For this purpose, we study the municipal location patterns of entrepreneurs in 2009 and 2011 with information from the Socioeconomic Characterization Survey (casen). The results show that it is not appropriate to talk about an entrepreneurship revolution in Chile. Furthermore, the analysis of spatial patterns and entrepreneurship cl&amp;#250;steres reveals high heterogeneity among local areas according to the characteristics of their entrepreneurs. In this context, national entrepreneurship policies exclusively oriented to the increase in the number of firms could perpetuate spatial inequality.","author":[{"dropping-particle":"","family":"Atienza","given":"Miguel","non-dropping-particle":"","parse-names":false,"suffix":""},{"dropping-particle":"","family":"Lufín","given":"Marcelo","non-dropping-particle":"","parse-names":false,"suffix":""},{"dropping-particle":"","family":"Romaní","given":"Gianni","non-dropping-particle":"","parse-names":false,"suffix":""}],"container-title":"EURE (Santiago)","id":"ITEM-4","issue":"127","issued":{"date-parts":[["2016","9"]]},"page":"111-135","title":"Un análisis espacial del emprendimiento en Chile: Más no siempre es mejor","type":"article-journal","volume":"42"},"uris":["http://www.mendeley.com/documents/?uuid=ce4afa93-4203-45bb-9f86-d1c17ee163a2"]}],"mendeley":{"formattedCitation":"(Amorós et al., 2013; Atienza et al., 2016; Modrego et al., 2014, 2015)","plainTextFormattedCitation":"(Amorós et al., 2013; Atienza et al., 2016; Modrego et al., 2014, 2015)","previouslyFormattedCitation":"(Amorós et al., 2013; Atienza et al., 2016; Modrego et al., 2014, 2015)"},"properties":{"noteIndex":0},"schema":"https://github.com/citation-style-language/schema/raw/master/csl-citation.json"}</w:instrText>
      </w:r>
      <w:r w:rsidR="005376CE" w:rsidRPr="00022807">
        <w:rPr>
          <w:rFonts w:ascii="Times New Roman" w:hAnsi="Times New Roman" w:cs="Times New Roman"/>
          <w:noProof/>
          <w:sz w:val="24"/>
          <w:szCs w:val="24"/>
          <w:lang w:val="en-GB"/>
        </w:rPr>
        <w:fldChar w:fldCharType="separate"/>
      </w:r>
      <w:r w:rsidR="005376CE" w:rsidRPr="00022807">
        <w:rPr>
          <w:rFonts w:ascii="Times New Roman" w:hAnsi="Times New Roman" w:cs="Times New Roman"/>
          <w:noProof/>
          <w:sz w:val="24"/>
          <w:szCs w:val="24"/>
          <w:lang w:val="en-GB"/>
        </w:rPr>
        <w:t>(Amorós et al., 2013; Atienza et al., 2016; Modrego et al., 2014, 2015)</w:t>
      </w:r>
      <w:r w:rsidR="005376CE" w:rsidRPr="00022807">
        <w:rPr>
          <w:rFonts w:ascii="Times New Roman" w:hAnsi="Times New Roman" w:cs="Times New Roman"/>
          <w:noProof/>
          <w:sz w:val="24"/>
          <w:szCs w:val="24"/>
          <w:lang w:val="en-GB"/>
        </w:rPr>
        <w:fldChar w:fldCharType="end"/>
      </w:r>
      <w:r w:rsidR="005376CE" w:rsidRPr="00022807">
        <w:rPr>
          <w:rFonts w:ascii="Times New Roman" w:hAnsi="Times New Roman" w:cs="Times New Roman"/>
          <w:noProof/>
          <w:sz w:val="24"/>
          <w:szCs w:val="24"/>
          <w:lang w:val="en-GB"/>
        </w:rPr>
        <w:t xml:space="preserve"> may be conditioned by the reach of knowledge spillovers</w:t>
      </w:r>
      <w:r w:rsidR="00F17C9C" w:rsidRPr="00022807">
        <w:rPr>
          <w:rFonts w:ascii="Times New Roman" w:hAnsi="Times New Roman" w:cs="Times New Roman"/>
          <w:noProof/>
          <w:sz w:val="24"/>
          <w:szCs w:val="24"/>
          <w:lang w:val="en-GB"/>
        </w:rPr>
        <w:t xml:space="preserve">. </w:t>
      </w:r>
      <w:r w:rsidR="00F17C9C" w:rsidRPr="00022807">
        <w:rPr>
          <w:rFonts w:ascii="Times New Roman" w:hAnsi="Times New Roman" w:cs="Times New Roman"/>
          <w:noProof/>
          <w:sz w:val="24"/>
          <w:szCs w:val="24"/>
          <w:lang w:val="en-GB"/>
        </w:rPr>
        <w:lastRenderedPageBreak/>
        <w:t xml:space="preserve">This is because a region </w:t>
      </w:r>
      <w:r w:rsidR="007B3C69" w:rsidRPr="00022807">
        <w:rPr>
          <w:rFonts w:ascii="Times New Roman" w:hAnsi="Times New Roman" w:cs="Times New Roman"/>
          <w:noProof/>
          <w:sz w:val="24"/>
          <w:szCs w:val="24"/>
          <w:lang w:val="en-GB"/>
        </w:rPr>
        <w:t>with more</w:t>
      </w:r>
      <w:r w:rsidR="00F17C9C" w:rsidRPr="00022807">
        <w:rPr>
          <w:rFonts w:ascii="Times New Roman" w:hAnsi="Times New Roman" w:cs="Times New Roman"/>
          <w:noProof/>
          <w:sz w:val="24"/>
          <w:szCs w:val="24"/>
          <w:lang w:val="en-GB"/>
        </w:rPr>
        <w:t xml:space="preserve"> knowledge spillovers would imply more opportunities left for entrepreneurs to discover and thus develop into the market in new ventures.</w:t>
      </w:r>
    </w:p>
    <w:p w14:paraId="7C8FCEDB" w14:textId="77777777" w:rsidR="005272E1" w:rsidRPr="00022807" w:rsidRDefault="005272E1" w:rsidP="00F75731">
      <w:pPr>
        <w:spacing w:after="0" w:line="240" w:lineRule="auto"/>
        <w:jc w:val="both"/>
        <w:rPr>
          <w:rFonts w:ascii="Times New Roman" w:hAnsi="Times New Roman" w:cs="Times New Roman"/>
          <w:noProof/>
          <w:sz w:val="24"/>
          <w:szCs w:val="24"/>
          <w:lang w:val="en-GB"/>
        </w:rPr>
      </w:pPr>
    </w:p>
    <w:p w14:paraId="33FFB360" w14:textId="38B60AC6" w:rsidR="005272E1" w:rsidRPr="00022807" w:rsidRDefault="005272E1"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In this </w:t>
      </w:r>
      <w:r w:rsidR="00BB0797">
        <w:rPr>
          <w:rFonts w:ascii="Times New Roman" w:hAnsi="Times New Roman" w:cs="Times New Roman"/>
          <w:noProof/>
          <w:sz w:val="24"/>
          <w:szCs w:val="24"/>
          <w:lang w:val="en-GB"/>
        </w:rPr>
        <w:t>research</w:t>
      </w:r>
      <w:r w:rsidRPr="00022807">
        <w:rPr>
          <w:rFonts w:ascii="Times New Roman" w:hAnsi="Times New Roman" w:cs="Times New Roman"/>
          <w:noProof/>
          <w:sz w:val="24"/>
          <w:szCs w:val="24"/>
          <w:lang w:val="en-GB"/>
        </w:rPr>
        <w:t>, we use a</w:t>
      </w:r>
      <w:r w:rsidR="00600FF3" w:rsidRPr="00022807">
        <w:rPr>
          <w:rFonts w:ascii="Times New Roman" w:hAnsi="Times New Roman" w:cs="Times New Roman"/>
          <w:noProof/>
          <w:sz w:val="24"/>
          <w:szCs w:val="24"/>
          <w:lang w:val="en-GB"/>
        </w:rPr>
        <w:t>n</w:t>
      </w:r>
      <w:r w:rsidRPr="00022807">
        <w:rPr>
          <w:rFonts w:ascii="Times New Roman" w:hAnsi="Times New Roman" w:cs="Times New Roman"/>
          <w:noProof/>
          <w:sz w:val="24"/>
          <w:szCs w:val="24"/>
          <w:lang w:val="en-GB"/>
        </w:rPr>
        <w:t xml:space="preserve"> hierarchical linear mode</w:t>
      </w:r>
      <w:r w:rsidR="00600FF3" w:rsidRPr="00022807">
        <w:rPr>
          <w:rFonts w:ascii="Times New Roman" w:hAnsi="Times New Roman" w:cs="Times New Roman"/>
          <w:noProof/>
          <w:sz w:val="24"/>
          <w:szCs w:val="24"/>
          <w:lang w:val="en-GB"/>
        </w:rPr>
        <w:t>l</w:t>
      </w:r>
      <w:r w:rsidRPr="00022807">
        <w:rPr>
          <w:rFonts w:ascii="Times New Roman" w:hAnsi="Times New Roman" w:cs="Times New Roman"/>
          <w:noProof/>
          <w:sz w:val="24"/>
          <w:szCs w:val="24"/>
          <w:lang w:val="en-GB"/>
        </w:rPr>
        <w:t>ling (HLM) approach to perform a systematic test of the KSTE in a developing</w:t>
      </w:r>
      <w:r w:rsidR="002D778D"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country context while studying different economic sectors based on the grade of knowledge needed. Our main empirical results can be summarized as follows</w:t>
      </w:r>
      <w:r w:rsidR="002D778D"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First, </w:t>
      </w:r>
      <w:r w:rsidR="00DE237F" w:rsidRPr="00022807">
        <w:rPr>
          <w:rFonts w:ascii="Times New Roman" w:hAnsi="Times New Roman" w:cs="Times New Roman"/>
          <w:noProof/>
          <w:sz w:val="24"/>
          <w:szCs w:val="24"/>
          <w:lang w:val="en-GB"/>
        </w:rPr>
        <w:t>the effect</w:t>
      </w:r>
      <w:r w:rsidR="00E8349B" w:rsidRPr="00022807">
        <w:rPr>
          <w:rFonts w:ascii="Times New Roman" w:hAnsi="Times New Roman" w:cs="Times New Roman"/>
          <w:noProof/>
          <w:sz w:val="24"/>
          <w:szCs w:val="24"/>
          <w:lang w:val="en-GB"/>
        </w:rPr>
        <w:t>s</w:t>
      </w:r>
      <w:r w:rsidR="00DE237F" w:rsidRPr="00022807">
        <w:rPr>
          <w:rFonts w:ascii="Times New Roman" w:hAnsi="Times New Roman" w:cs="Times New Roman"/>
          <w:noProof/>
          <w:sz w:val="24"/>
          <w:szCs w:val="24"/>
          <w:lang w:val="en-GB"/>
        </w:rPr>
        <w:t xml:space="preserve"> of </w:t>
      </w:r>
      <w:r w:rsidR="00E8349B" w:rsidRPr="00022807">
        <w:rPr>
          <w:rFonts w:ascii="Times New Roman" w:hAnsi="Times New Roman" w:cs="Times New Roman"/>
          <w:noProof/>
          <w:sz w:val="24"/>
          <w:szCs w:val="24"/>
          <w:lang w:val="en-GB"/>
        </w:rPr>
        <w:t xml:space="preserve">the </w:t>
      </w:r>
      <w:r w:rsidR="00DE237F" w:rsidRPr="00022807">
        <w:rPr>
          <w:rFonts w:ascii="Times New Roman" w:hAnsi="Times New Roman" w:cs="Times New Roman"/>
          <w:noProof/>
          <w:sz w:val="24"/>
          <w:szCs w:val="24"/>
          <w:lang w:val="en-GB"/>
        </w:rPr>
        <w:t xml:space="preserve">KSTE </w:t>
      </w:r>
      <w:r w:rsidR="00E8349B" w:rsidRPr="00022807">
        <w:rPr>
          <w:rFonts w:ascii="Times New Roman" w:hAnsi="Times New Roman" w:cs="Times New Roman"/>
          <w:noProof/>
          <w:sz w:val="24"/>
          <w:szCs w:val="24"/>
          <w:lang w:val="en-GB"/>
        </w:rPr>
        <w:t xml:space="preserve">are </w:t>
      </w:r>
      <w:r w:rsidR="00DE237F" w:rsidRPr="00022807">
        <w:rPr>
          <w:rFonts w:ascii="Times New Roman" w:hAnsi="Times New Roman" w:cs="Times New Roman"/>
          <w:noProof/>
          <w:sz w:val="24"/>
          <w:szCs w:val="24"/>
          <w:lang w:val="en-GB"/>
        </w:rPr>
        <w:t xml:space="preserve">only applicable in quite specific industries </w:t>
      </w:r>
      <w:r w:rsidR="00120592" w:rsidRPr="00022807">
        <w:rPr>
          <w:rFonts w:ascii="Times New Roman" w:hAnsi="Times New Roman" w:cs="Times New Roman"/>
          <w:noProof/>
          <w:sz w:val="24"/>
          <w:szCs w:val="24"/>
          <w:lang w:val="en-GB"/>
        </w:rPr>
        <w:t>o</w:t>
      </w:r>
      <w:r w:rsidR="007B3C69" w:rsidRPr="00022807">
        <w:rPr>
          <w:rFonts w:ascii="Times New Roman" w:hAnsi="Times New Roman" w:cs="Times New Roman"/>
          <w:noProof/>
          <w:sz w:val="24"/>
          <w:szCs w:val="24"/>
          <w:lang w:val="en-GB"/>
        </w:rPr>
        <w:t>f</w:t>
      </w:r>
      <w:r w:rsidR="00120592" w:rsidRPr="00022807">
        <w:rPr>
          <w:rFonts w:ascii="Times New Roman" w:hAnsi="Times New Roman" w:cs="Times New Roman"/>
          <w:noProof/>
          <w:sz w:val="24"/>
          <w:szCs w:val="24"/>
          <w:lang w:val="en-GB"/>
        </w:rPr>
        <w:t xml:space="preserve"> </w:t>
      </w:r>
      <w:r w:rsidR="00DE237F" w:rsidRPr="00022807">
        <w:rPr>
          <w:rFonts w:ascii="Times New Roman" w:hAnsi="Times New Roman" w:cs="Times New Roman"/>
          <w:noProof/>
          <w:sz w:val="24"/>
          <w:szCs w:val="24"/>
          <w:lang w:val="en-GB"/>
        </w:rPr>
        <w:t>high-</w:t>
      </w:r>
      <w:r w:rsidR="00120592" w:rsidRPr="00022807">
        <w:rPr>
          <w:rFonts w:ascii="Times New Roman" w:hAnsi="Times New Roman" w:cs="Times New Roman"/>
          <w:noProof/>
          <w:sz w:val="24"/>
          <w:szCs w:val="24"/>
          <w:lang w:val="en-GB"/>
        </w:rPr>
        <w:t>knowledge use</w:t>
      </w:r>
      <w:r w:rsidR="00DE237F" w:rsidRPr="00022807">
        <w:rPr>
          <w:rFonts w:ascii="Times New Roman" w:hAnsi="Times New Roman" w:cs="Times New Roman"/>
          <w:noProof/>
          <w:sz w:val="24"/>
          <w:szCs w:val="24"/>
          <w:lang w:val="en-GB"/>
        </w:rPr>
        <w:t xml:space="preserve">, </w:t>
      </w:r>
      <w:r w:rsidR="007B3C69" w:rsidRPr="00022807">
        <w:rPr>
          <w:rFonts w:ascii="Times New Roman" w:hAnsi="Times New Roman" w:cs="Times New Roman"/>
          <w:noProof/>
          <w:sz w:val="24"/>
          <w:szCs w:val="24"/>
          <w:lang w:val="en-GB"/>
        </w:rPr>
        <w:t>so a generalization over our results may suggest that the theory</w:t>
      </w:r>
      <w:r w:rsidR="00EC7954" w:rsidRPr="00022807">
        <w:rPr>
          <w:rFonts w:ascii="Times New Roman" w:hAnsi="Times New Roman" w:cs="Times New Roman"/>
          <w:noProof/>
          <w:sz w:val="24"/>
          <w:szCs w:val="24"/>
          <w:lang w:val="en-GB"/>
        </w:rPr>
        <w:t>’</w:t>
      </w:r>
      <w:r w:rsidR="007B3C69" w:rsidRPr="00022807">
        <w:rPr>
          <w:rFonts w:ascii="Times New Roman" w:hAnsi="Times New Roman" w:cs="Times New Roman"/>
          <w:noProof/>
          <w:sz w:val="24"/>
          <w:szCs w:val="24"/>
          <w:lang w:val="en-GB"/>
        </w:rPr>
        <w:t>s predictive power is</w:t>
      </w:r>
      <w:r w:rsidR="00E000BE" w:rsidRPr="00022807">
        <w:rPr>
          <w:rFonts w:ascii="Times New Roman" w:hAnsi="Times New Roman" w:cs="Times New Roman"/>
          <w:noProof/>
          <w:sz w:val="24"/>
          <w:szCs w:val="24"/>
          <w:lang w:val="en-GB"/>
        </w:rPr>
        <w:t xml:space="preserve"> </w:t>
      </w:r>
      <w:r w:rsidR="00DE237F" w:rsidRPr="00022807">
        <w:rPr>
          <w:rFonts w:ascii="Times New Roman" w:hAnsi="Times New Roman" w:cs="Times New Roman"/>
          <w:noProof/>
          <w:sz w:val="24"/>
          <w:szCs w:val="24"/>
          <w:lang w:val="en-GB"/>
        </w:rPr>
        <w:t xml:space="preserve">less effective </w:t>
      </w:r>
      <w:r w:rsidR="007B3C69" w:rsidRPr="00022807">
        <w:rPr>
          <w:rFonts w:ascii="Times New Roman" w:hAnsi="Times New Roman" w:cs="Times New Roman"/>
          <w:noProof/>
          <w:sz w:val="24"/>
          <w:szCs w:val="24"/>
          <w:lang w:val="en-GB"/>
        </w:rPr>
        <w:t>i</w:t>
      </w:r>
      <w:r w:rsidR="00DE237F" w:rsidRPr="00022807">
        <w:rPr>
          <w:rFonts w:ascii="Times New Roman" w:hAnsi="Times New Roman" w:cs="Times New Roman"/>
          <w:noProof/>
          <w:sz w:val="24"/>
          <w:szCs w:val="24"/>
          <w:lang w:val="en-GB"/>
        </w:rPr>
        <w:t>n developing economies</w:t>
      </w:r>
      <w:r w:rsidR="00785590" w:rsidRPr="00022807">
        <w:rPr>
          <w:rFonts w:ascii="Times New Roman" w:hAnsi="Times New Roman" w:cs="Times New Roman"/>
          <w:noProof/>
          <w:sz w:val="24"/>
          <w:szCs w:val="24"/>
          <w:lang w:val="en-GB"/>
        </w:rPr>
        <w:t>. This</w:t>
      </w:r>
      <w:r w:rsidR="002D1F2C" w:rsidRPr="00022807">
        <w:rPr>
          <w:rFonts w:ascii="Times New Roman" w:hAnsi="Times New Roman" w:cs="Times New Roman"/>
          <w:noProof/>
          <w:sz w:val="24"/>
          <w:szCs w:val="24"/>
          <w:lang w:val="en-GB"/>
        </w:rPr>
        <w:t>, in turn,</w:t>
      </w:r>
      <w:r w:rsidR="00785590" w:rsidRPr="00022807">
        <w:rPr>
          <w:rFonts w:ascii="Times New Roman" w:hAnsi="Times New Roman" w:cs="Times New Roman"/>
          <w:noProof/>
          <w:sz w:val="24"/>
          <w:szCs w:val="24"/>
          <w:lang w:val="en-GB"/>
        </w:rPr>
        <w:t xml:space="preserve"> suggests tha</w:t>
      </w:r>
      <w:r w:rsidR="0010331F" w:rsidRPr="00022807">
        <w:rPr>
          <w:rFonts w:ascii="Times New Roman" w:hAnsi="Times New Roman" w:cs="Times New Roman"/>
          <w:noProof/>
          <w:sz w:val="24"/>
          <w:szCs w:val="24"/>
          <w:lang w:val="en-GB"/>
        </w:rPr>
        <w:t>t</w:t>
      </w:r>
      <w:r w:rsidR="00785590"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additional dimensions are needed </w:t>
      </w:r>
      <w:r w:rsidR="002D778D" w:rsidRPr="00022807">
        <w:rPr>
          <w:rFonts w:ascii="Times New Roman" w:hAnsi="Times New Roman" w:cs="Times New Roman"/>
          <w:noProof/>
          <w:sz w:val="24"/>
          <w:szCs w:val="24"/>
          <w:lang w:val="en-GB"/>
        </w:rPr>
        <w:t>to</w:t>
      </w:r>
      <w:r w:rsidRPr="00022807">
        <w:rPr>
          <w:rFonts w:ascii="Times New Roman" w:hAnsi="Times New Roman" w:cs="Times New Roman"/>
          <w:noProof/>
          <w:sz w:val="24"/>
          <w:szCs w:val="24"/>
          <w:lang w:val="en-GB"/>
        </w:rPr>
        <w:t xml:space="preserve"> completely understand this theory. Second, in reviewing the knowledge-intensive industry sector, </w:t>
      </w:r>
      <w:r w:rsidR="00E8349B" w:rsidRPr="00022807">
        <w:rPr>
          <w:rFonts w:ascii="Times New Roman" w:hAnsi="Times New Roman" w:cs="Times New Roman"/>
          <w:noProof/>
          <w:sz w:val="24"/>
          <w:szCs w:val="24"/>
          <w:lang w:val="en-GB"/>
        </w:rPr>
        <w:t xml:space="preserve">the </w:t>
      </w:r>
      <w:r w:rsidR="007B3C69" w:rsidRPr="00022807">
        <w:rPr>
          <w:rFonts w:ascii="Times New Roman" w:hAnsi="Times New Roman" w:cs="Times New Roman"/>
          <w:noProof/>
          <w:sz w:val="24"/>
          <w:szCs w:val="24"/>
          <w:lang w:val="en-GB"/>
        </w:rPr>
        <w:t xml:space="preserve">regional </w:t>
      </w:r>
      <w:r w:rsidR="00E8349B" w:rsidRPr="00022807">
        <w:rPr>
          <w:rFonts w:ascii="Times New Roman" w:hAnsi="Times New Roman" w:cs="Times New Roman"/>
          <w:noProof/>
          <w:sz w:val="24"/>
          <w:szCs w:val="24"/>
          <w:lang w:val="en-GB"/>
        </w:rPr>
        <w:t xml:space="preserve">grade of </w:t>
      </w:r>
      <w:r w:rsidR="00AD7E82" w:rsidRPr="00022807">
        <w:rPr>
          <w:rFonts w:ascii="Times New Roman" w:hAnsi="Times New Roman" w:cs="Times New Roman"/>
          <w:noProof/>
          <w:sz w:val="24"/>
          <w:szCs w:val="24"/>
          <w:lang w:val="en-GB"/>
        </w:rPr>
        <w:t>i</w:t>
      </w:r>
      <w:r w:rsidR="00DE237F" w:rsidRPr="00022807">
        <w:rPr>
          <w:rFonts w:ascii="Times New Roman" w:hAnsi="Times New Roman" w:cs="Times New Roman"/>
          <w:noProof/>
          <w:sz w:val="24"/>
          <w:szCs w:val="24"/>
          <w:lang w:val="en-GB"/>
        </w:rPr>
        <w:t xml:space="preserve">ndustry diversity </w:t>
      </w:r>
      <w:r w:rsidR="007B3C69" w:rsidRPr="00022807">
        <w:rPr>
          <w:rFonts w:ascii="Times New Roman" w:hAnsi="Times New Roman" w:cs="Times New Roman"/>
          <w:noProof/>
          <w:sz w:val="24"/>
          <w:szCs w:val="24"/>
          <w:lang w:val="en-GB"/>
        </w:rPr>
        <w:t xml:space="preserve">has an </w:t>
      </w:r>
      <w:r w:rsidR="00DE237F" w:rsidRPr="00022807">
        <w:rPr>
          <w:rFonts w:ascii="Times New Roman" w:hAnsi="Times New Roman" w:cs="Times New Roman"/>
          <w:noProof/>
          <w:sz w:val="24"/>
          <w:szCs w:val="24"/>
          <w:lang w:val="en-GB"/>
        </w:rPr>
        <w:t>enhanc</w:t>
      </w:r>
      <w:r w:rsidR="007B3C69" w:rsidRPr="00022807">
        <w:rPr>
          <w:rFonts w:ascii="Times New Roman" w:hAnsi="Times New Roman" w:cs="Times New Roman"/>
          <w:noProof/>
          <w:sz w:val="24"/>
          <w:szCs w:val="24"/>
          <w:lang w:val="en-GB"/>
        </w:rPr>
        <w:t xml:space="preserve">ing effect on the </w:t>
      </w:r>
      <w:r w:rsidR="00DE237F" w:rsidRPr="00022807">
        <w:rPr>
          <w:rFonts w:ascii="Times New Roman" w:hAnsi="Times New Roman" w:cs="Times New Roman"/>
          <w:noProof/>
          <w:sz w:val="24"/>
          <w:szCs w:val="24"/>
          <w:lang w:val="en-GB"/>
        </w:rPr>
        <w:t>development of high-tech entrepreneurial activity</w:t>
      </w:r>
      <w:r w:rsidR="00643B20" w:rsidRPr="00022807">
        <w:rPr>
          <w:rFonts w:ascii="Times New Roman" w:hAnsi="Times New Roman" w:cs="Times New Roman"/>
          <w:noProof/>
          <w:sz w:val="24"/>
          <w:szCs w:val="24"/>
          <w:lang w:val="en-GB"/>
        </w:rPr>
        <w:t>. This</w:t>
      </w:r>
      <w:r w:rsidR="00DE237F" w:rsidRPr="00022807">
        <w:rPr>
          <w:rFonts w:ascii="Times New Roman" w:hAnsi="Times New Roman" w:cs="Times New Roman"/>
          <w:noProof/>
          <w:sz w:val="24"/>
          <w:szCs w:val="24"/>
          <w:lang w:val="en-GB"/>
        </w:rPr>
        <w:t xml:space="preserve"> </w:t>
      </w:r>
      <w:r w:rsidR="00643B20" w:rsidRPr="00022807">
        <w:rPr>
          <w:rFonts w:ascii="Times New Roman" w:hAnsi="Times New Roman" w:cs="Times New Roman"/>
          <w:noProof/>
          <w:sz w:val="24"/>
          <w:szCs w:val="24"/>
          <w:lang w:val="en-GB"/>
        </w:rPr>
        <w:t xml:space="preserve">supports </w:t>
      </w:r>
      <w:r w:rsidR="00785590" w:rsidRPr="00022807">
        <w:rPr>
          <w:rFonts w:ascii="Times New Roman" w:hAnsi="Times New Roman" w:cs="Times New Roman"/>
          <w:noProof/>
          <w:sz w:val="24"/>
          <w:szCs w:val="24"/>
          <w:lang w:val="en-GB"/>
        </w:rPr>
        <w:t>previous evidence on t</w:t>
      </w:r>
      <w:r w:rsidRPr="00022807">
        <w:rPr>
          <w:rFonts w:ascii="Times New Roman" w:hAnsi="Times New Roman" w:cs="Times New Roman"/>
          <w:noProof/>
          <w:sz w:val="24"/>
          <w:szCs w:val="24"/>
          <w:lang w:val="en-GB"/>
        </w:rPr>
        <w:t xml:space="preserve">he importance of </w:t>
      </w:r>
      <w:r w:rsidR="009B0089" w:rsidRPr="00022807">
        <w:rPr>
          <w:rFonts w:ascii="Times New Roman" w:hAnsi="Times New Roman" w:cs="Times New Roman"/>
          <w:noProof/>
          <w:sz w:val="24"/>
          <w:szCs w:val="24"/>
          <w:lang w:val="en-GB"/>
        </w:rPr>
        <w:t>having diverse industries for technological innovation</w:t>
      </w:r>
      <w:r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{"citationItems":[{"id":"ITEM-1","itemData":{"DOI":"10.1007/s10961-016-9492-5","ISSN":"15737047","abstract":"This study examines diversified knowledge and how it affects the impact of technological innovation. Specifically, we examine the effect of diversified technology knowledge—measured by technologies that underlie patents, and the effect of diversified country knowledge—measured by collaboration with inventors from other countries. Using Generalized Linear Latent and Mixed Modeling, we analyze 97,118 patents in the computers and communications industry and in the drugs and biotechnology industry, which were applied for and granted in the US to inventors from 13 countries over a period of 5 years. Controlling for economic and cultural variables, we find that diversified technology knowledge and diversified country knowledge are both positively associated with the impact of technological innovation. These findings provide new insights for firm managers, industry leaders, and policy makers regarding effective actions designed to increase the impact of technological innovation.","author":[{"dropping-particle":"","family":"Rosenzweig","given":"Stav","non-dropping-particle":"","parse-names":false,"suffix":""}],"container-title":"Journal of Technology Transfer","id":"ITEM-1","issue":"3","issued":{"date-parts":[["2017"]]},"page":"564-584","publisher":"Springer US","title":"The effects of diversified technology and country knowledge on the impact of technological innovation","type":"article-journal","volume":"42"},"uris":["http://www.mendeley.com/documents/?uuid=062207c3-95b2-4060-9a62-ad71511227ad"]}],"mendeley":{"formattedCitation":"(Rosenzweig, 2017)","manualFormatting":"Rosenzweig, 2017)","plainTextFormattedCitation":"(Rosenzweig, 2017)","previouslyFormattedCitation":"(Rosenzweig, 2017)"},"properties":{"noteIndex":0},"schema":"https://github.com/citation-style-language/schema/raw/master/csl-citation.json"}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Rosenzweig, 2017)</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and thus</w:t>
      </w:r>
      <w:r w:rsidR="00965220" w:rsidRPr="00022807">
        <w:rPr>
          <w:rFonts w:ascii="Times New Roman" w:hAnsi="Times New Roman" w:cs="Times New Roman"/>
          <w:noProof/>
          <w:sz w:val="24"/>
          <w:szCs w:val="24"/>
          <w:lang w:val="en-GB"/>
        </w:rPr>
        <w:t xml:space="preserve"> for</w:t>
      </w:r>
      <w:r w:rsidRPr="00022807">
        <w:rPr>
          <w:rFonts w:ascii="Times New Roman" w:hAnsi="Times New Roman" w:cs="Times New Roman"/>
          <w:noProof/>
          <w:sz w:val="24"/>
          <w:szCs w:val="24"/>
          <w:lang w:val="en-GB"/>
        </w:rPr>
        <w:t xml:space="preserve"> firms born out of spillovers </w:t>
      </w:r>
      <w:r w:rsidRPr="00022807">
        <w:rPr>
          <w:rFonts w:ascii="Times New Roman" w:hAnsi="Times New Roman" w:cs="Times New Roman"/>
          <w:noProof/>
          <w:sz w:val="24"/>
          <w:szCs w:val="24"/>
          <w:lang w:val="en-GB"/>
        </w:rPr>
        <w:fldChar w:fldCharType="begin" w:fldLock="1"/>
      </w:r>
      <w:r w:rsidR="006B1827" w:rsidRPr="00022807">
        <w:rPr>
          <w:rFonts w:ascii="Times New Roman" w:hAnsi="Times New Roman" w:cs="Times New Roman"/>
          <w:noProof/>
          <w:sz w:val="24"/>
          <w:szCs w:val="24"/>
          <w:lang w:val="en-GB"/>
        </w:rPr>
        <w:instrText>ADDIN CSL_CITATION {"citationItems":[{"id":"ITEM-1","itemData":{"DOI":"10.1007/s10961-016-9507-2","ISSN":"15737047","author":[{"dropping-particle":"","family":"Audretsch","given":"David","non-dropping-particle":"","parse-names":false,"suffix":""},{"dropping-particle":"","family":"Lehmann","given":"Erik E","non-dropping-particle":"","parse-names":false,"suffix":""}],"container-title":"Journal of Technology Transfer","id":"ITEM-1","issue":"5","issued":{"date-parts":[["2017"]]},"page":"1234-1235","publisher":"Springer US","title":"Economic performance and the knowledge spillover theory of entrepreneurship: a comment","type":"article-journal","volume":"42"},"uris":["http://www.mendeley.com/documents/?uuid=d65199da-af97-47d8-9ccf-f9e010939c0a"]}],"mendeley":{"formattedCitation":"(Audretsch &amp; Lehmann, 2017)","plainTextFormattedCitation":"(Audretsch &amp; Lehmann, 2017)","previouslyFormattedCitation":"(Audretsch &amp; Lehmann, 2017)"},"properties":{"noteIndex":0},"schema":"https://github.com/citation-style-language/schema/raw/master/csl-citation.json"}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(Audretsch &amp; Lehmann, 2017)</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Third, we f</w:t>
      </w:r>
      <w:r w:rsidR="00594B2D" w:rsidRPr="00022807">
        <w:rPr>
          <w:rFonts w:ascii="Times New Roman" w:hAnsi="Times New Roman" w:cs="Times New Roman"/>
          <w:noProof/>
          <w:sz w:val="24"/>
          <w:szCs w:val="24"/>
          <w:lang w:val="en-GB"/>
        </w:rPr>
        <w:t>i</w:t>
      </w:r>
      <w:r w:rsidRPr="00022807">
        <w:rPr>
          <w:rFonts w:ascii="Times New Roman" w:hAnsi="Times New Roman" w:cs="Times New Roman"/>
          <w:noProof/>
          <w:sz w:val="24"/>
          <w:szCs w:val="24"/>
          <w:lang w:val="en-GB"/>
        </w:rPr>
        <w:t xml:space="preserve">nd an interaction effect between the </w:t>
      </w:r>
      <w:r w:rsidR="00E8349B" w:rsidRPr="00022807">
        <w:rPr>
          <w:rFonts w:ascii="Times New Roman" w:hAnsi="Times New Roman" w:cs="Times New Roman"/>
          <w:noProof/>
          <w:sz w:val="24"/>
          <w:szCs w:val="24"/>
          <w:lang w:val="en-GB"/>
        </w:rPr>
        <w:t xml:space="preserve">influence </w:t>
      </w:r>
      <w:r w:rsidRPr="00022807">
        <w:rPr>
          <w:rFonts w:ascii="Times New Roman" w:hAnsi="Times New Roman" w:cs="Times New Roman"/>
          <w:noProof/>
          <w:sz w:val="24"/>
          <w:szCs w:val="24"/>
          <w:lang w:val="en-GB"/>
        </w:rPr>
        <w:t xml:space="preserve">of human capital on high-tech firm creation and </w:t>
      </w:r>
      <w:r w:rsidR="007B3C69" w:rsidRPr="00022807">
        <w:rPr>
          <w:rFonts w:ascii="Times New Roman" w:hAnsi="Times New Roman" w:cs="Times New Roman"/>
          <w:noProof/>
          <w:sz w:val="24"/>
          <w:szCs w:val="24"/>
          <w:lang w:val="en-GB"/>
        </w:rPr>
        <w:t xml:space="preserve">the lowering of bureaucratic barriers to </w:t>
      </w:r>
      <w:r w:rsidR="00965220" w:rsidRPr="00022807">
        <w:rPr>
          <w:rFonts w:ascii="Times New Roman" w:hAnsi="Times New Roman" w:cs="Times New Roman"/>
          <w:noProof/>
          <w:sz w:val="24"/>
          <w:szCs w:val="24"/>
          <w:lang w:val="en-GB"/>
        </w:rPr>
        <w:t>starting</w:t>
      </w:r>
      <w:r w:rsidRPr="00022807">
        <w:rPr>
          <w:rFonts w:ascii="Times New Roman" w:hAnsi="Times New Roman" w:cs="Times New Roman"/>
          <w:noProof/>
          <w:sz w:val="24"/>
          <w:szCs w:val="24"/>
          <w:lang w:val="en-GB"/>
        </w:rPr>
        <w:t xml:space="preserve"> a business</w:t>
      </w:r>
      <w:r w:rsidR="007B3C69"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w:t>
      </w:r>
      <w:r w:rsidR="007B3C69" w:rsidRPr="00022807">
        <w:rPr>
          <w:rFonts w:ascii="Times New Roman" w:hAnsi="Times New Roman" w:cs="Times New Roman"/>
          <w:noProof/>
          <w:sz w:val="24"/>
          <w:szCs w:val="24"/>
          <w:lang w:val="en-GB"/>
        </w:rPr>
        <w:t xml:space="preserve">This shows </w:t>
      </w:r>
      <w:r w:rsidRPr="00022807">
        <w:rPr>
          <w:rFonts w:ascii="Times New Roman" w:hAnsi="Times New Roman" w:cs="Times New Roman"/>
          <w:noProof/>
          <w:sz w:val="24"/>
          <w:szCs w:val="24"/>
          <w:lang w:val="en-GB"/>
        </w:rPr>
        <w:t>the importance of institutional factors in fostering the cross</w:t>
      </w:r>
      <w:r w:rsidR="00965220" w:rsidRPr="00022807">
        <w:rPr>
          <w:rFonts w:ascii="Times New Roman" w:hAnsi="Times New Roman" w:cs="Times New Roman"/>
          <w:noProof/>
          <w:sz w:val="24"/>
          <w:szCs w:val="24"/>
          <w:lang w:val="en-GB"/>
        </w:rPr>
        <w:t>over</w:t>
      </w:r>
      <w:r w:rsidRPr="00022807">
        <w:rPr>
          <w:rFonts w:ascii="Times New Roman" w:hAnsi="Times New Roman" w:cs="Times New Roman"/>
          <w:noProof/>
          <w:sz w:val="24"/>
          <w:szCs w:val="24"/>
          <w:lang w:val="en-GB"/>
        </w:rPr>
        <w:t xml:space="preserve"> into entrepreneurship</w:t>
      </w:r>
      <w:r w:rsidR="007B3C69" w:rsidRPr="00022807">
        <w:rPr>
          <w:rFonts w:ascii="Times New Roman" w:hAnsi="Times New Roman" w:cs="Times New Roman"/>
          <w:noProof/>
          <w:sz w:val="24"/>
          <w:szCs w:val="24"/>
          <w:lang w:val="en-GB"/>
        </w:rPr>
        <w:t>, as u</w:t>
      </w:r>
      <w:r w:rsidRPr="00022807">
        <w:rPr>
          <w:rFonts w:ascii="Times New Roman" w:hAnsi="Times New Roman" w:cs="Times New Roman"/>
          <w:noProof/>
          <w:sz w:val="24"/>
          <w:szCs w:val="24"/>
          <w:lang w:val="en-GB"/>
        </w:rPr>
        <w:t>nder a more bureaucratic system</w:t>
      </w:r>
      <w:r w:rsidR="00965220"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w:t>
      </w:r>
      <w:r w:rsidR="007B3C69"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high</w:t>
      </w:r>
      <w:r w:rsidR="00965220"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knowledge human capital will have fewer incentives to </w:t>
      </w:r>
      <w:r w:rsidR="007B3C69" w:rsidRPr="00022807">
        <w:rPr>
          <w:rFonts w:ascii="Times New Roman" w:hAnsi="Times New Roman" w:cs="Times New Roman"/>
          <w:noProof/>
          <w:sz w:val="24"/>
          <w:szCs w:val="24"/>
          <w:lang w:val="en-GB"/>
        </w:rPr>
        <w:t xml:space="preserve">switch to self-employment by </w:t>
      </w:r>
      <w:r w:rsidR="00E8349B" w:rsidRPr="00022807">
        <w:rPr>
          <w:rFonts w:ascii="Times New Roman" w:hAnsi="Times New Roman" w:cs="Times New Roman"/>
          <w:noProof/>
          <w:sz w:val="24"/>
          <w:szCs w:val="24"/>
          <w:lang w:val="en-GB"/>
        </w:rPr>
        <w:t>start</w:t>
      </w:r>
      <w:r w:rsidR="007B3C69" w:rsidRPr="00022807">
        <w:rPr>
          <w:rFonts w:ascii="Times New Roman" w:hAnsi="Times New Roman" w:cs="Times New Roman"/>
          <w:noProof/>
          <w:sz w:val="24"/>
          <w:szCs w:val="24"/>
          <w:lang w:val="en-GB"/>
        </w:rPr>
        <w:t>ing</w:t>
      </w:r>
      <w:r w:rsidR="00E8349B" w:rsidRPr="00022807">
        <w:rPr>
          <w:rFonts w:ascii="Times New Roman" w:hAnsi="Times New Roman" w:cs="Times New Roman"/>
          <w:noProof/>
          <w:sz w:val="24"/>
          <w:szCs w:val="24"/>
          <w:lang w:val="en-GB"/>
        </w:rPr>
        <w:t xml:space="preserve"> a</w:t>
      </w:r>
      <w:r w:rsidR="007B3C69" w:rsidRPr="00022807">
        <w:rPr>
          <w:rFonts w:ascii="Times New Roman" w:hAnsi="Times New Roman" w:cs="Times New Roman"/>
          <w:noProof/>
          <w:sz w:val="24"/>
          <w:szCs w:val="24"/>
          <w:lang w:val="en-GB"/>
        </w:rPr>
        <w:t xml:space="preserve"> business.</w:t>
      </w:r>
    </w:p>
    <w:p w14:paraId="7A3C5677" w14:textId="77777777" w:rsidR="00614DA2" w:rsidRPr="00022807" w:rsidRDefault="00614DA2" w:rsidP="00F75731">
      <w:pPr>
        <w:spacing w:after="0" w:line="240" w:lineRule="auto"/>
        <w:jc w:val="both"/>
        <w:rPr>
          <w:rFonts w:ascii="Times New Roman" w:hAnsi="Times New Roman" w:cs="Times New Roman"/>
          <w:noProof/>
          <w:sz w:val="24"/>
          <w:szCs w:val="24"/>
          <w:lang w:val="en-GB"/>
        </w:rPr>
      </w:pPr>
    </w:p>
    <w:p w14:paraId="268F18C6" w14:textId="264BF605" w:rsidR="005272E1" w:rsidRDefault="005272E1"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This research contributes to the</w:t>
      </w:r>
      <w:r w:rsidR="009B0089" w:rsidRPr="00022807">
        <w:rPr>
          <w:rFonts w:ascii="Times New Roman" w:hAnsi="Times New Roman" w:cs="Times New Roman"/>
          <w:noProof/>
          <w:sz w:val="24"/>
          <w:szCs w:val="24"/>
          <w:lang w:val="en-GB"/>
        </w:rPr>
        <w:t xml:space="preserve"> entrepreneurship</w:t>
      </w:r>
      <w:r w:rsidRPr="00022807">
        <w:rPr>
          <w:rFonts w:ascii="Times New Roman" w:hAnsi="Times New Roman" w:cs="Times New Roman"/>
          <w:noProof/>
          <w:sz w:val="24"/>
          <w:szCs w:val="24"/>
          <w:lang w:val="en-GB"/>
        </w:rPr>
        <w:t xml:space="preserve"> literature in three ways. First, while in developed </w:t>
      </w:r>
      <w:r w:rsidR="005376CE" w:rsidRPr="00022807">
        <w:rPr>
          <w:rFonts w:ascii="Times New Roman" w:hAnsi="Times New Roman" w:cs="Times New Roman"/>
          <w:noProof/>
          <w:sz w:val="24"/>
          <w:szCs w:val="24"/>
          <w:lang w:val="en-GB"/>
        </w:rPr>
        <w:t>regions</w:t>
      </w:r>
      <w:r w:rsidR="00594B2D"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the KSTE holds in markets with </w:t>
      </w:r>
      <w:r w:rsidR="00871705" w:rsidRPr="00022807">
        <w:rPr>
          <w:rFonts w:ascii="Times New Roman" w:hAnsi="Times New Roman" w:cs="Times New Roman"/>
          <w:noProof/>
          <w:sz w:val="24"/>
          <w:szCs w:val="24"/>
          <w:lang w:val="en-GB"/>
        </w:rPr>
        <w:t xml:space="preserve">a </w:t>
      </w:r>
      <w:r w:rsidRPr="00022807">
        <w:rPr>
          <w:rFonts w:ascii="Times New Roman" w:hAnsi="Times New Roman" w:cs="Times New Roman"/>
          <w:noProof/>
          <w:sz w:val="24"/>
          <w:szCs w:val="24"/>
          <w:lang w:val="en-GB"/>
        </w:rPr>
        <w:t xml:space="preserve">high dependency on knowledge and </w:t>
      </w:r>
      <w:r w:rsidR="00AD7E82" w:rsidRPr="00022807">
        <w:rPr>
          <w:rFonts w:ascii="Times New Roman" w:hAnsi="Times New Roman" w:cs="Times New Roman"/>
          <w:noProof/>
          <w:sz w:val="24"/>
          <w:szCs w:val="24"/>
          <w:lang w:val="en-GB"/>
        </w:rPr>
        <w:t xml:space="preserve">in some cases </w:t>
      </w:r>
      <w:r w:rsidRPr="00022807">
        <w:rPr>
          <w:rFonts w:ascii="Times New Roman" w:hAnsi="Times New Roman" w:cs="Times New Roman"/>
          <w:noProof/>
          <w:sz w:val="24"/>
          <w:szCs w:val="24"/>
          <w:lang w:val="en-GB"/>
        </w:rPr>
        <w:t>fails in general or low-technology sectors, in our developing</w:t>
      </w:r>
      <w:r w:rsidR="00594B2D"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economy setting</w:t>
      </w:r>
      <w:r w:rsidR="00594B2D" w:rsidRPr="00022807">
        <w:rPr>
          <w:rFonts w:ascii="Times New Roman" w:hAnsi="Times New Roman" w:cs="Times New Roman"/>
          <w:noProof/>
          <w:sz w:val="24"/>
          <w:szCs w:val="24"/>
          <w:lang w:val="en-GB"/>
        </w:rPr>
        <w:t>, we</w:t>
      </w:r>
      <w:r w:rsidRPr="00022807">
        <w:rPr>
          <w:rFonts w:ascii="Times New Roman" w:hAnsi="Times New Roman" w:cs="Times New Roman"/>
          <w:noProof/>
          <w:sz w:val="24"/>
          <w:szCs w:val="24"/>
          <w:lang w:val="en-GB"/>
        </w:rPr>
        <w:t xml:space="preserve"> </w:t>
      </w:r>
      <w:r w:rsidR="005376CE" w:rsidRPr="00022807">
        <w:rPr>
          <w:rFonts w:ascii="Times New Roman" w:hAnsi="Times New Roman" w:cs="Times New Roman"/>
          <w:noProof/>
          <w:sz w:val="24"/>
          <w:szCs w:val="24"/>
          <w:lang w:val="en-GB"/>
        </w:rPr>
        <w:t xml:space="preserve">only </w:t>
      </w:r>
      <w:r w:rsidRPr="00022807">
        <w:rPr>
          <w:rFonts w:ascii="Times New Roman" w:hAnsi="Times New Roman" w:cs="Times New Roman"/>
          <w:noProof/>
          <w:sz w:val="24"/>
          <w:szCs w:val="24"/>
          <w:lang w:val="en-GB"/>
        </w:rPr>
        <w:t xml:space="preserve">find validation </w:t>
      </w:r>
      <w:r w:rsidR="00871705" w:rsidRPr="00022807">
        <w:rPr>
          <w:rFonts w:ascii="Times New Roman" w:hAnsi="Times New Roman" w:cs="Times New Roman"/>
          <w:noProof/>
          <w:sz w:val="24"/>
          <w:szCs w:val="24"/>
          <w:lang w:val="en-GB"/>
        </w:rPr>
        <w:t xml:space="preserve">for the KSTE </w:t>
      </w:r>
      <w:r w:rsidR="00E8349B" w:rsidRPr="00022807">
        <w:rPr>
          <w:rFonts w:ascii="Times New Roman" w:hAnsi="Times New Roman" w:cs="Times New Roman"/>
          <w:noProof/>
          <w:sz w:val="24"/>
          <w:szCs w:val="24"/>
          <w:lang w:val="en-GB"/>
        </w:rPr>
        <w:t xml:space="preserve">in </w:t>
      </w:r>
      <w:r w:rsidR="00DA4540" w:rsidRPr="00022807">
        <w:rPr>
          <w:rFonts w:ascii="Times New Roman" w:hAnsi="Times New Roman" w:cs="Times New Roman"/>
          <w:noProof/>
          <w:sz w:val="24"/>
          <w:szCs w:val="24"/>
          <w:lang w:val="en-GB"/>
        </w:rPr>
        <w:t>the</w:t>
      </w:r>
      <w:r w:rsidRPr="00022807">
        <w:rPr>
          <w:rFonts w:ascii="Times New Roman" w:hAnsi="Times New Roman" w:cs="Times New Roman"/>
          <w:noProof/>
          <w:sz w:val="24"/>
          <w:szCs w:val="24"/>
          <w:lang w:val="en-GB"/>
        </w:rPr>
        <w:t xml:space="preserve"> high-tech</w:t>
      </w:r>
      <w:r w:rsidR="00871705" w:rsidRPr="00022807">
        <w:rPr>
          <w:rFonts w:ascii="Times New Roman" w:hAnsi="Times New Roman" w:cs="Times New Roman"/>
          <w:noProof/>
          <w:sz w:val="24"/>
          <w:szCs w:val="24"/>
          <w:lang w:val="en-GB"/>
        </w:rPr>
        <w:t xml:space="preserve"> sector</w:t>
      </w:r>
      <w:r w:rsidRPr="00022807">
        <w:rPr>
          <w:rFonts w:ascii="Times New Roman" w:hAnsi="Times New Roman" w:cs="Times New Roman"/>
          <w:noProof/>
          <w:sz w:val="24"/>
          <w:szCs w:val="24"/>
          <w:lang w:val="en-GB"/>
        </w:rPr>
        <w:t>. This</w:t>
      </w:r>
      <w:r w:rsidR="00871705" w:rsidRPr="00022807">
        <w:rPr>
          <w:rFonts w:ascii="Times New Roman" w:hAnsi="Times New Roman" w:cs="Times New Roman"/>
          <w:noProof/>
          <w:sz w:val="24"/>
          <w:szCs w:val="24"/>
          <w:lang w:val="en-GB"/>
        </w:rPr>
        <w:t xml:space="preserve"> finding</w:t>
      </w:r>
      <w:r w:rsidRPr="00022807">
        <w:rPr>
          <w:rFonts w:ascii="Times New Roman" w:hAnsi="Times New Roman" w:cs="Times New Roman"/>
          <w:noProof/>
          <w:sz w:val="24"/>
          <w:szCs w:val="24"/>
          <w:lang w:val="en-GB"/>
        </w:rPr>
        <w:t xml:space="preserve"> may suggest that </w:t>
      </w:r>
      <w:r w:rsidR="008B0B7C" w:rsidRPr="00022807">
        <w:rPr>
          <w:rFonts w:ascii="Times New Roman" w:hAnsi="Times New Roman" w:cs="Times New Roman"/>
          <w:noProof/>
          <w:sz w:val="24"/>
          <w:szCs w:val="24"/>
          <w:lang w:val="en-GB"/>
        </w:rPr>
        <w:t>more dimensions of this theory are</w:t>
      </w:r>
      <w:r w:rsidRPr="00022807">
        <w:rPr>
          <w:rFonts w:ascii="Times New Roman" w:hAnsi="Times New Roman" w:cs="Times New Roman"/>
          <w:noProof/>
          <w:sz w:val="24"/>
          <w:szCs w:val="24"/>
          <w:lang w:val="en-GB"/>
        </w:rPr>
        <w:t xml:space="preserve"> </w:t>
      </w:r>
      <w:r w:rsidR="00E8349B" w:rsidRPr="00022807">
        <w:rPr>
          <w:rFonts w:ascii="Times New Roman" w:hAnsi="Times New Roman" w:cs="Times New Roman"/>
          <w:noProof/>
          <w:sz w:val="24"/>
          <w:szCs w:val="24"/>
          <w:lang w:val="en-GB"/>
        </w:rPr>
        <w:t>not</w:t>
      </w:r>
      <w:r w:rsidR="007B3C69" w:rsidRPr="00022807">
        <w:rPr>
          <w:rFonts w:ascii="Times New Roman" w:hAnsi="Times New Roman" w:cs="Times New Roman"/>
          <w:noProof/>
          <w:sz w:val="24"/>
          <w:szCs w:val="24"/>
          <w:lang w:val="en-GB"/>
        </w:rPr>
        <w:t xml:space="preserve"> yet</w:t>
      </w:r>
      <w:r w:rsidRPr="00022807">
        <w:rPr>
          <w:rFonts w:ascii="Times New Roman" w:hAnsi="Times New Roman" w:cs="Times New Roman"/>
          <w:noProof/>
          <w:sz w:val="24"/>
          <w:szCs w:val="24"/>
          <w:lang w:val="en-GB"/>
        </w:rPr>
        <w:t xml:space="preserve"> considered in the literature. </w:t>
      </w:r>
      <w:r w:rsidR="00871705" w:rsidRPr="00022807">
        <w:rPr>
          <w:rFonts w:ascii="Times New Roman" w:hAnsi="Times New Roman" w:cs="Times New Roman"/>
          <w:noProof/>
          <w:sz w:val="24"/>
          <w:szCs w:val="24"/>
          <w:lang w:val="en-GB"/>
        </w:rPr>
        <w:t>Thus, w</w:t>
      </w:r>
      <w:r w:rsidRPr="00022807">
        <w:rPr>
          <w:rFonts w:ascii="Times New Roman" w:hAnsi="Times New Roman" w:cs="Times New Roman"/>
          <w:noProof/>
          <w:sz w:val="24"/>
          <w:szCs w:val="24"/>
          <w:lang w:val="en-GB"/>
        </w:rPr>
        <w:t xml:space="preserve">e present some complementary </w:t>
      </w:r>
      <w:r w:rsidR="005376CE" w:rsidRPr="00022807">
        <w:rPr>
          <w:rFonts w:ascii="Times New Roman" w:hAnsi="Times New Roman" w:cs="Times New Roman"/>
          <w:noProof/>
          <w:sz w:val="24"/>
          <w:szCs w:val="24"/>
          <w:lang w:val="en-GB"/>
        </w:rPr>
        <w:t>ideas</w:t>
      </w:r>
      <w:r w:rsidRPr="00022807">
        <w:rPr>
          <w:rFonts w:ascii="Times New Roman" w:hAnsi="Times New Roman" w:cs="Times New Roman"/>
          <w:noProof/>
          <w:sz w:val="24"/>
          <w:szCs w:val="24"/>
          <w:lang w:val="en-GB"/>
        </w:rPr>
        <w:t xml:space="preserve"> to expand the framework. Second, while Chile has a similar entrepreneurial ecosystem and innovation rates </w:t>
      </w:r>
      <w:r w:rsidR="00871705" w:rsidRPr="00022807">
        <w:rPr>
          <w:rFonts w:ascii="Times New Roman" w:hAnsi="Times New Roman" w:cs="Times New Roman"/>
          <w:noProof/>
          <w:sz w:val="24"/>
          <w:szCs w:val="24"/>
          <w:lang w:val="en-GB"/>
        </w:rPr>
        <w:t>as</w:t>
      </w:r>
      <w:r w:rsidRPr="00022807">
        <w:rPr>
          <w:rFonts w:ascii="Times New Roman" w:hAnsi="Times New Roman" w:cs="Times New Roman"/>
          <w:noProof/>
          <w:sz w:val="24"/>
          <w:szCs w:val="24"/>
          <w:lang w:val="en-GB"/>
        </w:rPr>
        <w:t xml:space="preserve"> developed countries, the transfer of knowledge from incumbent firms into new entrepreneurship has not occurred as expected</w:t>
      </w:r>
      <w:r w:rsidR="00AD7E82"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This paper presents some </w:t>
      </w:r>
      <w:r w:rsidR="00871705" w:rsidRPr="00022807">
        <w:rPr>
          <w:rFonts w:ascii="Times New Roman" w:hAnsi="Times New Roman" w:cs="Times New Roman"/>
          <w:noProof/>
          <w:sz w:val="24"/>
          <w:szCs w:val="24"/>
          <w:lang w:val="en-GB"/>
        </w:rPr>
        <w:t xml:space="preserve">possible </w:t>
      </w:r>
      <w:r w:rsidRPr="00022807">
        <w:rPr>
          <w:rFonts w:ascii="Times New Roman" w:hAnsi="Times New Roman" w:cs="Times New Roman"/>
          <w:noProof/>
          <w:sz w:val="24"/>
          <w:szCs w:val="24"/>
          <w:lang w:val="en-GB"/>
        </w:rPr>
        <w:t>explanation</w:t>
      </w:r>
      <w:r w:rsidR="00871705" w:rsidRPr="00022807">
        <w:rPr>
          <w:rFonts w:ascii="Times New Roman" w:hAnsi="Times New Roman" w:cs="Times New Roman"/>
          <w:noProof/>
          <w:sz w:val="24"/>
          <w:szCs w:val="24"/>
          <w:lang w:val="en-GB"/>
        </w:rPr>
        <w:t>s</w:t>
      </w:r>
      <w:r w:rsidRPr="00022807">
        <w:rPr>
          <w:rFonts w:ascii="Times New Roman" w:hAnsi="Times New Roman" w:cs="Times New Roman"/>
          <w:noProof/>
          <w:sz w:val="24"/>
          <w:szCs w:val="24"/>
          <w:lang w:val="en-GB"/>
        </w:rPr>
        <w:t xml:space="preserve"> </w:t>
      </w:r>
      <w:r w:rsidR="00871705" w:rsidRPr="00022807">
        <w:rPr>
          <w:rFonts w:ascii="Times New Roman" w:hAnsi="Times New Roman" w:cs="Times New Roman"/>
          <w:noProof/>
          <w:sz w:val="24"/>
          <w:szCs w:val="24"/>
          <w:lang w:val="en-GB"/>
        </w:rPr>
        <w:t>for this</w:t>
      </w:r>
      <w:r w:rsidRPr="00022807">
        <w:rPr>
          <w:rFonts w:ascii="Times New Roman" w:hAnsi="Times New Roman" w:cs="Times New Roman"/>
          <w:noProof/>
          <w:sz w:val="24"/>
          <w:szCs w:val="24"/>
          <w:lang w:val="en-GB"/>
        </w:rPr>
        <w:t xml:space="preserve">. Third, this paper also </w:t>
      </w:r>
      <w:r w:rsidR="00871705" w:rsidRPr="00022807">
        <w:rPr>
          <w:rFonts w:ascii="Times New Roman" w:hAnsi="Times New Roman" w:cs="Times New Roman"/>
          <w:noProof/>
          <w:sz w:val="24"/>
          <w:szCs w:val="24"/>
          <w:lang w:val="en-GB"/>
        </w:rPr>
        <w:t>provides</w:t>
      </w:r>
      <w:r w:rsidRPr="00022807">
        <w:rPr>
          <w:rFonts w:ascii="Times New Roman" w:hAnsi="Times New Roman" w:cs="Times New Roman"/>
          <w:noProof/>
          <w:sz w:val="24"/>
          <w:szCs w:val="24"/>
          <w:lang w:val="en-GB"/>
        </w:rPr>
        <w:t xml:space="preserve"> lessons for other developing economies that want to foster growth through </w:t>
      </w:r>
      <w:r w:rsidR="00871705"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 xml:space="preserve">KSTE. In this context, </w:t>
      </w:r>
      <w:r w:rsidR="00480ABE" w:rsidRPr="00022807">
        <w:rPr>
          <w:rFonts w:ascii="Times New Roman" w:hAnsi="Times New Roman" w:cs="Times New Roman"/>
          <w:noProof/>
          <w:sz w:val="24"/>
          <w:szCs w:val="24"/>
          <w:lang w:val="en-GB"/>
        </w:rPr>
        <w:t xml:space="preserve">this phenomenon </w:t>
      </w:r>
      <w:r w:rsidRPr="00022807">
        <w:rPr>
          <w:rFonts w:ascii="Times New Roman" w:hAnsi="Times New Roman" w:cs="Times New Roman"/>
          <w:noProof/>
          <w:sz w:val="24"/>
          <w:szCs w:val="24"/>
          <w:lang w:val="en-GB"/>
        </w:rPr>
        <w:t>is not particularly relevant for fostering</w:t>
      </w:r>
      <w:r w:rsidR="00E8349B" w:rsidRPr="00022807">
        <w:rPr>
          <w:rFonts w:ascii="Times New Roman" w:hAnsi="Times New Roman" w:cs="Times New Roman"/>
          <w:noProof/>
          <w:sz w:val="24"/>
          <w:szCs w:val="24"/>
          <w:lang w:val="en-GB"/>
        </w:rPr>
        <w:t xml:space="preserve"> the creation of</w:t>
      </w:r>
      <w:r w:rsidRPr="00022807">
        <w:rPr>
          <w:rFonts w:ascii="Times New Roman" w:hAnsi="Times New Roman" w:cs="Times New Roman"/>
          <w:noProof/>
          <w:sz w:val="24"/>
          <w:szCs w:val="24"/>
          <w:lang w:val="en-GB"/>
        </w:rPr>
        <w:t xml:space="preserve"> new </w:t>
      </w:r>
      <w:r w:rsidR="00480ABE" w:rsidRPr="00022807">
        <w:rPr>
          <w:rFonts w:ascii="Times New Roman" w:hAnsi="Times New Roman" w:cs="Times New Roman"/>
          <w:noProof/>
          <w:sz w:val="24"/>
          <w:szCs w:val="24"/>
          <w:lang w:val="en-GB"/>
        </w:rPr>
        <w:t>ventures</w:t>
      </w:r>
      <w:r w:rsidRPr="00022807">
        <w:rPr>
          <w:rFonts w:ascii="Times New Roman" w:hAnsi="Times New Roman" w:cs="Times New Roman"/>
          <w:noProof/>
          <w:sz w:val="24"/>
          <w:szCs w:val="24"/>
          <w:lang w:val="en-GB"/>
        </w:rPr>
        <w:t xml:space="preserve">. This does not mean that we recommend </w:t>
      </w:r>
      <w:r w:rsidR="00871705" w:rsidRPr="00022807">
        <w:rPr>
          <w:rFonts w:ascii="Times New Roman" w:hAnsi="Times New Roman" w:cs="Times New Roman"/>
          <w:noProof/>
          <w:sz w:val="24"/>
          <w:szCs w:val="24"/>
          <w:lang w:val="en-GB"/>
        </w:rPr>
        <w:t xml:space="preserve">encouraging less </w:t>
      </w:r>
      <w:r w:rsidR="00E8349B" w:rsidRPr="00022807">
        <w:rPr>
          <w:rFonts w:ascii="Times New Roman" w:hAnsi="Times New Roman" w:cs="Times New Roman"/>
          <w:noProof/>
          <w:sz w:val="24"/>
          <w:szCs w:val="24"/>
          <w:lang w:val="en-GB"/>
        </w:rPr>
        <w:t>knowledge creation</w:t>
      </w:r>
      <w:r w:rsidRPr="00022807">
        <w:rPr>
          <w:rFonts w:ascii="Times New Roman" w:hAnsi="Times New Roman" w:cs="Times New Roman"/>
          <w:noProof/>
          <w:sz w:val="24"/>
          <w:szCs w:val="24"/>
          <w:lang w:val="en-GB"/>
        </w:rPr>
        <w:t>, as it is still</w:t>
      </w:r>
      <w:r w:rsidR="00871705" w:rsidRPr="00022807">
        <w:rPr>
          <w:rFonts w:ascii="Times New Roman" w:hAnsi="Times New Roman" w:cs="Times New Roman"/>
          <w:noProof/>
          <w:sz w:val="24"/>
          <w:szCs w:val="24"/>
          <w:lang w:val="en-GB"/>
        </w:rPr>
        <w:t xml:space="preserve"> a</w:t>
      </w:r>
      <w:r w:rsidRPr="00022807">
        <w:rPr>
          <w:rFonts w:ascii="Times New Roman" w:hAnsi="Times New Roman" w:cs="Times New Roman"/>
          <w:noProof/>
          <w:sz w:val="24"/>
          <w:szCs w:val="24"/>
          <w:lang w:val="en-GB"/>
        </w:rPr>
        <w:t xml:space="preserve"> relevant engine for complexifying the economic matrix, increasing value-added,</w:t>
      </w:r>
      <w:r w:rsidR="00871705" w:rsidRPr="00022807">
        <w:rPr>
          <w:rFonts w:ascii="Times New Roman" w:hAnsi="Times New Roman" w:cs="Times New Roman"/>
          <w:noProof/>
          <w:sz w:val="24"/>
          <w:szCs w:val="24"/>
          <w:lang w:val="en-GB"/>
        </w:rPr>
        <w:t xml:space="preserve"> boosting </w:t>
      </w:r>
      <w:r w:rsidRPr="00022807">
        <w:rPr>
          <w:rFonts w:ascii="Times New Roman" w:hAnsi="Times New Roman" w:cs="Times New Roman"/>
          <w:noProof/>
          <w:sz w:val="24"/>
          <w:szCs w:val="24"/>
          <w:lang w:val="en-GB"/>
        </w:rPr>
        <w:t>exporting, etc</w:t>
      </w:r>
      <w:r w:rsidR="00871705" w:rsidRPr="00022807">
        <w:rPr>
          <w:rFonts w:ascii="Times New Roman" w:hAnsi="Times New Roman" w:cs="Times New Roman"/>
          <w:noProof/>
          <w:sz w:val="24"/>
          <w:szCs w:val="24"/>
          <w:lang w:val="en-GB"/>
        </w:rPr>
        <w:t>.</w:t>
      </w:r>
      <w:r w:rsidR="00480ABE" w:rsidRPr="00022807">
        <w:rPr>
          <w:rFonts w:ascii="Times New Roman" w:hAnsi="Times New Roman" w:cs="Times New Roman"/>
          <w:noProof/>
          <w:sz w:val="24"/>
          <w:szCs w:val="24"/>
          <w:lang w:val="en-GB"/>
        </w:rPr>
        <w:t xml:space="preserve">, but </w:t>
      </w:r>
      <w:r w:rsidR="00871705" w:rsidRPr="00022807">
        <w:rPr>
          <w:rFonts w:ascii="Times New Roman" w:hAnsi="Times New Roman" w:cs="Times New Roman"/>
          <w:noProof/>
          <w:sz w:val="24"/>
          <w:szCs w:val="24"/>
          <w:lang w:val="en-GB"/>
        </w:rPr>
        <w:t xml:space="preserve">we argue that it </w:t>
      </w:r>
      <w:r w:rsidR="00480ABE" w:rsidRPr="00022807">
        <w:rPr>
          <w:rFonts w:ascii="Times New Roman" w:hAnsi="Times New Roman" w:cs="Times New Roman"/>
          <w:noProof/>
          <w:sz w:val="24"/>
          <w:szCs w:val="24"/>
          <w:lang w:val="en-GB"/>
        </w:rPr>
        <w:t>will produce</w:t>
      </w:r>
      <w:r w:rsidRPr="00022807">
        <w:rPr>
          <w:rFonts w:ascii="Times New Roman" w:hAnsi="Times New Roman" w:cs="Times New Roman"/>
          <w:noProof/>
          <w:sz w:val="24"/>
          <w:szCs w:val="24"/>
          <w:lang w:val="en-GB"/>
        </w:rPr>
        <w:t xml:space="preserve"> fewer or no KSTE-born companies. Policymakers who want to promote growth by investing in </w:t>
      </w:r>
      <w:r w:rsidR="00E8349B" w:rsidRPr="00022807">
        <w:rPr>
          <w:rFonts w:ascii="Times New Roman" w:hAnsi="Times New Roman" w:cs="Times New Roman"/>
          <w:noProof/>
          <w:sz w:val="24"/>
          <w:szCs w:val="24"/>
          <w:lang w:val="en-GB"/>
        </w:rPr>
        <w:t xml:space="preserve">research and development </w:t>
      </w:r>
      <w:r w:rsidRPr="00022807">
        <w:rPr>
          <w:rFonts w:ascii="Times New Roman" w:hAnsi="Times New Roman" w:cs="Times New Roman"/>
          <w:noProof/>
          <w:sz w:val="24"/>
          <w:szCs w:val="24"/>
          <w:lang w:val="en-GB"/>
        </w:rPr>
        <w:t xml:space="preserve">will have to consider the framework </w:t>
      </w:r>
      <w:r w:rsidR="00871705" w:rsidRPr="00022807">
        <w:rPr>
          <w:rFonts w:ascii="Times New Roman" w:hAnsi="Times New Roman" w:cs="Times New Roman"/>
          <w:noProof/>
          <w:sz w:val="24"/>
          <w:szCs w:val="24"/>
          <w:lang w:val="en-GB"/>
        </w:rPr>
        <w:t>via</w:t>
      </w:r>
      <w:r w:rsidRPr="00022807">
        <w:rPr>
          <w:rFonts w:ascii="Times New Roman" w:hAnsi="Times New Roman" w:cs="Times New Roman"/>
          <w:noProof/>
          <w:sz w:val="24"/>
          <w:szCs w:val="24"/>
          <w:lang w:val="en-GB"/>
        </w:rPr>
        <w:t xml:space="preserve"> which knowledge is produced</w:t>
      </w:r>
      <w:r w:rsidR="00480ABE"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before blindly </w:t>
      </w:r>
      <w:r w:rsidR="00480ABE" w:rsidRPr="00022807">
        <w:rPr>
          <w:rFonts w:ascii="Times New Roman" w:hAnsi="Times New Roman" w:cs="Times New Roman"/>
          <w:noProof/>
          <w:sz w:val="24"/>
          <w:szCs w:val="24"/>
          <w:lang w:val="en-GB"/>
        </w:rPr>
        <w:t xml:space="preserve">investing </w:t>
      </w:r>
      <w:r w:rsidRPr="00022807">
        <w:rPr>
          <w:rFonts w:ascii="Times New Roman" w:hAnsi="Times New Roman" w:cs="Times New Roman"/>
          <w:noProof/>
          <w:sz w:val="24"/>
          <w:szCs w:val="24"/>
          <w:lang w:val="en-GB"/>
        </w:rPr>
        <w:t>in projects</w:t>
      </w:r>
      <w:r w:rsidR="00E8349B"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like </w:t>
      </w:r>
      <w:r w:rsidR="00E000BE" w:rsidRPr="00022807">
        <w:rPr>
          <w:rFonts w:ascii="Times New Roman" w:hAnsi="Times New Roman" w:cs="Times New Roman"/>
          <w:noProof/>
          <w:sz w:val="24"/>
          <w:szCs w:val="24"/>
          <w:lang w:val="en-GB"/>
        </w:rPr>
        <w:t>technology parks</w:t>
      </w:r>
      <w:r w:rsidRPr="00022807">
        <w:rPr>
          <w:rFonts w:ascii="Times New Roman" w:hAnsi="Times New Roman" w:cs="Times New Roman"/>
          <w:noProof/>
          <w:sz w:val="24"/>
          <w:szCs w:val="24"/>
          <w:lang w:val="en-GB"/>
        </w:rPr>
        <w:t xml:space="preserve"> or innovation programs</w:t>
      </w:r>
      <w:r w:rsidR="00E8349B"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following recipes made in the developed world. </w:t>
      </w:r>
      <w:r w:rsidR="00871705" w:rsidRPr="00022807">
        <w:rPr>
          <w:rFonts w:ascii="Times New Roman" w:hAnsi="Times New Roman" w:cs="Times New Roman"/>
          <w:noProof/>
          <w:sz w:val="24"/>
          <w:szCs w:val="24"/>
          <w:lang w:val="en-GB"/>
        </w:rPr>
        <w:t>In t</w:t>
      </w:r>
      <w:r w:rsidRPr="00022807">
        <w:rPr>
          <w:rFonts w:ascii="Times New Roman" w:hAnsi="Times New Roman" w:cs="Times New Roman"/>
          <w:noProof/>
          <w:sz w:val="24"/>
          <w:szCs w:val="24"/>
          <w:lang w:val="en-GB"/>
        </w:rPr>
        <w:t>his way, we join the literature</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s growing criticisms that discredit the overreliance on standardized strategies to build efficient entrepreneurial ecosystems </w:t>
      </w:r>
      <w:r w:rsidRPr="00022807">
        <w:rPr>
          <w:rFonts w:ascii="Times New Roman" w:hAnsi="Times New Roman" w:cs="Times New Roman"/>
          <w:noProof/>
          <w:sz w:val="24"/>
          <w:szCs w:val="24"/>
          <w:lang w:val="en-GB"/>
        </w:rPr>
        <w:fldChar w:fldCharType="begin" w:fldLock="1"/>
      </w:r>
      <w:r w:rsidR="00874AAE" w:rsidRPr="00022807">
        <w:rPr>
          <w:rFonts w:ascii="Times New Roman" w:hAnsi="Times New Roman" w:cs="Times New Roman"/>
          <w:noProof/>
          <w:sz w:val="24"/>
          <w:szCs w:val="24"/>
          <w:lang w:val="en-GB"/>
        </w:rPr>
        <w:instrText>ADDIN CSL_CITATION {"citationItems":[{"id":"ITEM-1","itemData":{"DOI":"10.1007/s11187-017-9865-7","ISBN":"1118701798","ISSN":"15730913","abstract":"The concept of entrepreneurial ecosystems has quickly established itself as one of the latest ‘fads’ in entrepreneurship research. At face value, this kind of systemic approach to entrepreneurship offers a new and distinctive path for scholars and policy makers to help understand and foster growth-oriented entrepreneurship. However, its lack of specification and conceptual limitations has undoubtedly hindered our understanding of these complex organisms. Indeed, the rapid adoption of the concept has tended to overlook the heterogeneous nature of ecosystems. This paper provides a critical review and conceptualisation of the ecosystems concept: it unpacks the dynamics of the concept; outlines its theoretical limitations; measurement approaches and use in policy-making. It sets out a preliminary taxonomy of different archetypal ecosystems. The paper concludes that entrepreneurial ecosystems are a highly variegated, multi-actor and multi-scalar phenomenon, requiring bespoke policy interventions.","author":[{"dropping-particle":"","family":"Brown","given":"Ross","non-dropping-particle":"","parse-names":false,"suffix":""},{"dropping-particle":"","family":"Mason","given":"Colin","non-dropping-particle":"","parse-names":false,"suffix":""}],"container-title":"Small Business Economics","id":"ITEM-1","issue":"1","issued":{"date-parts":[["2017"]]},"page":"11-30","publisher":"Small Business Economics","title":"Looking inside the spiky bits: a critical review and conceptualisation of entrepreneurial ecosystems","type":"article-journal","volume":"49"},"uris":["http://www.mendeley.com/documents/?uuid=6b23f06a-649f-45ed-ba81-5ea67311d866"]},{"id":"ITEM-2","itemData":{"DOI":"10.1016/j.respol.2020.104065","ISSN":"00487333","abstract":"This paper develops and applies a new evaluative approach to local entrepreneuriale cosystems, as configural narratives. We examine how configurations of local entrepreneurial ecosystem attributes, as evaluated by local experts, support or hinder the emergence of new and innovative firms. Drawing on sociology of place, we present a novel configurational comparative analysis of local experts' evaluation of their ecosystems in Chile. Our proposed approach to entrepreneurial ecosystems helps us uncover two counterintuitive findings and so elaborateon interferences that have not yet been addressed through conventional concepts, methods and data. First, we reveal three distinct ecosystem types explaining different local levels of new firm activity: Active self-propelled, Indulged and Passive self-absorbed. The internal composition of these types change when only innovative and high growth firms are taken into consideration. Second, we show why, when seen as configural narratives, ecosystem attributes that have been assumed necessary play only a peripheral role. Our study demonstrates a split picture against seemingly similar outcomes and homogenous local contexts, contributing to the advancement of entrepreneurial ecosystem theory, observation and assessment.","author":[{"dropping-particle":"","family":"Muñoz","given":"Pablo","non-dropping-particle":"","parse-names":false,"suffix":""},{"dropping-particle":"","family":"Kibler","given":"Ewald","non-dropping-particle":"","parse-names":false,"suffix":""},{"dropping-particle":"","family":"Mandakovic","given":"Vesna","non-dropping-particle":"","parse-names":false,"suffix":""},{"dropping-particle":"","family":"Amorós","given":"José Ernesto","non-dropping-particle":"","parse-names":false,"suffix":""}],"container-title":"Research Policy","id":"ITEM-2","issue":"November 2019","issued":{"date-parts":[["2020","7"]]},"page":"104065","publisher":"Elsevier","title":"Local entrepreneurial ecosystems as configural narratives: A new way of seeing and evaluating antecedents and outcomes","type":"article-journal"},"uris":["http://www.mendeley.com/documents/?uuid=0a45ebbf-35b8-43e4-8f1d-ddadc052debd"]},{"id":"ITEM-3","itemData":{"DOI":"10.1111/etap.12167","ISSN":"15406520","abstract":"Entrepreneurial ecosystems have emerged as a popular concept to explain the persistence of high-growth entrepreneurship within regions. However, as a theoretical concept ecosystems remain underdeveloped, making it difficult to understand their structure and influence on the entrepreneurship process. The article argues that ecosystems are composed of 10 cultural, social, and material attributes that provide benefits and resources to entrepreneurs and that the relationships between these attributes reproduce the ecosystem. This model is illustrated with case studies of Waterloo, Ontario, and Calgary, Alberta, Canada. The cases demonstrate the variety of different configurations that ecosystems can take.","author":[{"dropping-particle":"","family":"Spigel","given":"Ben","non-dropping-particle":"","parse-names":false,"suffix":""}],"container-title":"Entrepreneurship: Theory and Practice","id":"ITEM-3","issue":"1","issued":{"date-parts":[["2017"]]},"page":"49-72","title":"The Relational Organization of Entrepreneurial Ecosystems","type":"article-journal","volume":"41"},"uris":["http://www.mendeley.com/documents/?uuid=b461807d-e12e-4af2-97c3-ea45fb7569ec"]}],"mendeley":{"formattedCitation":"(Brown &amp; Mason, 2017; Muñoz, Kibler, et al., 2020; Spigel, 2017)","plainTextFormattedCitation":"(Brown &amp; Mason, 2017; Muñoz, Kibler, et al., 2020; Spigel, 2017)","previouslyFormattedCitation":"(Brown &amp; Mason, 2017; Muñoz, Kibler, et al., 2020; Spigel, 2017)"},"properties":{"noteIndex":0},"schema":"https://github.com/citation-style-language/schema/raw/master/csl-citation.json"}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(Brown &amp; Mason, 2017; Muñoz, Kibler, et al., 2020; Spigel, 2017)</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w:t>
      </w:r>
    </w:p>
    <w:p w14:paraId="59700B84" w14:textId="77777777" w:rsidR="00F75731" w:rsidRPr="00022807" w:rsidRDefault="00F75731" w:rsidP="00F75731">
      <w:pPr>
        <w:spacing w:after="0" w:line="240" w:lineRule="auto"/>
        <w:jc w:val="both"/>
        <w:rPr>
          <w:rFonts w:ascii="Times New Roman" w:hAnsi="Times New Roman" w:cs="Times New Roman"/>
          <w:noProof/>
          <w:sz w:val="24"/>
          <w:szCs w:val="24"/>
          <w:lang w:val="en-GB"/>
        </w:rPr>
      </w:pPr>
    </w:p>
    <w:p w14:paraId="215D5873" w14:textId="73085E87" w:rsidR="005272E1" w:rsidRPr="00022807" w:rsidRDefault="005272E1" w:rsidP="00F75731">
      <w:pPr>
        <w:pStyle w:val="Ttulo1"/>
        <w:numPr>
          <w:ilvl w:val="0"/>
          <w:numId w:val="3"/>
        </w:numPr>
        <w:spacing w:after="240" w:line="240" w:lineRule="auto"/>
        <w:rPr>
          <w:rFonts w:ascii="Times New Roman" w:hAnsi="Times New Roman" w:cs="Times New Roman"/>
          <w:b/>
          <w:bCs/>
          <w:noProof/>
          <w:color w:val="auto"/>
          <w:sz w:val="24"/>
          <w:szCs w:val="24"/>
          <w:lang w:val="en-GB"/>
        </w:rPr>
      </w:pPr>
      <w:r w:rsidRPr="00022807">
        <w:rPr>
          <w:rFonts w:ascii="Times New Roman" w:hAnsi="Times New Roman" w:cs="Times New Roman"/>
          <w:b/>
          <w:bCs/>
          <w:noProof/>
          <w:color w:val="auto"/>
          <w:sz w:val="24"/>
          <w:szCs w:val="24"/>
          <w:lang w:val="en-GB"/>
        </w:rPr>
        <w:t>Theoretical Framework</w:t>
      </w:r>
    </w:p>
    <w:p w14:paraId="2E55D063" w14:textId="0AB78D99" w:rsidR="005272E1" w:rsidRPr="00022807" w:rsidRDefault="005272E1"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According to the </w:t>
      </w:r>
      <w:r w:rsidR="005166CE" w:rsidRPr="00022807">
        <w:rPr>
          <w:rFonts w:ascii="Times New Roman" w:hAnsi="Times New Roman" w:cs="Times New Roman"/>
          <w:noProof/>
          <w:sz w:val="24"/>
          <w:szCs w:val="24"/>
          <w:lang w:val="en-GB"/>
        </w:rPr>
        <w:t>KSTE</w:t>
      </w:r>
      <w:r w:rsidR="00AD3B58"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entrepreneurial ventures are among the conduits through which knowledge produces economic growth</w:t>
      </w:r>
      <w:r w:rsidR="00B4333D" w:rsidRPr="00022807">
        <w:rPr>
          <w:rFonts w:ascii="Times New Roman" w:hAnsi="Times New Roman" w:cs="Times New Roman"/>
          <w:noProof/>
          <w:sz w:val="24"/>
          <w:szCs w:val="24"/>
          <w:lang w:val="en-GB"/>
        </w:rPr>
        <w:t xml:space="preserve"> </w:t>
      </w:r>
      <w:r w:rsidR="00AD3B58"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ISBN":"9780521843225","author":[{"dropping-particle":"","family":"Acs","given":"Zoltan","non-dropping-particle":"","parse-names":false,"suffix":""},{"dropping-particle":"","family":"Armington","given":"Catherine","non-dropping-particle":"","parse-names":false,"suffix":""}],"id":"ITEM-1","issued":{"date-parts":[["2006"]]},"number-of-pages":"264","publisher":"Cambridge University Press","title":"Entrepreneurship, geography, and American economic growth","type":"book"},"uris":["http://www.mendeley.com/documents/?uuid=cae098ab-e2b8-411b-ac67-c9d79d134b9d"]},{"id":"ITEM-2","itemData":{"DOI":"10.1007/s11187-008-9157-3","ISSN":"0921-898X","abstract":"Contemporary theories of entrepreneurship generally focus on the recognition of opportunities and the decision to exploit them. Although the entrepreneurship literature treats opportunities as exogenous, the prevailing theory of economic growth suggests they are endogenous. This paper advances the microeconomic foundations of endogenous growth theory by developing a knowledge spillover theory of entrepreneurship. Knowledge created endogenously results in knowledge spillovers, which allow entrepreneurs to identify and exploit opportunities. © The Author(s) 2008.","author":[{"dropping-particle":"","family":"Acs","given":"Zoltan J.","non-dropping-particle":"","parse-names":false,"suffix":""},{"dropping-particle":"","family":"Braunerhjelm","given":"Pontus","non-dropping-particle":"","parse-names":false,"suffix":""},{"dropping-particle":"","family":"Audretsch","given":"David B.","non-dropping-particle":"","parse-names":false,"suffix":""},{"dropping-particle":"","family":"Carlsson","given":"Bo","non-dropping-particle":"","parse-names":false,"suffix":""}],"container-title":"Small Business Economics","id":"ITEM-2","issue":"1","issued":{"date-parts":[["2009","1","13"]]},"page":"15-30","title":"The knowledge spillover theory of entrepreneurship","type":"article-journal","volume":"32"},"uris":["http://www.mendeley.com/documents/?uuid=2791c092-9c9e-47cd-95da-494b7fc234a8"]},{"id":"ITEM-3","itemData":{"DOI":"10.1007/s00168-005-0245-x","ISSN":"05701864","abstract":"New knowledge in the form of products, processes and organizations leads to opportunities that can be exploited commercially. However, converting new ideas into economic growth requires turning new knowledge into economic knowledge that constitutes a commercial opportunity. A model introduces a \"knowledge filter\" between new knowledge and economic knowledge and identifies both new ventures and incumbent firms as the mechanism that reduces the knowledge filter and increases regional growth. This paper tests the hypotheses that new venture creation is a better mechanism than the absorptive capacity of incumbent firms for converting new knowledge into economic knowledge. Our results support the contention that new venture creation is a superior method of penetrating the regional \"knowledge filter\" than incumbent firms. © Springer-Verlag 2005.","author":[{"dropping-particle":"","family":"Acs","given":"Zoltan","non-dropping-particle":"","parse-names":false,"suffix":""},{"dropping-particle":"","family":"Plummer","given":"Lawrence A.","non-dropping-particle":"","parse-names":false,"suffix":""}],"container-title":"Annals of Regional Science","id":"ITEM-3","issue":"3","issued":{"date-parts":[["2005"]]},"page":"439-456","title":"Penetrating the \"knowledge filter\" in regional economies","type":"article-journal","volume":"39"},"uris":["http://www.mendeley.com/documents/?uuid=066dc779-f2a1-4bd7-8060-0f8dd6818bce"]},{"id":"ITEM-4","itemData":{"DOI":"10.1016/j.respol.2008.08.008","ISSN":"00487333","abstract":"The knowledge paradox suggests that high levels of investment in new knowledge do not necessarily and automatically generate the anticipated levels of competitiveness of growth. In particular, knowledge investments do not automatically translate into balanced growth and competitiveness. The purpose of this paper is to explain why knowledge investments are inherently unbalanced, so that the competitiveness and growth ensuing from knowledge are not equally spread across individuals, firms, and spatial units of observation, such as regions and countries. Based on a data set linking entrepreneurial activity to growth within the context of German regions, this paper shows that entrepreneurship serves a conduit of knowledge spillovers. © 2008 Elsevier B.V. All rights reserved.","author":[{"dropping-particle":"","family":"Audretsch","given":"David","non-dropping-particle":"","parse-names":false,"suffix":""},{"dropping-particle":"","family":"Keilbach","given":"Max","non-dropping-particle":"","parse-names":false,"suffix":""}],"container-title":"Research Policy","id":"ITEM-4","issue":"10","issued":{"date-parts":[["2008"]]},"page":"1697-1705","title":"Resolving the knowledge paradox: Knowledge-spillover entrepreneurship and economic growth","type":"article-journal","volume":"37"},"uris":["http://www.mendeley.com/documents/?uuid=3b49fb1f-c3bf-4ae0-b7c3-b698606fdac2"]},{"id":"ITEM-5","itemData":{"DOI":"10.1016/j.respol.2005.03.012","ISSN":"00487333","abstract":"The purpose of this paper is to test whether the Knowledge Spillover Theory of Entrepreneurship holds for regions. We do this by linking investments in knowledge by universities and regions to the amount of entrepreneurial activity associated with each university. Using binomial regressions we estimate how the number of young and high-tech firms located around universities depends on regional factors and the output of universities. The results clearly show that the number of firms located close to a university is positively influenced by the knowledge capacity of this region and the knowledge output of a university. Thus, there is considerable evidence suggesting that the Knowledge Spillover Theory of Entrepreneurship holds for regions as well as for industries. © 2005 Elsevier B.V. All rights reserved.","author":[{"dropping-particle":"","family":"Audretsch","given":"David","non-dropping-particle":"","parse-names":false,"suffix":""},{"dropping-particle":"","family":"Lehmann","given":"Erik E","non-dropping-particle":"","parse-names":false,"suffix":""}],"container-title":"Research Policy","id":"ITEM-5","issue":"8","issued":{"date-parts":[["2005"]]},"page":"1191-1202","title":"Does the knowledge spillover theory of entrepreneurship hold for regions?","type":"article-journal","volume":"34"},"uris":["http://www.mendeley.com/documents/?uuid=79312378-e041-4595-a82c-3584da7296c9"]},{"id":"ITEM-6","itemData":{"DOI":"10.1093/jeg/lbs009","ISSN":"14682702","abstract":"This article focuses on entrepreneurship in economic geography and aims at a systematic investigation of regional variation in knowledge-based entrepreneurial activity. We develop and test a three-phase structural model for regional systems of entrepreneurship after introducing a systems approach to entrepreneurship. The model is built upon the absorptive capacity theory of knowledge spillover entrepreneurship that identifies new knowledge as one source of entrepreneurial opportunities and human capital as the major source of entrepreneurial absorptive capacity. Based on data of US metropolitan areas, we find that entrepreneurial absorptive capacity is a critical driving force for knowledge-based entrepreneurial activity. We also find that high technology and cultural diversity contribute to the vibrancy of regional systems of entrepreneurship. © The Author (2012). Published by Oxford University Press. All rights reserved.","author":[{"dropping-particle":"","family":"Qian","given":"Haifeng","non-dropping-particle":"","parse-names":false,"suffix":""},{"dropping-particle":"","family":"Acs","given":"Zoltan","non-dropping-particle":"","parse-names":false,"suffix":""},{"dropping-particle":"","family":"Stough","given":"Roger R.","non-dropping-particle":"","parse-names":false,"suffix":""}],"container-title":"Journal of Economic Geography","id":"ITEM-6","issue":"4","issued":{"date-parts":[["2013"]]},"page":"559-587","title":"Regional systems of entrepreneurship: The nexus of human capital, knowledge and new firm formation","type":"article-journal","volume":"13"},"uris":["http://www.mendeley.com/documents/?uuid=4e731969-40cf-4a96-a920-d87813a0573f"]},{"id":"ITEM-7","itemData":{"ISBN":"9780262527248","author":[{"dropping-particle":"","family":"Audretsch","given":"David","non-dropping-particle":"","parse-names":false,"suffix":""}],"id":"ITEM-7","issued":{"date-parts":[["1995"]]},"publisher":"Mit Press","title":"Innovation and industry evolution","type":"book"},"uris":["http://www.mendeley.com/documents/?uuid=00756a00-5f37-44ed-9b20-626213247360"]},{"id":"ITEM-8","itemData":{"ISBN":"019029311X","author":[{"dropping-particle":"","family":"Audretsch","given":"David","non-dropping-particle":"","parse-names":false,"suffix":""},{"dropping-particle":"","family":"Keilbach","given":"Max C","non-dropping-particle":"","parse-names":false,"suffix":""},{"dropping-particle":"","family":"Lehmann","given":"Erik E","non-dropping-particle":"","parse-names":false,"suffix":""}],"id":"ITEM-8","issued":{"date-parts":[["2006"]]},"publisher":"Oxford University Press","title":"Entrepreneurship and economic growth","type":"book"},"uris":["http://www.mendeley.com/documents/?uuid=fb051226-a18b-4464-8964-578bccb7ce8a"]}],"mendeley":{"formattedCitation":"(Z. Acs &amp; Armington, 2006; Z. J. Acs et al., 2009; Z. Acs &amp; Plummer, 2005; Audretsch, 1995; Audretsch et al., 2006; Audretsch &amp; Keilbach, 2008; Audretsch &amp; Lehmann, 2005; Qian et al., 2013)","plainTextFormattedCitation":"(Z. Acs &amp; Armington, 2006; Z. J. Acs et al., 2009; Z. Acs &amp; Plummer, 2005; Audretsch, 1995; Audretsch et al., 2006; Audretsch &amp; Keilbach, 2008; Audretsch &amp; Lehmann, 2005; Qian et al., 2013)","previouslyFormattedCitation":"(Z. Acs &amp; Armington, 2006; Z. J. Acs et al., 2009; Z. Acs &amp; Plummer, 2005; Audretsch, 1995; Audretsch et al., 2006; Audretsch &amp; Keilbach, 2008; Audretsch &amp; Lehmann, 2005; Qian et al., 2013)"},"properties":{"noteIndex":0},"schema":"https://github.com/citation-style-language/schema/raw/master/csl-citation.json"}</w:instrText>
      </w:r>
      <w:r w:rsidR="00AD3B58" w:rsidRPr="00022807">
        <w:rPr>
          <w:rFonts w:ascii="Times New Roman" w:hAnsi="Times New Roman" w:cs="Times New Roman"/>
          <w:noProof/>
          <w:sz w:val="24"/>
          <w:szCs w:val="24"/>
          <w:lang w:val="en-GB"/>
        </w:rPr>
        <w:fldChar w:fldCharType="separate"/>
      </w:r>
      <w:r w:rsidR="00B22E31" w:rsidRPr="00022807">
        <w:rPr>
          <w:rFonts w:ascii="Times New Roman" w:hAnsi="Times New Roman" w:cs="Times New Roman"/>
          <w:noProof/>
          <w:sz w:val="24"/>
          <w:szCs w:val="24"/>
          <w:lang w:val="en-GB"/>
        </w:rPr>
        <w:t xml:space="preserve">(Z. Acs &amp; Armington, 2006; Z. J. Acs et al., 2009; Z. Acs &amp; Plummer, 2005; Audretsch, 1995; Audretsch et al., 2006; Audretsch &amp; </w:t>
      </w:r>
      <w:r w:rsidR="00B22E31" w:rsidRPr="00022807">
        <w:rPr>
          <w:rFonts w:ascii="Times New Roman" w:hAnsi="Times New Roman" w:cs="Times New Roman"/>
          <w:noProof/>
          <w:sz w:val="24"/>
          <w:szCs w:val="24"/>
          <w:lang w:val="en-GB"/>
        </w:rPr>
        <w:lastRenderedPageBreak/>
        <w:t>Keilbach, 2008; Audretsch &amp; Lehmann, 2005; Qian et al., 2013)</w:t>
      </w:r>
      <w:r w:rsidR="00AD3B58"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Most of the research within this framework has centred on new knowledge as one of the major sources of entrepreneurial opportunities</w:t>
      </w:r>
      <w:r w:rsidR="00E3703A"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w:t>
      </w:r>
      <w:r w:rsidR="008B0B7C" w:rsidRPr="00022807">
        <w:rPr>
          <w:rFonts w:ascii="Times New Roman" w:hAnsi="Times New Roman" w:cs="Times New Roman"/>
          <w:noProof/>
          <w:sz w:val="24"/>
          <w:szCs w:val="24"/>
          <w:lang w:val="en-GB"/>
        </w:rPr>
        <w:t>as</w:t>
      </w:r>
      <w:r w:rsidRPr="00022807">
        <w:rPr>
          <w:rFonts w:ascii="Times New Roman" w:hAnsi="Times New Roman" w:cs="Times New Roman"/>
          <w:noProof/>
          <w:sz w:val="24"/>
          <w:szCs w:val="24"/>
          <w:lang w:val="en-GB"/>
        </w:rPr>
        <w:t xml:space="preserve"> start</w:t>
      </w:r>
      <w:r w:rsidR="008B0B7C"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ups are seen as the</w:t>
      </w:r>
      <w:r w:rsidR="0044113B" w:rsidRPr="00022807">
        <w:rPr>
          <w:rFonts w:ascii="Times New Roman" w:hAnsi="Times New Roman" w:cs="Times New Roman"/>
          <w:noProof/>
          <w:sz w:val="24"/>
          <w:szCs w:val="24"/>
          <w:lang w:val="en-GB"/>
        </w:rPr>
        <w:t xml:space="preserve"> main</w:t>
      </w:r>
      <w:r w:rsidRPr="00022807">
        <w:rPr>
          <w:rFonts w:ascii="Times New Roman" w:hAnsi="Times New Roman" w:cs="Times New Roman"/>
          <w:noProof/>
          <w:sz w:val="24"/>
          <w:szCs w:val="24"/>
          <w:lang w:val="en-GB"/>
        </w:rPr>
        <w:t xml:space="preserve"> mechanism that permeates the </w:t>
      </w:r>
      <w:r w:rsidR="0044113B" w:rsidRPr="00022807">
        <w:rPr>
          <w:rFonts w:ascii="Times New Roman" w:hAnsi="Times New Roman" w:cs="Times New Roman"/>
          <w:noProof/>
          <w:sz w:val="24"/>
          <w:szCs w:val="24"/>
          <w:lang w:val="en-GB"/>
        </w:rPr>
        <w:t xml:space="preserve">so-called </w:t>
      </w:r>
      <w:r w:rsidRPr="00022807">
        <w:rPr>
          <w:rFonts w:ascii="Times New Roman" w:hAnsi="Times New Roman" w:cs="Times New Roman"/>
          <w:noProof/>
          <w:sz w:val="24"/>
          <w:szCs w:val="24"/>
          <w:lang w:val="en-GB"/>
        </w:rPr>
        <w:t xml:space="preserve">knowledge filter </w:t>
      </w:r>
      <w:r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{"citationItems":[{"id":"ITEM-1","itemData":{"DOI":"10.1007/s10961-018-9698-9","ISBN":"0123456789","ISSN":"15737047","abstract":"This paper explores current trends in knowledge spillover research using scientometric analysis of all papers published in journals indexed in the Web of Science. No chronological filter was applied. The search yielded 1568 articles. The bibliometric study presented herein was based on co-citations analysis. Given that this paper deals with a complex research area, multidimensional scaling was used to map connections between articles that present different approaches. Hierarchical cluster analysis was then applied to group related articles into sets. Finally, principal component analysis with Varimax rotation was applied to obtain further insight into existing knowledge spillover research. This process showed which articles share common elements and which articles have the largest weights for each of the previous factors. The knowledge spillover literature focuses on five main approaches: (i) knowledge spillover location; (ii) knowledge spillover agglomeration; (iii) knowledge spillover institutional approach; (iv) knowledge spillover demography; and (v) knowledge spillovers of entrepreneurship. This is the first comprehensive scientometric study of knowledge spillover research to describe the state of the art and provide suggestions for the future research agenda for this field.","author":[{"dropping-particle":"","family":"Cerver-Romero","given":"Elvira","non-dropping-particle":"","parse-names":false,"suffix":""},{"dropping-particle":"","family":"Ferreira","given":"João J.M.","non-dropping-particle":"","parse-names":false,"suffix":""},{"dropping-particle":"","family":"Fernandes","given":"Cristina I.","non-dropping-particle":"","parse-names":false,"suffix":""}],"container-title":"Journal of Technology Transfer","id":"ITEM-1","issue":"3","issued":{"date-parts":[["2020"]]},"note":"bibliometric on &amp;quot;knowledge spillovers&amp;quot;","page":"780-805","publisher":"Springer US","title":"A scientometric analysis of knowledge spillover research","type":"article-journal","volume":"45"},"uris":["http://www.mendeley.com/documents/?uuid=9f2b0aa1-a6de-4fe9-895e-2b489a07fe28"]},{"id":"ITEM-2","itemData":{"DOI":"10.1007/s11187-008-9157-3","ISSN":"0921-898X","abstract":"Contemporary theories of entrepreneurship generally focus on the recognition of opportunities and the decision to exploit them. Although the entrepreneurship literature treats opportunities as exogenous, the prevailing theory of economic growth suggests they are endogenous. This paper advances the microeconomic foundations of endogenous growth theory by developing a knowledge spillover theory of entrepreneurship. Knowledge created endogenously results in knowledge spillovers, which allow entrepreneurs to identify and exploit opportunities. © The Author(s) 2008.","author":[{"dropping-particle":"","family":"Acs","given":"Zoltan J.","non-dropping-particle":"","parse-names":false,"suffix":""},{"dropping-particle":"","family":"Braunerhjelm","given":"Pontus","non-dropping-particle":"","parse-names":false,"suffix":""},{"dropping-particle":"","family":"Audretsch","given":"David B.","non-dropping-particle":"","parse-names":false,"suffix":""},{"dropping-particle":"","family":"Carlsson","given":"Bo","non-dropping-particle":"","parse-names":false,"suffix":""}],"container-title":"Small Business Economics","id":"ITEM-2","issue":"1","issued":{"date-parts":[["2009","1","13"]]},"page":"15-30","title":"The knowledge spillover theory of entrepreneurship","type":"article-journal","volume":"32"},"uris":["http://www.mendeley.com/documents/?uuid=2791c092-9c9e-47cd-95da-494b7fc234a8"]}],"mendeley":{"formattedCitation":"(Z. J. Acs et al., 2009; Cerver-Romero et al., 2020)","plainTextFormattedCitation":"(Z. J. Acs et al., 2009; Cerver-Romero et al., 2020)","previouslyFormattedCitation":"(Z. J. Acs et al., 2009; Cerver-Romero et al., 2020)"},"properties":{"noteIndex":0},"schema":"https://github.com/citation-style-language/schema/raw/master/csl-citation.json"}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00B22E31" w:rsidRPr="00022807">
        <w:rPr>
          <w:rFonts w:ascii="Times New Roman" w:hAnsi="Times New Roman" w:cs="Times New Roman"/>
          <w:noProof/>
          <w:sz w:val="24"/>
          <w:szCs w:val="24"/>
          <w:lang w:val="en-GB"/>
        </w:rPr>
        <w:t>(Z. J. Acs et al., 2009; Cerver-Romero et al., 2020)</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This notion of knowledge filter points to the obstacles</w:t>
      </w:r>
      <w:r w:rsidR="007B3C69"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w:t>
      </w:r>
      <w:r w:rsidR="007B3C69" w:rsidRPr="00022807">
        <w:rPr>
          <w:rFonts w:ascii="Times New Roman" w:hAnsi="Times New Roman" w:cs="Times New Roman"/>
          <w:noProof/>
          <w:sz w:val="24"/>
          <w:szCs w:val="24"/>
          <w:lang w:val="en-GB"/>
        </w:rPr>
        <w:t xml:space="preserve">like organizational or institutional barriers, that hinders the realization of the market value of new knowledge being commercialized </w:t>
      </w:r>
      <w:r w:rsidR="007B3C69" w:rsidRPr="00022807">
        <w:rPr>
          <w:rFonts w:ascii="Times New Roman" w:hAnsi="Times New Roman" w:cs="Times New Roman"/>
          <w:noProof/>
          <w:sz w:val="24"/>
          <w:szCs w:val="24"/>
          <w:lang w:val="en-GB"/>
        </w:rPr>
        <w:fldChar w:fldCharType="begin" w:fldLock="1"/>
      </w:r>
      <w:r w:rsidR="006810C6" w:rsidRPr="00022807">
        <w:rPr>
          <w:rFonts w:ascii="Times New Roman" w:hAnsi="Times New Roman" w:cs="Times New Roman"/>
          <w:noProof/>
          <w:sz w:val="24"/>
          <w:szCs w:val="24"/>
          <w:lang w:val="en-GB"/>
        </w:rPr>
        <w:instrText>ADDIN CSL_CITATION {"citationItems":[{"id":"ITEM-1","itemData":{"DOI":"10.1177/0891242418760981","ISSN":"15523543","abstract":"The geographical nature of knowledge spillovers and entrepreneurship has been well documented in the literature. In most regional or urban studies, these two topics are separately discussed. This research reviews literature at the intersection of knowledge spillovers, entrepreneurship, and regional economic development. The key argument is that entrepreneurship can serve as a mechanism for transmitting knowledge spillovers and accordingly contribute to regional innovation, cluster formation, and economic development. However, the effectiveness of this mechanism depends on various factors in the regional entrepreneurial ecosystem, notably including knowledge bases, absorptive capacity, competition, networks of people, diversity, and culture.","author":[{"dropping-particle":"","family":"Qian","given":"Haifeng","non-dropping-particle":"","parse-names":false,"suffix":""}],"container-title":"Economic Development Quarterly","id":"ITEM-1","issue":"2","issued":{"date-parts":[["2018"]]},"page":"163-176","title":"Knowledge-Based Regional Economic Development: A Synthetic Review of Knowledge Spillovers, Entrepreneurship, and Entrepreneurial Ecosystems","type":"article-journal","volume":"32"},"uris":["http://www.mendeley.com/documents/?uuid=2660ccba-b54f-41f8-9f51-9823655fdf6b"]},{"id":"ITEM-2","itemData":{"author":[{"dropping-particle":"","family":"Qian","given":"Haifeng","non-dropping-particle":"","parse-names":false,"suffix":""},{"dropping-particle":"","family":"Yao","given":"Xin","non-dropping-particle":"","parse-names":false,"suffix":""}],"container-title":"Available at SSRN 2938194","id":"ITEM-2","issued":{"date-parts":[["2017"]]},"title":"The role of research universities in US college-town entrepreneurial ecosystems","type":"article-journal"},"uris":["http://www.mendeley.com/documents/?uuid=09aed69e-36ea-41e1-8151-1fddc26d0775"]},{"id":"ITEM-3","itemData":{"ISSN":"1464-3650","author":[{"dropping-particle":"","family":"Carlsson","given":"Bo","non-dropping-particle":"","parse-names":false,"suffix":""},{"dropping-particle":"","family":"Acs","given":"Zoltan","non-dropping-particle":"","parse-names":false,"suffix":""},{"dropping-particle":"","family":"Audretsch","given":"David","non-dropping-particle":"","parse-names":false,"suffix":""},{"dropping-particle":"","family":"Braunerhjelm","given":"Pontus","non-dropping-particle":"","parse-names":false,"suffix":""}],"container-title":"Industrial and corporate change","id":"ITEM-3","issue":"6","issued":{"date-parts":[["2009"]]},"page":"1193-1229","publisher":"Oxford University Press","title":"Knowledge creation, entrepreneurship, and economic growth: a historical review","type":"article-journal","volume":"18"},"uris":["http://www.mendeley.com/documents/?uuid=4bb3cc98-6273-45f0-96b1-ef50ed6fe7bc"]}],"mendeley":{"formattedCitation":"(Carlsson et al., 2009; Qian, 2018; Qian &amp; Yao, 2017)","plainTextFormattedCitation":"(Carlsson et al., 2009; Qian, 2018; Qian &amp; Yao, 2017)","previouslyFormattedCitation":"(Carlsson et al., 2009; Qian, 2018; Qian &amp; Yao, 2017)"},"properties":{"noteIndex":0},"schema":"https://github.com/citation-style-language/schema/raw/master/csl-citation.json"}</w:instrText>
      </w:r>
      <w:r w:rsidR="007B3C69" w:rsidRPr="00022807">
        <w:rPr>
          <w:rFonts w:ascii="Times New Roman" w:hAnsi="Times New Roman" w:cs="Times New Roman"/>
          <w:noProof/>
          <w:sz w:val="24"/>
          <w:szCs w:val="24"/>
          <w:lang w:val="en-GB"/>
        </w:rPr>
        <w:fldChar w:fldCharType="separate"/>
      </w:r>
      <w:r w:rsidR="007B3C69" w:rsidRPr="00022807">
        <w:rPr>
          <w:rFonts w:ascii="Times New Roman" w:hAnsi="Times New Roman" w:cs="Times New Roman"/>
          <w:noProof/>
          <w:sz w:val="24"/>
          <w:szCs w:val="24"/>
          <w:lang w:val="en-GB"/>
        </w:rPr>
        <w:t>(Carlsson et al., 2009; Qian, 2018; Qian &amp; Yao, 2017)</w:t>
      </w:r>
      <w:r w:rsidR="007B3C69"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7B3C69" w:rsidRPr="00022807">
        <w:rPr>
          <w:rFonts w:ascii="Times New Roman" w:hAnsi="Times New Roman" w:cs="Times New Roman"/>
          <w:noProof/>
          <w:sz w:val="24"/>
          <w:szCs w:val="24"/>
          <w:lang w:val="en-GB"/>
        </w:rPr>
        <w:t>B</w:t>
      </w:r>
      <w:r w:rsidRPr="00022807">
        <w:rPr>
          <w:rFonts w:ascii="Times New Roman" w:hAnsi="Times New Roman" w:cs="Times New Roman"/>
          <w:noProof/>
          <w:sz w:val="24"/>
          <w:szCs w:val="24"/>
          <w:lang w:val="en-GB"/>
        </w:rPr>
        <w:t xml:space="preserve">y </w:t>
      </w:r>
      <w:r w:rsidR="00C30DC0" w:rsidRPr="00022807">
        <w:rPr>
          <w:rFonts w:ascii="Times New Roman" w:hAnsi="Times New Roman" w:cs="Times New Roman"/>
          <w:noProof/>
          <w:sz w:val="24"/>
          <w:szCs w:val="24"/>
          <w:lang w:val="en-GB"/>
        </w:rPr>
        <w:t xml:space="preserve">enabling </w:t>
      </w:r>
      <w:r w:rsidRPr="00022807">
        <w:rPr>
          <w:rFonts w:ascii="Times New Roman" w:hAnsi="Times New Roman" w:cs="Times New Roman"/>
          <w:noProof/>
          <w:sz w:val="24"/>
          <w:szCs w:val="24"/>
          <w:lang w:val="en-GB"/>
        </w:rPr>
        <w:t xml:space="preserve">knowledge spillovers, entrepreneurs introduce new products or services into the market based on </w:t>
      </w:r>
      <w:r w:rsidR="00E3703A" w:rsidRPr="00022807">
        <w:rPr>
          <w:rFonts w:ascii="Times New Roman" w:hAnsi="Times New Roman" w:cs="Times New Roman"/>
          <w:noProof/>
          <w:sz w:val="24"/>
          <w:szCs w:val="24"/>
          <w:lang w:val="en-GB"/>
        </w:rPr>
        <w:t xml:space="preserve">that </w:t>
      </w:r>
      <w:r w:rsidRPr="00022807">
        <w:rPr>
          <w:rFonts w:ascii="Times New Roman" w:hAnsi="Times New Roman" w:cs="Times New Roman"/>
          <w:noProof/>
          <w:sz w:val="24"/>
          <w:szCs w:val="24"/>
          <w:lang w:val="en-GB"/>
        </w:rPr>
        <w:t xml:space="preserve">tacit knowledge that would otherwise be left uncommercialized </w:t>
      </w:r>
      <w:r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{"citationItems":[{"id":"ITEM-1","itemData":{"DOI":"10.1007/s11187-008-9157-3","ISSN":"0921-898X","abstract":"Contemporary theories of entrepreneurship generally focus on the recognition of opportunities and the decision to exploit them. Although the entrepreneurship literature treats opportunities as exogenous, the prevailing theory of economic growth suggests they are endogenous. This paper advances the microeconomic foundations of endogenous growth theory by developing a knowledge spillover theory of entrepreneurship. Knowledge created endogenously results in knowledge spillovers, which allow entrepreneurs to identify and exploit opportunities. © The Author(s) 2008.","author":[{"dropping-particle":"","family":"Acs","given":"Zoltan J.","non-dropping-particle":"","parse-names":false,"suffix":""},{"dropping-particle":"","family":"Braunerhjelm","given":"Pontus","non-dropping-particle":"","parse-names":false,"suffix":""},{"dropping-particle":"","family":"Audretsch","given":"David B.","non-dropping-particle":"","parse-names":false,"suffix":""},{"dropping-particle":"","family":"Carlsson","given":"Bo","non-dropping-particle":"","parse-names":false,"suffix":""}],"container-title":"Small Business Economics","id":"ITEM-1","issue":"1","issued":{"date-parts":[["2009","1","13"]]},"page":"15-30","title":"The knowledge spillover theory of entrepreneurship","type":"article-journal","volume":"32"},"uris":["http://www.mendeley.com/documents/?uuid=2791c092-9c9e-47cd-95da-494b7fc234a8"]}],"mendeley":{"formattedCitation":"(Z. J. Acs et al., 2009)","plainTextFormattedCitation":"(Z. J. Acs et al., 2009)","previouslyFormattedCitation":"(Z. J. Acs et al., 2009)"},"properties":{"noteIndex":0},"schema":"https://github.com/citation-style-language/schema/raw/master/csl-citation.json"}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00B22E31" w:rsidRPr="00022807">
        <w:rPr>
          <w:rFonts w:ascii="Times New Roman" w:hAnsi="Times New Roman" w:cs="Times New Roman"/>
          <w:noProof/>
          <w:sz w:val="24"/>
          <w:szCs w:val="24"/>
          <w:lang w:val="en-GB"/>
        </w:rPr>
        <w:t>(Z. J. Acs et al., 2009)</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Consequently, entrepreneurship is considered the </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missing link</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between investments in new knowledge and economic growth by serving as a channel for knowledge spillovers </w:t>
      </w:r>
      <w:r w:rsidRPr="00022807">
        <w:rPr>
          <w:rFonts w:ascii="Times New Roman" w:hAnsi="Times New Roman" w:cs="Times New Roman"/>
          <w:noProof/>
          <w:sz w:val="24"/>
          <w:szCs w:val="24"/>
          <w:lang w:val="en-GB"/>
        </w:rPr>
        <w:fldChar w:fldCharType="begin" w:fldLock="1"/>
      </w:r>
      <w:r w:rsidR="00BC7495" w:rsidRPr="00022807">
        <w:rPr>
          <w:rFonts w:ascii="Times New Roman" w:hAnsi="Times New Roman" w:cs="Times New Roman"/>
          <w:noProof/>
          <w:sz w:val="24"/>
          <w:szCs w:val="24"/>
          <w:lang w:val="en-GB"/>
        </w:rPr>
        <w:instrText>ADDIN CSL_CITATION {"citationItems":[{"id":"ITEM-1","itemData":{"DOI":"10.1016/j.respol.2008.08.008","ISSN":"00487333","abstract":"The knowledge paradox suggests that high levels of investment in new knowledge do not necessarily and automatically generate the anticipated levels of competitiveness of growth. In particular, knowledge investments do not automatically translate into balanced growth and competitiveness. The purpose of this paper is to explain why knowledge investments are inherently unbalanced, so that the competitiveness and growth ensuing from knowledge are not equally spread across individuals, firms, and spatial units of observation, such as regions and countries. Based on a data set linking entrepreneurial activity to growth within the context of German regions, this paper shows that entrepreneurship serves a conduit of knowledge spillovers. © 2008 Elsevier B.V. All rights reserved.","author":[{"dropping-particle":"","family":"Audretsch","given":"David","non-dropping-particle":"","parse-names":false,"suffix":""},{"dropping-particle":"","family":"Keilbach","given":"Max","non-dropping-particle":"","parse-names":false,"suffix":""}],"container-title":"Research Policy","id":"ITEM-1","issue":"10","issued":{"date-parts":[["2008"]]},"page":"1697-1705","title":"Resolving the knowledge paradox: Knowledge-spillover entrepreneurship and economic growth","type":"article-journal","volume":"37"},"uris":["http://www.mendeley.com/documents/?uuid=3b49fb1f-c3bf-4ae0-b7c3-b698606fdac2"]},{"id":"ITEM-2","itemData":{"DOI":"10.1007/s11187-009-9235-1","ISSN":"0921898X","abstract":"The intellectual breakthrough contributed by the new growth theory was the recognition that investments in knowledge and human capital endogenously generate economic growth through the spillover of knowledge. However, endogenous growth theory does not explain how or why spillovers occur. This paper presents a model that shows how growth depends on knowledge accumulation and its diffusion through both incumbents and entrepreneurial activities. We claim that entrepreneurs are one missing link in converting knowledge into economically relevant knowledge. Implementing different regression techniques for the Organisation for Economic Co-operation and Development (OECD) countries during 1981 to 2002 provides surprisingly robust evidence that primarily entrepreneurs contributed to growth and that the importance of entrepreneurs increased in the 1990s. A Granger test confirms that causality goes in the direction from entrepreneurs to growth. The results indicate that policies facilitating entrepreneurship are an important tool to enhance knowledge diffusion and promote economic growth. © The Author(s) 2009.","author":[{"dropping-particle":"","family":"Braunerhjelm","given":"Pontus","non-dropping-particle":"","parse-names":false,"suffix":""},{"dropping-particle":"","family":"Acs","given":"Zoltan","non-dropping-particle":"","parse-names":false,"suffix":""},{"dropping-particle":"","family":"Audretsch","given":"David","non-dropping-particle":"","parse-names":false,"suffix":""},{"dropping-particle":"","family":"Carlsson","given":"Bo","non-dropping-particle":"","parse-names":false,"suffix":""}],"container-title":"Small Business Economics","id":"ITEM-2","issue":"2","issued":{"date-parts":[["2010"]]},"page":"105-125","title":"The missing link: Knowledge diffusion and entrepreneurship in endogenous growth","type":"article-journal","volume":"34"},"uris":["http://www.mendeley.com/documents/?uuid=4c66e1e0-f633-40df-86f1-e0c2d399578e"]}],"mendeley":{"formattedCitation":"(Audretsch &amp; Keilbach, 2008; Braunerhjelm et al., 2010)","plainTextFormattedCitation":"(Audretsch &amp; Keilbach, 2008; Braunerhjelm et al., 2010)","previouslyFormattedCitation":"(Audretsch &amp; Keilbach, 2008; Braunerhjelm et al., 2010)"},"properties":{"noteIndex":0},"schema":"https://github.com/citation-style-language/schema/raw/master/csl-citation.json"}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(Audretsch &amp; Keilbach, 2008; Braunerhjelm et al., 2010)</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p>
    <w:p w14:paraId="2D28207C" w14:textId="77777777" w:rsidR="005272E1" w:rsidRPr="00022807" w:rsidRDefault="005272E1" w:rsidP="00F75731">
      <w:pPr>
        <w:spacing w:after="0" w:line="240" w:lineRule="auto"/>
        <w:jc w:val="both"/>
        <w:rPr>
          <w:rFonts w:ascii="Times New Roman" w:hAnsi="Times New Roman" w:cs="Times New Roman"/>
          <w:noProof/>
          <w:sz w:val="24"/>
          <w:szCs w:val="24"/>
          <w:lang w:val="en-GB"/>
        </w:rPr>
      </w:pPr>
    </w:p>
    <w:p w14:paraId="5422960C" w14:textId="504C6613" w:rsidR="00C20878" w:rsidRPr="00022807" w:rsidRDefault="005272E1"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The underlying argument about why entrepreneurship contributes to innovation and, ultimately, territorial revitalization and local prosperity relies on the idea that knowledge spills over between economic agents</w:t>
      </w:r>
      <w:r w:rsidR="001F324A" w:rsidRPr="00022807">
        <w:rPr>
          <w:rFonts w:ascii="Times New Roman" w:hAnsi="Times New Roman" w:cs="Times New Roman"/>
          <w:noProof/>
          <w:sz w:val="24"/>
          <w:szCs w:val="24"/>
          <w:lang w:val="en-GB"/>
        </w:rPr>
        <w:t>. T</w:t>
      </w:r>
      <w:r w:rsidRPr="00022807">
        <w:rPr>
          <w:rFonts w:ascii="Times New Roman" w:hAnsi="Times New Roman" w:cs="Times New Roman"/>
          <w:noProof/>
          <w:sz w:val="24"/>
          <w:szCs w:val="24"/>
          <w:lang w:val="en-GB"/>
        </w:rPr>
        <w:t>he recipient</w:t>
      </w:r>
      <w:r w:rsidR="0044113B" w:rsidRPr="00022807">
        <w:rPr>
          <w:rFonts w:ascii="Times New Roman" w:hAnsi="Times New Roman" w:cs="Times New Roman"/>
          <w:noProof/>
          <w:sz w:val="24"/>
          <w:szCs w:val="24"/>
          <w:lang w:val="en-GB"/>
        </w:rPr>
        <w:t>s</w:t>
      </w:r>
      <w:r w:rsidRPr="00022807">
        <w:rPr>
          <w:rFonts w:ascii="Times New Roman" w:hAnsi="Times New Roman" w:cs="Times New Roman"/>
          <w:noProof/>
          <w:sz w:val="24"/>
          <w:szCs w:val="24"/>
          <w:lang w:val="en-GB"/>
        </w:rPr>
        <w:t xml:space="preserve"> </w:t>
      </w:r>
      <w:r w:rsidR="007B3C69" w:rsidRPr="00022807">
        <w:rPr>
          <w:rFonts w:ascii="Times New Roman" w:hAnsi="Times New Roman" w:cs="Times New Roman"/>
          <w:noProof/>
          <w:sz w:val="24"/>
          <w:szCs w:val="24"/>
          <w:lang w:val="en-GB"/>
        </w:rPr>
        <w:t xml:space="preserve">are the ones </w:t>
      </w:r>
      <w:r w:rsidR="001F324A" w:rsidRPr="00022807">
        <w:rPr>
          <w:rFonts w:ascii="Times New Roman" w:hAnsi="Times New Roman" w:cs="Times New Roman"/>
          <w:noProof/>
          <w:sz w:val="24"/>
          <w:szCs w:val="24"/>
          <w:lang w:val="en-GB"/>
        </w:rPr>
        <w:t xml:space="preserve">who </w:t>
      </w:r>
      <w:r w:rsidRPr="00022807">
        <w:rPr>
          <w:rFonts w:ascii="Times New Roman" w:hAnsi="Times New Roman" w:cs="Times New Roman"/>
          <w:noProof/>
          <w:sz w:val="24"/>
          <w:szCs w:val="24"/>
          <w:lang w:val="en-GB"/>
        </w:rPr>
        <w:t>better recognize its market value</w:t>
      </w:r>
      <w:r w:rsidR="007B3C69" w:rsidRPr="00022807">
        <w:rPr>
          <w:rFonts w:ascii="Times New Roman" w:hAnsi="Times New Roman" w:cs="Times New Roman"/>
          <w:noProof/>
          <w:sz w:val="24"/>
          <w:szCs w:val="24"/>
          <w:lang w:val="en-GB"/>
        </w:rPr>
        <w:t xml:space="preserve"> and</w:t>
      </w:r>
      <w:r w:rsidR="001F324A"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act faster to commercialize it. However, prior studies have noted that this mechanism</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s magnitude depends on various factors in the regional entrepreneurial ecosystem, including knowledge bases, absorptive capacity, competition, networks, diversity, and culture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{"citationItems":[{"id":"ITEM-1","itemData":{"DOI":"10.1177/0891242418760981","ISSN":"15523543","abstract":"The geographical nature of knowledge spillovers and entrepreneurship has been well documented in the literature. In most regional or urban studies, these two topics are separately discussed. This research reviews literature at the intersection of knowledge spillovers, entrepreneurship, and regional economic development. The key argument is that entrepreneurship can serve as a mechanism for transmitting knowledge spillovers and accordingly contribute to regional innovation, cluster formation, and economic development. However, the effectiveness of this mechanism depends on various factors in the regional entrepreneurial ecosystem, notably including knowledge bases, absorptive capacity, competition, networks of people, diversity, and culture.","author":[{"dropping-particle":"","family":"Qian","given":"Haifeng","non-dropping-particle":"","parse-names":false,"suffix":""}],"container-title":"Economic Development Quarterly","id":"ITEM-1","issue":"2","issued":{"date-parts":[["2018"]]},"page":"163-176","title":"Knowledge-Based Regional Economic Development: A Synthetic Review of Knowledge Spillovers, Entrepreneurship, and Entrepreneurial Ecosystems","type":"article-journal","volume":"32"},"uris":["http://www.mendeley.com/documents/?uuid=2660ccba-b54f-41f8-9f51-9823655fdf6b"]}],"mendeley":{"formattedCitation":"(Qian, 2018)","plainTextFormattedCitation":"(Qian, 2018)","previouslyFormattedCitation":"(Qian, 2018)"},"properties":{"noteIndex":0},"schema":"https://github.com/citation-style-language/schema/raw/master/csl-citation.json"}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(Qian, 2018)</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w:t>
      </w:r>
      <w:r w:rsidR="002301BD" w:rsidRPr="00022807">
        <w:rPr>
          <w:rFonts w:ascii="Times New Roman" w:hAnsi="Times New Roman" w:cs="Times New Roman"/>
          <w:noProof/>
          <w:sz w:val="24"/>
          <w:szCs w:val="24"/>
          <w:lang w:val="en-GB"/>
        </w:rPr>
        <w:t xml:space="preserve"> As the knowledge-spillover process is far from automatic </w:t>
      </w:r>
      <w:r w:rsidR="002301BD" w:rsidRPr="00022807">
        <w:rPr>
          <w:rFonts w:ascii="Times New Roman" w:hAnsi="Times New Roman" w:cs="Times New Roman"/>
          <w:noProof/>
          <w:sz w:val="24"/>
          <w:szCs w:val="24"/>
          <w:lang w:val="en-GB"/>
        </w:rPr>
        <w:fldChar w:fldCharType="begin" w:fldLock="1"/>
      </w:r>
      <w:r w:rsidR="002301BD" w:rsidRPr="00022807">
        <w:rPr>
          <w:rFonts w:ascii="Times New Roman" w:hAnsi="Times New Roman" w:cs="Times New Roman"/>
          <w:noProof/>
          <w:sz w:val="24"/>
          <w:szCs w:val="24"/>
          <w:lang w:val="en-GB"/>
        </w:rPr>
        <w:instrText>ADDIN CSL_CITATION {"citationItems":[{"id":"ITEM-1","itemData":{"ISSN":"1478-6990","author":[{"dropping-particle":"","family":"Liu","given":"Xiaohui","non-dropping-particle":"","parse-names":false,"suffix":""},{"dropping-particle":"","family":"Lu","given":"Jiangyong","non-dropping-particle":"","parse-names":false,"suffix":""},{"dropping-particle":"","family":"Filatotchev","given":"Igor","non-dropping-particle":"","parse-names":false,"suffix":""},{"dropping-particle":"","family":"Buck","given":"Trevor","non-dropping-particle":"","parse-names":false,"suffix":""},{"dropping-particle":"","family":"Wright","given":"Mike","non-dropping-particle":"","parse-names":false,"suffix":""}],"container-title":"Journal of International Business Studies","id":"ITEM-1","issue":"7","issued":{"date-parts":[["2010"]]},"page":"1183-1197","publisher":"Springer","title":"Returnee entrepreneurs, knowledge spillovers and innovation in high-tech firms in emerging economies","type":"article-journal","volume":"41"},"uris":["http://www.mendeley.com/documents/?uuid=6758f7ee-18e1-47dd-8fc0-5d67787c9ff8"]}],"mendeley":{"formattedCitation":"(Liu et al., 2010)","plainTextFormattedCitation":"(Liu et al., 2010)","previouslyFormattedCitation":"(Liu et al., 2010)"},"properties":{"noteIndex":0},"schema":"https://github.com/citation-style-language/schema/raw/master/csl-citation.json"}</w:instrText>
      </w:r>
      <w:r w:rsidR="002301BD" w:rsidRPr="00022807">
        <w:rPr>
          <w:rFonts w:ascii="Times New Roman" w:hAnsi="Times New Roman" w:cs="Times New Roman"/>
          <w:noProof/>
          <w:sz w:val="24"/>
          <w:szCs w:val="24"/>
          <w:lang w:val="en-GB"/>
        </w:rPr>
        <w:fldChar w:fldCharType="separate"/>
      </w:r>
      <w:r w:rsidR="002301BD" w:rsidRPr="00022807">
        <w:rPr>
          <w:rFonts w:ascii="Times New Roman" w:hAnsi="Times New Roman" w:cs="Times New Roman"/>
          <w:noProof/>
          <w:sz w:val="24"/>
          <w:szCs w:val="24"/>
          <w:lang w:val="en-GB"/>
        </w:rPr>
        <w:t>(Liu et al., 2010)</w:t>
      </w:r>
      <w:r w:rsidR="002301BD" w:rsidRPr="00022807">
        <w:rPr>
          <w:rFonts w:ascii="Times New Roman" w:hAnsi="Times New Roman" w:cs="Times New Roman"/>
          <w:noProof/>
          <w:sz w:val="24"/>
          <w:szCs w:val="24"/>
          <w:lang w:val="en-GB"/>
        </w:rPr>
        <w:fldChar w:fldCharType="end"/>
      </w:r>
      <w:r w:rsidR="002301BD" w:rsidRPr="00022807">
        <w:rPr>
          <w:rFonts w:ascii="Times New Roman" w:hAnsi="Times New Roman" w:cs="Times New Roman"/>
          <w:noProof/>
          <w:sz w:val="24"/>
          <w:szCs w:val="24"/>
          <w:lang w:val="en-GB"/>
        </w:rPr>
        <w:t xml:space="preserve">, more evidence is needed to understand it when these general assumptions of the KSTE are relaxed, and new constraints reflecting the context of developing countries are introduced </w:t>
      </w:r>
      <w:r w:rsidR="002301BD" w:rsidRPr="00022807">
        <w:rPr>
          <w:rFonts w:ascii="Times New Roman" w:hAnsi="Times New Roman" w:cs="Times New Roman"/>
          <w:noProof/>
          <w:sz w:val="24"/>
          <w:szCs w:val="24"/>
          <w:lang w:val="en-GB"/>
        </w:rPr>
        <w:fldChar w:fldCharType="begin" w:fldLock="1"/>
      </w:r>
      <w:r w:rsidR="002301BD" w:rsidRPr="00022807">
        <w:rPr>
          <w:rFonts w:ascii="Times New Roman" w:hAnsi="Times New Roman" w:cs="Times New Roman"/>
          <w:noProof/>
          <w:sz w:val="24"/>
          <w:szCs w:val="24"/>
          <w:lang w:val="en-GB"/>
        </w:rPr>
        <w:instrText>ADDIN CSL_CITATION {"citationItems":[{"id":"ITEM-1","itemData":{"DOI":"10.1080/08985626.2015.1075602","ISSN":"14645114","abstract":"The knowledge spillover theory of entrepreneurship (KSTE) has recently emerged as an influential research stream that examines the origin, development and economic impact of innovation-driven entrepreneurship. While empirical evidence has shown that the main premise of the KSTE generally holds in most advanced economies, the purpose of the present study is to investigate the extent to which the ideas advocated by the KSTE are generalizable to different contexts in developing countries. On applying a logistic multilevel analysis to a sample of almost 250,000 individuals across 45 developing countries, the results show that the different context found in developing economies produces a limited connection between knowledge spillovers, innovation and entrepreneurship in comparison with the conventional linkage studied in the KSTE literature.","author":[{"dropping-particle":"","family":"González-Pernía","given":"José L.","non-dropping-particle":"","parse-names":false,"suffix":""},{"dropping-particle":"","family":"Jung","given":"Andrés","non-dropping-particle":"","parse-names":false,"suffix":""},{"dropping-particle":"","family":"Peña-Legazkue","given":"Iñaki","non-dropping-particle":"","parse-names":false,"suffix":""}],"container-title":"Entrepreneurship and Regional Development","id":"ITEM-1","issue":"9-10","issued":{"date-parts":[["2015"]]},"page":"555-573","publisher":"Routledge","title":"Innovation-driven entrepreneurship in developing economies","type":"article-journal","volume":"27"},"uris":["http://www.mendeley.com/documents/?uuid=227b0c66-9171-4658-8a02-4ca92b6cf7d9"]},{"id":"ITEM-2","itemData":{"DOI":"10.1007/s11365-020-00667-w","ISSN":"15551938","abstract":"This is among the few studies to test the Knowledge Spillover Theory of Entrepreneurship (KSTE) at the city level in a developing country i.e. Pakistan. KSTE is in its empirical infancy; while the theory has been lauded for its advancement of microeconomic foundations in endogenous growth theory, there is scant literature on just how well KSTE holds when tested empirically outside the developed world. This study uses a novel dataset to measure knowledge stock and spillovers in ten major cities across Pakistan to answer the question: What is the role of knowledge spillover in the creation of business firms in cities of a developing country?</w:instrText>
      </w:r>
      <w:r w:rsidR="002301BD" w:rsidRPr="00F67CDE">
        <w:rPr>
          <w:rFonts w:ascii="Times New Roman" w:hAnsi="Times New Roman" w:cs="Times New Roman"/>
          <w:noProof/>
          <w:sz w:val="24"/>
          <w:szCs w:val="24"/>
          <w:lang w:val="es-CL"/>
        </w:rPr>
        <w:instrText xml:space="preserve"> The study provides valuable insights into the factors that lead to higher levels of firm creation through panel data analysis of ten cities of Pakistan during 2002–2014, and also contributes to captivating the global appeal for KSTE by testing the theory empirically in a developing country.","author":[{"dropping-particle":"","family":"Iftikhar","given":"Muhammad Naveed","non-dropping-particle":"","parse-names":false,"suffix":""},{"dropping-particle":"","family":"Ahmad","given":"Maha","non-dropping-particle":"","parse-names":false,"suffix":""},{"dropping-particle":"","family":"Audretsch","given":"David B.","non-dropping-particle":"","parse-names":false,"suffix":""}],"container-title":"International Entrepreneurship and Management Journal","id":"ITEM-2","issue":"4","issued":{"date-parts":[["2020"]]},"page":"1327-1346","publisher":"International Entrepreneurship and Management Journal","title":"The knowledge spillover theory of entrepreneurship: the developing country context","type":"article-journal","volume":"16"},"uris":["http://www.mendeley.com/documents/?uuid=8dbca96d-5d65-4e96-8aa2-eb3ea62a8937"]}],"mendeley":{"formattedCitation":"(González-Pernía et al., 2015; Iftikhar et al., 2020)","plainTextFormattedCitation":"(González-Pernía et al., 2015; Iftikhar et al., 2020)","previouslyFormattedCitation":"(González-Pernía et al., 2015; Iftikhar et al., 2020)"},"properties":{"noteIndex":0},"schema":"https://github.com/citation-style-language/schema/raw/master/csl-citation.json"}</w:instrText>
      </w:r>
      <w:r w:rsidR="002301BD" w:rsidRPr="00022807">
        <w:rPr>
          <w:rFonts w:ascii="Times New Roman" w:hAnsi="Times New Roman" w:cs="Times New Roman"/>
          <w:noProof/>
          <w:sz w:val="24"/>
          <w:szCs w:val="24"/>
          <w:lang w:val="en-GB"/>
        </w:rPr>
        <w:fldChar w:fldCharType="separate"/>
      </w:r>
      <w:r w:rsidR="002301BD" w:rsidRPr="00F67CDE">
        <w:rPr>
          <w:rFonts w:ascii="Times New Roman" w:hAnsi="Times New Roman" w:cs="Times New Roman"/>
          <w:noProof/>
          <w:sz w:val="24"/>
          <w:szCs w:val="24"/>
          <w:lang w:val="es-CL"/>
        </w:rPr>
        <w:t>(González-Pernía et al., 2015; Iftikhar et al., 2020)</w:t>
      </w:r>
      <w:r w:rsidR="002301BD" w:rsidRPr="00022807">
        <w:rPr>
          <w:rFonts w:ascii="Times New Roman" w:hAnsi="Times New Roman" w:cs="Times New Roman"/>
          <w:noProof/>
          <w:sz w:val="24"/>
          <w:szCs w:val="24"/>
          <w:lang w:val="en-GB"/>
        </w:rPr>
        <w:fldChar w:fldCharType="end"/>
      </w:r>
      <w:r w:rsidR="002301BD" w:rsidRPr="00F67CDE">
        <w:rPr>
          <w:rFonts w:ascii="Times New Roman" w:hAnsi="Times New Roman" w:cs="Times New Roman"/>
          <w:noProof/>
          <w:sz w:val="24"/>
          <w:szCs w:val="24"/>
          <w:lang w:val="es-CL"/>
        </w:rPr>
        <w:t>. In particular</w:t>
      </w:r>
      <w:r w:rsidR="00FC668F" w:rsidRPr="00F67CDE">
        <w:rPr>
          <w:rFonts w:ascii="Times New Roman" w:hAnsi="Times New Roman" w:cs="Times New Roman"/>
          <w:noProof/>
          <w:sz w:val="24"/>
          <w:szCs w:val="24"/>
          <w:lang w:val="es-CL"/>
        </w:rPr>
        <w:t xml:space="preserve">, </w:t>
      </w:r>
      <w:r w:rsidRPr="00022807">
        <w:rPr>
          <w:rFonts w:ascii="Times New Roman" w:hAnsi="Times New Roman" w:cs="Times New Roman"/>
          <w:noProof/>
          <w:sz w:val="24"/>
          <w:szCs w:val="24"/>
          <w:lang w:val="en-GB"/>
        </w:rPr>
        <w:fldChar w:fldCharType="begin" w:fldLock="1"/>
      </w:r>
      <w:r w:rsidRPr="00F67CDE">
        <w:rPr>
          <w:rFonts w:ascii="Times New Roman" w:hAnsi="Times New Roman" w:cs="Times New Roman"/>
          <w:noProof/>
          <w:sz w:val="24"/>
          <w:szCs w:val="24"/>
          <w:lang w:val="es-CL"/>
        </w:rPr>
        <w:instrText>ADDIN CSL_CITATION {"citationItems":[{"id":"ITEM-1","itemData":{"DOI":"10.1080/08985626.2015.1075602","ISSN":"14645114","abstract":"The knowledge spillover theory of entrepreneurship (KSTE) has recently emerged as an influential research stream that examines the origin, development and economic impact of innovation-driven entrepreneurship. While empirical evidence has shown that the main premise of the KSTE generally holds in most advanced economies, the purpose of the present study is to investigate the extent to which the ideas advocated by the KSTE are generalizable to different contexts in developing countries. On applying a logistic multilevel analysis to a sample of almost 250,000 individuals across 45 developing countries, the results show that the different context found in developing economies produces a limited connection between knowledge spillovers, innovation and entrepreneurship in comparison with the conventional linkage studied in the KSTE literature.","author":[{"dropping-particle":"","family":"González-Pernía","given":"José L.","non-dropping-particle":"","parse-names":false,"suffix":""},{"dropping-particle":"","family":"Jung","given":"Andrés","non-dropping-particle":"","parse-names":false,"suffix":""},{"dropping-particle":"","family":"Peña-Legazkue","given":"Iñaki","non-dropping-particle":"","parse-names":false,"suffix":""}],"container-title":"Entrepreneurship and Regional Development","id":"ITEM-1","issue":"9-10","issued":{"date-parts":[["2015"]]},"page":"555-573","publisher":"Routledge","title":"Innovation-driven entrepreneurship in developing economies","type":"article-journal","volume":"27"},"uris":["http://www.mendeley.com/documents/?uuid=227b0c66-9171-4658-8a02-4ca92b6cf7d9"]}],"mendeley":{"formattedCitation":"(González-Pernía et al., 2015)","manualFormatting":"González-Pernía et al. (2015)","plainTextFormattedCitation":"(González-Pernía et al., 2015)","previouslyFormattedCitation":"(González-Pernía et al., 2015)"},"properties":{"noteIndex":0},"schema":"https://github.com/citation-style-language/schema/raw/master/csl-citation.json"}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F67CDE">
        <w:rPr>
          <w:rFonts w:ascii="Times New Roman" w:hAnsi="Times New Roman" w:cs="Times New Roman"/>
          <w:noProof/>
          <w:sz w:val="24"/>
          <w:szCs w:val="24"/>
          <w:lang w:val="es-CL"/>
        </w:rPr>
        <w:t xml:space="preserve">González-Pernía et al. </w:t>
      </w:r>
      <w:r w:rsidRPr="00022807">
        <w:rPr>
          <w:rFonts w:ascii="Times New Roman" w:hAnsi="Times New Roman" w:cs="Times New Roman"/>
          <w:noProof/>
          <w:sz w:val="24"/>
          <w:szCs w:val="24"/>
          <w:lang w:val="en-GB"/>
        </w:rPr>
        <w:t>(2015)</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state that certain assumptions of the </w:t>
      </w:r>
      <w:r w:rsidR="00FC668F" w:rsidRPr="00022807">
        <w:rPr>
          <w:rFonts w:ascii="Times New Roman" w:hAnsi="Times New Roman" w:cs="Times New Roman"/>
          <w:noProof/>
          <w:sz w:val="24"/>
          <w:szCs w:val="24"/>
          <w:lang w:val="en-GB"/>
        </w:rPr>
        <w:t>KSTE</w:t>
      </w:r>
      <w:r w:rsidRPr="00022807">
        <w:rPr>
          <w:rFonts w:ascii="Times New Roman" w:hAnsi="Times New Roman" w:cs="Times New Roman"/>
          <w:noProof/>
          <w:sz w:val="24"/>
          <w:szCs w:val="24"/>
          <w:lang w:val="en-GB"/>
        </w:rPr>
        <w:t xml:space="preserve"> may not hold in less developed countries</w:t>
      </w:r>
      <w:r w:rsidR="00FC668F" w:rsidRPr="00022807">
        <w:rPr>
          <w:rFonts w:ascii="Times New Roman" w:hAnsi="Times New Roman" w:cs="Times New Roman"/>
          <w:noProof/>
          <w:sz w:val="24"/>
          <w:szCs w:val="24"/>
          <w:lang w:val="en-GB"/>
        </w:rPr>
        <w:t xml:space="preserve"> compared to developed economies</w:t>
      </w:r>
      <w:r w:rsidRPr="00022807">
        <w:rPr>
          <w:rFonts w:ascii="Times New Roman" w:hAnsi="Times New Roman" w:cs="Times New Roman"/>
          <w:noProof/>
          <w:sz w:val="24"/>
          <w:szCs w:val="24"/>
          <w:lang w:val="en-GB"/>
        </w:rPr>
        <w:t xml:space="preserve">, reducing </w:t>
      </w:r>
      <w:r w:rsidR="00FC668F" w:rsidRPr="00022807">
        <w:rPr>
          <w:rFonts w:ascii="Times New Roman" w:hAnsi="Times New Roman" w:cs="Times New Roman"/>
          <w:noProof/>
          <w:sz w:val="24"/>
          <w:szCs w:val="24"/>
          <w:lang w:val="en-GB"/>
        </w:rPr>
        <w:t>the theory</w:t>
      </w:r>
      <w:r w:rsidR="00EC7954" w:rsidRPr="00022807">
        <w:rPr>
          <w:rFonts w:ascii="Times New Roman" w:hAnsi="Times New Roman" w:cs="Times New Roman"/>
          <w:noProof/>
          <w:sz w:val="24"/>
          <w:szCs w:val="24"/>
          <w:lang w:val="en-GB"/>
        </w:rPr>
        <w:t>’</w:t>
      </w:r>
      <w:r w:rsidR="00FC668F" w:rsidRPr="00022807">
        <w:rPr>
          <w:rFonts w:ascii="Times New Roman" w:hAnsi="Times New Roman" w:cs="Times New Roman"/>
          <w:noProof/>
          <w:sz w:val="24"/>
          <w:szCs w:val="24"/>
          <w:lang w:val="en-GB"/>
        </w:rPr>
        <w:t>s</w:t>
      </w:r>
      <w:r w:rsidRPr="00022807">
        <w:rPr>
          <w:rFonts w:ascii="Times New Roman" w:hAnsi="Times New Roman" w:cs="Times New Roman"/>
          <w:noProof/>
          <w:sz w:val="24"/>
          <w:szCs w:val="24"/>
          <w:lang w:val="en-GB"/>
        </w:rPr>
        <w:t xml:space="preserve"> effectiveness.</w:t>
      </w:r>
      <w:r w:rsidR="00E25FF9" w:rsidRPr="00022807">
        <w:rPr>
          <w:rFonts w:ascii="Times New Roman" w:hAnsi="Times New Roman" w:cs="Times New Roman"/>
          <w:noProof/>
          <w:sz w:val="24"/>
          <w:szCs w:val="24"/>
          <w:lang w:val="en-GB"/>
        </w:rPr>
        <w:t xml:space="preserve"> </w:t>
      </w:r>
      <w:r w:rsidR="006810C6" w:rsidRPr="00022807">
        <w:rPr>
          <w:rFonts w:ascii="Times New Roman" w:hAnsi="Times New Roman" w:cs="Times New Roman"/>
          <w:noProof/>
          <w:sz w:val="24"/>
          <w:szCs w:val="24"/>
          <w:lang w:val="en-GB"/>
        </w:rPr>
        <w:t>F</w:t>
      </w:r>
      <w:r w:rsidR="00A40262" w:rsidRPr="00022807">
        <w:rPr>
          <w:rFonts w:ascii="Times New Roman" w:hAnsi="Times New Roman" w:cs="Times New Roman"/>
          <w:noProof/>
          <w:sz w:val="24"/>
          <w:szCs w:val="24"/>
          <w:lang w:val="en-GB"/>
        </w:rPr>
        <w:t xml:space="preserve">irst, the flow of knowledge between local markets and institutional agents and its transformation into products and services is a process that does not seem to evolve as successful in developing countries as in developed countries </w:t>
      </w:r>
      <w:r w:rsidR="00A40262" w:rsidRPr="00022807">
        <w:rPr>
          <w:rFonts w:ascii="Times New Roman" w:hAnsi="Times New Roman" w:cs="Times New Roman"/>
          <w:noProof/>
          <w:sz w:val="24"/>
          <w:szCs w:val="24"/>
          <w:lang w:val="en-GB"/>
        </w:rPr>
        <w:fldChar w:fldCharType="begin" w:fldLock="1"/>
      </w:r>
      <w:r w:rsidR="00BC7495" w:rsidRPr="00022807">
        <w:rPr>
          <w:rFonts w:ascii="Times New Roman" w:hAnsi="Times New Roman" w:cs="Times New Roman"/>
          <w:noProof/>
          <w:sz w:val="24"/>
          <w:szCs w:val="24"/>
          <w:lang w:val="en-GB"/>
        </w:rPr>
        <w:instrText>ADDIN CSL_CITATION {"citationItems":[{"id":"ITEM-1","itemData":{"ISSN":"0034-3404","author":[{"dropping-particle":"","family":"Armington","given":"Catherine","non-dropping-particle":"","parse-names":false,"suffix":""},{"dropping-particle":"","family":"Acs","given":"Zoltan","non-dropping-particle":"","parse-names":false,"suffix":""}],"container-title":"Regional studies","id":"ITEM-1","issue":"1","issued":{"date-parts":[["2002"]]},"page":"33-45","publisher":"Taylor &amp; Francis Group","title":"The determinants of regional variation in new firm formation","type":"article-journal","volume":"36"},"uris":["http://www.mendeley.com/documents/?uuid=42795e61-07b1-4621-8301-981e8bfbbca8"]}],"mendeley":{"formattedCitation":"(Armington &amp; Acs, 2002)","plainTextFormattedCitation":"(Armington &amp; Acs, 2002)","previouslyFormattedCitation":"(Armington &amp; Acs, 2002)"},"properties":{"noteIndex":0},"schema":"https://github.com/citation-style-language/schema/raw/master/csl-citation.json"}</w:instrText>
      </w:r>
      <w:r w:rsidR="00A40262" w:rsidRPr="00022807">
        <w:rPr>
          <w:rFonts w:ascii="Times New Roman" w:hAnsi="Times New Roman" w:cs="Times New Roman"/>
          <w:noProof/>
          <w:sz w:val="24"/>
          <w:szCs w:val="24"/>
          <w:lang w:val="en-GB"/>
        </w:rPr>
        <w:fldChar w:fldCharType="separate"/>
      </w:r>
      <w:r w:rsidR="00A40262" w:rsidRPr="00022807">
        <w:rPr>
          <w:rFonts w:ascii="Times New Roman" w:hAnsi="Times New Roman" w:cs="Times New Roman"/>
          <w:noProof/>
          <w:sz w:val="24"/>
          <w:szCs w:val="24"/>
          <w:lang w:val="en-GB"/>
        </w:rPr>
        <w:t>(Armington &amp; Acs, 2002)</w:t>
      </w:r>
      <w:r w:rsidR="00A40262" w:rsidRPr="00022807">
        <w:rPr>
          <w:rFonts w:ascii="Times New Roman" w:hAnsi="Times New Roman" w:cs="Times New Roman"/>
          <w:noProof/>
          <w:sz w:val="24"/>
          <w:szCs w:val="24"/>
          <w:lang w:val="en-GB"/>
        </w:rPr>
        <w:fldChar w:fldCharType="end"/>
      </w:r>
      <w:r w:rsidR="00A40262" w:rsidRPr="00022807">
        <w:rPr>
          <w:rFonts w:ascii="Times New Roman" w:hAnsi="Times New Roman" w:cs="Times New Roman"/>
          <w:noProof/>
          <w:sz w:val="24"/>
          <w:szCs w:val="24"/>
          <w:lang w:val="en-GB"/>
        </w:rPr>
        <w:t xml:space="preserve">. Second, developing countries lack available human capital, financial inputs, legal services, and other advantages present in developed countries </w:t>
      </w:r>
      <w:r w:rsidR="00A40262" w:rsidRPr="00022807">
        <w:rPr>
          <w:rFonts w:ascii="Times New Roman" w:hAnsi="Times New Roman" w:cs="Times New Roman"/>
          <w:noProof/>
          <w:sz w:val="24"/>
          <w:szCs w:val="24"/>
          <w:lang w:val="en-GB"/>
        </w:rPr>
        <w:fldChar w:fldCharType="begin" w:fldLock="1"/>
      </w:r>
      <w:r w:rsidR="00BC7495" w:rsidRPr="00022807">
        <w:rPr>
          <w:rFonts w:ascii="Times New Roman" w:hAnsi="Times New Roman" w:cs="Times New Roman"/>
          <w:noProof/>
          <w:sz w:val="24"/>
          <w:szCs w:val="24"/>
          <w:lang w:val="en-GB"/>
        </w:rPr>
        <w:instrText>ADDIN CSL_CITATION {"citationItems":[{"id":"ITEM-1","itemData":{"ISSN":"1932-4391","author":[{"dropping-particle":"","family":"Agarwal","given":"Rajshree","non-dropping-particle":"","parse-names":false,"suffix":""},{"dropping-particle":"","family":"Audretsch","given":"David","non-dropping-particle":"","parse-names":false,"suffix":""},{"dropping-particle":"","family":"Sarkar","given":"M B","non-dropping-particle":"","parse-names":false,"suffix":""}],"container-title":"Strategic Entrepreneurship Journal","id":"ITEM-1","issue":"3‐4","issued":{"date-parts":[["2007"]]},"page":"263-286","publisher":"Wiley Online Library","title":"The process of creative construction: knowledge spillovers, entrepreneurship, and economic growth","type":"article-journal","volume":"1"},"uris":["http://www.mendeley.com/documents/?uuid=86a98d1f-8405-4cf0-a0ed-999c20ad9131"]},{"id":"ITEM-2","itemData":{"DOI":"10.1007/s11187-011-9368-x","ISSN":"0921898X","abstract":"The knowledge spillover theory of entrepreneurship identifies new knowledge as a source of entrepreneurial opportunities, and suggests that entrepreneurs play an important role in commercializing new knowledge developed in large incumbent firms or research institutions. This paper argues that, knowledge spillover entrepreneurship depends not only on new knowledge but more importantly on entrepreneurial absorptive capacity that allows entrepreneurs to understand new knowledge, recognize its value, and commercialize it by creating a firm. This absorptive capacity theory of knowledge spillover entrepreneurship is tested using data based on U. S. metropolitan areas. © 2011 Springer Science+Business Media, LLC.","author":[{"dropping-particle":"","family":"Qian","given":"Haifeng","non-dropping-particle":"","parse-names":false,"suffix":""},{"dropping-particle":"","family":"Acs","given":"Zoltan","non-dropping-particle":"","parse-names":false,"suffix":""}],"container-title":"Small Business Economics","id":"ITEM-2","issue":"2","issued":{"date-parts":[["2013"]]},"page":"185-197","publisher":"Springer","title":"An absorptive capacity theory of knowledge spillover entrepreneurship","type":"article-journal","volume":"40"},"uris":["http://www.mendeley.com/documents/?uuid=41730414-941f-4406-9f44-625debb673ca"]}],"mendeley":{"formattedCitation":"(Agarwal et al., 2007; Qian &amp; Acs, 2013)","plainTextFormattedCitation":"(Agarwal et al., 2007; Qian &amp; Acs, 2013)","previouslyFormattedCitation":"(Agarwal et al., 2007; Qian &amp; Acs, 2013)"},"properties":{"noteIndex":0},"schema":"https://github.com/citation-style-language/schema/raw/master/csl-citation.json"}</w:instrText>
      </w:r>
      <w:r w:rsidR="00A40262" w:rsidRPr="00022807">
        <w:rPr>
          <w:rFonts w:ascii="Times New Roman" w:hAnsi="Times New Roman" w:cs="Times New Roman"/>
          <w:noProof/>
          <w:sz w:val="24"/>
          <w:szCs w:val="24"/>
          <w:lang w:val="en-GB"/>
        </w:rPr>
        <w:fldChar w:fldCharType="separate"/>
      </w:r>
      <w:r w:rsidR="00A40262" w:rsidRPr="00022807">
        <w:rPr>
          <w:rFonts w:ascii="Times New Roman" w:hAnsi="Times New Roman" w:cs="Times New Roman"/>
          <w:noProof/>
          <w:sz w:val="24"/>
          <w:szCs w:val="24"/>
          <w:lang w:val="en-GB"/>
        </w:rPr>
        <w:t>(Agarwal et al., 2007; Qian &amp; Acs, 2013)</w:t>
      </w:r>
      <w:r w:rsidR="00A40262" w:rsidRPr="00022807">
        <w:rPr>
          <w:rFonts w:ascii="Times New Roman" w:hAnsi="Times New Roman" w:cs="Times New Roman"/>
          <w:noProof/>
          <w:sz w:val="24"/>
          <w:szCs w:val="24"/>
          <w:lang w:val="en-GB"/>
        </w:rPr>
        <w:fldChar w:fldCharType="end"/>
      </w:r>
      <w:r w:rsidR="00A40262" w:rsidRPr="00022807">
        <w:rPr>
          <w:rFonts w:ascii="Times New Roman" w:hAnsi="Times New Roman" w:cs="Times New Roman"/>
          <w:noProof/>
          <w:sz w:val="24"/>
          <w:szCs w:val="24"/>
          <w:lang w:val="en-GB"/>
        </w:rPr>
        <w:t xml:space="preserve">. </w:t>
      </w:r>
      <w:bookmarkStart w:id="1" w:name="_Hlk84433275"/>
      <w:r w:rsidR="00A40262" w:rsidRPr="00022807">
        <w:rPr>
          <w:rFonts w:ascii="Times New Roman" w:hAnsi="Times New Roman" w:cs="Times New Roman"/>
          <w:noProof/>
          <w:sz w:val="24"/>
          <w:szCs w:val="24"/>
          <w:lang w:val="en-GB"/>
        </w:rPr>
        <w:t xml:space="preserve">Third, market incentive mechanisms vary between countries </w:t>
      </w:r>
      <w:r w:rsidR="00A40262" w:rsidRPr="00022807">
        <w:rPr>
          <w:rFonts w:ascii="Times New Roman" w:hAnsi="Times New Roman" w:cs="Times New Roman"/>
          <w:noProof/>
          <w:sz w:val="24"/>
          <w:szCs w:val="24"/>
          <w:lang w:val="en-GB"/>
        </w:rPr>
        <w:fldChar w:fldCharType="begin" w:fldLock="1"/>
      </w:r>
      <w:r w:rsidR="00A40262" w:rsidRPr="00022807">
        <w:rPr>
          <w:rFonts w:ascii="Times New Roman" w:hAnsi="Times New Roman" w:cs="Times New Roman"/>
          <w:noProof/>
          <w:sz w:val="24"/>
          <w:szCs w:val="24"/>
          <w:lang w:val="en-GB"/>
        </w:rPr>
        <w:instrText>ADDIN CSL_CITATION {"citationItems":[{"id":"ITEM-1","itemData":{"DOI":"10.1002/sej.96","ISSN":"19324391","abstract":"Knowledge spillovers and strategic entrepreneurship has each been the subject of much schol- arly attention, but have largely been considered separately rather than in conjunction with each other. In this article, we develop implications of the link between knowledge spillovers and strategic entrepreneurship and identify key topics, themes, and issues for future research. In doing so, we also showcase the articles of the special issue, as they shed light on some unanswered questions and identify additional areas for fruitful research.","author":[{"dropping-particle":"","family":"Agarwal","given":"Rajshree","non-dropping-particle":"","parse-names":false,"suffix":""},{"dropping-particle":"","family":"Audretsch","given":"David","non-dropping-particle":"","parse-names":false,"suffix":""},{"dropping-particle":"","family":"Sarkar","given":"Mb","non-dropping-particle":"","parse-names":false,"suffix":""}],"container-title":"Strategic Entrepreneurship Journal","id":"ITEM-1","issue":"4","issued":{"date-parts":[["2010","12"]]},"page":"271-283","title":"Knowledge spillovers and strategic entrepreneurship","type":"article-journal","volume":"4"},"uris":["http://www.mendeley.com/documents/?uuid=0cac73ca-ae66-490f-9f2f-b2b20cd74824"]}],"mendeley":{"formattedCitation":"(Agarwal et al., 2010)","plainTextFormattedCitation":"(Agarwal et al., 2010)","previouslyFormattedCitation":"(Agarwal et al., 2010)"},"properties":{"noteIndex":0},"schema":"https://github.com/citation-style-language/schema/raw/master/csl-citation.json"}</w:instrText>
      </w:r>
      <w:r w:rsidR="00A40262" w:rsidRPr="00022807">
        <w:rPr>
          <w:rFonts w:ascii="Times New Roman" w:hAnsi="Times New Roman" w:cs="Times New Roman"/>
          <w:noProof/>
          <w:sz w:val="24"/>
          <w:szCs w:val="24"/>
          <w:lang w:val="en-GB"/>
        </w:rPr>
        <w:fldChar w:fldCharType="separate"/>
      </w:r>
      <w:r w:rsidR="00A40262" w:rsidRPr="00022807">
        <w:rPr>
          <w:rFonts w:ascii="Times New Roman" w:hAnsi="Times New Roman" w:cs="Times New Roman"/>
          <w:noProof/>
          <w:sz w:val="24"/>
          <w:szCs w:val="24"/>
          <w:lang w:val="en-GB"/>
        </w:rPr>
        <w:t>(Agarwal et al., 2010)</w:t>
      </w:r>
      <w:r w:rsidR="00A40262" w:rsidRPr="00022807">
        <w:rPr>
          <w:rFonts w:ascii="Times New Roman" w:hAnsi="Times New Roman" w:cs="Times New Roman"/>
          <w:noProof/>
          <w:sz w:val="24"/>
          <w:szCs w:val="24"/>
          <w:lang w:val="en-GB"/>
        </w:rPr>
        <w:fldChar w:fldCharType="end"/>
      </w:r>
      <w:bookmarkEnd w:id="1"/>
      <w:r w:rsidR="00A40262" w:rsidRPr="00022807">
        <w:rPr>
          <w:rFonts w:ascii="Times New Roman" w:hAnsi="Times New Roman" w:cs="Times New Roman"/>
          <w:noProof/>
          <w:sz w:val="24"/>
          <w:szCs w:val="24"/>
          <w:lang w:val="en-GB"/>
        </w:rPr>
        <w:t xml:space="preserve">. And fourth, </w:t>
      </w:r>
      <w:r w:rsidR="002301BD" w:rsidRPr="00022807">
        <w:rPr>
          <w:rFonts w:ascii="Times New Roman" w:hAnsi="Times New Roman" w:cs="Times New Roman"/>
          <w:noProof/>
          <w:sz w:val="24"/>
          <w:szCs w:val="24"/>
          <w:lang w:val="en-GB"/>
        </w:rPr>
        <w:t>key</w:t>
      </w:r>
      <w:r w:rsidR="00A40262" w:rsidRPr="00022807">
        <w:rPr>
          <w:rFonts w:ascii="Times New Roman" w:hAnsi="Times New Roman" w:cs="Times New Roman"/>
          <w:noProof/>
          <w:sz w:val="24"/>
          <w:szCs w:val="24"/>
          <w:lang w:val="en-GB"/>
        </w:rPr>
        <w:t xml:space="preserve"> support provided by institutions, including universities, national innovation systems, and industry clusters, to stimulate (innovation-driven) entrepreneurship operates differently in developing and developed contexts </w:t>
      </w:r>
      <w:r w:rsidR="00A40262" w:rsidRPr="00022807">
        <w:rPr>
          <w:rFonts w:ascii="Times New Roman" w:hAnsi="Times New Roman" w:cs="Times New Roman"/>
          <w:noProof/>
          <w:sz w:val="24"/>
          <w:szCs w:val="24"/>
          <w:lang w:val="en-GB"/>
        </w:rPr>
        <w:fldChar w:fldCharType="begin" w:fldLock="1"/>
      </w:r>
      <w:r w:rsidR="00A40262" w:rsidRPr="00022807">
        <w:rPr>
          <w:rFonts w:ascii="Times New Roman" w:hAnsi="Times New Roman" w:cs="Times New Roman"/>
          <w:noProof/>
          <w:sz w:val="24"/>
          <w:szCs w:val="24"/>
          <w:lang w:val="en-GB"/>
        </w:rPr>
        <w:instrText>ADDIN CSL_CITATION {"citationItems":[{"id":"ITEM-1","itemData":{"author":[{"dropping-particle":"","family":"Qian","given":"Haifeng","non-dropping-particle":"","parse-names":false,"suffix":""},{"dropping-particle":"","family":"Yao","given":"Xin","non-dropping-particle":"","parse-names":false,"suffix":""}],"container-title":"Available at SSRN 2938194","id":"ITEM-1","issued":{"date-parts":[["2017"]]},"title":"The role of research universities in US college-town entrepreneurial ecosystems","type":"article-journal"},"uris":["http://www.mendeley.com/documents/?uuid=09aed69e-36ea-41e1-8151-1fddc26d0775"]}],"mendeley":{"formattedCitation":"(Qian &amp; Yao, 2017)","plainTextFormattedCitation":"(Qian &amp; Yao, 2017)","previouslyFormattedCitation":"(Qian &amp; Yao, 2017)"},"properties":{"noteIndex":0},"schema":"https://github.com/citation-style-language/schema/raw/master/csl-citation.json"}</w:instrText>
      </w:r>
      <w:r w:rsidR="00A40262" w:rsidRPr="00022807">
        <w:rPr>
          <w:rFonts w:ascii="Times New Roman" w:hAnsi="Times New Roman" w:cs="Times New Roman"/>
          <w:noProof/>
          <w:sz w:val="24"/>
          <w:szCs w:val="24"/>
          <w:lang w:val="en-GB"/>
        </w:rPr>
        <w:fldChar w:fldCharType="separate"/>
      </w:r>
      <w:r w:rsidR="00A40262" w:rsidRPr="00022807">
        <w:rPr>
          <w:rFonts w:ascii="Times New Roman" w:hAnsi="Times New Roman" w:cs="Times New Roman"/>
          <w:noProof/>
          <w:sz w:val="24"/>
          <w:szCs w:val="24"/>
          <w:lang w:val="en-GB"/>
        </w:rPr>
        <w:t>(Qian &amp; Yao, 2017)</w:t>
      </w:r>
      <w:r w:rsidR="00A40262" w:rsidRPr="00022807">
        <w:rPr>
          <w:rFonts w:ascii="Times New Roman" w:hAnsi="Times New Roman" w:cs="Times New Roman"/>
          <w:noProof/>
          <w:sz w:val="24"/>
          <w:szCs w:val="24"/>
          <w:lang w:val="en-GB"/>
        </w:rPr>
        <w:fldChar w:fldCharType="end"/>
      </w:r>
      <w:r w:rsidR="00A40262" w:rsidRPr="00022807">
        <w:rPr>
          <w:rFonts w:ascii="Times New Roman" w:hAnsi="Times New Roman" w:cs="Times New Roman"/>
          <w:noProof/>
          <w:sz w:val="24"/>
          <w:szCs w:val="24"/>
          <w:lang w:val="en-GB"/>
        </w:rPr>
        <w:t>.</w:t>
      </w:r>
      <w:r w:rsidR="006810C6" w:rsidRPr="00022807">
        <w:rPr>
          <w:rFonts w:ascii="Times New Roman" w:hAnsi="Times New Roman" w:cs="Times New Roman"/>
          <w:noProof/>
          <w:sz w:val="24"/>
          <w:szCs w:val="24"/>
          <w:lang w:val="en-GB"/>
        </w:rPr>
        <w:t xml:space="preserve"> </w:t>
      </w:r>
    </w:p>
    <w:p w14:paraId="104CE367" w14:textId="77777777" w:rsidR="00C20878" w:rsidRPr="00022807" w:rsidRDefault="00C20878" w:rsidP="00F75731">
      <w:pPr>
        <w:spacing w:after="0" w:line="240" w:lineRule="auto"/>
        <w:jc w:val="both"/>
        <w:rPr>
          <w:rFonts w:ascii="Times New Roman" w:hAnsi="Times New Roman" w:cs="Times New Roman"/>
          <w:noProof/>
          <w:sz w:val="24"/>
          <w:szCs w:val="24"/>
          <w:lang w:val="en-GB"/>
        </w:rPr>
      </w:pPr>
    </w:p>
    <w:p w14:paraId="46DC58D6" w14:textId="364A9405" w:rsidR="00F71188" w:rsidRDefault="00E85D6C"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In sum, we argue that the core arguments of the KSTE - (</w:t>
      </w:r>
      <w:r w:rsidR="002301BD" w:rsidRPr="00022807">
        <w:rPr>
          <w:rFonts w:ascii="Times New Roman" w:hAnsi="Times New Roman" w:cs="Times New Roman"/>
          <w:noProof/>
          <w:sz w:val="24"/>
          <w:szCs w:val="24"/>
          <w:lang w:val="en-GB"/>
        </w:rPr>
        <w:t>1</w:t>
      </w:r>
      <w:r w:rsidRPr="00022807">
        <w:rPr>
          <w:rFonts w:ascii="Times New Roman" w:hAnsi="Times New Roman" w:cs="Times New Roman"/>
          <w:noProof/>
          <w:sz w:val="24"/>
          <w:szCs w:val="24"/>
          <w:lang w:val="en-GB"/>
        </w:rPr>
        <w:t xml:space="preserve">) </w:t>
      </w:r>
      <w:r w:rsidR="00472E91" w:rsidRPr="00022807">
        <w:rPr>
          <w:rFonts w:ascii="Times New Roman" w:hAnsi="Times New Roman" w:cs="Times New Roman"/>
          <w:noProof/>
          <w:sz w:val="24"/>
          <w:szCs w:val="24"/>
          <w:lang w:val="en-GB"/>
        </w:rPr>
        <w:t xml:space="preserve">growth and knowledge are endogenous, as new firms are born from knowledge and create knowledge themselves </w:t>
      </w:r>
      <w:r w:rsidR="00472E91"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{"citationItems":[{"id":"ITEM-1","itemData":{"DOI":"10.1007/s11187-008-9157-3","ISSN":"0921-898X","abstract":"Contemporary theories of entrepreneurship generally focus on the recognition of opportunities and the decision to exploit them. Although the entrepreneurship literature treats opportunities as exogenous, the prevailing theory of economic growth suggests they are endogenous. This paper advances the microeconomic foundations of endogenous growth theory by developing a knowledge spillover theory of entrepreneurship. Knowledge created endogenously results in knowledge spillovers, which allow entrepreneurs to identify and exploit opportunities. © The Author(s) 2008.","author":[{"dropping-particle":"","family":"Acs","given":"Zoltan J.","non-dropping-particle":"","parse-names":false,"suffix":""},{"dropping-particle":"","family":"Braunerhjelm","given":"Pontus","non-dropping-particle":"","parse-names":false,"suffix":""},{"dropping-particle":"","family":"Audretsch","given":"David B.","non-dropping-particle":"","parse-names":false,"suffix":""},{"dropping-particle":"","family":"Carlsson","given":"Bo","non-dropping-particle":"","parse-names":false,"suffix":""}],"container-title":"Small Business Economics","id":"ITEM-1","issue":"1","issued":{"date-parts":[["2009","1","13"]]},"page":"15-30","title":"The knowledge spillover theory of entrepreneurship","type":"article-journal","volume":"32"},"uris":["http://www.mendeley.com/documents/?uuid=2791c092-9c9e-47cd-95da-494b7fc234a8"]}],"mendeley":{"formattedCitation":"(Z. J. Acs et al., 2009)","plainTextFormattedCitation":"(Z. J. Acs et al., 2009)","previouslyFormattedCitation":"(Z. J. Acs et al., 2009)"},"properties":{"noteIndex":0},"schema":"https://github.com/citation-style-language/schema/raw/master/csl-citation.json"}</w:instrText>
      </w:r>
      <w:r w:rsidR="00472E91" w:rsidRPr="00022807">
        <w:rPr>
          <w:rFonts w:ascii="Times New Roman" w:hAnsi="Times New Roman" w:cs="Times New Roman"/>
          <w:noProof/>
          <w:sz w:val="24"/>
          <w:szCs w:val="24"/>
          <w:lang w:val="en-GB"/>
        </w:rPr>
        <w:fldChar w:fldCharType="separate"/>
      </w:r>
      <w:r w:rsidR="00B22E31" w:rsidRPr="00022807">
        <w:rPr>
          <w:rFonts w:ascii="Times New Roman" w:hAnsi="Times New Roman" w:cs="Times New Roman"/>
          <w:noProof/>
          <w:sz w:val="24"/>
          <w:szCs w:val="24"/>
          <w:lang w:val="en-GB"/>
        </w:rPr>
        <w:t>(Z. J. Acs et al., 2009)</w:t>
      </w:r>
      <w:r w:rsidR="00472E91" w:rsidRPr="00022807">
        <w:rPr>
          <w:rFonts w:ascii="Times New Roman" w:hAnsi="Times New Roman" w:cs="Times New Roman"/>
          <w:noProof/>
          <w:sz w:val="24"/>
          <w:szCs w:val="24"/>
          <w:lang w:val="en-GB"/>
        </w:rPr>
        <w:fldChar w:fldCharType="end"/>
      </w:r>
      <w:r w:rsidR="00472E91" w:rsidRPr="00022807">
        <w:rPr>
          <w:rFonts w:ascii="Times New Roman" w:hAnsi="Times New Roman" w:cs="Times New Roman"/>
          <w:noProof/>
          <w:sz w:val="24"/>
          <w:szCs w:val="24"/>
          <w:lang w:val="en-GB"/>
        </w:rPr>
        <w:t xml:space="preserve">, (2) </w:t>
      </w:r>
      <w:r w:rsidRPr="00022807">
        <w:rPr>
          <w:rFonts w:ascii="Times New Roman" w:hAnsi="Times New Roman" w:cs="Times New Roman"/>
          <w:noProof/>
          <w:sz w:val="24"/>
          <w:szCs w:val="24"/>
          <w:lang w:val="en-GB"/>
        </w:rPr>
        <w:t>knowledge must accumulate in a region</w:t>
      </w:r>
      <w:r w:rsidR="006810C6" w:rsidRPr="00022807">
        <w:rPr>
          <w:rFonts w:ascii="Times New Roman" w:hAnsi="Times New Roman" w:cs="Times New Roman"/>
          <w:noProof/>
          <w:sz w:val="24"/>
          <w:szCs w:val="24"/>
          <w:lang w:val="en-GB"/>
        </w:rPr>
        <w:t xml:space="preserve"> </w:t>
      </w:r>
      <w:r w:rsidR="006810C6" w:rsidRPr="00022807">
        <w:rPr>
          <w:rFonts w:ascii="Times New Roman" w:hAnsi="Times New Roman" w:cs="Times New Roman"/>
          <w:noProof/>
          <w:sz w:val="24"/>
          <w:szCs w:val="24"/>
          <w:lang w:val="en-GB"/>
        </w:rPr>
        <w:fldChar w:fldCharType="begin" w:fldLock="1"/>
      </w:r>
      <w:r w:rsidR="006B1827" w:rsidRPr="00022807">
        <w:rPr>
          <w:rFonts w:ascii="Times New Roman" w:hAnsi="Times New Roman" w:cs="Times New Roman"/>
          <w:noProof/>
          <w:sz w:val="24"/>
          <w:szCs w:val="24"/>
          <w:lang w:val="en-GB"/>
        </w:rPr>
        <w:instrText>ADDIN CSL_CITATION {"citationItems":[{"id":"ITEM-1","itemData":{"DOI":"10.1016/j.respol.2005.03.012","ISSN":"00487333","abstract":"The purpose of this paper is to test whether the Knowledge Spillover Theory of Entrepreneurship holds for regions. We do this by linking investments in knowledge by universities and regions to the amount of entrepreneurial activity associated with each university. Using binomial regressions we estimate how the number of young and high-tech firms located around universities depends on regional factors and the output of universities. The results clearly show that the number of firms located close to a university is positively influenced by the knowledge capacity of this region and the knowledge output of a university. Thus, there is considerable evidence suggesting that the Knowledge Spillover Theory of Entrepreneurship holds for regions as well as for industries. © 2005 Elsevier B.V. All rights reserved.","author":[{"dropping-particle":"","family":"Audretsch","given":"David","non-dropping-particle":"","parse-names":false,"suffix":""},{"dropping-particle":"","family":"Lehmann","given":"Erik E","non-dropping-particle":"","parse-names":false,"suffix":""}],"container-title":"Research Policy","id":"ITEM-1","issue":"8","issued":{"date-parts":[["2005"]]},"page":"1191-1202","title":"Does the knowledge spillover theory of entrepreneurship hold for regions?","type":"article-journal","volume":"34"},"uris":["http://www.mendeley.com/documents/?uuid=79312378-e041-4595-a82c-3584da7296c9"]}],"mendeley":{"formattedCitation":"(Audretsch &amp; Lehmann, 2005)","plainTextFormattedCitation":"(Audretsch &amp; Lehmann, 2005)","previouslyFormattedCitation":"(Audretsch &amp; Lehmann, 2005)"},"properties":{"noteIndex":0},"schema":"https://github.com/citation-style-language/schema/raw/master/csl-citation.json"}</w:instrText>
      </w:r>
      <w:r w:rsidR="006810C6" w:rsidRPr="00022807">
        <w:rPr>
          <w:rFonts w:ascii="Times New Roman" w:hAnsi="Times New Roman" w:cs="Times New Roman"/>
          <w:noProof/>
          <w:sz w:val="24"/>
          <w:szCs w:val="24"/>
          <w:lang w:val="en-GB"/>
        </w:rPr>
        <w:fldChar w:fldCharType="separate"/>
      </w:r>
      <w:r w:rsidR="006810C6" w:rsidRPr="00022807">
        <w:rPr>
          <w:rFonts w:ascii="Times New Roman" w:hAnsi="Times New Roman" w:cs="Times New Roman"/>
          <w:noProof/>
          <w:sz w:val="24"/>
          <w:szCs w:val="24"/>
          <w:lang w:val="en-GB"/>
        </w:rPr>
        <w:t>(Audretsch &amp; Lehmann, 2005)</w:t>
      </w:r>
      <w:r w:rsidR="006810C6"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472E91" w:rsidRPr="00022807">
        <w:rPr>
          <w:rFonts w:ascii="Times New Roman" w:hAnsi="Times New Roman" w:cs="Times New Roman"/>
          <w:noProof/>
          <w:sz w:val="24"/>
          <w:szCs w:val="24"/>
          <w:lang w:val="en-GB"/>
        </w:rPr>
        <w:t>and (3)</w:t>
      </w:r>
      <w:r w:rsidRPr="00022807">
        <w:rPr>
          <w:rFonts w:ascii="Times New Roman" w:hAnsi="Times New Roman" w:cs="Times New Roman"/>
          <w:noProof/>
          <w:sz w:val="24"/>
          <w:szCs w:val="24"/>
          <w:lang w:val="en-GB"/>
        </w:rPr>
        <w:t xml:space="preserve"> entrepreneurs act as knowledge filters by selecting and pursuing the best ideas</w:t>
      </w:r>
      <w:r w:rsidR="006810C6" w:rsidRPr="00022807">
        <w:rPr>
          <w:rFonts w:ascii="Times New Roman" w:hAnsi="Times New Roman" w:cs="Times New Roman"/>
          <w:noProof/>
          <w:sz w:val="24"/>
          <w:szCs w:val="24"/>
          <w:lang w:val="en-GB"/>
        </w:rPr>
        <w:t xml:space="preserve"> </w:t>
      </w:r>
      <w:r w:rsidR="006810C6" w:rsidRPr="00022807">
        <w:rPr>
          <w:rFonts w:ascii="Times New Roman" w:hAnsi="Times New Roman" w:cs="Times New Roman"/>
          <w:noProof/>
          <w:sz w:val="24"/>
          <w:szCs w:val="24"/>
          <w:lang w:val="en-GB"/>
        </w:rPr>
        <w:fldChar w:fldCharType="begin" w:fldLock="1"/>
      </w:r>
      <w:r w:rsidR="002B2658" w:rsidRPr="00022807">
        <w:rPr>
          <w:rFonts w:ascii="Times New Roman" w:hAnsi="Times New Roman" w:cs="Times New Roman"/>
          <w:noProof/>
          <w:sz w:val="24"/>
          <w:szCs w:val="24"/>
          <w:lang w:val="en-GB"/>
        </w:rPr>
        <w:instrText>ADDIN CSL_CITATION {"citationItems":[{"id":"ITEM-1","itemData":{"DOI":"10.1007/s11187-009-9235-1","ISSN":"0921898X","abstract":"The intellectual breakthrough contributed by the new growth theory was the recognition that investments in knowledge and human capital endogenously generate economic growth through the spillover of knowledge. However, endogenous growth theory does not explain how or why spillovers occur. This paper presents a model that shows how growth depends on knowledge accumulation and its diffusion through both incumbents and entrepreneurial activities. We claim that entrepreneurs are one missing link in converting knowledge into economically relevant knowledge. Implementing different regression techniques for the Organisation for Economic Co-operation and Development (OECD) countries during 1981 to 2002 provides surprisingly robust evidence that primarily entrepreneurs contributed to growth and that the importance of entrepreneurs increased in the 1990s. A Granger test confirms that causality goes in the direction from entrepreneurs to growth. The results indicate that policies facilitating entrepreneurship are an important tool to enhance knowledge diffusion and promote economic growth. © The Author(s) 2009.","author":[{"dropping-particle":"","family":"Braunerhjelm","given":"Pontus","non-dropping-particle":"","parse-names":false,"suffix":""},{"dropping-particle":"","family":"Acs","given":"Zoltan","non-dropping-particle":"","parse-names":false,"suffix":""},{"dropping-particle":"","family":"Audretsch","given":"David","non-dropping-particle":"","parse-names":false,"suffix":""},{"dropping-particle":"","family":"Carlsson","given":"Bo","non-dropping-particle":"","parse-names":false,"suffix":""}],"container-title":"Small Business Economics","id":"ITEM-1","issue":"2","issued":{"date-parts":[["2010"]]},"page":"105-125","title":"The missing link: Knowledge diffusion and entrepreneurship in endogenous growth","type":"article-journal","volume":"34"},"uris":["http://www.mendeley.com/documents/?uuid=4c66e1e0-f633-40df-86f1-e0c2d399578e"]}],"mendeley":{"formattedCitation":"(Braunerhjelm et al., 2010)","plainTextFormattedCitation":"(Braunerhjelm et al., 2010)","previouslyFormattedCitation":"(Braunerhjelm et al., 2010)"},"properties":{"noteIndex":0},"schema":"https://github.com/citation-style-language/schema/raw/master/csl-citation.json"}</w:instrText>
      </w:r>
      <w:r w:rsidR="006810C6" w:rsidRPr="00022807">
        <w:rPr>
          <w:rFonts w:ascii="Times New Roman" w:hAnsi="Times New Roman" w:cs="Times New Roman"/>
          <w:noProof/>
          <w:sz w:val="24"/>
          <w:szCs w:val="24"/>
          <w:lang w:val="en-GB"/>
        </w:rPr>
        <w:fldChar w:fldCharType="separate"/>
      </w:r>
      <w:r w:rsidR="006810C6" w:rsidRPr="00022807">
        <w:rPr>
          <w:rFonts w:ascii="Times New Roman" w:hAnsi="Times New Roman" w:cs="Times New Roman"/>
          <w:noProof/>
          <w:sz w:val="24"/>
          <w:szCs w:val="24"/>
          <w:lang w:val="en-GB"/>
        </w:rPr>
        <w:t>(Braunerhjelm et al., 2010)</w:t>
      </w:r>
      <w:r w:rsidR="006810C6" w:rsidRPr="00022807">
        <w:rPr>
          <w:rFonts w:ascii="Times New Roman" w:hAnsi="Times New Roman" w:cs="Times New Roman"/>
          <w:noProof/>
          <w:sz w:val="24"/>
          <w:szCs w:val="24"/>
          <w:lang w:val="en-GB"/>
        </w:rPr>
        <w:fldChar w:fldCharType="end"/>
      </w:r>
      <w:r w:rsidR="00472E91"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 may not </w:t>
      </w:r>
      <w:r w:rsidR="001F324A" w:rsidRPr="00022807">
        <w:rPr>
          <w:rFonts w:ascii="Times New Roman" w:hAnsi="Times New Roman" w:cs="Times New Roman"/>
          <w:noProof/>
          <w:sz w:val="24"/>
          <w:szCs w:val="24"/>
          <w:lang w:val="en-GB"/>
        </w:rPr>
        <w:t xml:space="preserve">appropriately </w:t>
      </w:r>
      <w:r w:rsidRPr="00022807">
        <w:rPr>
          <w:rFonts w:ascii="Times New Roman" w:hAnsi="Times New Roman" w:cs="Times New Roman"/>
          <w:noProof/>
          <w:sz w:val="24"/>
          <w:szCs w:val="24"/>
          <w:lang w:val="en-GB"/>
        </w:rPr>
        <w:t xml:space="preserve">activate economic development on </w:t>
      </w:r>
      <w:r w:rsidR="00C20878"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emerging economies</w:t>
      </w:r>
      <w:r w:rsidR="00E3703A" w:rsidRPr="00022807">
        <w:rPr>
          <w:rFonts w:ascii="Times New Roman" w:hAnsi="Times New Roman" w:cs="Times New Roman"/>
          <w:noProof/>
          <w:sz w:val="24"/>
          <w:szCs w:val="24"/>
          <w:lang w:val="en-GB"/>
        </w:rPr>
        <w:t>. This is</w:t>
      </w:r>
      <w:r w:rsidRPr="00022807">
        <w:rPr>
          <w:rFonts w:ascii="Times New Roman" w:hAnsi="Times New Roman" w:cs="Times New Roman"/>
          <w:noProof/>
          <w:sz w:val="24"/>
          <w:szCs w:val="24"/>
          <w:lang w:val="en-GB"/>
        </w:rPr>
        <w:t xml:space="preserve"> regardless </w:t>
      </w:r>
      <w:r w:rsidR="001F324A" w:rsidRPr="00022807">
        <w:rPr>
          <w:rFonts w:ascii="Times New Roman" w:hAnsi="Times New Roman" w:cs="Times New Roman"/>
          <w:noProof/>
          <w:sz w:val="24"/>
          <w:szCs w:val="24"/>
          <w:lang w:val="en-GB"/>
        </w:rPr>
        <w:t xml:space="preserve">of </w:t>
      </w:r>
      <w:r w:rsidR="008540D4" w:rsidRPr="00022807">
        <w:rPr>
          <w:rFonts w:ascii="Times New Roman" w:hAnsi="Times New Roman" w:cs="Times New Roman"/>
          <w:noProof/>
          <w:sz w:val="24"/>
          <w:szCs w:val="24"/>
          <w:lang w:val="en-GB"/>
        </w:rPr>
        <w:t xml:space="preserve">when </w:t>
      </w:r>
      <w:r w:rsidRPr="00022807">
        <w:rPr>
          <w:rFonts w:ascii="Times New Roman" w:hAnsi="Times New Roman" w:cs="Times New Roman"/>
          <w:noProof/>
          <w:sz w:val="24"/>
          <w:szCs w:val="24"/>
          <w:lang w:val="en-GB"/>
        </w:rPr>
        <w:t>apparent macro-level requirements – a strong and stable economy with intensive support to entrepreneurship</w:t>
      </w:r>
      <w:r w:rsidR="001F324A"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are fulfilled.</w:t>
      </w:r>
      <w:r w:rsidR="00F71188" w:rsidRPr="00022807">
        <w:rPr>
          <w:rFonts w:ascii="Times New Roman" w:hAnsi="Times New Roman" w:cs="Times New Roman"/>
          <w:noProof/>
          <w:sz w:val="24"/>
          <w:szCs w:val="24"/>
          <w:lang w:val="en-GB"/>
        </w:rPr>
        <w:t xml:space="preserve"> </w:t>
      </w:r>
    </w:p>
    <w:p w14:paraId="1A4E5013" w14:textId="77777777" w:rsidR="00F75731" w:rsidRDefault="00F75731" w:rsidP="00F75731">
      <w:pPr>
        <w:spacing w:after="0" w:line="240" w:lineRule="auto"/>
        <w:jc w:val="both"/>
        <w:rPr>
          <w:rFonts w:ascii="Times New Roman" w:hAnsi="Times New Roman" w:cs="Times New Roman"/>
          <w:noProof/>
          <w:sz w:val="24"/>
          <w:szCs w:val="24"/>
          <w:lang w:val="en-GB"/>
        </w:rPr>
      </w:pPr>
    </w:p>
    <w:p w14:paraId="694B83AB" w14:textId="77777777" w:rsidR="00F75731" w:rsidRPr="00022807" w:rsidRDefault="00F75731" w:rsidP="00F75731">
      <w:pPr>
        <w:spacing w:after="0" w:line="240" w:lineRule="auto"/>
        <w:jc w:val="both"/>
        <w:rPr>
          <w:rFonts w:ascii="Times New Roman" w:hAnsi="Times New Roman" w:cs="Times New Roman"/>
          <w:noProof/>
          <w:sz w:val="24"/>
          <w:szCs w:val="24"/>
          <w:lang w:val="en-GB"/>
        </w:rPr>
      </w:pPr>
    </w:p>
    <w:p w14:paraId="59CF4658" w14:textId="4962A31F" w:rsidR="00C75DFC" w:rsidRPr="00F75731" w:rsidRDefault="00C75DFC" w:rsidP="00F75731">
      <w:pPr>
        <w:pStyle w:val="Ttulo2"/>
        <w:spacing w:after="240" w:line="240" w:lineRule="auto"/>
        <w:rPr>
          <w:rFonts w:ascii="Times New Roman" w:hAnsi="Times New Roman" w:cs="Times New Roman"/>
          <w:b/>
          <w:bCs/>
          <w:noProof/>
          <w:color w:val="auto"/>
          <w:sz w:val="24"/>
          <w:szCs w:val="24"/>
          <w:lang w:val="en-GB"/>
        </w:rPr>
      </w:pPr>
      <w:r w:rsidRPr="00022807">
        <w:rPr>
          <w:rFonts w:ascii="Times New Roman" w:hAnsi="Times New Roman" w:cs="Times New Roman"/>
          <w:b/>
          <w:bCs/>
          <w:noProof/>
          <w:color w:val="auto"/>
          <w:sz w:val="24"/>
          <w:szCs w:val="24"/>
          <w:lang w:val="en-GB"/>
        </w:rPr>
        <w:t>2.1 Hypotheses Development</w:t>
      </w:r>
    </w:p>
    <w:p w14:paraId="71A4F268" w14:textId="77777777" w:rsidR="00787003" w:rsidRPr="00022807" w:rsidRDefault="002301BD"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For our hypotheses development, we expand on the previously stated four assumptions by </w:t>
      </w:r>
      <w:r w:rsidRPr="00022807">
        <w:rPr>
          <w:rFonts w:ascii="Times New Roman" w:hAnsi="Times New Roman" w:cs="Times New Roman"/>
          <w:noProof/>
          <w:sz w:val="24"/>
          <w:szCs w:val="24"/>
          <w:lang w:val="en-GB"/>
        </w:rPr>
        <w:fldChar w:fldCharType="begin" w:fldLock="1"/>
      </w:r>
      <w:r w:rsidR="00600FF3" w:rsidRPr="00022807">
        <w:rPr>
          <w:rFonts w:ascii="Times New Roman" w:hAnsi="Times New Roman" w:cs="Times New Roman"/>
          <w:noProof/>
          <w:sz w:val="24"/>
          <w:szCs w:val="24"/>
          <w:lang w:val="en-GB"/>
        </w:rPr>
        <w:instrText>ADDIN CSL_CITATION {"citationItems":[{"id":"ITEM-1","itemData":{"DOI":"10.1080/08985626.2015.1075602","ISSN":"14645114","abstract":"The knowledge spillover theory of entrepreneurship (KSTE) has recently emerged as an influential research stream that examines the origin, development and economic impact of innovation-driven entrepreneurship. While empirical evidence has shown that the main premise of the KSTE generally holds in most advanced economies, the purpose of the present study is to investigate the extent to which the ideas advocated by the KSTE are generalizable to different contexts in developing countries. On applying a logistic multilevel analysis to a sample of almost 250,000 individuals across 45 developing countries, the results show that the different context found in developing economies produces a limited connection between knowledge spillovers, innovation and entrepreneurship in comparison with the conventional linkage studied in the KSTE literature.","author":[{"dropping-particle":"","family":"González-Pernía","given":"José L.","non-dropping-particle":"","parse-names":false,"suffix":""},{"dropping-particle":"","family":"Jung","given":"Andrés","non-dropping-particle":"","parse-names":false,"suffix":""},{"dropping-particle":"","family":"Peña-Legazkue","given":"Iñaki","non-dropping-particle":"","parse-names":false,"suffix":""}],"container-title":"Entrepreneurship and Regional Development","id":"ITEM-1","issue":"9-10","issued":{"date-parts":[["2015"]]},"page":"555-573","publisher":"Routledge","title":"Innovation-driven entrepreneurship in developing economies","type":"article-journal","volume":"27"},"uris":["http://www.mendeley.com/documents/?uuid=227b0c66-9171-4658-8a02-4ca92b6cf7d9"]}],"mendeley":{"formattedCitation":"(González-Pernía et al., 2015)","manualFormatting":"González-Pernía et al. (2015)","plainTextFormattedCitation":"(González-Pernía et al., 2015)","previouslyFormattedCitation":"(González-Pernía et al., 2015)"},"properties":{"noteIndex":0},"schema":"https://github.com/citation-style-language/schema/raw/master/csl-citation.json"}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González-Pernía et al. (2015)</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that could fail when changing from a developed </w:t>
      </w:r>
      <w:r w:rsidRPr="00022807">
        <w:rPr>
          <w:rFonts w:ascii="Times New Roman" w:hAnsi="Times New Roman" w:cs="Times New Roman"/>
          <w:noProof/>
          <w:sz w:val="24"/>
          <w:szCs w:val="24"/>
          <w:lang w:val="en-GB"/>
        </w:rPr>
        <w:lastRenderedPageBreak/>
        <w:t>country to a developing country setting, thus reducing the effect of the KSTE mechanism.</w:t>
      </w:r>
      <w:r w:rsidR="0068595B" w:rsidRPr="00022807">
        <w:rPr>
          <w:rFonts w:ascii="Times New Roman" w:hAnsi="Times New Roman" w:cs="Times New Roman"/>
          <w:noProof/>
          <w:sz w:val="24"/>
          <w:szCs w:val="24"/>
          <w:lang w:val="en-GB"/>
        </w:rPr>
        <w:t xml:space="preserve"> </w:t>
      </w:r>
      <w:r w:rsidR="00787003" w:rsidRPr="00022807">
        <w:rPr>
          <w:rFonts w:ascii="Times New Roman" w:hAnsi="Times New Roman" w:cs="Times New Roman"/>
          <w:noProof/>
          <w:sz w:val="24"/>
          <w:szCs w:val="24"/>
          <w:lang w:val="en-GB"/>
        </w:rPr>
        <w:t>Figure 1 resumes the KSTE mechanism</w:t>
      </w:r>
      <w:r w:rsidR="00787003">
        <w:rPr>
          <w:rFonts w:ascii="Times New Roman" w:hAnsi="Times New Roman" w:cs="Times New Roman"/>
          <w:noProof/>
          <w:sz w:val="24"/>
          <w:szCs w:val="24"/>
          <w:lang w:val="en-GB"/>
        </w:rPr>
        <w:t xml:space="preserve"> and our hypotheses.</w:t>
      </w:r>
    </w:p>
    <w:p w14:paraId="10D367B1" w14:textId="77777777" w:rsidR="00787003" w:rsidRDefault="00787003" w:rsidP="00F75731">
      <w:pPr>
        <w:pStyle w:val="Sinespaciado"/>
        <w:jc w:val="both"/>
        <w:rPr>
          <w:rFonts w:ascii="Times New Roman" w:hAnsi="Times New Roman" w:cs="Times New Roman"/>
          <w:noProof/>
          <w:sz w:val="24"/>
          <w:szCs w:val="24"/>
          <w:lang w:val="en-GB"/>
        </w:rPr>
      </w:pPr>
    </w:p>
    <w:p w14:paraId="734979B9" w14:textId="5BE7C2DC" w:rsidR="0068595B" w:rsidRPr="00022807" w:rsidRDefault="00787003" w:rsidP="00F75731">
      <w:pPr>
        <w:pStyle w:val="Sinespaciado"/>
        <w:jc w:val="center"/>
        <w:rPr>
          <w:rFonts w:ascii="Times New Roman" w:hAnsi="Times New Roman" w:cs="Times New Roman"/>
          <w:noProof/>
          <w:sz w:val="24"/>
          <w:szCs w:val="24"/>
          <w:lang w:val="en-GB"/>
        </w:rPr>
      </w:pPr>
      <w:r>
        <w:rPr>
          <w:rFonts w:ascii="Times New Roman" w:hAnsi="Times New Roman" w:cs="Times New Roman"/>
          <w:noProof/>
          <w:sz w:val="24"/>
          <w:szCs w:val="24"/>
          <w:lang w:val="en-GB"/>
        </w:rPr>
        <w:t>--</w:t>
      </w:r>
      <w:r w:rsidR="00E36DAD">
        <w:rPr>
          <w:rFonts w:ascii="Times New Roman" w:hAnsi="Times New Roman" w:cs="Times New Roman"/>
          <w:noProof/>
          <w:sz w:val="24"/>
          <w:szCs w:val="24"/>
          <w:lang w:val="en-GB"/>
        </w:rPr>
        <w:t>F</w:t>
      </w:r>
      <w:r>
        <w:rPr>
          <w:rFonts w:ascii="Times New Roman" w:hAnsi="Times New Roman" w:cs="Times New Roman"/>
          <w:noProof/>
          <w:sz w:val="24"/>
          <w:szCs w:val="24"/>
          <w:lang w:val="en-GB"/>
        </w:rPr>
        <w:t xml:space="preserve">igure 1 </w:t>
      </w:r>
      <w:r w:rsidR="00F75731">
        <w:rPr>
          <w:rFonts w:ascii="Times New Roman" w:hAnsi="Times New Roman" w:cs="Times New Roman"/>
          <w:noProof/>
          <w:sz w:val="24"/>
          <w:szCs w:val="24"/>
          <w:lang w:val="en-GB"/>
        </w:rPr>
        <w:t xml:space="preserve">about </w:t>
      </w:r>
      <w:r>
        <w:rPr>
          <w:rFonts w:ascii="Times New Roman" w:hAnsi="Times New Roman" w:cs="Times New Roman"/>
          <w:noProof/>
          <w:sz w:val="24"/>
          <w:szCs w:val="24"/>
          <w:lang w:val="en-GB"/>
        </w:rPr>
        <w:t>here--</w:t>
      </w:r>
    </w:p>
    <w:p w14:paraId="7B6FF32C" w14:textId="77777777" w:rsidR="00560AA5" w:rsidRPr="00022807" w:rsidRDefault="00560AA5" w:rsidP="00F75731">
      <w:pPr>
        <w:pStyle w:val="Sinespaciado"/>
        <w:ind w:left="708"/>
        <w:jc w:val="both"/>
        <w:rPr>
          <w:rFonts w:ascii="Times New Roman" w:hAnsi="Times New Roman" w:cs="Times New Roman"/>
          <w:i/>
          <w:iCs/>
          <w:noProof/>
          <w:sz w:val="24"/>
          <w:szCs w:val="24"/>
          <w:lang w:val="en-GB"/>
        </w:rPr>
      </w:pPr>
    </w:p>
    <w:p w14:paraId="77510F66" w14:textId="0A124F11" w:rsidR="002301BD" w:rsidRPr="00022807" w:rsidRDefault="001E5992" w:rsidP="00F75731">
      <w:pPr>
        <w:pStyle w:val="Sinespaciado"/>
        <w:spacing w:after="240"/>
        <w:ind w:left="708"/>
        <w:jc w:val="both"/>
        <w:rPr>
          <w:rFonts w:ascii="Times New Roman" w:hAnsi="Times New Roman" w:cs="Times New Roman"/>
          <w:noProof/>
          <w:sz w:val="24"/>
          <w:szCs w:val="24"/>
          <w:lang w:val="en-GB"/>
        </w:rPr>
      </w:pPr>
      <w:r w:rsidRPr="00022807">
        <w:rPr>
          <w:rFonts w:ascii="Times New Roman" w:hAnsi="Times New Roman" w:cs="Times New Roman"/>
          <w:i/>
          <w:iCs/>
          <w:noProof/>
          <w:sz w:val="24"/>
          <w:szCs w:val="24"/>
          <w:lang w:val="en-GB"/>
        </w:rPr>
        <w:t>Flow of knowledge into firms</w:t>
      </w:r>
    </w:p>
    <w:p w14:paraId="1E24078F" w14:textId="6AEE0107" w:rsidR="0054799F" w:rsidRPr="00022807" w:rsidRDefault="00C75DFC" w:rsidP="00F75731">
      <w:pPr>
        <w:pStyle w:val="Sinespaciad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The occurrence of </w:t>
      </w:r>
      <w:r w:rsidR="00DA4540" w:rsidRPr="00022807">
        <w:rPr>
          <w:rFonts w:ascii="Times New Roman" w:hAnsi="Times New Roman" w:cs="Times New Roman"/>
          <w:noProof/>
          <w:sz w:val="24"/>
          <w:szCs w:val="24"/>
          <w:lang w:val="en-GB"/>
        </w:rPr>
        <w:t xml:space="preserve">the </w:t>
      </w:r>
      <w:r w:rsidR="001F324A" w:rsidRPr="00022807">
        <w:rPr>
          <w:rFonts w:ascii="Times New Roman" w:hAnsi="Times New Roman" w:cs="Times New Roman"/>
          <w:noProof/>
          <w:sz w:val="24"/>
          <w:szCs w:val="24"/>
          <w:lang w:val="en-GB"/>
        </w:rPr>
        <w:t>KSTE</w:t>
      </w:r>
      <w:r w:rsidRPr="00022807">
        <w:rPr>
          <w:rFonts w:ascii="Times New Roman" w:hAnsi="Times New Roman" w:cs="Times New Roman"/>
          <w:noProof/>
          <w:sz w:val="24"/>
          <w:szCs w:val="24"/>
          <w:lang w:val="en-GB"/>
        </w:rPr>
        <w:t xml:space="preserve"> has two major implications for regional economic development. First, ceteris paribus, a higher level of local knowledge creation leads to a higher level of start</w:t>
      </w:r>
      <w:r w:rsidR="008B0B7C"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up activity, as the former gives entrepreneurs more opportunities to discover and exploit. Therefore, investing in R&amp;D or knowledge creation may contribute to a more entrepreneurial regional economy. Many empirical studies have provided evidence of this positive relationship in regional economies </w:t>
      </w:r>
      <w:r w:rsidRPr="00022807">
        <w:rPr>
          <w:rFonts w:ascii="Times New Roman" w:hAnsi="Times New Roman" w:cs="Times New Roman"/>
          <w:noProof/>
          <w:sz w:val="24"/>
          <w:szCs w:val="24"/>
          <w:lang w:val="en-GB"/>
        </w:rPr>
        <w:fldChar w:fldCharType="begin" w:fldLock="1"/>
      </w:r>
      <w:r w:rsidR="006B1827" w:rsidRPr="00022807">
        <w:rPr>
          <w:rFonts w:ascii="Times New Roman" w:hAnsi="Times New Roman" w:cs="Times New Roman"/>
          <w:noProof/>
          <w:sz w:val="24"/>
          <w:szCs w:val="24"/>
          <w:lang w:val="en-GB"/>
        </w:rPr>
        <w:instrText>ADDIN CSL_CITATION {"citationItems":[{"id":"ITEM-1","itemData":{"ISSN":"0883-9026","author":[{"dropping-particle":"","family":"Audretsch","given":"David","non-dropping-particle":"","parse-names":false,"suffix":""},{"dropping-particle":"","family":"Bönte","given":"Werner","non-dropping-particle":"","parse-names":false,"suffix":""},{"dropping-particle":"","family":"Keilbach","given":"Max","non-dropping-particle":"","parse-names":false,"suffix":""}],"container-title":"Journal of business venturing","id":"ITEM-1","issue":"6","issued":{"date-parts":[["2008"]]},"page":"687-698","publisher":"Elsevier","title":"Entrepreneurship capital and its impact on knowledge diffusion and economic performance","type":"article-journal","volume":"23"},"uris":["http://www.mendeley.com/documents/?uuid=1982d594-666d-4493-85d7-1d0aa857e86b"]},{"id":"ITEM-2","itemData":{"DOI":"10.1016/j.respol.2005.03.012","ISSN":"00487333","abstract":"The purpose of this paper is to test whether the Knowledge Spillover Theory of Entrepreneurship holds for regions. We do this by linking investments in knowledge by universities and regions to the amount of entrepreneurial activity associated with each university. Using binomial regressions we estimate how the number of young and high-tech firms located around universities depends on regional factors and the output of universities. The results clearly show that the number of firms located close to a university is positively influenced by the knowledge capacity of this region and the knowledge output of a university. Thus, there is considerable evidence suggesting that the Knowledge Spillover Theory of Entrepreneurship holds for regions as well as for industries. © 2005 Elsevier B.V. All rights reserved.","author":[{"dropping-particle":"","family":"Audretsch","given":"David","non-dropping-particle":"","parse-names":false,"suffix":""},{"dropping-particle":"","family":"Lehmann","given":"Erik E","non-dropping-particle":"","parse-names":false,"suffix":""}],"container-title":"Research Policy","id":"ITEM-2","issue":"8","issued":{"date-parts":[["2005"]]},"page":"1191-1202","title":"Does the knowledge spillover theory of entrepreneurship hold for regions?","type":"article-journal","volume":"34"},"uris":["http://www.mendeley.com/documents/?uuid=79312378-e041-4595-a82c-3584da7296c9"]},{"id":"ITEM-3","itemData":{"DOI":"10.1016/j.jbusvent.2012.10.003","ISSN":"08839026","abstract":"The knowledge spillover theory of entrepreneurship predicts that the relationship between new knowledge and entrepreneurial activity depends on the commercialization efficiency of incumbents. We extend the theory to contend that localized competition impedes entrepreneurial activity by reducing the incentive to exploit new knowledge, and we test this conjecture using spatial panel estimation. We find a positive relationship between new knowledge and entrepreneurial activity, which is negatively moderated by localized competition. We also find that greater agglomeration counteracts the moderating effect localized competition has on the relationship between new knowledge and entrepreneurial activity. © 2012 Elsevier Inc.","author":[{"dropping-particle":"","family":"Plummer","given":"Lawrence A.","non-dropping-particle":"","parse-names":false,"suffix":""},{"dropping-particle":"","family":"Acs","given":"Zoltan J.","non-dropping-particle":"","parse-names":false,"suffix":""}],"container-title":"Journal of Business Venturing","id":"ITEM-3","issue":"1","issued":{"date-parts":[["2014"]]},"page":"121-136","publisher":"Elsevier Inc.","title":"Localized competition in the knowledge spillover theory of entrepreneurship","type":"article-journal","volume":"29"},"uris":["http://www.mendeley.com/documents/?uuid=878579a3-fa07-45da-aad6-f93617e97e7a"]},{"id":"ITEM-4","itemData":{"DOI":"10.1093/jeg/lbs009","ISSN":"14682702","abstract":"This article focuses on entrepreneurship in economic geography and aims at a systematic investigation of regional variation in knowledge-based entrepreneurial activity. We develop and test a three-phase structural model for regional systems of entrepreneurship after introducing a systems approach to entrepreneurship. The model is built upon the absorptive capacity theory of knowledge spillover entrepreneurship that identifies new knowledge as one source of entrepreneurial opportunities and human capital as the major source of entrepreneurial absorptive capacity. Based on data of US metropolitan areas, we find that entrepreneurial absorptive capacity is a critical driving force for knowledge-based entrepreneurial activity. We also find that high technology and cultural diversity contribute to the vibrancy of regional systems of entrepreneurship. © The Author (2012). Published by Oxford University Press. All rights reserved.","author":[{"dropping-particle":"","family":"Qian","given":"Haifeng","non-dropping-particle":"","parse-names":false,"suffix":""},{"dropping-particle":"","family":"Acs","given":"Zoltan","non-dropping-particle":"","parse-names":false,"suffix":""},{"dropping-particle":"","family":"Stough","given":"Roger R.","non-dropping-particle":"","parse-names":false,"suffix":""}],"container-title":"Journal of Economic Geography","id":"ITEM-4","issue":"4","issued":{"date-parts":[["2013"]]},"page":"559-587","title":"Regional systems of entrepreneurship: The nexus of human capital, knowledge and new firm formation","type":"article-journal","volume":"13"},"uris":["http://www.mendeley.com/documents/?uuid=4e731969-40cf-4a96-a920-d87813a0573f"]},{"id":"ITEM-5","itemData":{"DOI":"10.1177/0891242415581398","ISBN":"0891242415581","ISSN":"15523543","abstract":"The literature suggests that technological advance is the major driver of economic growth, yet how new knowledge translates into superior economic performance is not described by the growth theories. Two recently proposed frameworks, the missing link hypothesis and the knowledge spillover theory of entrepreneurship, describe a mechanism of the relationship between knowledge creation and regional economic performance through entrepreneurs. This study empirically tests these frameworks using the data on professional, scientific, and technical services in U.S. metropolitan areas from 2001 to 2005. The results indicate an intervening role of entrepreneurs in the relationship between patenting activity and job-creating behavior of incumbent companies, thus lending partial support to the missing link hypothesis. The knowledge spillover theory of entrepreneurship is not supported, as greater local knowledge generation does not translate into increased firm formation.","author":[{"dropping-particle":"","family":"Tsvetkova","given":"Alexandra","non-dropping-particle":"","parse-names":false,"suffix":""}],"container-title":"Economic Development Quarterly","id":"ITEM-5","issue":"4","issued":{"date-parts":[["2015"]]},"page":"299-316","title":"Innovation, Entrepreneurship, and Metropolitan Economic Performance: Empirical Test of Recent Theoretical Propositions","type":"article-journal","volume":"29"},"uris":["http://www.mendeley.com/documents/?uuid=c45c79e5-e338-4494-a92a-ce58dcb5908c"]}],"mendeley":{"formattedCitation":"(Audretsch et al., 2008; Audretsch &amp; Lehmann, 2005; Plummer &amp; Acs, 2014; Qian et al., 2013; Tsvetkova, 2015)","plainTextFormattedCitation":"(Audretsch et al., 2008; Audretsch &amp; Lehmann, 2005; Plummer &amp; Acs, 2014; Qian et al., 2013; Tsvetkova, 2015)","previouslyFormattedCitation":"(Audretsch et al., 2008; Audretsch &amp; Lehmann, 2005; Plummer &amp; Acs, 2014; Qian et al., 2013; Tsvetkova, 2015)"},"properties":{"noteIndex":0},"schema":"https://github.com/citation-style-language/schema/raw/master/csl-citation.json"}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(Audretsch et al., 2008; Audretsch &amp; Lehmann, 2005; Plummer &amp; Acs, 2014; Qian et al., 2013; Tsvetkova, 2015)</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However, </w:t>
      </w:r>
      <w:r w:rsidR="001F324A" w:rsidRPr="00022807">
        <w:rPr>
          <w:rFonts w:ascii="Times New Roman" w:hAnsi="Times New Roman" w:cs="Times New Roman"/>
          <w:noProof/>
          <w:sz w:val="24"/>
          <w:szCs w:val="24"/>
          <w:lang w:val="en-GB"/>
        </w:rPr>
        <w:t xml:space="preserve">as </w:t>
      </w:r>
      <w:r w:rsidRPr="00022807">
        <w:rPr>
          <w:rFonts w:ascii="Times New Roman" w:hAnsi="Times New Roman" w:cs="Times New Roman"/>
          <w:noProof/>
          <w:sz w:val="24"/>
          <w:szCs w:val="24"/>
          <w:lang w:val="en-GB"/>
        </w:rPr>
        <w:t>developing countries tend to have less knowledge-intensive industries, this flow of new inventions based on knowledge spillovers could find less usefulness and thus not find market opportunit</w:t>
      </w:r>
      <w:r w:rsidR="0054799F" w:rsidRPr="00022807">
        <w:rPr>
          <w:rFonts w:ascii="Times New Roman" w:hAnsi="Times New Roman" w:cs="Times New Roman"/>
          <w:noProof/>
          <w:sz w:val="24"/>
          <w:szCs w:val="24"/>
          <w:lang w:val="en-GB"/>
        </w:rPr>
        <w:t>ies so easily</w:t>
      </w:r>
      <w:r w:rsidRPr="00022807">
        <w:rPr>
          <w:rFonts w:ascii="Times New Roman" w:hAnsi="Times New Roman" w:cs="Times New Roman"/>
          <w:noProof/>
          <w:sz w:val="24"/>
          <w:szCs w:val="24"/>
          <w:lang w:val="en-GB"/>
        </w:rPr>
        <w:t xml:space="preserve">. For example, the agriculture </w:t>
      </w:r>
      <w:r w:rsidR="00600FF3" w:rsidRPr="00022807">
        <w:rPr>
          <w:rFonts w:ascii="Times New Roman" w:hAnsi="Times New Roman" w:cs="Times New Roman"/>
          <w:noProof/>
          <w:sz w:val="24"/>
          <w:szCs w:val="24"/>
          <w:lang w:val="en-GB"/>
        </w:rPr>
        <w:t xml:space="preserve">industry </w:t>
      </w:r>
      <w:r w:rsidRPr="00022807">
        <w:rPr>
          <w:rFonts w:ascii="Times New Roman" w:hAnsi="Times New Roman" w:cs="Times New Roman"/>
          <w:noProof/>
          <w:sz w:val="24"/>
          <w:szCs w:val="24"/>
          <w:lang w:val="en-GB"/>
        </w:rPr>
        <w:t>sector, usually not highly knowledge dependent, could benefit from knowledge spillovers from the automatization industry, but only in economies that already use machines for extraction and are not made entirely by labor-intensive processes as low-income countries usually do.</w:t>
      </w:r>
      <w:r w:rsidR="00C20878" w:rsidRPr="00022807">
        <w:rPr>
          <w:rFonts w:ascii="Times New Roman" w:hAnsi="Times New Roman" w:cs="Times New Roman"/>
          <w:noProof/>
          <w:sz w:val="24"/>
          <w:szCs w:val="24"/>
          <w:lang w:val="en-GB"/>
        </w:rPr>
        <w:t xml:space="preserve"> </w:t>
      </w:r>
      <w:r w:rsidR="0054799F" w:rsidRPr="00022807">
        <w:rPr>
          <w:rFonts w:ascii="Times New Roman" w:hAnsi="Times New Roman" w:cs="Times New Roman"/>
          <w:noProof/>
          <w:sz w:val="24"/>
          <w:szCs w:val="24"/>
          <w:lang w:val="en-GB"/>
        </w:rPr>
        <w:t xml:space="preserve">Another </w:t>
      </w:r>
      <w:r w:rsidR="00C20878" w:rsidRPr="00022807">
        <w:rPr>
          <w:rFonts w:ascii="Times New Roman" w:hAnsi="Times New Roman" w:cs="Times New Roman"/>
          <w:noProof/>
          <w:sz w:val="24"/>
          <w:szCs w:val="24"/>
          <w:lang w:val="en-GB"/>
        </w:rPr>
        <w:t xml:space="preserve">issue in </w:t>
      </w:r>
      <w:r w:rsidR="0054799F" w:rsidRPr="00022807">
        <w:rPr>
          <w:rFonts w:ascii="Times New Roman" w:hAnsi="Times New Roman" w:cs="Times New Roman"/>
          <w:noProof/>
          <w:sz w:val="24"/>
          <w:szCs w:val="24"/>
          <w:lang w:val="en-GB"/>
        </w:rPr>
        <w:t xml:space="preserve">developed countries is the </w:t>
      </w:r>
      <w:r w:rsidR="00C20878" w:rsidRPr="00022807">
        <w:rPr>
          <w:rFonts w:ascii="Times New Roman" w:hAnsi="Times New Roman" w:cs="Times New Roman"/>
          <w:noProof/>
          <w:sz w:val="24"/>
          <w:szCs w:val="24"/>
          <w:lang w:val="en-GB"/>
        </w:rPr>
        <w:t>grade</w:t>
      </w:r>
      <w:r w:rsidR="0054799F" w:rsidRPr="00022807">
        <w:rPr>
          <w:rFonts w:ascii="Times New Roman" w:hAnsi="Times New Roman" w:cs="Times New Roman"/>
          <w:noProof/>
          <w:sz w:val="24"/>
          <w:szCs w:val="24"/>
          <w:lang w:val="en-GB"/>
        </w:rPr>
        <w:t xml:space="preserve"> of innovation that comes from them, as </w:t>
      </w:r>
      <w:r w:rsidR="00C20878" w:rsidRPr="00022807">
        <w:rPr>
          <w:rFonts w:ascii="Times New Roman" w:hAnsi="Times New Roman" w:cs="Times New Roman"/>
          <w:noProof/>
          <w:sz w:val="24"/>
          <w:szCs w:val="24"/>
          <w:lang w:val="en-GB"/>
        </w:rPr>
        <w:t xml:space="preserve">agents </w:t>
      </w:r>
      <w:r w:rsidR="0054799F" w:rsidRPr="00022807">
        <w:rPr>
          <w:rFonts w:ascii="Times New Roman" w:hAnsi="Times New Roman" w:cs="Times New Roman"/>
          <w:noProof/>
          <w:sz w:val="24"/>
          <w:szCs w:val="24"/>
          <w:lang w:val="en-GB"/>
        </w:rPr>
        <w:t xml:space="preserve">are more prone to imitative innovation than real ones </w:t>
      </w:r>
      <w:r w:rsidR="0054799F" w:rsidRPr="00022807">
        <w:rPr>
          <w:rFonts w:ascii="Times New Roman" w:hAnsi="Times New Roman" w:cs="Times New Roman"/>
          <w:noProof/>
          <w:sz w:val="24"/>
          <w:szCs w:val="24"/>
          <w:lang w:val="en-GB"/>
        </w:rPr>
        <w:fldChar w:fldCharType="begin" w:fldLock="1"/>
      </w:r>
      <w:r w:rsidR="007B3C69" w:rsidRPr="00022807">
        <w:rPr>
          <w:rFonts w:ascii="Times New Roman" w:hAnsi="Times New Roman" w:cs="Times New Roman"/>
          <w:noProof/>
          <w:sz w:val="24"/>
          <w:szCs w:val="24"/>
          <w:lang w:val="en-GB"/>
        </w:rPr>
        <w:instrText>ADDIN CSL_CITATION {"citationItems":[{"id":"ITEM-1","itemData":{"DOI":"10.1007/s11187-008-9107-0","ISSN":"0921898X","abstract":"Entrepreneurs differ in the degree and type of novelty that they introduce to the economy. This study provides theoretical insights and empirical evidence on the emergence of entrepreneurial innovativeness. The results suggest that entrepreneurial innovativeness depends both on individual factors and on the environment in which the individual acts. In particular, high educational attainment, unemployment, and a high degree of self-confidence are significantly associated with entrepreneurial innovativeness at the individual level. Furthermore, the distribution of innovative and imitative entrepreneurship varies across countries. Entrepreneurs in highly developed countries are significantly more likely to engage in innovative rather than purely imitative activities. The theoretical approach of this study combines a judgment and decision making framework with factors that contribute towards the individual perception of decision alternatives. Data used in the empirical analysis originate from the 2002-2004 adult population surveys of the Global Entrepreneurship Monitor, yielding a sample of 9,549 nascent entrepreneurs from 30 different countries. © 2008 The Author(s).","author":[{"dropping-particle":"","family":"Koellinger","given":"Philipp","non-dropping-particle":"","parse-names":false,"suffix":""}],"container-title":"Small Business Economics","id":"ITEM-1","issue":"1","issued":{"date-parts":[["2008"]]},"page":"21-37","title":"Why are some entrepreneurs more innovative than others?","type":"article-journal","volume":"31"},"uris":["http://www.mendeley.com/documents/?uuid=ae49adc1-15db-4576-8138-7b0fab9575bd"]},{"id":"ITEM-2","itemData":{"DOI":"10.1016/j.jbusvent.2008.10.002","ISSN":"08839026","abstract":"Most literature on economic growth focuses on expenditure in research and development (R&amp;D) because of its ability to produce technological change. Models based on this principle, however, fail to account for the exceptional growth exhibited in recent year by country such as China where R&amp;D expenditure is virtually non-existing and for the lack of growth observed in countries such as Japan where R&amp;D expenditure is significant. We propose a model in which entrepreneurs may be research-based (those incurring R&amp;D expenditure) or imitators (those not incurring R&amp;D expenditure) and show that, when the returns to R&amp;D expenditure are low, such as in many emerging economies, the presence of a high number of imitative entrepreneurs who increase competition and product supply is sufficient to generate economic growth regardless of the distribution of activity between research-based and imitative and in spite of low R&amp;D expenditure. © 2008 Elsevier Inc. All rights reserved.","author":[{"dropping-particle":"","family":"Minniti","given":"Maria","non-dropping-particle":"","parse-names":false,"suffix":""},{"dropping-particle":"","family":"Lévesque","given":"Moren","non-dropping-particle":"","parse-names":false,"suffix":""}],"container-title":"Journal of Business Venturing","id":"ITEM-2","issue":"3","issued":{"date-parts":[["2010"]]},"page":"305-314","publisher":"Elsevier Inc.","title":"Entrepreneurial types and economic growth","type":"article-journal","volume":"25"},"uris":["http://www.mendeley.com/documents/?uuid=8b08f9bb-b536-488d-a169-2aedaa153bac"]}],"mendeley":{"formattedCitation":"(Koellinger, 2008; Minniti &amp; Lévesque, 2010)","plainTextFormattedCitation":"(Koellinger, 2008; Minniti &amp; Lévesque, 2010)","previouslyFormattedCitation":"(Koellinger, 2008; Minniti &amp; Lévesque, 2010)"},"properties":{"noteIndex":0},"schema":"https://github.com/citation-style-language/schema/raw/master/csl-citation.json"}</w:instrText>
      </w:r>
      <w:r w:rsidR="0054799F" w:rsidRPr="00022807">
        <w:rPr>
          <w:rFonts w:ascii="Times New Roman" w:hAnsi="Times New Roman" w:cs="Times New Roman"/>
          <w:noProof/>
          <w:sz w:val="24"/>
          <w:szCs w:val="24"/>
          <w:lang w:val="en-GB"/>
        </w:rPr>
        <w:fldChar w:fldCharType="separate"/>
      </w:r>
      <w:r w:rsidR="0054799F" w:rsidRPr="00022807">
        <w:rPr>
          <w:rFonts w:ascii="Times New Roman" w:hAnsi="Times New Roman" w:cs="Times New Roman"/>
          <w:noProof/>
          <w:sz w:val="24"/>
          <w:szCs w:val="24"/>
          <w:lang w:val="en-GB"/>
        </w:rPr>
        <w:t>(Koellinger, 2008; Minniti &amp; Lévesque, 2010)</w:t>
      </w:r>
      <w:r w:rsidR="0054799F" w:rsidRPr="00022807">
        <w:rPr>
          <w:rFonts w:ascii="Times New Roman" w:hAnsi="Times New Roman" w:cs="Times New Roman"/>
          <w:noProof/>
          <w:sz w:val="24"/>
          <w:szCs w:val="24"/>
          <w:lang w:val="en-GB"/>
        </w:rPr>
        <w:fldChar w:fldCharType="end"/>
      </w:r>
      <w:r w:rsidR="0054799F" w:rsidRPr="00022807">
        <w:rPr>
          <w:rFonts w:ascii="Times New Roman" w:hAnsi="Times New Roman" w:cs="Times New Roman"/>
          <w:noProof/>
          <w:sz w:val="24"/>
          <w:szCs w:val="24"/>
          <w:lang w:val="en-GB"/>
        </w:rPr>
        <w:t xml:space="preserve">. This means that their products are only locally innovative, having to compete in the local market with the alternative of imported foreign technology </w:t>
      </w:r>
      <w:r w:rsidR="0054799F" w:rsidRPr="00022807">
        <w:rPr>
          <w:rFonts w:ascii="Times New Roman" w:hAnsi="Times New Roman" w:cs="Times New Roman"/>
          <w:noProof/>
          <w:sz w:val="24"/>
          <w:szCs w:val="24"/>
          <w:lang w:val="en-GB"/>
        </w:rPr>
        <w:fldChar w:fldCharType="begin" w:fldLock="1"/>
      </w:r>
      <w:r w:rsidR="0054799F" w:rsidRPr="00022807">
        <w:rPr>
          <w:rFonts w:ascii="Times New Roman" w:hAnsi="Times New Roman" w:cs="Times New Roman"/>
          <w:noProof/>
          <w:sz w:val="24"/>
          <w:szCs w:val="24"/>
          <w:lang w:val="en-GB"/>
        </w:rPr>
        <w:instrText>ADDIN CSL_CITATION {"citationItems":[{"id":"ITEM-1","itemData":{"DOI":"10.1080/08985626.2015.1075602","ISSN":"14645114","abstract":"The knowledge spillover theory of entrepreneurship (KSTE) has recently emerged as an influential research stream that examines the origin, development and economic impact of innovation-driven entrepreneurship. While empirical evidence has shown that the main premise of the KSTE generally holds in most advanced economies, the purpose of the present study is to investigate the extent to which the ideas advocated by the KSTE are generalizable to different contexts in developing countries. On applying a logistic multilevel analysis to a sample of almost 250,000 individuals across 45 developing countries, the results show that the different context found in developing economies produces a limited connection between knowledge spillovers, innovation and entrepreneurship in comparison with the conventional linkage studied in the KSTE literature.","author":[{"dropping-particle":"","family":"González-Pernía","given":"José L.","non-dropping-particle":"","parse-names":false,"suffix":""},{"dropping-particle":"","family":"Jung","given":"Andrés","non-dropping-particle":"","parse-names":false,"suffix":""},{"dropping-particle":"","family":"Peña-Legazkue","given":"Iñaki","non-dropping-particle":"","parse-names":false,"suffix":""}],"container-title":"Entrepreneurship and Regional Development","id":"ITEM-1","issue":"9-10","issued":{"date-parts":[["2015"]]},"page":"555-573","publisher":"Routledge","title":"Innovation-driven entrepreneurship in developing economies","type":"article-journal","volume":"27"},"uris":["http://www.mendeley.com/documents/?uuid=227b0c66-9171-4658-8a02-4ca92b6cf7d9"]}],"mendeley":{"formattedCitation":"(González-Pernía et al., 2015)","plainTextFormattedCitation":"(González-Pernía et al., 2015)","previouslyFormattedCitation":"(González-Pernía et al., 2015)"},"properties":{"noteIndex":0},"schema":"https://github.com/citation-style-language/schema/raw/master/csl-citation.json"}</w:instrText>
      </w:r>
      <w:r w:rsidR="0054799F" w:rsidRPr="00022807">
        <w:rPr>
          <w:rFonts w:ascii="Times New Roman" w:hAnsi="Times New Roman" w:cs="Times New Roman"/>
          <w:noProof/>
          <w:sz w:val="24"/>
          <w:szCs w:val="24"/>
          <w:lang w:val="en-GB"/>
        </w:rPr>
        <w:fldChar w:fldCharType="separate"/>
      </w:r>
      <w:r w:rsidR="0054799F" w:rsidRPr="00022807">
        <w:rPr>
          <w:rFonts w:ascii="Times New Roman" w:hAnsi="Times New Roman" w:cs="Times New Roman"/>
          <w:noProof/>
          <w:sz w:val="24"/>
          <w:szCs w:val="24"/>
          <w:lang w:val="en-GB"/>
        </w:rPr>
        <w:t>(González-Pernía et al., 2015)</w:t>
      </w:r>
      <w:r w:rsidR="0054799F" w:rsidRPr="00022807">
        <w:rPr>
          <w:rFonts w:ascii="Times New Roman" w:hAnsi="Times New Roman" w:cs="Times New Roman"/>
          <w:noProof/>
          <w:sz w:val="24"/>
          <w:szCs w:val="24"/>
          <w:lang w:val="en-GB"/>
        </w:rPr>
        <w:fldChar w:fldCharType="end"/>
      </w:r>
      <w:r w:rsidR="0054799F" w:rsidRPr="00022807">
        <w:rPr>
          <w:rFonts w:ascii="Times New Roman" w:hAnsi="Times New Roman" w:cs="Times New Roman"/>
          <w:noProof/>
          <w:sz w:val="24"/>
          <w:szCs w:val="24"/>
          <w:lang w:val="en-GB"/>
        </w:rPr>
        <w:t>, adding risk to the process of commercializing their innovation and thus hindering the KSTE.</w:t>
      </w:r>
    </w:p>
    <w:p w14:paraId="7F016D31" w14:textId="77777777" w:rsidR="0054799F" w:rsidRPr="00022807" w:rsidRDefault="0054799F" w:rsidP="00F75731">
      <w:pPr>
        <w:pStyle w:val="Sinespaciado"/>
        <w:jc w:val="both"/>
        <w:rPr>
          <w:rFonts w:ascii="Times New Roman" w:hAnsi="Times New Roman" w:cs="Times New Roman"/>
          <w:noProof/>
          <w:sz w:val="24"/>
          <w:szCs w:val="24"/>
          <w:lang w:val="en-GB"/>
        </w:rPr>
      </w:pPr>
    </w:p>
    <w:p w14:paraId="0E32893D" w14:textId="53FDBC75" w:rsidR="00C75DFC" w:rsidRPr="00022807" w:rsidRDefault="00C75DFC" w:rsidP="00F75731">
      <w:pPr>
        <w:pStyle w:val="Sinespaciad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In sum, if the KSTE theory holds in a </w:t>
      </w:r>
      <w:r w:rsidR="002301BD" w:rsidRPr="00022807">
        <w:rPr>
          <w:rFonts w:ascii="Times New Roman" w:hAnsi="Times New Roman" w:cs="Times New Roman"/>
          <w:noProof/>
          <w:sz w:val="24"/>
          <w:szCs w:val="24"/>
          <w:lang w:val="en-GB"/>
        </w:rPr>
        <w:t>less developed country</w:t>
      </w:r>
      <w:r w:rsidRPr="00022807">
        <w:rPr>
          <w:rFonts w:ascii="Times New Roman" w:hAnsi="Times New Roman" w:cs="Times New Roman"/>
          <w:noProof/>
          <w:sz w:val="24"/>
          <w:szCs w:val="24"/>
          <w:lang w:val="en-GB"/>
        </w:rPr>
        <w:t xml:space="preserve">, we should expect that more available knowledge in a region would turn into new ventures, but only in </w:t>
      </w:r>
      <w:r w:rsidR="00C20878" w:rsidRPr="00022807">
        <w:rPr>
          <w:rFonts w:ascii="Times New Roman" w:hAnsi="Times New Roman" w:cs="Times New Roman"/>
          <w:noProof/>
          <w:sz w:val="24"/>
          <w:szCs w:val="24"/>
          <w:lang w:val="en-GB"/>
        </w:rPr>
        <w:t xml:space="preserve">sectors of the economy more </w:t>
      </w:r>
      <w:r w:rsidRPr="00022807">
        <w:rPr>
          <w:rFonts w:ascii="Times New Roman" w:hAnsi="Times New Roman" w:cs="Times New Roman"/>
          <w:noProof/>
          <w:sz w:val="24"/>
          <w:szCs w:val="24"/>
          <w:lang w:val="en-GB"/>
        </w:rPr>
        <w:t xml:space="preserve">knowledge-dependent </w:t>
      </w:r>
      <w:r w:rsidR="00C20878" w:rsidRPr="00022807">
        <w:rPr>
          <w:rFonts w:ascii="Times New Roman" w:hAnsi="Times New Roman" w:cs="Times New Roman"/>
          <w:noProof/>
          <w:sz w:val="24"/>
          <w:szCs w:val="24"/>
          <w:lang w:val="en-GB"/>
        </w:rPr>
        <w:t>for innovation</w:t>
      </w:r>
      <w:r w:rsidRPr="00022807">
        <w:rPr>
          <w:rFonts w:ascii="Times New Roman" w:hAnsi="Times New Roman" w:cs="Times New Roman"/>
          <w:noProof/>
          <w:sz w:val="24"/>
          <w:szCs w:val="24"/>
          <w:lang w:val="en-GB"/>
        </w:rPr>
        <w:t xml:space="preserve">. Therefore, we can state our first </w:t>
      </w:r>
      <w:r w:rsidR="009145A8" w:rsidRPr="00022807">
        <w:rPr>
          <w:rFonts w:ascii="Times New Roman" w:hAnsi="Times New Roman" w:cs="Times New Roman"/>
          <w:noProof/>
          <w:sz w:val="24"/>
          <w:szCs w:val="24"/>
          <w:lang w:val="en-GB"/>
        </w:rPr>
        <w:t>hypothesis</w:t>
      </w:r>
      <w:r w:rsidRPr="00022807">
        <w:rPr>
          <w:rFonts w:ascii="Times New Roman" w:hAnsi="Times New Roman" w:cs="Times New Roman"/>
          <w:noProof/>
          <w:sz w:val="24"/>
          <w:szCs w:val="24"/>
          <w:lang w:val="en-GB"/>
        </w:rPr>
        <w:t>.</w:t>
      </w:r>
    </w:p>
    <w:p w14:paraId="43C7B43D" w14:textId="77777777" w:rsidR="00C75DFC" w:rsidRPr="00022807" w:rsidRDefault="00C75DFC" w:rsidP="00F75731">
      <w:pPr>
        <w:pStyle w:val="Sinespaciado"/>
        <w:jc w:val="both"/>
        <w:rPr>
          <w:rFonts w:ascii="Times New Roman" w:hAnsi="Times New Roman" w:cs="Times New Roman"/>
          <w:noProof/>
          <w:sz w:val="24"/>
          <w:szCs w:val="24"/>
          <w:lang w:val="en-GB"/>
        </w:rPr>
      </w:pPr>
    </w:p>
    <w:p w14:paraId="5F5A6226" w14:textId="77777777" w:rsidR="00C75DFC" w:rsidRPr="00022807" w:rsidRDefault="00C75DFC" w:rsidP="00F75731">
      <w:pPr>
        <w:pStyle w:val="Sinespaciado"/>
        <w:jc w:val="both"/>
        <w:rPr>
          <w:rFonts w:ascii="Times New Roman" w:hAnsi="Times New Roman" w:cs="Times New Roman"/>
          <w:i/>
          <w:iCs/>
          <w:noProof/>
          <w:sz w:val="24"/>
          <w:szCs w:val="24"/>
          <w:lang w:val="en-GB"/>
        </w:rPr>
      </w:pPr>
      <w:r w:rsidRPr="00022807">
        <w:rPr>
          <w:rFonts w:ascii="Times New Roman" w:hAnsi="Times New Roman" w:cs="Times New Roman"/>
          <w:i/>
          <w:iCs/>
          <w:noProof/>
          <w:sz w:val="24"/>
          <w:szCs w:val="24"/>
          <w:lang w:val="en-GB"/>
        </w:rPr>
        <w:t>H</w:t>
      </w:r>
      <w:r w:rsidRPr="00022807">
        <w:rPr>
          <w:rFonts w:ascii="Times New Roman" w:hAnsi="Times New Roman" w:cs="Times New Roman"/>
          <w:i/>
          <w:iCs/>
          <w:noProof/>
          <w:sz w:val="24"/>
          <w:szCs w:val="24"/>
          <w:vertAlign w:val="subscript"/>
          <w:lang w:val="en-GB"/>
        </w:rPr>
        <w:t>1</w:t>
      </w:r>
      <w:r w:rsidRPr="00022807">
        <w:rPr>
          <w:rFonts w:ascii="Times New Roman" w:hAnsi="Times New Roman" w:cs="Times New Roman"/>
          <w:i/>
          <w:iCs/>
          <w:noProof/>
          <w:sz w:val="24"/>
          <w:szCs w:val="24"/>
          <w:lang w:val="en-GB"/>
        </w:rPr>
        <w:t>: Created and available knowledge in a region will be positively associated with entrepreneurial activity in highly knowledge-dependent sectors.</w:t>
      </w:r>
    </w:p>
    <w:p w14:paraId="53091780" w14:textId="77777777" w:rsidR="002301BD" w:rsidRPr="00022807" w:rsidRDefault="002301BD" w:rsidP="00F75731">
      <w:pPr>
        <w:pStyle w:val="Sinespaciado"/>
        <w:jc w:val="both"/>
        <w:rPr>
          <w:rFonts w:ascii="Times New Roman" w:hAnsi="Times New Roman" w:cs="Times New Roman"/>
          <w:noProof/>
          <w:sz w:val="24"/>
          <w:szCs w:val="24"/>
          <w:lang w:val="en-GB"/>
        </w:rPr>
      </w:pPr>
    </w:p>
    <w:p w14:paraId="29742B6A" w14:textId="2AAD313C" w:rsidR="00C75DFC" w:rsidRPr="00022807" w:rsidRDefault="002301BD" w:rsidP="00F75731">
      <w:pPr>
        <w:pStyle w:val="Sinespaciado"/>
        <w:spacing w:after="240"/>
        <w:ind w:left="708"/>
        <w:jc w:val="both"/>
        <w:rPr>
          <w:rFonts w:ascii="Times New Roman" w:hAnsi="Times New Roman" w:cs="Times New Roman"/>
          <w:i/>
          <w:iCs/>
          <w:noProof/>
          <w:sz w:val="24"/>
          <w:szCs w:val="24"/>
          <w:lang w:val="en-GB"/>
        </w:rPr>
      </w:pPr>
      <w:r w:rsidRPr="00022807">
        <w:rPr>
          <w:rFonts w:ascii="Times New Roman" w:hAnsi="Times New Roman" w:cs="Times New Roman"/>
          <w:i/>
          <w:iCs/>
          <w:noProof/>
          <w:sz w:val="24"/>
          <w:szCs w:val="24"/>
          <w:lang w:val="en-GB"/>
        </w:rPr>
        <w:t>Effect of human capital</w:t>
      </w:r>
    </w:p>
    <w:p w14:paraId="68B252A7" w14:textId="1DCD3AD2" w:rsidR="00C75DFC" w:rsidRPr="00022807" w:rsidRDefault="00C20878" w:rsidP="00F75731">
      <w:pPr>
        <w:pStyle w:val="Sinespaciad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The second implication of the KSTE for regional economic development </w:t>
      </w:r>
      <w:r w:rsidR="00C75DFC" w:rsidRPr="00022807">
        <w:rPr>
          <w:rFonts w:ascii="Times New Roman" w:hAnsi="Times New Roman" w:cs="Times New Roman"/>
          <w:noProof/>
          <w:sz w:val="24"/>
          <w:szCs w:val="24"/>
          <w:lang w:val="en-GB"/>
        </w:rPr>
        <w:t xml:space="preserve">is that for the entrepreneur to act as a knowledge filter and select the best available knowledge, their ability to do so depends on their </w:t>
      </w:r>
      <w:r w:rsidR="002301BD" w:rsidRPr="00022807">
        <w:rPr>
          <w:rFonts w:ascii="Times New Roman" w:hAnsi="Times New Roman" w:cs="Times New Roman"/>
          <w:noProof/>
          <w:sz w:val="24"/>
          <w:szCs w:val="24"/>
          <w:lang w:val="en-GB"/>
        </w:rPr>
        <w:t xml:space="preserve">own </w:t>
      </w:r>
      <w:r w:rsidR="00C75DFC" w:rsidRPr="00022807">
        <w:rPr>
          <w:rFonts w:ascii="Times New Roman" w:hAnsi="Times New Roman" w:cs="Times New Roman"/>
          <w:noProof/>
          <w:sz w:val="24"/>
          <w:szCs w:val="24"/>
          <w:lang w:val="en-GB"/>
        </w:rPr>
        <w:t xml:space="preserve">intrinsic capabilities. By introducing the entrepreneurial </w:t>
      </w:r>
      <w:r w:rsidR="00EC7954" w:rsidRPr="00022807">
        <w:rPr>
          <w:rFonts w:ascii="Times New Roman" w:hAnsi="Times New Roman" w:cs="Times New Roman"/>
          <w:noProof/>
          <w:sz w:val="24"/>
          <w:szCs w:val="24"/>
          <w:lang w:val="en-GB"/>
        </w:rPr>
        <w:t>“</w:t>
      </w:r>
      <w:r w:rsidR="00C75DFC" w:rsidRPr="00022807">
        <w:rPr>
          <w:rFonts w:ascii="Times New Roman" w:hAnsi="Times New Roman" w:cs="Times New Roman"/>
          <w:noProof/>
          <w:sz w:val="24"/>
          <w:szCs w:val="24"/>
          <w:lang w:val="en-GB"/>
        </w:rPr>
        <w:t>absorptive capacity</w:t>
      </w:r>
      <w:r w:rsidR="00EC7954" w:rsidRPr="00022807">
        <w:rPr>
          <w:rFonts w:ascii="Times New Roman" w:hAnsi="Times New Roman" w:cs="Times New Roman"/>
          <w:noProof/>
          <w:sz w:val="24"/>
          <w:szCs w:val="24"/>
          <w:lang w:val="en-GB"/>
        </w:rPr>
        <w:t>”</w:t>
      </w:r>
      <w:r w:rsidR="00C75DFC" w:rsidRPr="00022807">
        <w:rPr>
          <w:rFonts w:ascii="Times New Roman" w:hAnsi="Times New Roman" w:cs="Times New Roman"/>
          <w:noProof/>
          <w:sz w:val="24"/>
          <w:szCs w:val="24"/>
          <w:lang w:val="en-GB"/>
        </w:rPr>
        <w:t xml:space="preserve"> </w:t>
      </w:r>
      <w:r w:rsidR="00AB5A51" w:rsidRPr="00022807">
        <w:rPr>
          <w:rFonts w:ascii="Times New Roman" w:hAnsi="Times New Roman" w:cs="Times New Roman"/>
          <w:noProof/>
          <w:sz w:val="24"/>
          <w:szCs w:val="24"/>
          <w:lang w:val="en-GB"/>
        </w:rPr>
        <w:t>(</w:t>
      </w:r>
      <w:r w:rsidR="00C75DFC" w:rsidRPr="00022807">
        <w:rPr>
          <w:rFonts w:ascii="Times New Roman" w:hAnsi="Times New Roman" w:cs="Times New Roman"/>
          <w:noProof/>
          <w:sz w:val="24"/>
          <w:szCs w:val="24"/>
          <w:lang w:val="en-GB"/>
        </w:rPr>
        <w:t>i.e., the ability to understand new experiences, recognize these experiences</w:t>
      </w:r>
      <w:r w:rsidR="00EC7954" w:rsidRPr="00022807">
        <w:rPr>
          <w:rFonts w:ascii="Times New Roman" w:hAnsi="Times New Roman" w:cs="Times New Roman"/>
          <w:noProof/>
          <w:sz w:val="24"/>
          <w:szCs w:val="24"/>
          <w:lang w:val="en-GB"/>
        </w:rPr>
        <w:t>’</w:t>
      </w:r>
      <w:r w:rsidR="00C75DFC" w:rsidRPr="00022807">
        <w:rPr>
          <w:rFonts w:ascii="Times New Roman" w:hAnsi="Times New Roman" w:cs="Times New Roman"/>
          <w:noProof/>
          <w:sz w:val="24"/>
          <w:szCs w:val="24"/>
          <w:lang w:val="en-GB"/>
        </w:rPr>
        <w:t xml:space="preserve"> value, and commercialize them by creating a firm</w:t>
      </w:r>
      <w:r w:rsidR="00AB5A51" w:rsidRPr="00022807">
        <w:rPr>
          <w:rFonts w:ascii="Times New Roman" w:hAnsi="Times New Roman" w:cs="Times New Roman"/>
          <w:noProof/>
          <w:sz w:val="24"/>
          <w:szCs w:val="24"/>
          <w:lang w:val="en-GB"/>
        </w:rPr>
        <w:t>),</w:t>
      </w:r>
      <w:r w:rsidR="00C75DFC" w:rsidRPr="00022807">
        <w:rPr>
          <w:rFonts w:ascii="Times New Roman" w:hAnsi="Times New Roman" w:cs="Times New Roman"/>
          <w:noProof/>
          <w:sz w:val="24"/>
          <w:szCs w:val="24"/>
          <w:lang w:val="en-GB"/>
        </w:rPr>
        <w:t xml:space="preserve"> </w:t>
      </w:r>
      <w:r w:rsidR="00C75DFC" w:rsidRPr="00022807">
        <w:rPr>
          <w:rFonts w:ascii="Times New Roman" w:hAnsi="Times New Roman" w:cs="Times New Roman"/>
          <w:noProof/>
          <w:sz w:val="24"/>
          <w:szCs w:val="24"/>
          <w:lang w:val="en-GB"/>
        </w:rPr>
        <w:fldChar w:fldCharType="begin" w:fldLock="1"/>
      </w:r>
      <w:r w:rsidR="00BC7495" w:rsidRPr="00022807">
        <w:rPr>
          <w:rFonts w:ascii="Times New Roman" w:hAnsi="Times New Roman" w:cs="Times New Roman"/>
          <w:noProof/>
          <w:sz w:val="24"/>
          <w:szCs w:val="24"/>
          <w:lang w:val="en-GB"/>
        </w:rPr>
        <w:instrText>ADDIN CSL_CITATION {"citationItems":[{"id":"ITEM-1","itemData":{"DOI":"10.1007/s11187-011-9368-x","ISSN":"0921898X","abstract":"The knowledge spillover theory of entrepreneurship identifies new knowledge as a source of entrepreneurial opportunities, and suggests that entrepreneurs play an important role in commercializing new knowledge developed in large incumbent firms or research institutions. This paper argues that, knowledge spillover entrepreneurship depends not only on new knowledge but more importantly on entrepreneurial absorptive capacity that allows entrepreneurs to understand new knowledge, recognize its value, and commercialize it by creating a firm. This absorptive capacity theory of knowledge spillover entrepreneurship is tested using data based on U. S. metropolitan areas. © 2011 Springer Science+Business Media, LLC.","author":[{"dropping-particle":"","family":"Qian","given":"Haifeng","non-dropping-particle":"","parse-names":false,"suffix":""},{"dropping-particle":"","family":"Acs","given":"Zoltan","non-dropping-particle":"","parse-names":false,"suffix":""}],"container-title":"Small Business Economics","id":"ITEM-1","issue":"2","issued":{"date-parts":[["2013"]]},"page":"185-197","publisher":"Springer","title":"An absorptive capacity theory of knowledge spillover entrepreneurship","type":"article-journal","volume":"40"},"uris":["http://www.mendeley.com/documents/?uuid=41730414-941f-4406-9f44-625debb673ca"]}],"mendeley":{"formattedCitation":"(Qian &amp; Acs, 2013)","manualFormatting":"Qian and Acs (2013)","plainTextFormattedCitation":"(Qian &amp; Acs, 2013)","previouslyFormattedCitation":"(Qian &amp; Acs, 2013)"},"properties":{"noteIndex":0},"schema":"https://github.com/citation-style-language/schema/raw/master/csl-citation.json"}</w:instrText>
      </w:r>
      <w:r w:rsidR="00C75DFC" w:rsidRPr="00022807">
        <w:rPr>
          <w:rFonts w:ascii="Times New Roman" w:hAnsi="Times New Roman" w:cs="Times New Roman"/>
          <w:noProof/>
          <w:sz w:val="24"/>
          <w:szCs w:val="24"/>
          <w:lang w:val="en-GB"/>
        </w:rPr>
        <w:fldChar w:fldCharType="separate"/>
      </w:r>
      <w:r w:rsidR="00C75DFC" w:rsidRPr="00022807">
        <w:rPr>
          <w:rFonts w:ascii="Times New Roman" w:hAnsi="Times New Roman" w:cs="Times New Roman"/>
          <w:noProof/>
          <w:sz w:val="24"/>
          <w:szCs w:val="24"/>
          <w:lang w:val="en-GB"/>
        </w:rPr>
        <w:t>Qian and Acs (2013)</w:t>
      </w:r>
      <w:r w:rsidR="00C75DFC" w:rsidRPr="00022807">
        <w:rPr>
          <w:rFonts w:ascii="Times New Roman" w:hAnsi="Times New Roman" w:cs="Times New Roman"/>
          <w:noProof/>
          <w:sz w:val="24"/>
          <w:szCs w:val="24"/>
          <w:lang w:val="en-GB"/>
        </w:rPr>
        <w:fldChar w:fldCharType="end"/>
      </w:r>
      <w:r w:rsidR="00C75DFC" w:rsidRPr="00022807">
        <w:rPr>
          <w:rFonts w:ascii="Times New Roman" w:hAnsi="Times New Roman" w:cs="Times New Roman"/>
          <w:noProof/>
          <w:sz w:val="24"/>
          <w:szCs w:val="24"/>
          <w:lang w:val="en-GB"/>
        </w:rPr>
        <w:t xml:space="preserve"> also extend the application of the KSTE to non-inventor entrepreneurs</w:t>
      </w:r>
      <w:r w:rsidR="00EC7954" w:rsidRPr="00022807">
        <w:rPr>
          <w:rFonts w:ascii="Times New Roman" w:hAnsi="Times New Roman" w:cs="Times New Roman"/>
          <w:noProof/>
          <w:sz w:val="24"/>
          <w:szCs w:val="24"/>
          <w:lang w:val="en-GB"/>
        </w:rPr>
        <w:t>’</w:t>
      </w:r>
      <w:r w:rsidR="00C75DFC" w:rsidRPr="00022807">
        <w:rPr>
          <w:rFonts w:ascii="Times New Roman" w:hAnsi="Times New Roman" w:cs="Times New Roman"/>
          <w:noProof/>
          <w:sz w:val="24"/>
          <w:szCs w:val="24"/>
          <w:lang w:val="en-GB"/>
        </w:rPr>
        <w:t xml:space="preserve"> behavio</w:t>
      </w:r>
      <w:r w:rsidR="00600FF3" w:rsidRPr="00022807">
        <w:rPr>
          <w:rFonts w:ascii="Times New Roman" w:hAnsi="Times New Roman" w:cs="Times New Roman"/>
          <w:noProof/>
          <w:sz w:val="24"/>
          <w:szCs w:val="24"/>
          <w:lang w:val="en-GB"/>
        </w:rPr>
        <w:t>u</w:t>
      </w:r>
      <w:r w:rsidR="00C75DFC" w:rsidRPr="00022807">
        <w:rPr>
          <w:rFonts w:ascii="Times New Roman" w:hAnsi="Times New Roman" w:cs="Times New Roman"/>
          <w:noProof/>
          <w:sz w:val="24"/>
          <w:szCs w:val="24"/>
          <w:lang w:val="en-GB"/>
        </w:rPr>
        <w:t>r</w:t>
      </w:r>
      <w:r w:rsidRPr="00022807">
        <w:rPr>
          <w:rFonts w:ascii="Times New Roman" w:hAnsi="Times New Roman" w:cs="Times New Roman"/>
          <w:noProof/>
          <w:sz w:val="24"/>
          <w:szCs w:val="24"/>
          <w:lang w:val="en-GB"/>
        </w:rPr>
        <w:t>.</w:t>
      </w:r>
      <w:r w:rsidR="00C75DFC" w:rsidRPr="00022807">
        <w:rPr>
          <w:rFonts w:ascii="Times New Roman" w:hAnsi="Times New Roman" w:cs="Times New Roman"/>
          <w:noProof/>
          <w:sz w:val="24"/>
          <w:szCs w:val="24"/>
          <w:lang w:val="en-GB"/>
        </w:rPr>
        <w:t xml:space="preserve"> For example, an entrepreneur not affiliated with a specific university may exploit the market value of a new idea that originates from the university. In this case, the entrepreneur is not the inventor himself but has sufficient technical background to understand the new idea and discover its potential market value when communicating with the university research staff.</w:t>
      </w:r>
    </w:p>
    <w:p w14:paraId="1C19C602" w14:textId="77777777" w:rsidR="00C75DFC" w:rsidRPr="00022807" w:rsidRDefault="00C75DFC" w:rsidP="00F75731">
      <w:pPr>
        <w:pStyle w:val="Sinespaciado"/>
        <w:jc w:val="both"/>
        <w:rPr>
          <w:rFonts w:ascii="Times New Roman" w:hAnsi="Times New Roman" w:cs="Times New Roman"/>
          <w:noProof/>
          <w:sz w:val="24"/>
          <w:szCs w:val="24"/>
          <w:lang w:val="en-GB"/>
        </w:rPr>
      </w:pPr>
    </w:p>
    <w:p w14:paraId="4B701A8E" w14:textId="11BD967E" w:rsidR="00C75DFC" w:rsidRPr="00022807" w:rsidRDefault="00C75DFC" w:rsidP="00F75731">
      <w:pPr>
        <w:pStyle w:val="Sinespaciad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lastRenderedPageBreak/>
        <w:t xml:space="preserve">The other role of the human capital in a region is in the knowledge generation process, as incumbent firms depend on them for R&amp;D activities. Empirically, </w:t>
      </w:r>
      <w:r w:rsidRPr="00022807">
        <w:rPr>
          <w:rFonts w:ascii="Times New Roman" w:hAnsi="Times New Roman" w:cs="Times New Roman"/>
          <w:noProof/>
          <w:sz w:val="24"/>
          <w:szCs w:val="24"/>
          <w:lang w:val="en-GB"/>
        </w:rPr>
        <w:fldChar w:fldCharType="begin" w:fldLock="1"/>
      </w:r>
      <w:r w:rsidR="001F324A" w:rsidRPr="00022807">
        <w:rPr>
          <w:rFonts w:ascii="Times New Roman" w:hAnsi="Times New Roman" w:cs="Times New Roman"/>
          <w:noProof/>
          <w:sz w:val="24"/>
          <w:szCs w:val="24"/>
          <w:lang w:val="en-GB"/>
        </w:rPr>
        <w:instrText>ADDIN CSL_CITATION {"citationItems":[{"id":"ITEM-1","itemData":{"ISSN":"0034-3404","author":[{"dropping-particle":"","family":"Qian","given":"Haifeng","non-dropping-particle":"","parse-names":false,"suffix":""}],"container-title":"Regional Studies","id":"ITEM-1","issue":"10","issued":{"date-parts":[["2017"]]},"page":"1469-1482","publisher":"Taylor &amp; Francis","title":"Skills and knowledge-based entrepreneurship: evidence from US cities","type":"article-journal","volume":"51"},"uris":["http://www.mendeley.com/documents/?uuid=57d79d2e-2919-438a-a96d-c2d74bb163de"]}],"mendeley":{"formattedCitation":"(Qian, 2017b)","manualFormatting":"Qian (2017b)","plainTextFormattedCitation":"(Qian, 2017b)","previouslyFormattedCitation":"(Qian, 2017b)"},"properties":{"noteIndex":0},"schema":"https://github.com/citation-style-language/schema/raw/master/csl-citation.json"}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Qian (2017b)</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has shown the direct and moderating effects of various labo</w:t>
      </w:r>
      <w:r w:rsidR="00600FF3" w:rsidRPr="00022807">
        <w:rPr>
          <w:rFonts w:ascii="Times New Roman" w:hAnsi="Times New Roman" w:cs="Times New Roman"/>
          <w:noProof/>
          <w:sz w:val="24"/>
          <w:szCs w:val="24"/>
          <w:lang w:val="en-GB"/>
        </w:rPr>
        <w:t>u</w:t>
      </w:r>
      <w:r w:rsidRPr="00022807">
        <w:rPr>
          <w:rFonts w:ascii="Times New Roman" w:hAnsi="Times New Roman" w:cs="Times New Roman"/>
          <w:noProof/>
          <w:sz w:val="24"/>
          <w:szCs w:val="24"/>
          <w:lang w:val="en-GB"/>
        </w:rPr>
        <w:t xml:space="preserve">r-market skills (human capital measures) on knowledge-spillover entrepreneurship in US cities. In particular, these skills, including cognitive, social, technological, problem-solving, systems, and resource-management skills, moderate the entrepreneurial process of commercializing knowledge. </w:t>
      </w:r>
      <w:r w:rsidR="00806D05" w:rsidRPr="00022807">
        <w:rPr>
          <w:rFonts w:ascii="Times New Roman" w:hAnsi="Times New Roman" w:cs="Times New Roman"/>
          <w:noProof/>
          <w:sz w:val="24"/>
          <w:szCs w:val="24"/>
          <w:lang w:val="en-GB"/>
        </w:rPr>
        <w:t>Thus, t</w:t>
      </w:r>
      <w:r w:rsidRPr="00022807">
        <w:rPr>
          <w:rFonts w:ascii="Times New Roman" w:hAnsi="Times New Roman" w:cs="Times New Roman"/>
          <w:noProof/>
          <w:sz w:val="24"/>
          <w:szCs w:val="24"/>
          <w:lang w:val="en-GB"/>
        </w:rPr>
        <w:t xml:space="preserve">he higher the absorptive capability of potential entrepreneurs in a region, they will have superior abilities to detect and discover the best ideas to commercialize, </w:t>
      </w:r>
      <w:r w:rsidR="002301BD" w:rsidRPr="00022807">
        <w:rPr>
          <w:rFonts w:ascii="Times New Roman" w:hAnsi="Times New Roman" w:cs="Times New Roman"/>
          <w:noProof/>
          <w:sz w:val="24"/>
          <w:szCs w:val="24"/>
          <w:lang w:val="en-GB"/>
        </w:rPr>
        <w:t xml:space="preserve">thus creating </w:t>
      </w:r>
      <w:r w:rsidR="00C20878" w:rsidRPr="00022807">
        <w:rPr>
          <w:rFonts w:ascii="Times New Roman" w:hAnsi="Times New Roman" w:cs="Times New Roman"/>
          <w:noProof/>
          <w:sz w:val="24"/>
          <w:szCs w:val="24"/>
          <w:lang w:val="en-GB"/>
        </w:rPr>
        <w:t>more</w:t>
      </w:r>
      <w:r w:rsidRPr="00022807">
        <w:rPr>
          <w:rFonts w:ascii="Times New Roman" w:hAnsi="Times New Roman" w:cs="Times New Roman"/>
          <w:noProof/>
          <w:sz w:val="24"/>
          <w:szCs w:val="24"/>
          <w:lang w:val="en-GB"/>
        </w:rPr>
        <w:t xml:space="preserve"> new business in the region. On the other side, a region without absorptive capability, even </w:t>
      </w:r>
      <w:r w:rsidR="00507A75">
        <w:rPr>
          <w:rFonts w:ascii="Times New Roman" w:hAnsi="Times New Roman" w:cs="Times New Roman"/>
          <w:noProof/>
          <w:sz w:val="24"/>
          <w:szCs w:val="24"/>
          <w:lang w:val="en-GB"/>
        </w:rPr>
        <w:t xml:space="preserve">with </w:t>
      </w:r>
      <w:r w:rsidRPr="00022807">
        <w:rPr>
          <w:rFonts w:ascii="Times New Roman" w:hAnsi="Times New Roman" w:cs="Times New Roman"/>
          <w:noProof/>
          <w:sz w:val="24"/>
          <w:szCs w:val="24"/>
          <w:lang w:val="en-GB"/>
        </w:rPr>
        <w:t xml:space="preserve">productive knowledge </w:t>
      </w:r>
      <w:r w:rsidR="00600FF3" w:rsidRPr="00022807">
        <w:rPr>
          <w:rFonts w:ascii="Times New Roman" w:hAnsi="Times New Roman" w:cs="Times New Roman"/>
          <w:noProof/>
          <w:sz w:val="24"/>
          <w:szCs w:val="24"/>
          <w:lang w:val="en-GB"/>
        </w:rPr>
        <w:t>centres</w:t>
      </w:r>
      <w:r w:rsidRPr="00022807">
        <w:rPr>
          <w:rFonts w:ascii="Times New Roman" w:hAnsi="Times New Roman" w:cs="Times New Roman"/>
          <w:noProof/>
          <w:sz w:val="24"/>
          <w:szCs w:val="24"/>
          <w:lang w:val="en-GB"/>
        </w:rPr>
        <w:t xml:space="preserve">, would imply that its knowledge would </w:t>
      </w:r>
      <w:r w:rsidR="002301BD" w:rsidRPr="00022807">
        <w:rPr>
          <w:rFonts w:ascii="Times New Roman" w:hAnsi="Times New Roman" w:cs="Times New Roman"/>
          <w:noProof/>
          <w:sz w:val="24"/>
          <w:szCs w:val="24"/>
          <w:lang w:val="en-GB"/>
        </w:rPr>
        <w:t xml:space="preserve">end </w:t>
      </w:r>
      <w:r w:rsidR="00600FF3" w:rsidRPr="00022807">
        <w:rPr>
          <w:rFonts w:ascii="Times New Roman" w:hAnsi="Times New Roman" w:cs="Times New Roman"/>
          <w:noProof/>
          <w:sz w:val="24"/>
          <w:szCs w:val="24"/>
          <w:lang w:val="en-GB"/>
        </w:rPr>
        <w:t xml:space="preserve">up </w:t>
      </w:r>
      <w:r w:rsidRPr="00022807">
        <w:rPr>
          <w:rFonts w:ascii="Times New Roman" w:hAnsi="Times New Roman" w:cs="Times New Roman"/>
          <w:noProof/>
          <w:sz w:val="24"/>
          <w:szCs w:val="24"/>
          <w:lang w:val="en-GB"/>
        </w:rPr>
        <w:t>being unused</w:t>
      </w:r>
      <w:r w:rsidR="002301BD" w:rsidRPr="00022807">
        <w:rPr>
          <w:rFonts w:ascii="Times New Roman" w:hAnsi="Times New Roman" w:cs="Times New Roman"/>
          <w:noProof/>
          <w:sz w:val="24"/>
          <w:szCs w:val="24"/>
          <w:lang w:val="en-GB"/>
        </w:rPr>
        <w:t xml:space="preserve"> and spoiled.</w:t>
      </w:r>
    </w:p>
    <w:p w14:paraId="26B79141" w14:textId="77777777" w:rsidR="00C75DFC" w:rsidRPr="00022807" w:rsidRDefault="00C75DFC" w:rsidP="00F75731">
      <w:pPr>
        <w:pStyle w:val="Sinespaciado"/>
        <w:jc w:val="both"/>
        <w:rPr>
          <w:rFonts w:ascii="Times New Roman" w:hAnsi="Times New Roman" w:cs="Times New Roman"/>
          <w:i/>
          <w:iCs/>
          <w:noProof/>
          <w:sz w:val="24"/>
          <w:szCs w:val="24"/>
          <w:lang w:val="en-GB"/>
        </w:rPr>
      </w:pPr>
    </w:p>
    <w:p w14:paraId="6B4C3205" w14:textId="77777777" w:rsidR="00C75DFC" w:rsidRPr="00022807" w:rsidRDefault="00C75DFC" w:rsidP="00F75731">
      <w:pPr>
        <w:pStyle w:val="Sinespaciado"/>
        <w:jc w:val="both"/>
        <w:rPr>
          <w:rFonts w:ascii="Times New Roman" w:hAnsi="Times New Roman" w:cs="Times New Roman"/>
          <w:i/>
          <w:iCs/>
          <w:noProof/>
          <w:sz w:val="24"/>
          <w:szCs w:val="24"/>
          <w:lang w:val="en-GB"/>
        </w:rPr>
      </w:pPr>
      <w:r w:rsidRPr="00022807">
        <w:rPr>
          <w:rFonts w:ascii="Times New Roman" w:hAnsi="Times New Roman" w:cs="Times New Roman"/>
          <w:i/>
          <w:iCs/>
          <w:noProof/>
          <w:sz w:val="24"/>
          <w:szCs w:val="24"/>
          <w:lang w:val="en-GB"/>
        </w:rPr>
        <w:t>H</w:t>
      </w:r>
      <w:r w:rsidRPr="00022807">
        <w:rPr>
          <w:rFonts w:ascii="Times New Roman" w:hAnsi="Times New Roman" w:cs="Times New Roman"/>
          <w:i/>
          <w:iCs/>
          <w:noProof/>
          <w:sz w:val="24"/>
          <w:szCs w:val="24"/>
          <w:vertAlign w:val="subscript"/>
          <w:lang w:val="en-GB"/>
        </w:rPr>
        <w:t>2</w:t>
      </w:r>
      <w:r w:rsidRPr="00022807">
        <w:rPr>
          <w:rFonts w:ascii="Times New Roman" w:hAnsi="Times New Roman" w:cs="Times New Roman"/>
          <w:i/>
          <w:iCs/>
          <w:noProof/>
          <w:sz w:val="24"/>
          <w:szCs w:val="24"/>
          <w:lang w:val="en-GB"/>
        </w:rPr>
        <w:t xml:space="preserve">: The level of Human capital, representing the absorptive capacity of a region, will be positively associated with entrepreneurial activity. </w:t>
      </w:r>
    </w:p>
    <w:p w14:paraId="078ED916" w14:textId="77777777" w:rsidR="002301BD" w:rsidRPr="00022807" w:rsidRDefault="002301BD" w:rsidP="00F75731">
      <w:pPr>
        <w:pStyle w:val="Sinespaciado"/>
        <w:jc w:val="both"/>
        <w:rPr>
          <w:rFonts w:ascii="Times New Roman" w:hAnsi="Times New Roman" w:cs="Times New Roman"/>
          <w:i/>
          <w:iCs/>
          <w:noProof/>
          <w:sz w:val="24"/>
          <w:szCs w:val="24"/>
          <w:lang w:val="en-GB"/>
        </w:rPr>
      </w:pPr>
    </w:p>
    <w:p w14:paraId="6527C7A0" w14:textId="1BB8962F" w:rsidR="00C75DFC" w:rsidRPr="00022807" w:rsidRDefault="002301BD" w:rsidP="00F75731">
      <w:pPr>
        <w:pStyle w:val="Sinespaciado"/>
        <w:spacing w:after="240"/>
        <w:ind w:left="708"/>
        <w:jc w:val="both"/>
        <w:rPr>
          <w:rFonts w:ascii="Times New Roman" w:hAnsi="Times New Roman" w:cs="Times New Roman"/>
          <w:i/>
          <w:iCs/>
          <w:noProof/>
          <w:sz w:val="24"/>
          <w:szCs w:val="24"/>
          <w:lang w:val="en-GB"/>
        </w:rPr>
      </w:pPr>
      <w:r w:rsidRPr="00022807">
        <w:rPr>
          <w:rFonts w:ascii="Times New Roman" w:hAnsi="Times New Roman" w:cs="Times New Roman"/>
          <w:i/>
          <w:iCs/>
          <w:noProof/>
          <w:sz w:val="24"/>
          <w:szCs w:val="24"/>
          <w:lang w:val="en-GB"/>
        </w:rPr>
        <w:t>Market incentive mechanisms</w:t>
      </w:r>
    </w:p>
    <w:p w14:paraId="42222ED9" w14:textId="706744E6" w:rsidR="00C75DFC" w:rsidRPr="00022807" w:rsidRDefault="00C75DFC" w:rsidP="00F75731">
      <w:pPr>
        <w:pStyle w:val="Sinespaciad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Market incentive mechanisms vary between countries, as the contextual conditions (i.e., markets and institutions) in developing countries to launch innovative start</w:t>
      </w:r>
      <w:r w:rsidR="008B0B7C"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ups are less creative and supportive than those in advanced economies</w:t>
      </w:r>
      <w:r w:rsidR="001D6412" w:rsidRPr="00022807">
        <w:rPr>
          <w:rFonts w:ascii="Times New Roman" w:hAnsi="Times New Roman" w:cs="Times New Roman"/>
          <w:noProof/>
          <w:sz w:val="24"/>
          <w:szCs w:val="24"/>
          <w:lang w:val="en-GB"/>
        </w:rPr>
        <w:t xml:space="preserve"> </w:t>
      </w:r>
      <w:r w:rsidR="001D6412" w:rsidRPr="00022807">
        <w:rPr>
          <w:rFonts w:ascii="Times New Roman" w:hAnsi="Times New Roman" w:cs="Times New Roman"/>
          <w:noProof/>
          <w:sz w:val="24"/>
          <w:szCs w:val="24"/>
          <w:lang w:val="en-GB"/>
        </w:rPr>
        <w:fldChar w:fldCharType="begin" w:fldLock="1"/>
      </w:r>
      <w:r w:rsidR="001D6412" w:rsidRPr="00022807">
        <w:rPr>
          <w:rFonts w:ascii="Times New Roman" w:hAnsi="Times New Roman" w:cs="Times New Roman"/>
          <w:noProof/>
          <w:sz w:val="24"/>
          <w:szCs w:val="24"/>
          <w:lang w:val="en-GB"/>
        </w:rPr>
        <w:instrText>ADDIN CSL_CITATION {"citationItems":[{"id":"ITEM-1","itemData":{"DOI":"10.1002/sej.96","ISSN":"19324391","abstract":"Knowledge spillovers and strategic entrepreneurship has each been the subject of much schol- arly attention, but have largely been considered separately rather than in conjunction with each other. In this article, we develop implications of the link between knowledge spillovers and strategic entrepreneurship and identify key topics, themes, and issues for future research. In doing so, we also showcase the articles of the special issue, as they shed light on some unanswered questions and identify additional areas for fruitful research.","author":[{"dropping-particle":"","family":"Agarwal","given":"Rajshree","non-dropping-particle":"","parse-names":false,"suffix":""},{"dropping-particle":"","family":"Audretsch","given":"David","non-dropping-particle":"","parse-names":false,"suffix":""},{"dropping-particle":"","family":"Sarkar","given":"Mb","non-dropping-particle":"","parse-names":false,"suffix":""}],"container-title":"Strategic Entrepreneurship Journal","id":"ITEM-1","issue":"4","issued":{"date-parts":[["2010","12"]]},"page":"271-283","title":"Knowledge spillovers and strategic entrepreneurship","type":"article-journal","volume":"4"},"uris":["http://www.mendeley.com/documents/?uuid=0cac73ca-ae66-490f-9f2f-b2b20cd74824"]}],"mendeley":{"formattedCitation":"(Agarwal et al., 2010)","plainTextFormattedCitation":"(Agarwal et al., 2010)","previouslyFormattedCitation":"(Agarwal et al., 2010)"},"properties":{"noteIndex":0},"schema":"https://github.com/citation-style-language/schema/raw/master/csl-citation.json"}</w:instrText>
      </w:r>
      <w:r w:rsidR="001D6412" w:rsidRPr="00022807">
        <w:rPr>
          <w:rFonts w:ascii="Times New Roman" w:hAnsi="Times New Roman" w:cs="Times New Roman"/>
          <w:noProof/>
          <w:sz w:val="24"/>
          <w:szCs w:val="24"/>
          <w:lang w:val="en-GB"/>
        </w:rPr>
        <w:fldChar w:fldCharType="separate"/>
      </w:r>
      <w:r w:rsidR="001D6412" w:rsidRPr="00022807">
        <w:rPr>
          <w:rFonts w:ascii="Times New Roman" w:hAnsi="Times New Roman" w:cs="Times New Roman"/>
          <w:noProof/>
          <w:sz w:val="24"/>
          <w:szCs w:val="24"/>
          <w:lang w:val="en-GB"/>
        </w:rPr>
        <w:t>(Agarwal et al., 2010)</w:t>
      </w:r>
      <w:r w:rsidR="001D6412"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Therefore, the availability of entrepreneurial opportunities arising from knowledge spillovers in developing economies is expected to be low and not uniform among the poorest countries </w:t>
      </w:r>
      <w:r w:rsidR="00507A75" w:rsidRPr="00022807">
        <w:rPr>
          <w:rFonts w:ascii="Times New Roman" w:hAnsi="Times New Roman" w:cs="Times New Roman"/>
          <w:noProof/>
          <w:sz w:val="24"/>
          <w:szCs w:val="24"/>
          <w:lang w:val="en-GB"/>
        </w:rPr>
        <w:fldChar w:fldCharType="begin" w:fldLock="1"/>
      </w:r>
      <w:r w:rsidR="00507A75" w:rsidRPr="00022807">
        <w:rPr>
          <w:rFonts w:ascii="Times New Roman" w:hAnsi="Times New Roman" w:cs="Times New Roman"/>
          <w:noProof/>
          <w:sz w:val="24"/>
          <w:szCs w:val="24"/>
          <w:lang w:val="en-GB"/>
        </w:rPr>
        <w:instrText>ADDIN CSL_CITATION {"citationItems":[{"id":"ITEM-1","itemData":{"DOI":"10.1080/08985626.2015.1075602","ISSN":"14645114","abstract":"The knowledge spillover theory of entrepreneurship (KSTE) has recently emerged as an influential research stream that examines the origin, development and economic impact of innovation-driven entrepreneurship. While empirical evidence has shown that the main premise of the KSTE generally holds in most advanced economies, the purpose of the present study is to investigate the extent to which the ideas advocated by the KSTE are generalizable to different contexts in developing countries. On applying a logistic multilevel analysis to a sample of almost 250,000 individuals across 45 developing countries, the results show that the different context found in developing economies produces a limited connection between knowledge spillovers, innovation and entrepreneurship in comparison with the conventional linkage studied in the KSTE literature.","author":[{"dropping-particle":"","family":"González-Pernía","given":"José L.","non-dropping-particle":"","parse-names":false,"suffix":""},{"dropping-particle":"","family":"Jung","given":"Andrés","non-dropping-particle":"","parse-names":false,"suffix":""},{"dropping-particle":"","family":"Peña-Legazkue","given":"Iñaki","non-dropping-particle":"","parse-names":false,"suffix":""}],"container-title":"Entrepreneurship and Regional Development","id":"ITEM-1","issue":"9-10","issued":{"date-parts":[["2015"]]},"page":"555-573","publisher":"Routledge","title":"Innovation-driven entrepreneurship in developing economies","type":"article-journal","volume":"27"},"uris":["http://www.mendeley.com/documents/?uuid=227b0c66-9171-4658-8a02-4ca92b6cf7d9"]}],"mendeley":{"formattedCitation":"(González-Pernía et al., 2015)","plainTextFormattedCitation":"(González-Pernía et al., 2015)","previouslyFormattedCitation":"(González-Pernía et al., 2015)"},"properties":{"noteIndex":0},"schema":"https://github.com/citation-style-language/schema/raw/master/csl-citation.json"}</w:instrText>
      </w:r>
      <w:r w:rsidR="00507A75" w:rsidRPr="00022807">
        <w:rPr>
          <w:rFonts w:ascii="Times New Roman" w:hAnsi="Times New Roman" w:cs="Times New Roman"/>
          <w:noProof/>
          <w:sz w:val="24"/>
          <w:szCs w:val="24"/>
          <w:lang w:val="en-GB"/>
        </w:rPr>
        <w:fldChar w:fldCharType="separate"/>
      </w:r>
      <w:r w:rsidR="00507A75" w:rsidRPr="00022807">
        <w:rPr>
          <w:rFonts w:ascii="Times New Roman" w:hAnsi="Times New Roman" w:cs="Times New Roman"/>
          <w:noProof/>
          <w:sz w:val="24"/>
          <w:szCs w:val="24"/>
          <w:lang w:val="en-GB"/>
        </w:rPr>
        <w:t>(González-Pernía et al., 2015)</w:t>
      </w:r>
      <w:r w:rsidR="00507A75" w:rsidRPr="00022807">
        <w:rPr>
          <w:rFonts w:ascii="Times New Roman" w:hAnsi="Times New Roman" w:cs="Times New Roman"/>
          <w:noProof/>
          <w:sz w:val="24"/>
          <w:szCs w:val="24"/>
          <w:lang w:val="en-GB"/>
        </w:rPr>
        <w:fldChar w:fldCharType="end"/>
      </w:r>
      <w:r w:rsidR="00507A75">
        <w:rPr>
          <w:rFonts w:ascii="Times New Roman" w:hAnsi="Times New Roman" w:cs="Times New Roman"/>
          <w:noProof/>
          <w:sz w:val="24"/>
          <w:szCs w:val="24"/>
          <w:lang w:val="en-GB"/>
        </w:rPr>
        <w:t xml:space="preserve">. This in turn leads </w:t>
      </w:r>
      <w:r w:rsidRPr="00022807">
        <w:rPr>
          <w:rFonts w:ascii="Times New Roman" w:hAnsi="Times New Roman" w:cs="Times New Roman"/>
          <w:noProof/>
          <w:sz w:val="24"/>
          <w:szCs w:val="24"/>
          <w:lang w:val="en-GB"/>
        </w:rPr>
        <w:t>to a lower expected return on entrepreneurship and weaker incentives to form innovation-driven start</w:t>
      </w:r>
      <w:r w:rsidR="008B0B7C"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up firms. </w:t>
      </w:r>
    </w:p>
    <w:p w14:paraId="346C1FFC" w14:textId="77777777" w:rsidR="00C75DFC" w:rsidRPr="00022807" w:rsidRDefault="00C75DFC" w:rsidP="00F75731">
      <w:pPr>
        <w:pStyle w:val="Sinespaciado"/>
        <w:jc w:val="both"/>
        <w:rPr>
          <w:rFonts w:ascii="Times New Roman" w:hAnsi="Times New Roman" w:cs="Times New Roman"/>
          <w:noProof/>
          <w:sz w:val="24"/>
          <w:szCs w:val="24"/>
          <w:lang w:val="en-GB"/>
        </w:rPr>
      </w:pPr>
    </w:p>
    <w:p w14:paraId="18A508DC" w14:textId="6BDBD8CD" w:rsidR="00806D05" w:rsidRPr="00022807" w:rsidRDefault="00C75DFC" w:rsidP="00F75731">
      <w:pPr>
        <w:pStyle w:val="Sinespaciad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While a context with more knowledge infrastructure will generate more entrepreneurial opportunities, in contrast, </w:t>
      </w:r>
      <w:r w:rsidR="001F324A" w:rsidRPr="00022807">
        <w:rPr>
          <w:rFonts w:ascii="Times New Roman" w:hAnsi="Times New Roman" w:cs="Times New Roman"/>
          <w:noProof/>
          <w:sz w:val="24"/>
          <w:szCs w:val="24"/>
          <w:lang w:val="en-GB"/>
        </w:rPr>
        <w:t>one</w:t>
      </w:r>
      <w:r w:rsidRPr="00022807">
        <w:rPr>
          <w:rFonts w:ascii="Times New Roman" w:hAnsi="Times New Roman" w:cs="Times New Roman"/>
          <w:noProof/>
          <w:sz w:val="24"/>
          <w:szCs w:val="24"/>
          <w:lang w:val="en-GB"/>
        </w:rPr>
        <w:t xml:space="preserve"> with less (value-yielding) knowledge will generate fewer entrepreneurial opportunities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{"citationItems":[{"id":"ITEM-1","itemData":{"DOI":"10.1111/j.1467-6486.2007.00722.x","ISSN":"00222380","abstract":"The prevailing theories of entrepreneurship have typically revolved around the ability of individuals to recognize opportunities and then to act on them by starting a new venture. This has generated a literature asking why entrepreneurial behaviour varies across individuals with different characteristics while implicitly holding constant the external context in which the individual finds herself. Thus, where the opportunities come from, or the source of entrepreneurial opportunities, is also implicitly taken as given. By contrast, in this paper an important source of entrepreneurial opportunities is identified - knowledge and ideas created in an incumbent organization. By commercializing knowledge that otherwise would remain uncommercialized through the start-up of a new venture, entrepreneurship serves as a conduit of knowledge spillovers. According to the theory of knowledge spillover entrepreneurship, a context with more knowledge will generate more entrepreneurial opportunities. By contrast, a context with less knowledge will generate fewer entrepreneurial opportunities. Based on a data set linking entrepreneurship to the knowledge context, empirical evidence is provided that is consistent with the proposition that entrepreneurial opportunities are not exogenous but rather systematically created by investments in knowledge by incumbent organizations. © Blackwell Publishing Ltd 2007.","author":[{"dropping-particle":"","family":"Audretsch","given":"David","non-dropping-particle":"","parse-names":false,"suffix":""},{"dropping-particle":"","family":"Keilbach","given":"Max","non-dropping-particle":"","parse-names":false,"suffix":""}],"container-title":"Journal of Management Studies","id":"ITEM-1","issue":"7","issued":{"date-parts":[["2007"]]},"page":"1242-1254","title":"The theory of knowledge spillover entrepreneurship","type":"article-journal","volume":"44"},"uris":["http://www.mendeley.com/documents/?uuid=5317fe0b-41fc-45a1-8f48-67b2f7025241"]}],"mendeley":{"formattedCitation":"(Audretsch &amp; Keilbach, 2007)","plainTextFormattedCitation":"(Audretsch &amp; Keilbach, 2007)","previouslyFormattedCitation":"(Audretsch &amp; Keilbach, 2007)"},"properties":{"noteIndex":0},"schema":"https://github.com/citation-style-language/schema/raw/master/csl-citation.json"}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(Audretsch &amp; Keilbach, 2007)</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Under this setting, recent literature has stated the importance of agglomeration dynamics to enhance regional capabilities to innovate</w:t>
      </w:r>
      <w:r w:rsidR="001D6412" w:rsidRPr="00022807">
        <w:rPr>
          <w:rFonts w:ascii="Times New Roman" w:hAnsi="Times New Roman" w:cs="Times New Roman"/>
          <w:noProof/>
          <w:sz w:val="24"/>
          <w:szCs w:val="24"/>
          <w:lang w:val="en-GB"/>
        </w:rPr>
        <w:t>.</w:t>
      </w:r>
      <w:r w:rsidR="00C20878" w:rsidRPr="00022807">
        <w:rPr>
          <w:rFonts w:ascii="Times New Roman" w:hAnsi="Times New Roman" w:cs="Times New Roman"/>
          <w:noProof/>
          <w:sz w:val="24"/>
          <w:szCs w:val="24"/>
          <w:lang w:val="en-GB"/>
        </w:rPr>
        <w:t xml:space="preserve"> </w:t>
      </w:r>
      <w:r w:rsidR="001D6412" w:rsidRPr="00022807">
        <w:rPr>
          <w:rFonts w:ascii="Times New Roman" w:hAnsi="Times New Roman" w:cs="Times New Roman"/>
          <w:noProof/>
          <w:sz w:val="24"/>
          <w:szCs w:val="24"/>
          <w:lang w:val="en-GB"/>
        </w:rPr>
        <w:t>H</w:t>
      </w:r>
      <w:r w:rsidRPr="00022807">
        <w:rPr>
          <w:rFonts w:ascii="Times New Roman" w:hAnsi="Times New Roman" w:cs="Times New Roman"/>
          <w:noProof/>
          <w:sz w:val="24"/>
          <w:szCs w:val="24"/>
          <w:lang w:val="en-GB"/>
        </w:rPr>
        <w:t xml:space="preserve">owever, </w:t>
      </w:r>
      <w:r w:rsidR="00600FF3" w:rsidRPr="00022807">
        <w:rPr>
          <w:rFonts w:ascii="Times New Roman" w:hAnsi="Times New Roman" w:cs="Times New Roman"/>
          <w:noProof/>
          <w:sz w:val="24"/>
          <w:szCs w:val="24"/>
          <w:lang w:val="en-GB"/>
        </w:rPr>
        <w:t>the literature is still inconclusive</w:t>
      </w:r>
      <w:r w:rsidRPr="00022807">
        <w:rPr>
          <w:rFonts w:ascii="Times New Roman" w:hAnsi="Times New Roman" w:cs="Times New Roman"/>
          <w:noProof/>
          <w:sz w:val="24"/>
          <w:szCs w:val="24"/>
          <w:lang w:val="en-GB"/>
        </w:rPr>
        <w:t xml:space="preserve"> </w:t>
      </w:r>
      <w:r w:rsidR="00600FF3" w:rsidRPr="00022807">
        <w:rPr>
          <w:rFonts w:ascii="Times New Roman" w:hAnsi="Times New Roman" w:cs="Times New Roman"/>
          <w:noProof/>
          <w:sz w:val="24"/>
          <w:szCs w:val="24"/>
          <w:lang w:val="en-GB"/>
        </w:rPr>
        <w:t>if</w:t>
      </w:r>
      <w:r w:rsidRPr="00022807">
        <w:rPr>
          <w:rFonts w:ascii="Times New Roman" w:hAnsi="Times New Roman" w:cs="Times New Roman"/>
          <w:noProof/>
          <w:sz w:val="24"/>
          <w:szCs w:val="24"/>
          <w:lang w:val="en-GB"/>
        </w:rPr>
        <w:t xml:space="preserve"> Marshallian specialization or Jacobian diversification externalities</w:t>
      </w:r>
      <w:r w:rsidR="00C20878" w:rsidRPr="00022807">
        <w:rPr>
          <w:rFonts w:ascii="Times New Roman" w:hAnsi="Times New Roman" w:cs="Times New Roman"/>
          <w:noProof/>
          <w:sz w:val="24"/>
          <w:szCs w:val="24"/>
          <w:lang w:val="en-GB"/>
        </w:rPr>
        <w:t xml:space="preserve"> will</w:t>
      </w:r>
      <w:r w:rsidRPr="00022807">
        <w:rPr>
          <w:rFonts w:ascii="Times New Roman" w:hAnsi="Times New Roman" w:cs="Times New Roman"/>
          <w:noProof/>
          <w:sz w:val="24"/>
          <w:szCs w:val="24"/>
          <w:lang w:val="en-GB"/>
        </w:rPr>
        <w:t xml:space="preserve"> favo</w:t>
      </w:r>
      <w:r w:rsidR="00C20878" w:rsidRPr="00022807">
        <w:rPr>
          <w:rFonts w:ascii="Times New Roman" w:hAnsi="Times New Roman" w:cs="Times New Roman"/>
          <w:noProof/>
          <w:sz w:val="24"/>
          <w:szCs w:val="24"/>
          <w:lang w:val="en-GB"/>
        </w:rPr>
        <w:t>u</w:t>
      </w:r>
      <w:r w:rsidRPr="00022807">
        <w:rPr>
          <w:rFonts w:ascii="Times New Roman" w:hAnsi="Times New Roman" w:cs="Times New Roman"/>
          <w:noProof/>
          <w:sz w:val="24"/>
          <w:szCs w:val="24"/>
          <w:lang w:val="en-GB"/>
        </w:rPr>
        <w:t>r overall regional innovativeness</w:t>
      </w:r>
      <w:r w:rsidR="00C20878" w:rsidRPr="00022807">
        <w:rPr>
          <w:rFonts w:ascii="Times New Roman" w:hAnsi="Times New Roman" w:cs="Times New Roman"/>
          <w:noProof/>
          <w:sz w:val="24"/>
          <w:szCs w:val="24"/>
          <w:lang w:val="en-GB"/>
        </w:rPr>
        <w:t xml:space="preserve"> better</w:t>
      </w:r>
      <w:r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{"citationItems":[{"id":"ITEM-1","itemData":{"DOI":"10.1007/s00191-004-0232-x","ISSN":"09369937","abstract":"The literature remains inconclusive as to whether Marshallian specialization or Jacobian diversification externalities favor regional innovativeness. The specialization thesis asserts that regions with production structures specialized towards a particular industry tend to be more innovative in that particular industry, as it allows for knowledge to spill over between similar firms. The diversification thesis argues that knowledge spills over between different industries, causing diversified production structures to be more innovative. A closely related debate evolves around local competitiveness hypotheses. Using an original database of innovation counts, both these issues are addressed for the Dutch context. The results show that the Marshallian specialization thesis holds, though more pronounced for R&amp;D intensive and small firms. Fierce local competition within an industry negatively affects innovativeness in that particular industry.","author":[{"dropping-particle":"","family":"Panne","given":"Gerben","non-dropping-particle":"Van Der","parse-names":false,"suffix":""}],"container-title":"Journal of Evolutionary Economics","id":"ITEM-1","issue":"5","issued":{"date-parts":[["2004"]]},"page":"593-604","title":"Agglomeration externalities: Marshall versus Jacobs","type":"article-journal","volume":"14"},"uris":["http://www.mendeley.com/documents/?uuid=07f2204e-c5ba-45cb-aa94-18ea39ebbc42"]}],"mendeley":{"formattedCitation":"(Van Der Panne, 2004)","plainTextFormattedCitation":"(Van Der Panne, 2004)","previouslyFormattedCitation":"(Van Der Panne, 2004)"},"properties":{"noteIndex":0},"schema":"https://github.com/citation-style-language/schema/raw/master/csl-citation.json"}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(Van Der Panne, 2004)</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On the one hand, the specialization thesis asserts that regions with production structures toward a particular industry tend to be more innovative in that specific industry, allowing for knowledge to spill over to similar firms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{"citationItems":[{"id":"ITEM-1","itemData":{"DOI":"10.1007/s11365-018-0521-8","ISSN":"15551938","abstract":"Building on the literature on agglomeration economies, this study examines how urbanization, industry-diversification, district economics and incubating initiatives are associated to the creation of innovative start-ups in Italy. The empirical analysis is based on a sample of 6018 innovative start-ups distributed across 104 Italian NUTS 3 regions. Our findings show that incubating initiative and industrial districts play a major role for new venture creation and provide support to the positive role of urbanization economies and industry specialization over diversification. Finally, we discuss future research directions grounded on the empirical evidence provided by our study.","author":[{"dropping-particle":"","family":"Cavallo","given":"Angelo","non-dropping-particle":"","parse-names":false,"suffix":""},{"dropping-particle":"","family":"Ghezzi","given":"Antonio","non-dropping-particle":"","parse-names":false,"suffix":""},{"dropping-particle":"","family":"Colombelli","given":"Alessandra","non-dropping-particle":"","parse-names":false,"suffix":""},{"dropping-particle":"","family":"Casali","given":"Gian Luca","non-dropping-particle":"","parse-names":false,"suffix":""}],"container-title":"International Entrepreneurship and Management Journal","id":"ITEM-1","issue":"1","issued":{"date-parts":[["2020"]]},"page":"239-262","publisher":"International Entrepreneurship and Management Journal","title":"Agglomeration dynamics of innovative start-ups in Italy beyond the industrial district era","type":"article-journal","volume":"16"},"uris":["http://www.mendeley.com/documents/?uuid=b8a87ff8-ed3d-4520-9e49-7d4d60b3961b"]}],"mendeley":{"formattedCitation":"(Cavallo et al., 2020)","plainTextFormattedCitation":"(Cavallo et al., 2020)","previouslyFormattedCitation":"(Cavallo et al., 2020)"},"properties":{"noteIndex":0},"schema":"https://github.com/citation-style-language/schema/raw/master/csl-citation.json"}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(Cavallo et al., 2020)</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CE227A" w:rsidRPr="00022807">
        <w:rPr>
          <w:rFonts w:ascii="Times New Roman" w:hAnsi="Times New Roman" w:cs="Times New Roman"/>
          <w:noProof/>
          <w:sz w:val="24"/>
          <w:szCs w:val="24"/>
          <w:lang w:val="en-GB"/>
        </w:rPr>
        <w:t>The current discourse on specialization is on the so</w:t>
      </w:r>
      <w:r w:rsidR="008B0B7C" w:rsidRPr="00022807">
        <w:rPr>
          <w:rFonts w:ascii="Times New Roman" w:hAnsi="Times New Roman" w:cs="Times New Roman"/>
          <w:noProof/>
          <w:sz w:val="24"/>
          <w:szCs w:val="24"/>
          <w:lang w:val="en-GB"/>
        </w:rPr>
        <w:t>-</w:t>
      </w:r>
      <w:r w:rsidR="00CE227A" w:rsidRPr="00022807">
        <w:rPr>
          <w:rFonts w:ascii="Times New Roman" w:hAnsi="Times New Roman" w:cs="Times New Roman"/>
          <w:noProof/>
          <w:sz w:val="24"/>
          <w:szCs w:val="24"/>
          <w:lang w:val="en-GB"/>
        </w:rPr>
        <w:t xml:space="preserve">called smart specialization, where regions specialize in one particular industry sector according to hidden opportunities </w:t>
      </w:r>
      <w:r w:rsidR="00CE227A" w:rsidRPr="00022807">
        <w:rPr>
          <w:rFonts w:ascii="Times New Roman" w:hAnsi="Times New Roman" w:cs="Times New Roman"/>
          <w:noProof/>
          <w:sz w:val="24"/>
          <w:szCs w:val="24"/>
          <w:lang w:val="en-GB"/>
        </w:rPr>
        <w:fldChar w:fldCharType="begin" w:fldLock="1"/>
      </w:r>
      <w:r w:rsidR="00CE227A" w:rsidRPr="00022807">
        <w:rPr>
          <w:rFonts w:ascii="Times New Roman" w:hAnsi="Times New Roman" w:cs="Times New Roman"/>
          <w:noProof/>
          <w:sz w:val="24"/>
          <w:szCs w:val="24"/>
          <w:lang w:val="en-GB"/>
        </w:rPr>
        <w:instrText>ADDIN CSL_CITATION {"citationItems":[{"id":"ITEM-1","itemData":{"DOI":"10.1080/00343404.2018.1437900","ISSN":"13600591","abstract":"The operationalization of smart specialization policy has been rather limited because a coherent set of analytical tools to guide the policy directives remains elusive. We propose a policy framework around the concepts of relatedness and knowledge complexity. We show that diversifying into more complex technologies is attractive but difficult for European Union regions to accomplish. Regions can overcome this diversification dilemma by developing new complex technologies that build on local related capabilities. We use these findings to construct a policy framework for smart specialization that highlights the potential risks and rewards for regions of adopting competing diversification strategies.","author":[{"dropping-particle":"","family":"Balland","given":"Pierre Alexandre","non-dropping-particle":"","parse-names":false,"suffix":""},{"dropping-particle":"","family":"Boschma","given":"Ron","non-dropping-particle":"","parse-names":false,"suffix":""},{"dropping-particle":"","family":"Crespo","given":"Joan","non-dropping-particle":"","parse-names":false,"suffix":""},{"dropping-particle":"","family":"Rigby","given":"David L.","non-dropping-particle":"","parse-names":false,"suffix":""}],"container-title":"Regional Studies","id":"ITEM-1","issue":"9","issued":{"date-parts":[["2019"]]},"page":"1252-1268","publisher":"Taylor &amp; Francis","title":"Smart specialization policy in the European Union: relatedness, knowledge complexity and regional diversification","type":"article-journal","volume":"53"},"uris":["http://www.mendeley.com/documents/?uuid=707cf697-a129-4125-8393-33125619ca6f"]}],"mendeley":{"formattedCitation":"(Balland et al., 2019)","plainTextFormattedCitation":"(Balland et al., 2019)","previouslyFormattedCitation":"(Balland et al., 2019)"},"properties":{"noteIndex":0},"schema":"https://github.com/citation-style-language/schema/raw/master/csl-citation.json"}</w:instrText>
      </w:r>
      <w:r w:rsidR="00CE227A" w:rsidRPr="00022807">
        <w:rPr>
          <w:rFonts w:ascii="Times New Roman" w:hAnsi="Times New Roman" w:cs="Times New Roman"/>
          <w:noProof/>
          <w:sz w:val="24"/>
          <w:szCs w:val="24"/>
          <w:lang w:val="en-GB"/>
        </w:rPr>
        <w:fldChar w:fldCharType="separate"/>
      </w:r>
      <w:r w:rsidR="00CE227A" w:rsidRPr="00022807">
        <w:rPr>
          <w:rFonts w:ascii="Times New Roman" w:hAnsi="Times New Roman" w:cs="Times New Roman"/>
          <w:noProof/>
          <w:sz w:val="24"/>
          <w:szCs w:val="24"/>
          <w:lang w:val="en-GB"/>
        </w:rPr>
        <w:t>(Balland et al., 2019)</w:t>
      </w:r>
      <w:r w:rsidR="00CE227A" w:rsidRPr="00022807">
        <w:rPr>
          <w:rFonts w:ascii="Times New Roman" w:hAnsi="Times New Roman" w:cs="Times New Roman"/>
          <w:noProof/>
          <w:sz w:val="24"/>
          <w:szCs w:val="24"/>
          <w:lang w:val="en-GB"/>
        </w:rPr>
        <w:fldChar w:fldCharType="end"/>
      </w:r>
      <w:r w:rsidR="00CE227A" w:rsidRPr="00022807">
        <w:rPr>
          <w:rFonts w:ascii="Times New Roman" w:hAnsi="Times New Roman" w:cs="Times New Roman"/>
          <w:noProof/>
          <w:sz w:val="24"/>
          <w:szCs w:val="24"/>
          <w:lang w:val="en-GB"/>
        </w:rPr>
        <w:t xml:space="preserve"> or specific regional capabilities </w:t>
      </w:r>
      <w:r w:rsidR="00CE227A" w:rsidRPr="00022807">
        <w:rPr>
          <w:rFonts w:ascii="Times New Roman" w:hAnsi="Times New Roman" w:cs="Times New Roman"/>
          <w:noProof/>
          <w:sz w:val="24"/>
          <w:szCs w:val="24"/>
          <w:lang w:val="en-GB"/>
        </w:rPr>
        <w:fldChar w:fldCharType="begin" w:fldLock="1"/>
      </w:r>
      <w:r w:rsidR="0079661E" w:rsidRPr="00022807">
        <w:rPr>
          <w:rFonts w:ascii="Times New Roman" w:hAnsi="Times New Roman" w:cs="Times New Roman"/>
          <w:noProof/>
          <w:sz w:val="24"/>
          <w:szCs w:val="24"/>
          <w:lang w:val="en-GB"/>
        </w:rPr>
        <w:instrText>ADDIN CSL_CITATION {"citationItems":[{"id":"ITEM-1","itemData":{"DOI":"10.1111/pirs.12536","ISSN":"14355957","abstract":"This paper demonstrates how the Regional Entrepreneurship and Development Index (REDI) can be used to optimize local entrepreneurial discovery processes, in a manner which can support smart specialization strategies (S3). While S3 industry prioritization is based on the identification of local strengths, regional improvement can be achieved by improving the weakest features of the local entrepreneurial ecosystem. REDI based suggestions are place-based and offer rationale for tailor-made regional policy interventions. We found that without optimizing the entrepreneurial ecosystem, the industry specialization alone may not be successful because of the inability of the ecosystem to nurture high growth ventures.","author":[{"dropping-particle":"","family":"Szerb","given":"László","non-dropping-particle":"","parse-names":false,"suffix":""},{"dropping-particle":"","family":"Ortega-Argilés","given":"Raquel","non-dropping-particle":"","parse-names":false,"suffix":""},{"dropping-particle":"","family":"Acs","given":"Zoltan J.","non-dropping-particle":"","parse-names":false,"suffix":""},{"dropping-particle":"","family":"Komlósi","given":"Éva","non-dropping-particle":"","parse-names":false,"suffix":""}],"container-title":"Papers in Regional Science","id":"ITEM-1","issue":"5","issued":{"date-parts":[["2020"]]},"page":"1413-1457","title":"Optimizing entrepreneurial development processes for smart specialization in the European Union","type":"article-journal","volume":"99"},"uris":["http://www.mendeley.com/documents/?uuid=77ae72b1-a80d-464b-b125-22b55cc94ad4"]}],"mendeley":{"formattedCitation":"(Szerb et al., 2020)","plainTextFormattedCitation":"(Szerb et al., 2020)","previouslyFormattedCitation":"(Szerb et al., 2020)"},"properties":{"noteIndex":0},"schema":"https://github.com/citation-style-language/schema/raw/master/csl-citation.json"}</w:instrText>
      </w:r>
      <w:r w:rsidR="00CE227A" w:rsidRPr="00022807">
        <w:rPr>
          <w:rFonts w:ascii="Times New Roman" w:hAnsi="Times New Roman" w:cs="Times New Roman"/>
          <w:noProof/>
          <w:sz w:val="24"/>
          <w:szCs w:val="24"/>
          <w:lang w:val="en-GB"/>
        </w:rPr>
        <w:fldChar w:fldCharType="separate"/>
      </w:r>
      <w:r w:rsidR="00CE227A" w:rsidRPr="00022807">
        <w:rPr>
          <w:rFonts w:ascii="Times New Roman" w:hAnsi="Times New Roman" w:cs="Times New Roman"/>
          <w:noProof/>
          <w:sz w:val="24"/>
          <w:szCs w:val="24"/>
          <w:lang w:val="en-GB"/>
        </w:rPr>
        <w:t>(Szerb et al., 2020)</w:t>
      </w:r>
      <w:r w:rsidR="00CE227A" w:rsidRPr="00022807">
        <w:rPr>
          <w:rFonts w:ascii="Times New Roman" w:hAnsi="Times New Roman" w:cs="Times New Roman"/>
          <w:noProof/>
          <w:sz w:val="24"/>
          <w:szCs w:val="24"/>
          <w:lang w:val="en-GB"/>
        </w:rPr>
        <w:fldChar w:fldCharType="end"/>
      </w:r>
      <w:r w:rsidR="00CE227A"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On the other hand, the diversification thesis argues that knowledge spills over between different (but related) industries, causing diversified production structures to be more innovative </w:t>
      </w:r>
      <w:r w:rsidRPr="00022807">
        <w:rPr>
          <w:rFonts w:ascii="Times New Roman" w:hAnsi="Times New Roman" w:cs="Times New Roman"/>
          <w:noProof/>
          <w:sz w:val="24"/>
          <w:szCs w:val="24"/>
          <w:lang w:val="en-GB"/>
        </w:rPr>
        <w:fldChar w:fldCharType="begin" w:fldLock="1"/>
      </w:r>
      <w:r w:rsidR="006B1827" w:rsidRPr="00022807">
        <w:rPr>
          <w:rFonts w:ascii="Times New Roman" w:hAnsi="Times New Roman" w:cs="Times New Roman"/>
          <w:noProof/>
          <w:sz w:val="24"/>
          <w:szCs w:val="24"/>
          <w:lang w:val="en-GB"/>
        </w:rPr>
        <w:instrText>ADDIN CSL_CITATION {"citationItems":[{"id":"ITEM-1","itemData":{"DOI":"10.1007/s10961-016-9492-5","ISSN":"15737047","abstract":"This study examines diversified knowledge and how it affects the impact of technological innovation. Specifically, we examine the effect of diversified technology knowledge—measured by technologies that underlie patents, and the effect of diversified country knowledge—measured by collaboration with inventors from other countries. Using Generalized Linear Latent and Mixed Modeling, we analyze 97,118 patents in the computers and communications industry and in the drugs and biotechnology industry, which were applied for and granted in the US to inventors from 13 countries over a period of 5 years. Controlling for economic and cultural variables, we find that diversified technology knowledge and diversified country knowledge are both positively associated with the impact of technological innovation. These findings provide new insights for firm managers, industry leaders, and policy makers regarding effective actions designed to increase the impact of technological innovation.","author":[{"dropping-particle":"","family":"Rosenzweig","given":"Stav","non-dropping-particle":"","parse-names":false,"suffix":""}],"container-title":"Journal of Technology Transfer","id":"ITEM-1","issue":"3","issued":{"date-parts":[["2017"]]},"page":"564-584","publisher":"Springer US","title":"The effects of diversified technology and country knowledge on the impact of technological innovation","type":"article-journal","volume":"42"},"uris":["http://www.mendeley.com/documents/?uuid=062207c3-95b2-4060-9a62-ad71511227ad"]},{"id":"ITEM-2","itemData":{"DOI":"10.1007/s10961-016-9507-2","ISSN":"15737047","author":[{"dropping-particle":"","family":"Audretsch","given":"David","non-dropping-particle":"","parse-names":false,"suffix":""},{"dropping-particle":"","family":"Lehmann","given":"Erik E","non-dropping-particle":"","parse-names":false,"suffix":""}],"container-title":"Journal of Technology Transfer","id":"ITEM-2","issue":"5","issued":{"date-parts":[["2017"]]},"page":"1234-1235","publisher":"Springer US","title":"Economic performance and the knowledge spillover theory of entrepreneurship: a comment","type":"article-journal","volume":"42"},"uris":["http://www.mendeley.com/documents/?uuid=d65199da-af97-47d8-9ccf-f9e010939c0a"]},{"id":"ITEM-3","itemData":{"DOI":"10.1007/s11187-019-00192-3","ISSN":"15730913","abstract":"This paper investigates how the characteristics of the local knowledge bases, stemming from the accumulation and recombination of competences over time, spur the emergence of new entrepreneurial activities across industries at the Italian provincial level. To do so, we exploit information on the number of new firms appearing across diverse industries in each Italian NUTS-3 region (province) from 1997 to 2009 as an indicator of local entrepreneurial activity. To build indicators of both local technological knowledge stocks and local technological knowledge compositions, we collect information on patenting activity at the provincial level. Our findings suggest that the availability of local knowledge spillovers is not sufficient per se to trigger the creation of new firms. Indeed, looking at the properties of local knowledge bases, the rate of new firm formation appears to be higher in contexts featured by knowledge stemming from search activities shaped by the accumulated competences and dispersed across a wide area of the technology landscape. This suggests that, in Italy, entrepreneurship is mostly related to the exploitation of technological knowledge accumulated over time rather than to profiting from radical breakthroughs.","author":[{"dropping-particle":"","family":"Colombelli","given":"Alessandra","non-dropping-particle":"","parse-names":false,"suffix":""},{"dropping-particle":"","family":"Orsatti","given":"Gianluca","non-dropping-particle":"","parse-names":false,"suffix":""},{"dropping-particle":"","family":"Quatraro","given":"Francesco","non-dropping-particle":"","parse-names":false,"suffix":""}],"container-title":"Small Business Economics","id":"ITEM-3","issue":"2","issued":{"date-parts":[["2021"]]},"page":"613-635","publisher":"Small Business Economics","title":"Local knowledge composition and the emergence of entrepreneurial activities across industries: evidence from Italian NUTS-3 regions","type":"article-journal","volume":"56"},"uris":["http://www.mendeley.com/documents/?uuid=38652c2f-4eb2-4c69-8010-abacd9205bf4"]},{"id":"ITEM-4","itemData":{"DOI":"10.1080/08985626.2011.617786","ISSN":"08985626","abstract":"This paper argues that the diversity of a region's knowledge stock and its balance between knowledge-based manufacturing and services are both important determinants of variations in the rate of new business formation across spatial areas. An empirical study of new firm formation across 408 local unitary authorities and districts in Great Britain over the period 2001-2007 is presented, taking explicit account of the interactions amongst spatial units through an econometric modelling procedure involving maximum likelihood spatial models and alternative spatial weighing matrices. The results indicate that both related and unrelated knowledge diversity have a positive impact on the rate of business formation, whilst aggregate local economy-wide industrial and ethnic diversity has no impact; the division of the knowledge stock between services and manufacturing is also significant, with services having a positive impact on new business formation in contrast to a negative impact for high-technology manufacturing. There is also some support for the view that low wages and economic inactivity constrain new business formation, whilst a competitive regional environment has a positive impact. The results imply that polices should be aimed at creating a diverse set of knowledge-based industries rather than specialization in a narrow range. © 2012 Copyright Taylor and Francis Group, LLC.","author":[{"dropping-particle":"","family":"Bishop","given":"Paul","non-dropping-particle":"","parse-names":false,"suffix":""}],"container-title":"Entrepreneurship and Regional Development","id":"ITEM-4","issue":"7-8","issued":{"date-parts":[["2012"]]},"page":"641-660","title":"Knowledge, diversity and entrepreneurship: A spatial analysis of new firm formation in Great Britain","type":"article-journal","volume":"24"},"uris":["http://www.mendeley.com/documents/?uuid=85f48712-5b22-4d49-bd82-e3a869a3f904"]}],"mendeley":{"formattedCitation":"(Audretsch &amp; Lehmann, 2017; Bishop, 2012; Colombelli et al., 2021; Rosenzweig, 2017)","plainTextFormattedCitation":"(Audretsch &amp; Lehmann, 2017; Bishop, 2012; Colombelli et al., 2021; Rosenzweig, 2017)","previouslyFormattedCitation":"(Audretsch &amp; Lehmann, 2017; Bishop, 2012; Colombelli et al., 2021; Rosenzweig, 2017)"},"properties":{"noteIndex":0},"schema":"https://github.com/citation-style-language/schema/raw/master/csl-citation.json"}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(Audretsch &amp; Lehmann, 2017; Bishop, 2012; Colombelli et al., 2021; Rosenzweig, 2017)</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p>
    <w:p w14:paraId="699F0C96" w14:textId="77777777" w:rsidR="00806D05" w:rsidRPr="00022807" w:rsidRDefault="00806D05" w:rsidP="00F75731">
      <w:pPr>
        <w:pStyle w:val="Sinespaciado"/>
        <w:jc w:val="both"/>
        <w:rPr>
          <w:rFonts w:ascii="Times New Roman" w:hAnsi="Times New Roman" w:cs="Times New Roman"/>
          <w:noProof/>
          <w:sz w:val="24"/>
          <w:szCs w:val="24"/>
          <w:lang w:val="en-GB"/>
        </w:rPr>
      </w:pPr>
    </w:p>
    <w:p w14:paraId="3313E8A1" w14:textId="4A9F3244" w:rsidR="00C75DFC" w:rsidRPr="00022807" w:rsidRDefault="00C75DFC" w:rsidP="00F75731">
      <w:pPr>
        <w:pStyle w:val="Sinespaciad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Because there is still no consensus in the literature on which is more important, it has been suggested that </w:t>
      </w:r>
      <w:r w:rsidR="001F324A" w:rsidRPr="00022807">
        <w:rPr>
          <w:rFonts w:ascii="Times New Roman" w:hAnsi="Times New Roman" w:cs="Times New Roman"/>
          <w:noProof/>
          <w:sz w:val="24"/>
          <w:szCs w:val="24"/>
          <w:lang w:val="en-GB"/>
        </w:rPr>
        <w:t xml:space="preserve">it </w:t>
      </w:r>
      <w:r w:rsidRPr="00022807">
        <w:rPr>
          <w:rFonts w:ascii="Times New Roman" w:hAnsi="Times New Roman" w:cs="Times New Roman"/>
          <w:noProof/>
          <w:sz w:val="24"/>
          <w:szCs w:val="24"/>
          <w:lang w:val="en-GB"/>
        </w:rPr>
        <w:t>depend</w:t>
      </w:r>
      <w:r w:rsidR="001F324A" w:rsidRPr="00022807">
        <w:rPr>
          <w:rFonts w:ascii="Times New Roman" w:hAnsi="Times New Roman" w:cs="Times New Roman"/>
          <w:noProof/>
          <w:sz w:val="24"/>
          <w:szCs w:val="24"/>
          <w:lang w:val="en-GB"/>
        </w:rPr>
        <w:t>s</w:t>
      </w:r>
      <w:r w:rsidRPr="00022807">
        <w:rPr>
          <w:rFonts w:ascii="Times New Roman" w:hAnsi="Times New Roman" w:cs="Times New Roman"/>
          <w:noProof/>
          <w:sz w:val="24"/>
          <w:szCs w:val="24"/>
          <w:lang w:val="en-GB"/>
        </w:rPr>
        <w:t xml:space="preserve"> on context, for example, on the industry</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s lifecycle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{"citationItems":[{"id":"ITEM-1","itemData":{"DOI":"10.1016/j.respol.2008.11.010","ISSN":"00487333","abstract":"A large amount of literature provides empirical evidence in support of Marshall or Jacobs theories regarding the specialization or diversity effects on the economic performance of regions. This paper surveys these scholarly contributions and summarizes their results according to their similarities and differences. The reviewed empirical work presents a diverse picture of possible conditions and circumstances under which each kind of externalities could be at work. The wide breadth of findings is generally not explained by differences in the strength of agglomeration forces across industries, countries or time periods, but by measurement and methodological issues. The levels of industrial and geographical aggregation together with the choice of performance measures, specialization and diversity indicators are the main causes for the lack of resolution in the debate. The 3-digit industrial classification seems to be the level at which MAR and Jacobs effects are undistinguishable from one another, and this is often exacerbated by a high level of geographical aggregation. © 2008 Elsevier B.V. All rights reserved.","author":[{"dropping-particle":"","family":"Beaudry","given":"Catherine","non-dropping-particle":"","parse-names":false,"suffix":""},{"dropping-particle":"","family":"Schiffauerova","given":"Andrea","non-dropping-particle":"","parse-names":false,"suffix":""}],"container-title":"Research Policy","id":"ITEM-1","issue":"2","issued":{"date-parts":[["2009"]]},"page":"318-337","title":"Who's right, Marshall or Jacobs? The localization versus urbanization debate","type":"article-journal","volume":"38"},"uris":["http://www.mendeley.com/documents/?uuid=fe33ba8f-ee8a-4b92-8d92-779295456cc4"]}],"mendeley":{"formattedCitation":"(Beaudry &amp; Schiffauerova, 2009)","plainTextFormattedCitation":"(Beaudry &amp; Schiffauerova, 2009)","previouslyFormattedCitation":"(Beaudry &amp; Schiffauerova, 2009)"},"properties":{"noteIndex":0},"schema":"https://github.com/citation-style-language/schema/raw/master/csl-citation.json"}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(Beaudry &amp; Schiffauerova, 2009)</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or an industry</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s source, nature, and direction of innovations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{"citationItems":[{"id":"ITEM-1","itemData":{"DOI":"10.1007/s11187-019-00192-3","ISSN":"15730913","abstract":"This paper investigates how the characteristics of the local knowledge bases, stemming from the accumulation and recombination of competences over time, spur the emergence of new entrepreneurial activities across industries at the Italian provincial level. To do so, we exploit information on the number of new firms appearing across diverse industries in each Italian NUTS-3 region (province) from 1997 to 2009 as an indicator of local entrepreneurial activity. To build indicators of both local technological knowledge stocks and local technological knowledge compositions, we collect information on patenting activity at the provincial level. Our findings suggest that the availability of local knowledge spillovers is not sufficient per se to trigger the creation of new firms. Indeed, looking at the properties of local knowledge bases, the rate of new firm formation appears to be higher in contexts featured by knowledge stemming from search activities shaped by the accumulated competences and dispersed across a wide area of the technology landscape. This suggests that, in Italy, entrepreneurship is mostly related to the exploitation of technological knowledge accumulated over time rather than to profiting from radical breakthroughs.","author":[{"dropping-particle":"","family":"Colombelli","given":"Alessandra","non-dropping-particle":"","parse-names":false,"suffix":""},{"dropping-particle":"","family":"Orsatti","given":"Gianluca","non-dropping-particle":"","parse-names":false,"suffix":""},{"dropping-particle":"","family":"Quatraro","given":"Francesco","non-dropping-particle":"","parse-names":false,"suffix":""}],"container-title":"Small Business Economics","id":"ITEM-1","issue":"2","issued":{"date-parts":[["2021"]]},"page":"613-635","publisher":"Small Business Economics","title":"Local knowledge composition and the emergence of entrepreneurial activities across industries: evidence from Italian NUTS-3 regions","type":"article-journal","volume":"56"},"uris":["http://www.mendeley.com/documents/?uuid=38652c2f-4eb2-4c69-8010-abacd9205bf4"]}],"mendeley":{"formattedCitation":"(Colombelli et al., 2021)","plainTextFormattedCitation":"(Colombelli et al., 2021)","previouslyFormattedCitation":"(Colombelli et al., 2021)"},"properties":{"noteIndex":0},"schema":"https://github.com/citation-style-language/schema/raw/master/csl-citation.json"}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(Colombelli et al., 2021)</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In particular, </w:t>
      </w:r>
      <w:r w:rsidRPr="00022807">
        <w:rPr>
          <w:rFonts w:ascii="Times New Roman" w:hAnsi="Times New Roman" w:cs="Times New Roman"/>
          <w:noProof/>
          <w:sz w:val="24"/>
          <w:szCs w:val="24"/>
          <w:lang w:val="en-GB"/>
        </w:rPr>
        <w:fldChar w:fldCharType="begin" w:fldLock="1"/>
      </w:r>
      <w:r w:rsidR="006B1827" w:rsidRPr="00022807">
        <w:rPr>
          <w:rFonts w:ascii="Times New Roman" w:hAnsi="Times New Roman" w:cs="Times New Roman"/>
          <w:noProof/>
          <w:sz w:val="24"/>
          <w:szCs w:val="24"/>
          <w:lang w:val="en-GB"/>
        </w:rPr>
        <w:instrText>ADDIN CSL_CITATION {"citationItems":[{"id":"ITEM-1","itemData":{"DOI":"10.1007/s10961-016-9492-5","ISSN":"15737047","abstract":"This study examines diversified knowledge and how it affects the impact of technological innovation. Specifically, we examine the effect of diversified technology knowledge—measured by technologies that underlie patents, and the effect of diversified country knowledge—measured by collaboration with inventors from other countries. Using Generalized Linear Latent and Mixed Modeling, we analyze 97,118 patents in the computers and communications industry and in the drugs and biotechnology industry, which were applied for and granted in the US to inventors from 13 countries over a period of 5 years. Controlling for economic and cultural variables, we find that diversified technology knowledge and diversified country knowledge are both positively associated with the impact of technological innovation. These findings provide new insights for firm managers, industry leaders, and policy makers regarding effective actions designed to increase the impact of technological innovation.","author":[{"dropping-particle":"","family":"Rosenzweig","given":"Stav","non-dropping-particle":"","parse-names":false,"suffix":""}],"container-title":"Journal of Technology Transfer","id":"ITEM-1","issue":"3","issued":{"date-parts":[["2017"]]},"page":"564-584","publisher":"Springer US","title":"The effects of diversified technology and country knowledge on the impact of technological innovation","type":"article-journal","volume":"42"},"uris":["http://www.mendeley.com/documents/?uuid=062207c3-95b2-4060-9a62-ad71511227ad"]},{"id":"ITEM-2","itemData":{"DOI":"10.1007/s10961-016-9507-2","ISSN":"15737047","author":[{"dropping-particle":"","family":"Audretsch","given":"David","non-dropping-particle":"","parse-names":false,"suffix":""},{"dropping-particle":"","family":"Lehmann","given":"Erik E","non-dropping-particle":"","parse-names":false,"suffix":""}],"container-title":"Journal of Technology Transfer","id":"ITEM-2","issue":"5","issued":{"date-parts":[["2017"]]},"page":"1234-1235","publisher":"Springer US","title":"Economic performance and the knowledge spillover theory of entrepreneurship: a comment","type":"article-journal","volume":"42"},"uris":["http://www.mendeley.com/documents/?uuid=d65199da-af97-47d8-9ccf-f9e010939c0a"]}],"mendeley":{"formattedCitation":"(Audretsch &amp; Lehmann, 2017; Rosenzweig, 2017)","manualFormatting":"Rosenzweig (2017)","plainTextFormattedCitation":"(Audretsch &amp; Lehmann, 2017; Rosenzweig, 2017)","previouslyFormattedCitation":"(Audretsch &amp; Lehmann, 2017; Rosenzweig, 2017)"},"properties":{"noteIndex":0},"schema":"https://github.com/citation-style-language/schema/raw/master/csl-citation.json"}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Rosenzweig (2017)</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and later supported by </w:t>
      </w:r>
      <w:r w:rsidRPr="00022807">
        <w:rPr>
          <w:rFonts w:ascii="Times New Roman" w:hAnsi="Times New Roman" w:cs="Times New Roman"/>
          <w:noProof/>
          <w:sz w:val="24"/>
          <w:szCs w:val="24"/>
          <w:lang w:val="en-GB"/>
        </w:rPr>
        <w:fldChar w:fldCharType="begin" w:fldLock="1"/>
      </w:r>
      <w:r w:rsidR="006B1827" w:rsidRPr="00022807">
        <w:rPr>
          <w:rFonts w:ascii="Times New Roman" w:hAnsi="Times New Roman" w:cs="Times New Roman"/>
          <w:noProof/>
          <w:sz w:val="24"/>
          <w:szCs w:val="24"/>
          <w:lang w:val="en-GB"/>
        </w:rPr>
        <w:instrText>ADDIN CSL_CITATION {"citationItems":[{"id":"ITEM-1","itemData":{"DOI":"10.1007/s10961-016-9507-2","ISSN":"15737047","author":[{"dropping-particle":"","family":"Audretsch","given":"David","non-dropping-particle":"","parse-names":false,"suffix":""},{"dropping-particle":"","family":"Lehmann","given":"Erik E","non-dropping-particle":"","parse-names":false,"suffix":""}],"container-title":"Journal of Technology Transfer","id":"ITEM-1","issue":"5","issued":{"date-parts":[["2017"]]},"page":"1234-1235","publisher":"Springer US","title":"Economic performance and the knowledge spillover theory of entrepreneurship: a comment","type":"article-journal","volume":"42"},"uris":["http://www.mendeley.com/documents/?uuid=d65199da-af97-47d8-9ccf-f9e010939c0a"]}],"mendeley":{"formattedCitation":"(Audretsch &amp; Lehmann, 2017)","manualFormatting":"Audretsch &amp; Lehmann (2017)","plainTextFormattedCitation":"(Audretsch &amp; Lehmann, 2017)","previouslyFormattedCitation":"(Audretsch &amp; Lehmann, 2017)"},"properties":{"noteIndex":0},"schema":"https://github.com/citation-style-language/schema/raw/master/csl-citation.json"}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Audretsch &amp; Lehmann (2017)</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favo</w:t>
      </w:r>
      <w:r w:rsidR="002B2658" w:rsidRPr="00022807">
        <w:rPr>
          <w:rFonts w:ascii="Times New Roman" w:hAnsi="Times New Roman" w:cs="Times New Roman"/>
          <w:noProof/>
          <w:sz w:val="24"/>
          <w:szCs w:val="24"/>
          <w:lang w:val="en-GB"/>
        </w:rPr>
        <w:t>u</w:t>
      </w:r>
      <w:r w:rsidRPr="00022807">
        <w:rPr>
          <w:rFonts w:ascii="Times New Roman" w:hAnsi="Times New Roman" w:cs="Times New Roman"/>
          <w:noProof/>
          <w:sz w:val="24"/>
          <w:szCs w:val="24"/>
          <w:lang w:val="en-GB"/>
        </w:rPr>
        <w:t xml:space="preserve">r that a country enhanced economic performance </w:t>
      </w:r>
      <w:r w:rsidR="001F324A" w:rsidRPr="00022807">
        <w:rPr>
          <w:rFonts w:ascii="Times New Roman" w:hAnsi="Times New Roman" w:cs="Times New Roman"/>
          <w:noProof/>
          <w:sz w:val="24"/>
          <w:szCs w:val="24"/>
          <w:lang w:val="en-GB"/>
        </w:rPr>
        <w:t xml:space="preserve">can be </w:t>
      </w:r>
      <w:r w:rsidRPr="00022807">
        <w:rPr>
          <w:rFonts w:ascii="Times New Roman" w:hAnsi="Times New Roman" w:cs="Times New Roman"/>
          <w:noProof/>
          <w:sz w:val="24"/>
          <w:szCs w:val="24"/>
          <w:lang w:val="en-GB"/>
        </w:rPr>
        <w:t>attributable to technological context</w:t>
      </w:r>
      <w:r w:rsidR="001F324A"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i.e., </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technology taken out of its original context and adapted to an entirely different technological context</w:t>
      </w:r>
      <w:r w:rsidR="001F324A" w:rsidRPr="00022807">
        <w:rPr>
          <w:rFonts w:ascii="Times New Roman" w:hAnsi="Times New Roman" w:cs="Times New Roman"/>
          <w:noProof/>
          <w:sz w:val="24"/>
          <w:szCs w:val="24"/>
          <w:lang w:val="en-GB"/>
        </w:rPr>
        <w:t>.</w:t>
      </w:r>
      <w:r w:rsidR="00EC7954" w:rsidRPr="00022807">
        <w:rPr>
          <w:rFonts w:ascii="Times New Roman" w:hAnsi="Times New Roman" w:cs="Times New Roman"/>
          <w:noProof/>
          <w:sz w:val="24"/>
          <w:szCs w:val="24"/>
          <w:lang w:val="en-GB"/>
        </w:rPr>
        <w:t>”</w:t>
      </w:r>
      <w:r w:rsidR="001F324A"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This </w:t>
      </w:r>
      <w:r w:rsidRPr="00022807">
        <w:rPr>
          <w:rFonts w:ascii="Times New Roman" w:hAnsi="Times New Roman" w:cs="Times New Roman"/>
          <w:noProof/>
          <w:sz w:val="24"/>
          <w:szCs w:val="24"/>
          <w:lang w:val="en-GB"/>
        </w:rPr>
        <w:lastRenderedPageBreak/>
        <w:t xml:space="preserve">suggests that </w:t>
      </w:r>
      <w:r w:rsidR="008B0B7C" w:rsidRPr="00022807">
        <w:rPr>
          <w:rFonts w:ascii="Times New Roman" w:hAnsi="Times New Roman" w:cs="Times New Roman"/>
          <w:noProof/>
          <w:sz w:val="24"/>
          <w:szCs w:val="24"/>
          <w:lang w:val="en-GB"/>
        </w:rPr>
        <w:t>a country’s firm capability to commercialize knowledge intended for a very different technological contex</w:t>
      </w:r>
      <w:r w:rsidRPr="00022807">
        <w:rPr>
          <w:rFonts w:ascii="Times New Roman" w:hAnsi="Times New Roman" w:cs="Times New Roman"/>
          <w:noProof/>
          <w:sz w:val="24"/>
          <w:szCs w:val="24"/>
          <w:lang w:val="en-GB"/>
        </w:rPr>
        <w:t xml:space="preserve">t bestows competitive advantage. </w:t>
      </w:r>
    </w:p>
    <w:p w14:paraId="529CC432" w14:textId="77777777" w:rsidR="0062627D" w:rsidRPr="00022807" w:rsidRDefault="0062627D" w:rsidP="00F75731">
      <w:pPr>
        <w:pStyle w:val="Sinespaciado"/>
        <w:jc w:val="both"/>
        <w:rPr>
          <w:rFonts w:ascii="Times New Roman" w:hAnsi="Times New Roman" w:cs="Times New Roman"/>
          <w:noProof/>
          <w:sz w:val="24"/>
          <w:szCs w:val="24"/>
          <w:lang w:val="en-GB"/>
        </w:rPr>
      </w:pPr>
    </w:p>
    <w:p w14:paraId="0D48F736" w14:textId="6FACE427" w:rsidR="0008194F" w:rsidRPr="00022807" w:rsidRDefault="0062627D" w:rsidP="00F75731">
      <w:pPr>
        <w:pStyle w:val="Sinespaciad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While in previous KSTE studies</w:t>
      </w:r>
      <w:r w:rsidR="0079661E"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there is some consensus on the </w:t>
      </w:r>
      <w:r w:rsidR="0079661E" w:rsidRPr="00022807">
        <w:rPr>
          <w:rFonts w:ascii="Times New Roman" w:hAnsi="Times New Roman" w:cs="Times New Roman"/>
          <w:noProof/>
          <w:sz w:val="24"/>
          <w:szCs w:val="24"/>
          <w:lang w:val="en-GB"/>
        </w:rPr>
        <w:t xml:space="preserve">overall </w:t>
      </w:r>
      <w:r w:rsidRPr="00022807">
        <w:rPr>
          <w:rFonts w:ascii="Times New Roman" w:hAnsi="Times New Roman" w:cs="Times New Roman"/>
          <w:noProof/>
          <w:sz w:val="24"/>
          <w:szCs w:val="24"/>
          <w:lang w:val="en-GB"/>
        </w:rPr>
        <w:t xml:space="preserve">importance of Jacobian spillovers </w:t>
      </w:r>
      <w:r w:rsidR="00C75DFC" w:rsidRPr="00022807">
        <w:rPr>
          <w:rFonts w:ascii="Times New Roman" w:hAnsi="Times New Roman" w:cs="Times New Roman"/>
          <w:noProof/>
          <w:sz w:val="24"/>
          <w:szCs w:val="24"/>
          <w:lang w:val="en-GB"/>
        </w:rPr>
        <w:fldChar w:fldCharType="begin" w:fldLock="1"/>
      </w:r>
      <w:r w:rsidR="00CE227A" w:rsidRPr="00022807">
        <w:rPr>
          <w:rFonts w:ascii="Times New Roman" w:hAnsi="Times New Roman" w:cs="Times New Roman"/>
          <w:noProof/>
          <w:sz w:val="24"/>
          <w:szCs w:val="24"/>
          <w:lang w:val="en-GB"/>
        </w:rPr>
        <w:instrText>ADDIN CSL_CITATION {"citationItems":[{"id":"ITEM-1","itemData":{"DOI":"10.1007/s11187-019-00268-0","ISSN":"15730913","abstract":"The aim of this paper is twofold. First, it aims to investigate whether the structure of knowledge networks (within and across urban areas) is important for the inventive capacity of cities. Second, it analyses whether the diversity and variety of the industrial structures of cities influence local knowledge networks and, consequently, foster invention. The research analyses co-patenting activities at firm level in the Italian provinces during the period 2004–2016. Patents’ data have been retrieved from the European Patent Office PATSTAT database. Results show that agglomeration economies of inventors are the most important force in fostering local invention capacity. However, the structure of knowledge networks also impacts on invention productivity. Moreover, either the impact of agglomeration economies of inventors or the structure of knowledge networks on local invention capacity increases when there is greater variety in the local industrial structure.","author":[{"dropping-particle":"","family":"Capone","given":"Francesco","non-dropping-particle":"","parse-names":false,"suffix":""},{"dropping-particle":"","family":"Lazzeretti","given":"Luciana","non-dropping-particle":"","parse-names":false,"suffix":""},{"dropping-particle":"","family":"Innocenti","given":"Niccolò","non-dropping-particle":"","parse-names":false,"suffix":""}],"container-title":"Small Business Economics","id":"ITEM-1","issued":{"date-parts":[["2019"]]},"publisher":"Small Business Economics","title":"Innovation and diversity: the role of knowledge networks in the inventive capacity of cities","type":"article-journal"},"uris":["http://www.mendeley.com/documents/?uuid=e18bd903-91aa-47b0-a018-eafe38706a31"]},{"id":"ITEM-2","itemData":{"DOI":"10.1111/j.1467-6486.2007.00722.x","ISSN":"00222380","abstract":"The prevailing theories of entrepreneurship have typically revolved around the ability of individuals to recognize opportunities and then to act on them by starting a new venture. This has generated a literature asking why entrepreneurial behaviour varies across individuals with different characteristics while implicitly holding constant the external context in which the individual finds herself. Thus, where the opportunities come from, or the source of entrepreneurial opportunities, is also implicitly taken as given. By contrast, in this paper an important source of entrepreneurial opportunities is identified - knowledge and ideas created in an incumbent organization. By commercializing knowledge that otherwise would remain uncommercialized through the start-up of a new venture, entrepreneurship serves as a conduit of knowledge spillovers. According to the theory of knowledge spillover entrepreneurship, a context with more knowledge will generate more entrepreneurial opportunities. By contrast, a context with less knowledge will generate fewer entrepreneurial opportunities. Based on a data set linking entrepreneurship to the knowledge context, empirical evidence is provided that is consistent with the proposition that entrepreneurial opportunities are not exogenous but rather systematically created by investments in knowledge by incumbent organizations. © Blackwell Publishing Ltd 2007.","author":[{"dropping-particle":"","family":"Audretsch","given":"David","non-dropping-particle":"","parse-names":false,"suffix":""},{"dropping-particle":"","family":"Keilbach","given":"Max","non-dropping-particle":"","parse-names":false,"suffix":""}],"container-title":"Journal of Management Studies","id":"ITEM-2","issue":"7","issued":{"date-parts":[["2007"]]},"page":"1242-1254","title":"The theory of knowledge spillover entrepreneurship","type":"article-journal","volume":"44"},"uris":["http://www.mendeley.com/documents/?uuid=5317fe0b-41fc-45a1-8f48-67b2f7025241"]},{"id":"ITEM-3","itemData":{"DOI":"10.1007/s11187-019-00193-2","ISSN":"15730913","abstract":"Recent research on the determinants of high-tech business entry increasingly relies on the knowledge spillover theory of entrepreneurship (KTSE), which contends that employees-turned-entrepreneurs start new companies in order to commercialize unused local knowledge generated by incumbent firms and universities. Existing literature in the USA context finds a positive relationship between regional knowledge production and (total) high-tech start-up rates, which is interpreted as lending empirical support to the theory. In this paper, we perform a systematic test of the KSTE and show that KSTE-based explanation of business entry is not always consistent with the US firm formation patterns when the analysis gradually shifts from less to more knowledge-intensive environments. We then discuss alternative business entry mechanisms that are more in line with the geographical and sectoral variation in the US high-tech start-up rates.","author":[{"dropping-particle":"","family":"Tsvetkova","given":"Alexandra","non-dropping-particle":"","parse-names":false,"suffix":""},{"dropping-particle":"","family":"Partridge","given":"Mark D.","non-dropping-particle":"","parse-names":false,"suffix":""}],"container-title":"Small Business Economics","id":"ITEM-3","issue":"December","issued":{"date-parts":[["2019"]]},"publisher":"Small Business Economics","title":"Knowledge-based service economy and firm entry: an alternative to the knowledge spillover theory of entrepreneurship","type":"article-journal"},"uris":["http://www.mendeley.com/documents/?uuid=3d126842-9c0f-4638-b691-a0130ea6738d"]}],"mendeley":{"formattedCitation":"(Audretsch &amp; Keilbach, 2007; Capone et al., 2019; Tsvetkova &amp; Partridge, 2019)","plainTextFormattedCitation":"(Audretsch &amp; Keilbach, 2007; Capone et al., 2019; Tsvetkova &amp; Partridge, 2019)","previouslyFormattedCitation":"(Audretsch &amp; Keilbach, 2007; Capone et al., 2019; Tsvetkova &amp; Partridge, 2019)"},"properties":{"noteIndex":0},"schema":"https://github.com/citation-style-language/schema/raw/master/csl-citation.json"}</w:instrText>
      </w:r>
      <w:r w:rsidR="00C75DFC"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(Audretsch &amp; Keilbach, 2007; Capone et al., 2019; Tsvetkova &amp; Partridge, 2019)</w:t>
      </w:r>
      <w:r w:rsidR="00C75DFC" w:rsidRPr="00022807">
        <w:rPr>
          <w:rFonts w:ascii="Times New Roman" w:hAnsi="Times New Roman" w:cs="Times New Roman"/>
          <w:noProof/>
          <w:sz w:val="24"/>
          <w:szCs w:val="24"/>
          <w:lang w:val="en-GB"/>
        </w:rPr>
        <w:fldChar w:fldCharType="end"/>
      </w:r>
      <w:r w:rsidR="00C75DFC"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we did not find </w:t>
      </w:r>
      <w:r w:rsidR="0079661E" w:rsidRPr="00022807">
        <w:rPr>
          <w:rFonts w:ascii="Times New Roman" w:hAnsi="Times New Roman" w:cs="Times New Roman"/>
          <w:noProof/>
          <w:sz w:val="24"/>
          <w:szCs w:val="24"/>
          <w:lang w:val="en-GB"/>
        </w:rPr>
        <w:t xml:space="preserve">previous </w:t>
      </w:r>
      <w:r w:rsidRPr="00022807">
        <w:rPr>
          <w:rFonts w:ascii="Times New Roman" w:hAnsi="Times New Roman" w:cs="Times New Roman"/>
          <w:noProof/>
          <w:sz w:val="24"/>
          <w:szCs w:val="24"/>
          <w:lang w:val="en-GB"/>
        </w:rPr>
        <w:t xml:space="preserve">evidence </w:t>
      </w:r>
      <w:r w:rsidR="0079661E" w:rsidRPr="00022807">
        <w:rPr>
          <w:rFonts w:ascii="Times New Roman" w:hAnsi="Times New Roman" w:cs="Times New Roman"/>
          <w:noProof/>
          <w:sz w:val="24"/>
          <w:szCs w:val="24"/>
          <w:lang w:val="en-GB"/>
        </w:rPr>
        <w:t>for this theory in low-knowledge countries.</w:t>
      </w:r>
      <w:r w:rsidRPr="00022807">
        <w:rPr>
          <w:rFonts w:ascii="Times New Roman" w:hAnsi="Times New Roman" w:cs="Times New Roman"/>
          <w:noProof/>
          <w:sz w:val="24"/>
          <w:szCs w:val="24"/>
          <w:lang w:val="en-GB"/>
        </w:rPr>
        <w:t xml:space="preserve"> Nonetheless, </w:t>
      </w:r>
      <w:r w:rsidR="00CE227A" w:rsidRPr="00022807">
        <w:rPr>
          <w:rFonts w:ascii="Times New Roman" w:hAnsi="Times New Roman" w:cs="Times New Roman"/>
          <w:noProof/>
          <w:sz w:val="24"/>
          <w:szCs w:val="24"/>
          <w:lang w:val="en-GB"/>
        </w:rPr>
        <w:t>given that for the specialization agglomeration to be a successful enhancement for innovative new ventures</w:t>
      </w:r>
      <w:r w:rsidR="0079661E" w:rsidRPr="00022807">
        <w:rPr>
          <w:rFonts w:ascii="Times New Roman" w:hAnsi="Times New Roman" w:cs="Times New Roman"/>
          <w:noProof/>
          <w:sz w:val="24"/>
          <w:szCs w:val="24"/>
          <w:lang w:val="en-GB"/>
        </w:rPr>
        <w:t xml:space="preserve"> </w:t>
      </w:r>
      <w:r w:rsidR="00CE227A" w:rsidRPr="00022807">
        <w:rPr>
          <w:rFonts w:ascii="Times New Roman" w:hAnsi="Times New Roman" w:cs="Times New Roman"/>
          <w:noProof/>
          <w:sz w:val="24"/>
          <w:szCs w:val="24"/>
          <w:lang w:val="en-GB"/>
        </w:rPr>
        <w:t>depend</w:t>
      </w:r>
      <w:r w:rsidR="0079661E" w:rsidRPr="00022807">
        <w:rPr>
          <w:rFonts w:ascii="Times New Roman" w:hAnsi="Times New Roman" w:cs="Times New Roman"/>
          <w:noProof/>
          <w:sz w:val="24"/>
          <w:szCs w:val="24"/>
          <w:lang w:val="en-GB"/>
        </w:rPr>
        <w:t>s</w:t>
      </w:r>
      <w:r w:rsidR="00CE227A" w:rsidRPr="00022807">
        <w:rPr>
          <w:rFonts w:ascii="Times New Roman" w:hAnsi="Times New Roman" w:cs="Times New Roman"/>
          <w:noProof/>
          <w:sz w:val="24"/>
          <w:szCs w:val="24"/>
          <w:lang w:val="en-GB"/>
        </w:rPr>
        <w:t xml:space="preserve"> on the grade of</w:t>
      </w:r>
      <w:r w:rsidR="0079661E" w:rsidRPr="00022807">
        <w:rPr>
          <w:rFonts w:ascii="Times New Roman" w:hAnsi="Times New Roman" w:cs="Times New Roman"/>
          <w:noProof/>
          <w:sz w:val="24"/>
          <w:szCs w:val="24"/>
          <w:lang w:val="en-GB"/>
        </w:rPr>
        <w:t xml:space="preserve"> knowledge complexity, we should not expect this kind of spillovers to </w:t>
      </w:r>
      <w:r w:rsidR="008B0B7C" w:rsidRPr="00022807">
        <w:rPr>
          <w:rFonts w:ascii="Times New Roman" w:hAnsi="Times New Roman" w:cs="Times New Roman"/>
          <w:noProof/>
          <w:sz w:val="24"/>
          <w:szCs w:val="24"/>
          <w:lang w:val="en-GB"/>
        </w:rPr>
        <w:t>be relevant</w:t>
      </w:r>
      <w:r w:rsidR="0079661E" w:rsidRPr="00022807">
        <w:rPr>
          <w:rFonts w:ascii="Times New Roman" w:hAnsi="Times New Roman" w:cs="Times New Roman"/>
          <w:noProof/>
          <w:sz w:val="24"/>
          <w:szCs w:val="24"/>
          <w:lang w:val="en-GB"/>
        </w:rPr>
        <w:t>.</w:t>
      </w:r>
    </w:p>
    <w:p w14:paraId="624EB283" w14:textId="0A8310B1" w:rsidR="0008194F" w:rsidRPr="00022807" w:rsidRDefault="0008194F" w:rsidP="00F75731">
      <w:pPr>
        <w:pStyle w:val="Sinespaciado"/>
        <w:jc w:val="both"/>
        <w:rPr>
          <w:rFonts w:ascii="Times New Roman" w:hAnsi="Times New Roman" w:cs="Times New Roman"/>
          <w:noProof/>
          <w:sz w:val="24"/>
          <w:szCs w:val="24"/>
          <w:lang w:val="en-GB"/>
        </w:rPr>
      </w:pPr>
    </w:p>
    <w:p w14:paraId="31D2DF1D" w14:textId="6C2C7494" w:rsidR="00C75DFC" w:rsidRPr="00022807" w:rsidRDefault="00C75DFC" w:rsidP="00F75731">
      <w:pPr>
        <w:pStyle w:val="Sinespaciado"/>
        <w:jc w:val="both"/>
        <w:rPr>
          <w:rFonts w:ascii="Times New Roman" w:hAnsi="Times New Roman" w:cs="Times New Roman"/>
          <w:i/>
          <w:iCs/>
          <w:noProof/>
          <w:sz w:val="24"/>
          <w:szCs w:val="24"/>
          <w:lang w:val="en-GB"/>
        </w:rPr>
      </w:pPr>
      <w:r w:rsidRPr="00022807">
        <w:rPr>
          <w:rFonts w:ascii="Times New Roman" w:hAnsi="Times New Roman" w:cs="Times New Roman"/>
          <w:i/>
          <w:iCs/>
          <w:noProof/>
          <w:sz w:val="24"/>
          <w:szCs w:val="24"/>
          <w:lang w:val="en-GB"/>
        </w:rPr>
        <w:t>H</w:t>
      </w:r>
      <w:r w:rsidRPr="00022807">
        <w:rPr>
          <w:rFonts w:ascii="Times New Roman" w:hAnsi="Times New Roman" w:cs="Times New Roman"/>
          <w:i/>
          <w:iCs/>
          <w:noProof/>
          <w:sz w:val="24"/>
          <w:szCs w:val="24"/>
          <w:vertAlign w:val="subscript"/>
          <w:lang w:val="en-GB"/>
        </w:rPr>
        <w:t>3</w:t>
      </w:r>
      <w:r w:rsidRPr="00022807">
        <w:rPr>
          <w:rFonts w:ascii="Times New Roman" w:hAnsi="Times New Roman" w:cs="Times New Roman"/>
          <w:i/>
          <w:iCs/>
          <w:noProof/>
          <w:sz w:val="24"/>
          <w:szCs w:val="24"/>
          <w:lang w:val="en-GB"/>
        </w:rPr>
        <w:t>: The level of industry diversification, representing the variety of activities in a region</w:t>
      </w:r>
      <w:r w:rsidR="00EC7954" w:rsidRPr="00022807">
        <w:rPr>
          <w:rFonts w:ascii="Times New Roman" w:hAnsi="Times New Roman" w:cs="Times New Roman"/>
          <w:i/>
          <w:iCs/>
          <w:noProof/>
          <w:sz w:val="24"/>
          <w:szCs w:val="24"/>
          <w:lang w:val="en-GB"/>
        </w:rPr>
        <w:t>’</w:t>
      </w:r>
      <w:r w:rsidRPr="00022807">
        <w:rPr>
          <w:rFonts w:ascii="Times New Roman" w:hAnsi="Times New Roman" w:cs="Times New Roman"/>
          <w:i/>
          <w:iCs/>
          <w:noProof/>
          <w:sz w:val="24"/>
          <w:szCs w:val="24"/>
          <w:lang w:val="en-GB"/>
        </w:rPr>
        <w:t>s economic sector, will be positively associated with entrepreneurial activity.</w:t>
      </w:r>
    </w:p>
    <w:p w14:paraId="01C6245F" w14:textId="77777777" w:rsidR="00C75DFC" w:rsidRPr="00022807" w:rsidRDefault="00C75DFC" w:rsidP="00F75731">
      <w:pPr>
        <w:pStyle w:val="Sinespaciado"/>
        <w:jc w:val="both"/>
        <w:rPr>
          <w:rFonts w:ascii="Times New Roman" w:hAnsi="Times New Roman" w:cs="Times New Roman"/>
          <w:noProof/>
          <w:sz w:val="24"/>
          <w:szCs w:val="24"/>
          <w:lang w:val="en-GB"/>
        </w:rPr>
      </w:pPr>
    </w:p>
    <w:p w14:paraId="54953A3D" w14:textId="0AB0F82D" w:rsidR="002301BD" w:rsidRPr="00022807" w:rsidRDefault="002301BD" w:rsidP="00F75731">
      <w:pPr>
        <w:pStyle w:val="Sinespaciado"/>
        <w:spacing w:after="240"/>
        <w:ind w:left="708"/>
        <w:jc w:val="both"/>
        <w:rPr>
          <w:rFonts w:ascii="Times New Roman" w:hAnsi="Times New Roman" w:cs="Times New Roman"/>
          <w:i/>
          <w:iCs/>
          <w:noProof/>
          <w:sz w:val="24"/>
          <w:szCs w:val="24"/>
          <w:lang w:val="en-GB"/>
        </w:rPr>
      </w:pPr>
      <w:r w:rsidRPr="00022807">
        <w:rPr>
          <w:rFonts w:ascii="Times New Roman" w:hAnsi="Times New Roman" w:cs="Times New Roman"/>
          <w:i/>
          <w:iCs/>
          <w:noProof/>
          <w:sz w:val="24"/>
          <w:szCs w:val="24"/>
          <w:lang w:val="en-GB"/>
        </w:rPr>
        <w:t>Key support by institutions</w:t>
      </w:r>
    </w:p>
    <w:p w14:paraId="36583B8F" w14:textId="1DD01A04" w:rsidR="00787003" w:rsidRPr="00022807" w:rsidRDefault="00C75DFC"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Finally, the process by which employees of an existing firm leave their employment to initiate a new business venture, known as entrepreneurial spawning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{"citationItems":[{"id":"ITEM-1","itemData":{"DOI":"10.1007/s11187-017-9842-1","ISBN":"1118701798","ISSN":"15730913","abstract":"Entrepreneurial spawning is the transitory process by which employees of an existing firm leave their employment to initiate a new business venture. There is a lack of consensus regarding the predictors of entrepreneurial spawning. We used meta-analysis to analyze 28 studies (with 128 effect sizes) to examine the predictors of entrepreneurial spawning. Based on knowledge-based perspective, we hypothesize that employee characteristics (age, education, and job position) and parent firm characteristics (firm age, firm performance, and firm diversity) are significantly related to entrepreneurial spawning. We identified two inverted U-shaped relationships (age and tenure with entrepreneurial spawning) based on our meta-analytic hierarchical multiple regression analyses. Based on labor market rigidity perspectives, we also examined how country region (North America versus Europe) moderates the relationships between employee characteristics and entrepreneurial spawning and between parent firm characteristics and entrepreneurial spawning. Our paper provides theoretical and practical implications.","author":[{"dropping-particle":"","family":"Garrett","given":"Robert P.","non-dropping-particle":"","parse-names":false,"suffix":""},{"dropping-particle":"","family":"Miao","given":"Chao","non-dropping-particle":"","parse-names":false,"suffix":""},{"dropping-particle":"","family":"Qian","given":"Shanshan","non-dropping-particle":"","parse-names":false,"suffix":""},{"dropping-particle":"","family":"Bae","given":"Tae Jun","non-dropping-particle":"","parse-names":false,"suffix":""}],"container-title":"Small Business Economics","id":"ITEM-1","issue":"2","issued":{"date-parts":[["2017"]]},"page":"355-378","publisher":"Small Business Economics","title":"Entrepreneurial spawning and knowledge-based perspective: a meta-analysis","type":"article-journal","volume":"49"},"uris":["http://www.mendeley.com/documents/?uuid=fc3def67-584d-4324-bd5c-91263e8b09cb"]}],"mendeley":{"formattedCitation":"(Garrett et al., 2017)","plainTextFormattedCitation":"(Garrett et al., 2017)","previouslyFormattedCitation":"(Garrett et al., 2017)"},"properties":{"noteIndex":0},"schema":"https://github.com/citation-style-language/schema/raw/master/csl-citation.json"}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(Garrett et al., 2017)</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differs in high- or low-barrier industry groups. When entry into low-barrier lines of business requires only modest amounts of financial capital and little education levels, in </w:t>
      </w:r>
      <w:r w:rsidR="00507A75" w:rsidRPr="00022807">
        <w:rPr>
          <w:rFonts w:ascii="Times New Roman" w:hAnsi="Times New Roman" w:cs="Times New Roman"/>
          <w:noProof/>
          <w:sz w:val="24"/>
          <w:szCs w:val="24"/>
          <w:lang w:val="en-GB"/>
        </w:rPr>
        <w:t>high</w:t>
      </w:r>
      <w:r w:rsidR="00507A75">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barrier markets, it is the opposite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{"citationItems":[{"id":"ITEM-1","itemData":{"DOI":"10.1016/j.jbusvent.2013.01.004","ISSN":"08839026","abstract":"Why are some individuals more likely to become owners of small businesses than othersα We classify industries using measures of entry barriers and proceed to investigate how determinants of entry vary in high- as opposed to low-barrier fields. Claims that neither financial-capital constraints nor the educational backgrounds of aspiring small-business owners predict the likelihood of small-business entry are investigated in this context. These claims of irrelevance, we find, are inconsistent with the facts. The wealth and educational background characteristics potential entrepreneurs possess predispose them to make distinctly different industry choices, both because of the differing rewards available to them and the very different entry barriers they face. The characteristics of potential entrants, in other words, draw them toward some industries and away from others. © 2013 Elsevier Inc.","author":[{"dropping-particle":"","family":"Lofstrom","given":"Magnus","non-dropping-particle":"","parse-names":false,"suffix":""},{"dropping-particle":"","family":"Bates","given":"Timothy","non-dropping-particle":"","parse-names":false,"suffix":""},{"dropping-particle":"","family":"Parker","given":"Simon C","non-dropping-particle":"","parse-names":false,"suffix":""}],"container-title":"Journal of Business Venturing","id":"ITEM-1","issue":"2","issued":{"date-parts":[["2014"]]},"page":"232-251","publisher":"Elsevier Inc.","title":"Why are some people more likely to become small-businesses owners than others: Entrepreneurship entry and industry-specific barriers","type":"article-journal","volume":"29"},"uris":["http://www.mendeley.com/documents/?uuid=4fdbedcf-548c-4006-baed-eeef9a0149a8"]}],"mendeley":{"formattedCitation":"(Lofstrom et al., 2014)","plainTextFormattedCitation":"(Lofstrom et al., 2014)","previouslyFormattedCitation":"(Lofstrom et al., 2014)"},"properties":{"noteIndex":0},"schema":"https://github.com/citation-style-language/schema/raw/master/csl-citation.json"}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(Lofstrom et al., 2014)</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Besides market conditions, other relevant factors </w:t>
      </w:r>
      <w:r w:rsidR="001F324A" w:rsidRPr="00022807">
        <w:rPr>
          <w:rFonts w:ascii="Times New Roman" w:hAnsi="Times New Roman" w:cs="Times New Roman"/>
          <w:noProof/>
          <w:sz w:val="24"/>
          <w:szCs w:val="24"/>
          <w:lang w:val="en-GB"/>
        </w:rPr>
        <w:t xml:space="preserve">for this </w:t>
      </w:r>
      <w:r w:rsidRPr="00022807">
        <w:rPr>
          <w:rFonts w:ascii="Times New Roman" w:hAnsi="Times New Roman" w:cs="Times New Roman"/>
          <w:noProof/>
          <w:sz w:val="24"/>
          <w:szCs w:val="24"/>
          <w:lang w:val="en-GB"/>
        </w:rPr>
        <w:t>are risk aversion, legal restrictions, bureaucratic constraints, labo</w:t>
      </w:r>
      <w:r w:rsidR="00600FF3" w:rsidRPr="00022807">
        <w:rPr>
          <w:rFonts w:ascii="Times New Roman" w:hAnsi="Times New Roman" w:cs="Times New Roman"/>
          <w:noProof/>
          <w:sz w:val="24"/>
          <w:szCs w:val="24"/>
          <w:lang w:val="en-GB"/>
        </w:rPr>
        <w:t>u</w:t>
      </w:r>
      <w:r w:rsidRPr="00022807">
        <w:rPr>
          <w:rFonts w:ascii="Times New Roman" w:hAnsi="Times New Roman" w:cs="Times New Roman"/>
          <w:noProof/>
          <w:sz w:val="24"/>
          <w:szCs w:val="24"/>
          <w:lang w:val="en-GB"/>
        </w:rPr>
        <w:t xml:space="preserve">r market rigidities, taxes, or lack of social acceptance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{"citationItems":[{"id":"ITEM-1","itemData":{"ISBN":"1107170664","author":[{"dropping-particle":"","family":"Parker","given":"Simon C","non-dropping-particle":"","parse-names":false,"suffix":""}],"id":"ITEM-1","issued":{"date-parts":[["2018"]]},"publisher":"Cambridge University Press","title":"The economics of entrepreneurship","type":"book"},"uris":["http://www.mendeley.com/documents/?uuid=67a5a99f-46d1-425e-96cb-4320da73db35"]}],"mendeley":{"formattedCitation":"(Parker, 2018)","plainTextFormattedCitation":"(Parker, 2018)","previouslyFormattedCitation":"(Parker, 2018)"},"properties":{"noteIndex":0},"schema":"https://github.com/citation-style-language/schema/raw/master/csl-citation.json"}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(Parker, 2018)</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79661E" w:rsidRPr="00022807">
        <w:rPr>
          <w:rFonts w:ascii="Times New Roman" w:hAnsi="Times New Roman" w:cs="Times New Roman"/>
          <w:noProof/>
          <w:sz w:val="24"/>
          <w:szCs w:val="24"/>
          <w:lang w:val="en-GB"/>
        </w:rPr>
        <w:t>Ho</w:t>
      </w:r>
      <w:r w:rsidR="008B0B7C" w:rsidRPr="00022807">
        <w:rPr>
          <w:rFonts w:ascii="Times New Roman" w:hAnsi="Times New Roman" w:cs="Times New Roman"/>
          <w:noProof/>
          <w:sz w:val="24"/>
          <w:szCs w:val="24"/>
          <w:lang w:val="en-GB"/>
        </w:rPr>
        <w:t>w</w:t>
      </w:r>
      <w:r w:rsidR="0079661E" w:rsidRPr="00022807">
        <w:rPr>
          <w:rFonts w:ascii="Times New Roman" w:hAnsi="Times New Roman" w:cs="Times New Roman"/>
          <w:noProof/>
          <w:sz w:val="24"/>
          <w:szCs w:val="24"/>
          <w:lang w:val="en-GB"/>
        </w:rPr>
        <w:t>eve</w:t>
      </w:r>
      <w:r w:rsidRPr="00022807">
        <w:rPr>
          <w:rFonts w:ascii="Times New Roman" w:hAnsi="Times New Roman" w:cs="Times New Roman"/>
          <w:noProof/>
          <w:sz w:val="24"/>
          <w:szCs w:val="24"/>
          <w:lang w:val="en-GB"/>
        </w:rPr>
        <w:t>r</w:t>
      </w:r>
      <w:r w:rsidR="0079661E" w:rsidRPr="00022807">
        <w:rPr>
          <w:rFonts w:ascii="Times New Roman" w:hAnsi="Times New Roman" w:cs="Times New Roman"/>
          <w:noProof/>
          <w:sz w:val="24"/>
          <w:szCs w:val="24"/>
          <w:lang w:val="en-GB"/>
        </w:rPr>
        <w:t>, for developing countries, the most relevant are</w:t>
      </w:r>
      <w:r w:rsidRPr="00022807">
        <w:rPr>
          <w:rFonts w:ascii="Times New Roman" w:hAnsi="Times New Roman" w:cs="Times New Roman"/>
          <w:noProof/>
          <w:sz w:val="24"/>
          <w:szCs w:val="24"/>
          <w:lang w:val="en-GB"/>
        </w:rPr>
        <w:t xml:space="preserve"> financial, skill relationship</w:t>
      </w:r>
      <w:r w:rsidR="0079661E" w:rsidRPr="00022807">
        <w:rPr>
          <w:rFonts w:ascii="Times New Roman" w:hAnsi="Times New Roman" w:cs="Times New Roman"/>
          <w:noProof/>
          <w:sz w:val="24"/>
          <w:szCs w:val="24"/>
          <w:lang w:val="en-GB"/>
        </w:rPr>
        <w:t>s</w:t>
      </w:r>
      <w:r w:rsidRPr="00022807">
        <w:rPr>
          <w:rFonts w:ascii="Times New Roman" w:hAnsi="Times New Roman" w:cs="Times New Roman"/>
          <w:noProof/>
          <w:sz w:val="24"/>
          <w:szCs w:val="24"/>
          <w:lang w:val="en-GB"/>
        </w:rPr>
        <w:t>, and market and institutional barrier</w:t>
      </w:r>
      <w:r w:rsidR="0079661E" w:rsidRPr="00022807">
        <w:rPr>
          <w:rFonts w:ascii="Times New Roman" w:hAnsi="Times New Roman" w:cs="Times New Roman"/>
          <w:noProof/>
          <w:sz w:val="24"/>
          <w:szCs w:val="24"/>
          <w:lang w:val="en-GB"/>
        </w:rPr>
        <w:t>s (</w:t>
      </w:r>
      <w:r w:rsidR="0079661E" w:rsidRPr="00022807">
        <w:rPr>
          <w:rFonts w:ascii="Times New Roman" w:hAnsi="Times New Roman" w:cs="Times New Roman"/>
          <w:noProof/>
          <w:sz w:val="24"/>
          <w:szCs w:val="24"/>
          <w:lang w:val="en-GB"/>
        </w:rPr>
        <w:fldChar w:fldCharType="begin" w:fldLock="1"/>
      </w:r>
      <w:r w:rsidR="00600FF3" w:rsidRPr="00022807">
        <w:rPr>
          <w:rFonts w:ascii="Times New Roman" w:hAnsi="Times New Roman" w:cs="Times New Roman"/>
          <w:noProof/>
          <w:sz w:val="24"/>
          <w:szCs w:val="24"/>
          <w:lang w:val="en-GB"/>
        </w:rPr>
        <w:instrText>ADDIN CSL_CITATION {"citationItems":[{"id":"ITEM-1","itemData":{"DOI":"10.1007/s11187-021-00491-8","ISSN":"0921-898X","abstract":"Using survey data from companies located in the Wuxi (Taihu) international science park in China, we aim to analyze to what extent science park residents experience barriers to innovation and to what extent opening up the innovation process allows them to overcome constraints and increase innovation performance. Findings indicate that surveyed firms that mostly undertake incremental innovation perceive many constraints and that the depth of external knowledge search-that is, the intensity of the relationship with external sources of knowledge-significantly influences innovation performance, mediating the relationships between innovation barriers and innovation performance. Our results allow us to explain how open innovation practices can be used to mitigate existing barriers, and therefore permeate the knowledge filter, and to theorize on the importance of institutional factors for open innovation theory in emerging economies. Plain English summary It is quality not quantity that matters! The intensity of relationships with external knowledge sources helps to mitigate innovation constraints, facilitate the flow of knowledge, and enhance innovation performance in emerging market firms. We surveyed high-tech SMEs located in the Wuxi (Taihu) international science park in China to find out to what extent external firm barriers to innovation have an impact on the innovation performance of science park residents, and how open innovation strategies affect this relationship. There are three key implications: First, for research, institutional factors need to be considered when studying open innovation, particularly in an emerging country context. Results emphasize the importance of deeper external knowledge sources as one mechanism to mitigate institutional barriers. Second, for management, we show human resource constraints are an important barrier for SMEs and managers should stimulate learning through reward systems and training that increase absorptive and innovative capacity ability. Third, for policy, we show that local officials responsible for the management of science parks in China should put more effort into providing financial support by creating specialized venture capital and a better knowledge of risk analysis from the financial system. NR - 130 PU - SPRINGER PI - DORDRECHT PA - VAN GODEWIJCKSTRAAT 30, 3311 GZ DORDRECHT, NETHERLANDS","author":[{"dropping-particle":"","family":"Torres de Oliveira","given":"Rui","non-dropping-particle":"","parse-names":false,"suffix":""},{"dropping-particle":"","family":"Gentile-Lüdecke","given":"Simona","non-dropping-particle":"","parse-names":false,"suffix":""},{"dropping-particle":"","family":"Figueira","given":"Sandra","non-dropping-particle":"","parse-names":false,"suffix":""}],"container-title":"Small Business Economics","id":"ITEM-1","issued":{"date-parts":[["2021"]]},"publisher":"Small Business Economics","title":"Barriers to innovation and innovation performance: the mediating role of external knowledge search in emerging economies","type":"article-journal"},"uris":["http://www.mendeley.com/documents/?uuid=e565ca50-b9eb-46da-a69f-0d3a7ba45d25"]}],"mendeley":{"formattedCitation":"(Torres de Oliveira et al., 2021)","manualFormatting":"Torres de Oliveira et al., 2021)","plainTextFormattedCitation":"(Torres de Oliveira et al., 2021)","previouslyFormattedCitation":"(Torres de Oliveira et al., 2021)"},"properties":{"noteIndex":0},"schema":"https://github.com/citation-style-language/schema/raw/master/csl-citation.json"}</w:instrText>
      </w:r>
      <w:r w:rsidR="0079661E" w:rsidRPr="00022807">
        <w:rPr>
          <w:rFonts w:ascii="Times New Roman" w:hAnsi="Times New Roman" w:cs="Times New Roman"/>
          <w:noProof/>
          <w:sz w:val="24"/>
          <w:szCs w:val="24"/>
          <w:lang w:val="en-GB"/>
        </w:rPr>
        <w:fldChar w:fldCharType="separate"/>
      </w:r>
      <w:r w:rsidR="0079661E" w:rsidRPr="00022807">
        <w:rPr>
          <w:rFonts w:ascii="Times New Roman" w:hAnsi="Times New Roman" w:cs="Times New Roman"/>
          <w:noProof/>
          <w:sz w:val="24"/>
          <w:szCs w:val="24"/>
          <w:lang w:val="en-GB"/>
        </w:rPr>
        <w:t>Torres de Oliveira et al.</w:t>
      </w:r>
      <w:r w:rsidR="00600FF3" w:rsidRPr="00022807">
        <w:rPr>
          <w:rFonts w:ascii="Times New Roman" w:hAnsi="Times New Roman" w:cs="Times New Roman"/>
          <w:noProof/>
          <w:sz w:val="24"/>
          <w:szCs w:val="24"/>
          <w:lang w:val="en-GB"/>
        </w:rPr>
        <w:t>,</w:t>
      </w:r>
      <w:r w:rsidR="0079661E" w:rsidRPr="00022807">
        <w:rPr>
          <w:rFonts w:ascii="Times New Roman" w:hAnsi="Times New Roman" w:cs="Times New Roman"/>
          <w:noProof/>
          <w:sz w:val="24"/>
          <w:szCs w:val="24"/>
          <w:lang w:val="en-GB"/>
        </w:rPr>
        <w:t xml:space="preserve"> 2021)</w:t>
      </w:r>
      <w:r w:rsidR="0079661E"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79661E" w:rsidRPr="00022807">
        <w:rPr>
          <w:rFonts w:ascii="Times New Roman" w:hAnsi="Times New Roman" w:cs="Times New Roman"/>
          <w:noProof/>
          <w:sz w:val="24"/>
          <w:szCs w:val="24"/>
          <w:lang w:val="en-GB"/>
        </w:rPr>
        <w:t xml:space="preserve">A lack of these factors in a given country </w:t>
      </w:r>
      <w:r w:rsidRPr="00022807">
        <w:rPr>
          <w:rFonts w:ascii="Times New Roman" w:hAnsi="Times New Roman" w:cs="Times New Roman"/>
          <w:noProof/>
          <w:sz w:val="24"/>
          <w:szCs w:val="24"/>
          <w:lang w:val="en-GB"/>
        </w:rPr>
        <w:t xml:space="preserve">could explain why economic agents might decide against starting a new venture, even when possessing knowledge that promises potential profit opportunities </w:t>
      </w:r>
      <w:r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{"citationItems":[{"id":"ITEM-1","itemData":{"DOI":"10.1007/s11187-008-9157-3","ISSN":"0921-898X","abstract":"Contemporary theories of entrepreneurship generally focus on the recognition of opportunities and the decision to exploit them. Although the entrepreneurship literature treats opportunities as exogenous, the prevailing theory of economic growth suggests they are endogenous. This paper advances the microeconomic foundations of endogenous growth theory by developing a knowledge spillover theory of entrepreneurship. Knowledge created endogenously results in knowledge spillovers, which allow entrepreneurs to identify and exploit opportunities. © The Author(s) 2008.","author":[{"dropping-particle":"","family":"Acs","given":"Zoltan J.","non-dropping-particle":"","parse-names":false,"suffix":""},{"dropping-particle":"","family":"Braunerhjelm","given":"Pontus","non-dropping-particle":"","parse-names":false,"suffix":""},{"dropping-particle":"","family":"Audretsch","given":"David B.","non-dropping-particle":"","parse-names":false,"suffix":""},{"dropping-particle":"","family":"Carlsson","given":"Bo","non-dropping-particle":"","parse-names":false,"suffix":""}],"container-title":"Small Business Economics","id":"ITEM-1","issue":"1","issued":{"date-parts":[["2009","1","13"]]},"page":"15-30","title":"The knowledge spillover theory of entrepreneurship","type":"article-journal","volume":"32"},"uris":["http://www.mendeley.com/documents/?uuid=2791c092-9c9e-47cd-95da-494b7fc234a8"]}],"mendeley":{"formattedCitation":"(Z. J. Acs et al., 2009)","plainTextFormattedCitation":"(Z. J. Acs et al., 2009)","previouslyFormattedCitation":"(Z. J. Acs et al., 2009)"},"properties":{"noteIndex":0},"schema":"https://github.com/citation-style-language/schema/raw/master/csl-citation.json"}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00B22E31" w:rsidRPr="00022807">
        <w:rPr>
          <w:rFonts w:ascii="Times New Roman" w:hAnsi="Times New Roman" w:cs="Times New Roman"/>
          <w:noProof/>
          <w:sz w:val="24"/>
          <w:szCs w:val="24"/>
          <w:lang w:val="en-GB"/>
        </w:rPr>
        <w:t>(Z. J. Acs et al., 2009)</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bookmarkStart w:id="2" w:name="_Hlk96444353"/>
      <w:r w:rsidR="0079661E" w:rsidRPr="00022807">
        <w:rPr>
          <w:rFonts w:ascii="Times New Roman" w:hAnsi="Times New Roman" w:cs="Times New Roman"/>
          <w:noProof/>
          <w:sz w:val="24"/>
          <w:szCs w:val="24"/>
          <w:lang w:val="en-GB"/>
        </w:rPr>
        <w:t>In particular, t</w:t>
      </w:r>
      <w:r w:rsidRPr="00022807">
        <w:rPr>
          <w:rFonts w:ascii="Times New Roman" w:hAnsi="Times New Roman" w:cs="Times New Roman"/>
          <w:noProof/>
          <w:sz w:val="24"/>
          <w:szCs w:val="24"/>
          <w:lang w:val="en-GB"/>
        </w:rPr>
        <w:t>he degree of the bureaucracy process to start a business can contain most of them, as it increases costs, time, legal issues, and ultimately uncertainty to an employee</w:t>
      </w:r>
      <w:r w:rsidR="00507A75">
        <w:rPr>
          <w:rFonts w:ascii="Times New Roman" w:hAnsi="Times New Roman" w:cs="Times New Roman"/>
          <w:noProof/>
          <w:sz w:val="24"/>
          <w:szCs w:val="24"/>
          <w:lang w:val="en-GB"/>
        </w:rPr>
        <w:t>'s</w:t>
      </w:r>
      <w:r w:rsidRPr="00022807">
        <w:rPr>
          <w:rFonts w:ascii="Times New Roman" w:hAnsi="Times New Roman" w:cs="Times New Roman"/>
          <w:noProof/>
          <w:sz w:val="24"/>
          <w:szCs w:val="24"/>
          <w:lang w:val="en-GB"/>
        </w:rPr>
        <w:t xml:space="preserve"> transition to entrepreneurship. </w:t>
      </w:r>
      <w:r w:rsidR="008779FD" w:rsidRPr="00022807">
        <w:rPr>
          <w:rFonts w:ascii="Times New Roman" w:hAnsi="Times New Roman" w:cs="Times New Roman"/>
          <w:noProof/>
          <w:sz w:val="24"/>
          <w:szCs w:val="24"/>
          <w:lang w:val="en-GB"/>
        </w:rPr>
        <w:t xml:space="preserve">A higher barrier to formalization in low-tech firms can lead to informality, a common feature of most developing economies. Two important concerns arise from this. First, informal firms tend to be less productive than formal firms. Second, the competition from informal firms can weigh on </w:t>
      </w:r>
      <w:r w:rsidR="00507A75">
        <w:rPr>
          <w:rFonts w:ascii="Times New Roman" w:hAnsi="Times New Roman" w:cs="Times New Roman"/>
          <w:noProof/>
          <w:sz w:val="24"/>
          <w:szCs w:val="24"/>
          <w:lang w:val="en-GB"/>
        </w:rPr>
        <w:t>firms' productivity</w:t>
      </w:r>
      <w:r w:rsidR="008779FD" w:rsidRPr="00022807">
        <w:rPr>
          <w:rFonts w:ascii="Times New Roman" w:hAnsi="Times New Roman" w:cs="Times New Roman"/>
          <w:noProof/>
          <w:sz w:val="24"/>
          <w:szCs w:val="24"/>
          <w:lang w:val="en-GB"/>
        </w:rPr>
        <w:t xml:space="preserve"> in the formal sector </w:t>
      </w:r>
      <w:r w:rsidR="008779FD" w:rsidRPr="00022807">
        <w:rPr>
          <w:rFonts w:ascii="Times New Roman" w:hAnsi="Times New Roman" w:cs="Times New Roman"/>
          <w:noProof/>
          <w:sz w:val="24"/>
          <w:szCs w:val="24"/>
          <w:lang w:val="en-GB"/>
        </w:rPr>
        <w:fldChar w:fldCharType="begin" w:fldLock="1"/>
      </w:r>
      <w:r w:rsidR="00B06A76" w:rsidRPr="00022807">
        <w:rPr>
          <w:rFonts w:ascii="Times New Roman" w:hAnsi="Times New Roman" w:cs="Times New Roman"/>
          <w:noProof/>
          <w:sz w:val="24"/>
          <w:szCs w:val="24"/>
          <w:lang w:val="en-GB"/>
        </w:rPr>
        <w:instrText>ADDIN CSL_CITATION {"citationItems":[{"id":"ITEM-1","itemData":{"DOI":"10.1111/rode.12697","ISSN":"14679361","abstract":"Informality is a salient feature of most developing economies. Two important concerns arise from informality. First, informal firms tend to be less productive than formal firms. Second, the competition from informal firms can weigh on the productivity of firms in the formal sector. These challenges can lower the aggregate productivity and thereby retard overall development in countries where the informal sector is pervasive. Our analysis provides robust evidence on both issues using firm-level survey data for a large cross section of countries. We also examine the extent to which firm characteristics and business environment quality shape the productivity gap between formal and informal firms as well as the impact of informal competition on the productivity of formal sector firms. The results show that, on average, the labor productivity of informal firms is about one-fourth that of formal firms. Moreover, competition from informal firms lowers the labor productivity of formal firms by 20%–24%. In line with the “parasite” view of informality, the negative impact of informal competition on the productivity of the formal sector firms is more pronounced when the business environment is less conducive to operating formally due to high corruption, burdensome regulations, and weak institutions.","author":[{"dropping-particle":"","family":"Amin","given":"Mohammad","non-dropping-particle":"","parse-names":false,"suffix":""},{"dropping-particle":"","family":"Okou","given":"Cedric","non-dropping-particle":"","parse-names":false,"suffix":""}],"container-title":"Review of Development Economics","id":"ITEM-1","issue":"4","issued":{"date-parts":[["2020"]]},"page":"1610-1630","title":"Casting a shadow: Productivity of formal firms and informality","type":"article-journal","volume":"24"},"uris":["http://www.mendeley.com/documents/?uuid=a64ff761-b899-41ea-aff4-76016586d640"]}],"mendeley":{"formattedCitation":"(Amin &amp; Okou, 2020)","plainTextFormattedCitation":"(Amin &amp; Okou, 2020)","previouslyFormattedCitation":"(Amin &amp; Okou, 2020)"},"properties":{"noteIndex":0},"schema":"https://github.com/citation-style-language/schema/raw/master/csl-citation.json"}</w:instrText>
      </w:r>
      <w:r w:rsidR="008779FD" w:rsidRPr="00022807">
        <w:rPr>
          <w:rFonts w:ascii="Times New Roman" w:hAnsi="Times New Roman" w:cs="Times New Roman"/>
          <w:noProof/>
          <w:sz w:val="24"/>
          <w:szCs w:val="24"/>
          <w:lang w:val="en-GB"/>
        </w:rPr>
        <w:fldChar w:fldCharType="separate"/>
      </w:r>
      <w:r w:rsidR="008779FD" w:rsidRPr="00022807">
        <w:rPr>
          <w:rFonts w:ascii="Times New Roman" w:hAnsi="Times New Roman" w:cs="Times New Roman"/>
          <w:noProof/>
          <w:sz w:val="24"/>
          <w:szCs w:val="24"/>
          <w:lang w:val="en-GB"/>
        </w:rPr>
        <w:t>(Amin &amp; Okou, 2020)</w:t>
      </w:r>
      <w:r w:rsidR="008779FD" w:rsidRPr="00022807">
        <w:rPr>
          <w:rFonts w:ascii="Times New Roman" w:hAnsi="Times New Roman" w:cs="Times New Roman"/>
          <w:noProof/>
          <w:sz w:val="24"/>
          <w:szCs w:val="24"/>
          <w:lang w:val="en-GB"/>
        </w:rPr>
        <w:fldChar w:fldCharType="end"/>
      </w:r>
      <w:r w:rsidR="008779FD" w:rsidRPr="00022807">
        <w:rPr>
          <w:rFonts w:ascii="Times New Roman" w:hAnsi="Times New Roman" w:cs="Times New Roman"/>
          <w:noProof/>
          <w:sz w:val="24"/>
          <w:szCs w:val="24"/>
          <w:lang w:val="en-GB"/>
        </w:rPr>
        <w:t xml:space="preserve">. Reducing such barriers can have the following effects: (1) As it is easier for informal businesses to incorporate into a firm, there should be a large sample of existing firms that now should be doing it for its enhancement effects. (2) An easier process will leave more available resources (human, financial) for this critical stage for survivability. These positive effects are compensated with the negative effect of increment of competition, thus reducing </w:t>
      </w:r>
      <w:r w:rsidR="00507A75">
        <w:rPr>
          <w:rFonts w:ascii="Times New Roman" w:hAnsi="Times New Roman" w:cs="Times New Roman"/>
          <w:noProof/>
          <w:sz w:val="24"/>
          <w:szCs w:val="24"/>
          <w:lang w:val="en-GB"/>
        </w:rPr>
        <w:t xml:space="preserve">the </w:t>
      </w:r>
      <w:r w:rsidR="008779FD" w:rsidRPr="00022807">
        <w:rPr>
          <w:rFonts w:ascii="Times New Roman" w:hAnsi="Times New Roman" w:cs="Times New Roman"/>
          <w:noProof/>
          <w:sz w:val="24"/>
          <w:szCs w:val="24"/>
          <w:lang w:val="en-GB"/>
        </w:rPr>
        <w:t xml:space="preserve">survivability of </w:t>
      </w:r>
      <w:r w:rsidR="00560AA5" w:rsidRPr="00022807">
        <w:rPr>
          <w:rFonts w:ascii="Times New Roman" w:hAnsi="Times New Roman" w:cs="Times New Roman"/>
          <w:noProof/>
          <w:sz w:val="24"/>
          <w:szCs w:val="24"/>
          <w:lang w:val="en-GB"/>
        </w:rPr>
        <w:t>inefficient</w:t>
      </w:r>
      <w:r w:rsidR="008779FD" w:rsidRPr="00022807">
        <w:rPr>
          <w:rFonts w:ascii="Times New Roman" w:hAnsi="Times New Roman" w:cs="Times New Roman"/>
          <w:noProof/>
          <w:sz w:val="24"/>
          <w:szCs w:val="24"/>
          <w:lang w:val="en-GB"/>
        </w:rPr>
        <w:t xml:space="preserve"> firms. </w:t>
      </w:r>
      <w:r w:rsidRPr="00022807">
        <w:rPr>
          <w:rFonts w:ascii="Times New Roman" w:hAnsi="Times New Roman" w:cs="Times New Roman"/>
          <w:noProof/>
          <w:sz w:val="24"/>
          <w:szCs w:val="24"/>
          <w:lang w:val="en-GB"/>
        </w:rPr>
        <w:t xml:space="preserve">As there is plenty of evidence that </w:t>
      </w:r>
      <w:r w:rsidR="008779FD" w:rsidRPr="00022807">
        <w:rPr>
          <w:rFonts w:ascii="Times New Roman" w:hAnsi="Times New Roman" w:cs="Times New Roman"/>
          <w:noProof/>
          <w:sz w:val="24"/>
          <w:szCs w:val="24"/>
          <w:lang w:val="en-GB"/>
        </w:rPr>
        <w:t xml:space="preserve">lower </w:t>
      </w:r>
      <w:r w:rsidRPr="00022807">
        <w:rPr>
          <w:rFonts w:ascii="Times New Roman" w:hAnsi="Times New Roman" w:cs="Times New Roman"/>
          <w:noProof/>
          <w:sz w:val="24"/>
          <w:szCs w:val="24"/>
          <w:lang w:val="en-GB"/>
        </w:rPr>
        <w:t xml:space="preserve">entry barriers </w:t>
      </w:r>
      <w:r w:rsidR="008779FD" w:rsidRPr="00022807">
        <w:rPr>
          <w:rFonts w:ascii="Times New Roman" w:hAnsi="Times New Roman" w:cs="Times New Roman"/>
          <w:noProof/>
          <w:sz w:val="24"/>
          <w:szCs w:val="24"/>
          <w:lang w:val="en-GB"/>
        </w:rPr>
        <w:t xml:space="preserve">into a market </w:t>
      </w:r>
      <w:r w:rsidRPr="00022807">
        <w:rPr>
          <w:rFonts w:ascii="Times New Roman" w:hAnsi="Times New Roman" w:cs="Times New Roman"/>
          <w:noProof/>
          <w:sz w:val="24"/>
          <w:szCs w:val="24"/>
          <w:lang w:val="en-GB"/>
        </w:rPr>
        <w:t xml:space="preserve">increase entrepreneurship </w:t>
      </w:r>
      <w:r w:rsidR="008779FD" w:rsidRPr="00022807">
        <w:rPr>
          <w:rFonts w:ascii="Times New Roman" w:hAnsi="Times New Roman" w:cs="Times New Roman"/>
          <w:noProof/>
          <w:sz w:val="24"/>
          <w:szCs w:val="24"/>
          <w:lang w:val="en-GB"/>
        </w:rPr>
        <w:t xml:space="preserve">overall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{"citationItems":[{"id":"ITEM-1","itemData":{"DOI":"10.1016/j.jfineco.2005.09.006","ISSN":"0304405X","abstract":"Using a comprehensive database of European firms, we study the effect of market entry regulations on the creation of new limited-liability firms, the average size of entrants, and the growth of incumbent firms. We find that costly regulations hamper the creation of new firms, especially in industries that should naturally have high entry. These regulations also force new entrants to be larger and cause incumbent firms in naturally high-entry industries to grow more slowly. Our results hold even when we correct for the availability of financing, the degree of protection of intellectual property, and labor regulations. © 2006 Elsevier B.V. All rights reserved.","author":[{"dropping-particle":"","family":"Klapper","given":"Leora","non-dropping-particle":"","parse-names":false,"suffix":""},{"dropping-particle":"","family":"Laeven","given":"Luc","non-dropping-particle":"","parse-names":false,"suffix":""},{"dropping-particle":"","family":"Rajan","given":"Raghuram","non-dropping-particle":"","parse-names":false,"suffix":""}],"container-title":"Journal of Financial Economics","id":"ITEM-1","issue":"3","issued":{"date-parts":[["2006"]]},"page":"591-629","title":"Entry regulation as a barrier to entrepreneurship","type":"article-journal","volume":"82"},"uris":["http://www.mendeley.com/documents/?uuid=db3189d7-637e-411e-8e58-d254f862f651"]}],"mendeley":{"formattedCitation":"(Klapper et al., 2006)","plainTextFormattedCitation":"(Klapper et al., 2006)","previouslyFormattedCitation":"(Klapper et al., 2006)"},"properties":{"noteIndex":0},"schema":"https://github.com/citation-style-language/schema/raw/master/csl-citation.json"}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(Klapper et al., 2006)</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we expect the same effect, ceteris paribus, in our case.</w:t>
      </w:r>
      <w:r w:rsidR="00787003">
        <w:rPr>
          <w:rFonts w:ascii="Times New Roman" w:hAnsi="Times New Roman" w:cs="Times New Roman"/>
          <w:noProof/>
          <w:sz w:val="24"/>
          <w:szCs w:val="24"/>
          <w:lang w:val="en-GB"/>
        </w:rPr>
        <w:t xml:space="preserve"> </w:t>
      </w:r>
    </w:p>
    <w:p w14:paraId="7A0C7011" w14:textId="77777777" w:rsidR="00C75DFC" w:rsidRPr="00022807" w:rsidRDefault="00C75DFC" w:rsidP="00F75731">
      <w:pPr>
        <w:pStyle w:val="Sinespaciado"/>
        <w:jc w:val="both"/>
        <w:rPr>
          <w:rFonts w:ascii="Times New Roman" w:hAnsi="Times New Roman" w:cs="Times New Roman"/>
          <w:i/>
          <w:iCs/>
          <w:noProof/>
          <w:sz w:val="24"/>
          <w:szCs w:val="24"/>
          <w:lang w:val="en-GB"/>
        </w:rPr>
      </w:pPr>
    </w:p>
    <w:p w14:paraId="7A974596" w14:textId="2B354177" w:rsidR="00B71CA9" w:rsidRDefault="00C75DFC" w:rsidP="00F75731">
      <w:pPr>
        <w:pStyle w:val="Sinespaciado"/>
        <w:jc w:val="both"/>
        <w:rPr>
          <w:rFonts w:ascii="Times New Roman" w:hAnsi="Times New Roman" w:cs="Times New Roman"/>
          <w:i/>
          <w:iCs/>
          <w:noProof/>
          <w:sz w:val="24"/>
          <w:szCs w:val="24"/>
          <w:lang w:val="en-GB"/>
        </w:rPr>
      </w:pPr>
      <w:r w:rsidRPr="00022807">
        <w:rPr>
          <w:rFonts w:ascii="Times New Roman" w:hAnsi="Times New Roman" w:cs="Times New Roman"/>
          <w:i/>
          <w:iCs/>
          <w:noProof/>
          <w:sz w:val="24"/>
          <w:szCs w:val="24"/>
          <w:lang w:val="en-GB"/>
        </w:rPr>
        <w:t>H</w:t>
      </w:r>
      <w:r w:rsidRPr="00022807">
        <w:rPr>
          <w:rFonts w:ascii="Times New Roman" w:hAnsi="Times New Roman" w:cs="Times New Roman"/>
          <w:i/>
          <w:iCs/>
          <w:noProof/>
          <w:sz w:val="24"/>
          <w:szCs w:val="24"/>
          <w:vertAlign w:val="subscript"/>
          <w:lang w:val="en-GB"/>
        </w:rPr>
        <w:t>4</w:t>
      </w:r>
      <w:r w:rsidRPr="00022807">
        <w:rPr>
          <w:rFonts w:ascii="Times New Roman" w:hAnsi="Times New Roman" w:cs="Times New Roman"/>
          <w:i/>
          <w:iCs/>
          <w:noProof/>
          <w:sz w:val="24"/>
          <w:szCs w:val="24"/>
          <w:lang w:val="en-GB"/>
        </w:rPr>
        <w:t xml:space="preserve">: A lower barrier to entrepreneurship, represented by the amount of paperwork, costs, and time for legally establishing a new venture, will be positively associated with </w:t>
      </w:r>
      <w:r w:rsidR="008779FD" w:rsidRPr="00022807">
        <w:rPr>
          <w:rFonts w:ascii="Times New Roman" w:hAnsi="Times New Roman" w:cs="Times New Roman"/>
          <w:i/>
          <w:iCs/>
          <w:noProof/>
          <w:sz w:val="24"/>
          <w:szCs w:val="24"/>
          <w:lang w:val="en-GB"/>
        </w:rPr>
        <w:t xml:space="preserve">overall </w:t>
      </w:r>
      <w:r w:rsidRPr="00022807">
        <w:rPr>
          <w:rFonts w:ascii="Times New Roman" w:hAnsi="Times New Roman" w:cs="Times New Roman"/>
          <w:i/>
          <w:iCs/>
          <w:noProof/>
          <w:sz w:val="24"/>
          <w:szCs w:val="24"/>
          <w:lang w:val="en-GB"/>
        </w:rPr>
        <w:t>entrepreneurial activity.</w:t>
      </w:r>
    </w:p>
    <w:bookmarkEnd w:id="2"/>
    <w:p w14:paraId="48E9D832" w14:textId="11CC50E4" w:rsidR="00FB03F4" w:rsidRPr="00022807" w:rsidRDefault="00FB03F4" w:rsidP="00F75731">
      <w:pPr>
        <w:pStyle w:val="Ttulo1"/>
        <w:numPr>
          <w:ilvl w:val="0"/>
          <w:numId w:val="3"/>
        </w:numPr>
        <w:spacing w:after="240" w:line="240" w:lineRule="auto"/>
        <w:rPr>
          <w:rFonts w:ascii="Times New Roman" w:hAnsi="Times New Roman" w:cs="Times New Roman"/>
          <w:b/>
          <w:bCs/>
          <w:noProof/>
          <w:color w:val="auto"/>
          <w:sz w:val="24"/>
          <w:szCs w:val="24"/>
          <w:lang w:val="en-GB"/>
        </w:rPr>
      </w:pPr>
      <w:r w:rsidRPr="00022807">
        <w:rPr>
          <w:rFonts w:ascii="Times New Roman" w:hAnsi="Times New Roman" w:cs="Times New Roman"/>
          <w:b/>
          <w:bCs/>
          <w:noProof/>
          <w:color w:val="auto"/>
          <w:sz w:val="24"/>
          <w:szCs w:val="24"/>
          <w:lang w:val="en-GB"/>
        </w:rPr>
        <w:lastRenderedPageBreak/>
        <w:t xml:space="preserve">Data, variable definitions, and methodology </w:t>
      </w:r>
    </w:p>
    <w:p w14:paraId="709B0C10" w14:textId="6E9A490B" w:rsidR="0025173F" w:rsidRPr="00022807" w:rsidRDefault="006A64DE" w:rsidP="00F75731">
      <w:pPr>
        <w:pStyle w:val="Ttulo2"/>
        <w:numPr>
          <w:ilvl w:val="1"/>
          <w:numId w:val="3"/>
        </w:numPr>
        <w:spacing w:after="240" w:line="240" w:lineRule="auto"/>
        <w:rPr>
          <w:rFonts w:ascii="Times New Roman" w:hAnsi="Times New Roman" w:cs="Times New Roman"/>
          <w:b/>
          <w:bCs/>
          <w:noProof/>
          <w:color w:val="auto"/>
          <w:sz w:val="24"/>
          <w:szCs w:val="24"/>
          <w:lang w:val="en-GB"/>
        </w:rPr>
      </w:pPr>
      <w:r w:rsidRPr="00022807">
        <w:rPr>
          <w:rFonts w:ascii="Times New Roman" w:hAnsi="Times New Roman" w:cs="Times New Roman"/>
          <w:b/>
          <w:bCs/>
          <w:noProof/>
          <w:color w:val="auto"/>
          <w:sz w:val="24"/>
          <w:szCs w:val="24"/>
          <w:lang w:val="en-GB"/>
        </w:rPr>
        <w:t>Research setting</w:t>
      </w:r>
    </w:p>
    <w:p w14:paraId="72537F37" w14:textId="6AAF1D30" w:rsidR="003B16EB" w:rsidRPr="00341B3F" w:rsidRDefault="00F21BE2" w:rsidP="00F75731">
      <w:pPr>
        <w:spacing w:after="240" w:line="240" w:lineRule="auto"/>
        <w:jc w:val="both"/>
        <w:rPr>
          <w:rFonts w:cs="Times New Roman"/>
          <w:color w:val="222222"/>
          <w:sz w:val="20"/>
          <w:szCs w:val="20"/>
          <w:shd w:val="clear" w:color="auto" w:fill="FFFFFF"/>
        </w:rPr>
      </w:pPr>
      <w:bookmarkStart w:id="3" w:name="_Hlk97801396"/>
      <w:r w:rsidRPr="00022807">
        <w:rPr>
          <w:rFonts w:ascii="Times New Roman" w:hAnsi="Times New Roman" w:cs="Times New Roman"/>
          <w:noProof/>
          <w:sz w:val="24"/>
          <w:szCs w:val="24"/>
          <w:lang w:val="en-GB"/>
        </w:rPr>
        <w:t xml:space="preserve">As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{"citationItems":[{"id":"ITEM-1","itemData":{"DOI":"10.5465/amj.2007.24160888","ISSN":"0001-4273","author":[{"dropping-particle":"","family":"Eisenhardt","given":"Kathleen M.","non-dropping-particle":"","parse-names":false,"suffix":""},{"dropping-particle":"","family":"Graebner","given":"Melissa E.","non-dropping-particle":"","parse-names":false,"suffix":""}],"container-title":"Academy of Management Journal","id":"ITEM-1","issue":"1","issued":{"date-parts":[["2007","2"]]},"page":"25-32","title":"Theory Building From Cases: Opportunities And Challenges","type":"article-journal","volume":"50"},"uris":["http://www.mendeley.com/documents/?uuid=b0d0c148-eb3d-4903-83c7-9a6c10bb50a0"]}],"mendeley":{"formattedCitation":"(Eisenhardt &amp; Graebner, 2007)","manualFormatting":"Eisenhardt and Graebner (2007)","plainTextFormattedCitation":"(Eisenhardt &amp; Graebner, 2007)","previouslyFormattedCitation":"(Eisenhardt &amp; Graebner, 2007)"},"properties":{"noteIndex":0},"schema":"https://github.com/citation-style-language/schema/raw/master/csl-citation.json"}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Eisenhardt and Graebner (2007)</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argue, unusual or extreme cases are instances of theoretical sampling that may be very useful for building theory, helping to reveal different aspects of the phenomenon at hand and generate new theoretical insights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{"citationItems":[{"id":"ITEM-1","itemData":{"ISBN":"0001-4273","author":[{"dropping-particle":"","family":"Siggelkow","given":"N","non-dropping-particle":"","parse-names":false,"suffix":""}],"container-title":"Academy of Management Journal","id":"ITEM-1","issue":"1","issued":{"date-parts":[["2007"]]},"page":"20-24","title":"Persuasion wtih case studies","type":"article-journal","volume":"50"},"uris":["http://www.mendeley.com/documents/?uuid=d5a08549-5a36-4190-95dd-b0133df1abc1"]}],"mendeley":{"formattedCitation":"(Siggelkow, 2007)","plainTextFormattedCitation":"(Siggelkow, 2007)","previouslyFormattedCitation":"(Siggelkow, 2007)"},"properties":{"noteIndex":0},"schema":"https://github.com/citation-style-language/schema/raw/master/csl-citation.json"}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(Siggelkow, 2007)</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C73062" w:rsidRPr="00022807">
        <w:rPr>
          <w:rFonts w:ascii="Times New Roman" w:hAnsi="Times New Roman" w:cs="Times New Roman"/>
          <w:noProof/>
          <w:sz w:val="24"/>
          <w:szCs w:val="24"/>
          <w:lang w:val="en-GB"/>
        </w:rPr>
        <w:t>The data we use to test our hypothesis are economic data from the country of Chile, a Latin American country in a transition stage from developing to developed status. Regarding the choice of the country, we believe that this transition stage is what gives this country its special status and appropriate characteristics for the testing of the KSTE theory. As "developed" is a loosely defined term, some authors have stated that Chile has already left the development group but is not quite actually developed. For example, the OECD graduated Chile from its Development Assistance Committee list in 2018 after defining it as a new 'high-income country'</w:t>
      </w:r>
      <w:r w:rsidR="00C73062" w:rsidRPr="00022807">
        <w:rPr>
          <w:rStyle w:val="Refdenotaalpie"/>
          <w:rFonts w:ascii="Times New Roman" w:hAnsi="Times New Roman" w:cs="Times New Roman"/>
          <w:noProof/>
          <w:sz w:val="24"/>
          <w:szCs w:val="24"/>
          <w:lang w:val="en-GB"/>
        </w:rPr>
        <w:footnoteReference w:id="1"/>
      </w:r>
      <w:r w:rsidR="00C73062" w:rsidRPr="00022807">
        <w:rPr>
          <w:rFonts w:ascii="Times New Roman" w:hAnsi="Times New Roman" w:cs="Times New Roman"/>
          <w:noProof/>
          <w:sz w:val="24"/>
          <w:szCs w:val="24"/>
          <w:lang w:val="en-GB"/>
        </w:rPr>
        <w:t>. Also, the World Bank classifies Chile as a 'high-income country' with a human development index of "very high"</w:t>
      </w:r>
      <w:r w:rsidR="00C73062" w:rsidRPr="00022807">
        <w:rPr>
          <w:rStyle w:val="Refdenotaalpie"/>
          <w:rFonts w:ascii="Times New Roman" w:hAnsi="Times New Roman" w:cs="Times New Roman"/>
          <w:noProof/>
          <w:sz w:val="24"/>
          <w:szCs w:val="24"/>
          <w:lang w:val="en-GB"/>
        </w:rPr>
        <w:footnoteReference w:id="2"/>
      </w:r>
      <w:r w:rsidR="00C73062" w:rsidRPr="00022807">
        <w:rPr>
          <w:rFonts w:ascii="Times New Roman" w:hAnsi="Times New Roman" w:cs="Times New Roman"/>
          <w:noProof/>
          <w:sz w:val="24"/>
          <w:szCs w:val="24"/>
          <w:lang w:val="en-GB"/>
        </w:rPr>
        <w:t>. However, at the same time, the country still lacks an innovative-driven economy</w:t>
      </w:r>
      <w:r w:rsidR="00C73062" w:rsidRPr="00022807">
        <w:rPr>
          <w:rStyle w:val="Refdenotaalpie"/>
          <w:rFonts w:ascii="Times New Roman" w:hAnsi="Times New Roman" w:cs="Times New Roman"/>
          <w:noProof/>
          <w:sz w:val="24"/>
          <w:szCs w:val="24"/>
          <w:lang w:val="en-GB"/>
        </w:rPr>
        <w:footnoteReference w:id="3"/>
      </w:r>
      <w:r w:rsidR="00C73062" w:rsidRPr="00022807">
        <w:rPr>
          <w:rFonts w:ascii="Times New Roman" w:hAnsi="Times New Roman" w:cs="Times New Roman"/>
          <w:noProof/>
          <w:sz w:val="24"/>
          <w:szCs w:val="24"/>
          <w:lang w:val="en-GB"/>
        </w:rPr>
        <w:t xml:space="preserve">, a characteristic usually related to developed countries and suffers a high economic </w:t>
      </w:r>
      <w:r w:rsidR="00787003" w:rsidRPr="00022807">
        <w:rPr>
          <w:rFonts w:ascii="Times New Roman" w:hAnsi="Times New Roman" w:cs="Times New Roman"/>
          <w:noProof/>
          <w:sz w:val="24"/>
          <w:szCs w:val="24"/>
          <w:lang w:val="en-GB"/>
        </w:rPr>
        <w:fldChar w:fldCharType="begin" w:fldLock="1"/>
      </w:r>
      <w:r w:rsidR="00787003" w:rsidRPr="00022807">
        <w:rPr>
          <w:rFonts w:ascii="Times New Roman" w:hAnsi="Times New Roman" w:cs="Times New Roman"/>
          <w:noProof/>
          <w:sz w:val="24"/>
          <w:szCs w:val="24"/>
          <w:lang w:val="en-GB"/>
        </w:rPr>
        <w:instrText>ADDIN CSL_CITATION {"citationItems":[{"id":"ITEM-1","itemData":{"DOI":"10.1007/s11187-011-9349-0","ISSN":"0921898X","abstract":"Governmental policies tend to support and boost entrepreneurship in peripheral regions in many countries. This research revives the debate about specific regional policies designed to foster local new business creation, and the entrepreneurial framework conditions needed at the regional level for emerging regions such as Latin America. We applied one of the Global Entrepreneurship Monitor's methodologies, the National Experts Survey, to a sample of 695 key informants in Chile at eight regions of which six are classified as peripheral. Using non-parametric statistics we compared the differences between peripheral and core regions. The main results indicate that peripherally located entrepreneurship experts perceive their regions as in a worse position than centrally located experts in terms of finance access and physical infrastructure. On the other hand, the results indicate that peripheral entrepreneurship experts detect more market dynamism in their regions and surprisingly perceive general policy and government programs as supporting entrepreneurship although the Chilean government had not promoted many regional policies. © 2011 Springer Science+Business Media, LLC.","author":[{"dropping-particle":"","family":"Amorós","given":"José Ernesto","non-dropping-particle":"","parse-names":false,"suffix":""},{"dropping-particle":"","family":"Felzensztein","given":"Christian","non-dropping-particle":"","parse-names":false,"suffix":""},{"dropping-particle":"","family":"Gimmon","given":"Eli","non-dropping-particle":"","parse-names":false,"suffix":""}],"container-title":"Small Business Economics","id":"ITEM-1","issue":"1","issued":{"date-parts":[["2013"]]},"page":"119-139","title":"Entrepreneurial opportunities in peripheral versus core regions in Chile","type":"article-journal","volume":"40"},"uris":["http://www.mendeley.com/documents/?uuid=56bed6b6-d74c-4485-bbf8-18c6f538192e"]},{"id":"ITEM-2","itemData":{"DOI":"10.1080/08985626.2019.1565421","ISSN":"14645114","abstract":"During the last 20 years, social and political consensus has afforded the successful gradual implementation of entrepreneurship policy in Chile, transforming the country into one of the world’s most productive entrepreneurship ecosystems. However, the excessive political and economic centralization that has characterized Chile raises the question of whether spatial dependence influences entrepreneurship and what factors have led to this condition. By applying spatial econometric tools to data from 320 districts in Chile during the period 2013–2014, we conclude that there is spatial dependence among districts in Chile in relation to the creation of new businesses and that the immigrant population, the presence of different categories of universities and local patenting capacity are the variables with the greatest positive effect on this dependence.","author":[{"dropping-particle":"","family":"Espinoza","given":"Claudia","non-dropping-particle":"","parse-names":false,"suffix":""},{"dropping-particle":"","family":"Mardones","given":"Cristian","non-dropping-particle":"","parse-names":false,"suffix":""},{"dropping-particle":"","family":"Sáez","given":"Katia","non-dropping-particle":"","parse-names":false,"suffix":""},{"dropping-particle":"","family":"Catalán","given":"Pablo","non-dropping-particle":"","parse-names":false,"suffix":""}],"container-title":"Entrepreneurship and Regional Development","id":"ITEM-2","issue":"9-10","issued":{"date-parts":[["2019"]]},"page":"755-767","publisher":"Routledge","title":"Entrepreneurship and regional dynamics: the case of Chile","type":"article-journal","volume":"31"},"uris":["http://www.mendeley.com/documents/?uuid=d235c60d-508d-4cef-9e6f-bd8edf3f5b41"]}],"mendeley":{"formattedCitation":"(Amorós et al., 2013; Espinoza et al., 2019)","plainTextFormattedCitation":"(Amorós et al., 2013; Espinoza et al., 2019)","previouslyFormattedCitation":"(Amorós et al., 2013; Espinoza et al., 2019)"},"properties":{"noteIndex":0},"schema":"https://github.com/citation-style-language/schema/raw/master/csl-citation.json"}</w:instrText>
      </w:r>
      <w:r w:rsidR="00787003" w:rsidRPr="00022807">
        <w:rPr>
          <w:rFonts w:ascii="Times New Roman" w:hAnsi="Times New Roman" w:cs="Times New Roman"/>
          <w:noProof/>
          <w:sz w:val="24"/>
          <w:szCs w:val="24"/>
          <w:lang w:val="en-GB"/>
        </w:rPr>
        <w:fldChar w:fldCharType="separate"/>
      </w:r>
      <w:r w:rsidR="00787003" w:rsidRPr="00022807">
        <w:rPr>
          <w:rFonts w:ascii="Times New Roman" w:hAnsi="Times New Roman" w:cs="Times New Roman"/>
          <w:noProof/>
          <w:sz w:val="24"/>
          <w:szCs w:val="24"/>
          <w:lang w:val="en-GB"/>
        </w:rPr>
        <w:t>(Amorós et al., 2013; Espinoza et al., 2019)</w:t>
      </w:r>
      <w:r w:rsidR="00787003" w:rsidRPr="00022807">
        <w:rPr>
          <w:rFonts w:ascii="Times New Roman" w:hAnsi="Times New Roman" w:cs="Times New Roman"/>
          <w:noProof/>
          <w:sz w:val="24"/>
          <w:szCs w:val="24"/>
          <w:lang w:val="en-GB"/>
        </w:rPr>
        <w:fldChar w:fldCharType="end"/>
      </w:r>
      <w:r w:rsidR="00787003" w:rsidRPr="00022807">
        <w:rPr>
          <w:rFonts w:ascii="Times New Roman" w:hAnsi="Times New Roman" w:cs="Times New Roman"/>
          <w:noProof/>
          <w:color w:val="4F81BD" w:themeColor="accent1"/>
          <w:sz w:val="24"/>
          <w:szCs w:val="24"/>
          <w:lang w:val="en-GB"/>
        </w:rPr>
        <w:t>.</w:t>
      </w:r>
      <w:r w:rsidR="00787003">
        <w:rPr>
          <w:rFonts w:ascii="Times New Roman" w:hAnsi="Times New Roman" w:cs="Times New Roman"/>
          <w:noProof/>
          <w:sz w:val="24"/>
          <w:szCs w:val="24"/>
          <w:lang w:val="en-GB"/>
        </w:rPr>
        <w:t>and human capital</w:t>
      </w:r>
      <w:r w:rsidR="00787003" w:rsidRPr="00022807">
        <w:rPr>
          <w:rFonts w:ascii="Times New Roman" w:hAnsi="Times New Roman" w:cs="Times New Roman"/>
          <w:noProof/>
          <w:sz w:val="24"/>
          <w:szCs w:val="24"/>
          <w:lang w:val="en-GB"/>
        </w:rPr>
        <w:t xml:space="preserve"> </w:t>
      </w:r>
      <w:r w:rsidR="00787003">
        <w:rPr>
          <w:rFonts w:ascii="Times New Roman" w:hAnsi="Times New Roman" w:cs="Times New Roman"/>
          <w:noProof/>
          <w:sz w:val="24"/>
          <w:szCs w:val="24"/>
          <w:lang w:val="en-GB"/>
        </w:rPr>
        <w:fldChar w:fldCharType="begin" w:fldLock="1"/>
      </w:r>
      <w:r w:rsidR="00787003">
        <w:rPr>
          <w:rFonts w:ascii="Times New Roman" w:hAnsi="Times New Roman" w:cs="Times New Roman"/>
          <w:noProof/>
          <w:sz w:val="24"/>
          <w:szCs w:val="24"/>
          <w:lang w:val="en-GB"/>
        </w:rPr>
        <w:instrText>ADDIN CSL_CITATION {"citationItems":[{"id":"ITEM-1","itemData":{"author":[{"dropping-particle":"","family":"Aroca","given":"Patricio","non-dropping-particle":"","parse-names":false,"suffix":""},{"dropping-particle":"","family":"Eberhard","given":"Juan Pedro","non-dropping-particle":"","parse-names":false,"suffix":""}],"id":"ITEM-1","issued":{"date-parts":[["2015"]]},"publisher":"55th Congress of the European Regional Science Association: \"World Renaissance: Changing roles for people and places\", 25-28 August 2015, Lisbon, Portugal, European Regional Science Association (ERSA), Louvain-la-Neuve","publisher-place":"Louvain-la-Neuve","title":"Human Capital Concentration and the Place-Based Policies in Chile","type":"paper-conference"},"uris":["http://www.mendeley.com/documents/?uuid=a3aac0fa-a6d7-4bce-b49d-2f8e13f975f3"]}],"mendeley":{"formattedCitation":"(Aroca &amp; Eberhard, 2015)","plainTextFormattedCitation":"(Aroca &amp; Eberhard, 2015)","previouslyFormattedCitation":"(Aroca &amp; Eberhard, 2015)"},"properties":{"noteIndex":0},"schema":"https://github.com/citation-style-language/schema/raw/master/csl-citation.json"}</w:instrText>
      </w:r>
      <w:r w:rsidR="00787003">
        <w:rPr>
          <w:rFonts w:ascii="Times New Roman" w:hAnsi="Times New Roman" w:cs="Times New Roman"/>
          <w:noProof/>
          <w:sz w:val="24"/>
          <w:szCs w:val="24"/>
          <w:lang w:val="en-GB"/>
        </w:rPr>
        <w:fldChar w:fldCharType="separate"/>
      </w:r>
      <w:r w:rsidR="00787003" w:rsidRPr="00787003">
        <w:rPr>
          <w:rFonts w:ascii="Times New Roman" w:hAnsi="Times New Roman" w:cs="Times New Roman"/>
          <w:noProof/>
          <w:sz w:val="24"/>
          <w:szCs w:val="24"/>
          <w:lang w:val="en-GB"/>
        </w:rPr>
        <w:t>(Aroca &amp; Eberhard, 2015)</w:t>
      </w:r>
      <w:r w:rsidR="00787003">
        <w:rPr>
          <w:rFonts w:ascii="Times New Roman" w:hAnsi="Times New Roman" w:cs="Times New Roman"/>
          <w:noProof/>
          <w:sz w:val="24"/>
          <w:szCs w:val="24"/>
          <w:lang w:val="en-GB"/>
        </w:rPr>
        <w:fldChar w:fldCharType="end"/>
      </w:r>
      <w:r w:rsidR="00787003">
        <w:rPr>
          <w:rFonts w:ascii="Times New Roman" w:hAnsi="Times New Roman" w:cs="Times New Roman"/>
          <w:noProof/>
          <w:sz w:val="24"/>
          <w:szCs w:val="24"/>
          <w:lang w:val="en-GB"/>
        </w:rPr>
        <w:t xml:space="preserve"> </w:t>
      </w:r>
      <w:r w:rsidR="00C73062" w:rsidRPr="00022807">
        <w:rPr>
          <w:rFonts w:ascii="Times New Roman" w:hAnsi="Times New Roman" w:cs="Times New Roman"/>
          <w:noProof/>
          <w:sz w:val="24"/>
          <w:szCs w:val="24"/>
          <w:lang w:val="en-GB"/>
        </w:rPr>
        <w:t>disparity</w:t>
      </w:r>
      <w:r w:rsidR="00787003">
        <w:rPr>
          <w:rFonts w:ascii="Times New Roman" w:hAnsi="Times New Roman" w:cs="Times New Roman"/>
          <w:noProof/>
          <w:sz w:val="24"/>
          <w:szCs w:val="24"/>
          <w:lang w:val="en-GB"/>
        </w:rPr>
        <w:t>,</w:t>
      </w:r>
      <w:r w:rsidR="00C73062" w:rsidRPr="00022807">
        <w:rPr>
          <w:rFonts w:ascii="Times New Roman" w:hAnsi="Times New Roman" w:cs="Times New Roman"/>
          <w:noProof/>
          <w:sz w:val="24"/>
          <w:szCs w:val="24"/>
          <w:lang w:val="en-GB"/>
        </w:rPr>
        <w:t>amount its population</w:t>
      </w:r>
      <w:r w:rsidR="00C73062" w:rsidRPr="00022807">
        <w:rPr>
          <w:rStyle w:val="Refdenotaalpie"/>
          <w:rFonts w:ascii="Times New Roman" w:hAnsi="Times New Roman" w:cs="Times New Roman"/>
          <w:noProof/>
          <w:sz w:val="24"/>
          <w:szCs w:val="24"/>
          <w:lang w:val="en-GB"/>
        </w:rPr>
        <w:footnoteReference w:id="4"/>
      </w:r>
      <w:r w:rsidR="00C73062" w:rsidRPr="00022807">
        <w:rPr>
          <w:rFonts w:ascii="Times New Roman" w:hAnsi="Times New Roman" w:cs="Times New Roman"/>
          <w:noProof/>
          <w:sz w:val="24"/>
          <w:szCs w:val="24"/>
          <w:lang w:val="en-GB"/>
        </w:rPr>
        <w:t xml:space="preserve"> and  regions </w:t>
      </w:r>
      <w:r w:rsidR="00C73062" w:rsidRPr="00022807">
        <w:rPr>
          <w:rFonts w:ascii="Times New Roman" w:hAnsi="Times New Roman" w:cs="Times New Roman"/>
          <w:noProof/>
          <w:color w:val="4F81BD" w:themeColor="accent1"/>
          <w:sz w:val="24"/>
          <w:szCs w:val="24"/>
          <w:lang w:val="en-GB"/>
        </w:rPr>
        <w:t xml:space="preserve"> </w:t>
      </w:r>
    </w:p>
    <w:p w14:paraId="67FFAF0A" w14:textId="77777777" w:rsidR="003B16EB" w:rsidRDefault="003B16EB" w:rsidP="00F75731">
      <w:pPr>
        <w:spacing w:after="0" w:line="240" w:lineRule="auto"/>
        <w:jc w:val="both"/>
        <w:rPr>
          <w:rFonts w:ascii="Times New Roman" w:hAnsi="Times New Roman" w:cs="Times New Roman"/>
          <w:noProof/>
          <w:color w:val="4F81BD" w:themeColor="accent1"/>
          <w:sz w:val="24"/>
          <w:szCs w:val="24"/>
          <w:lang w:val="en-GB"/>
        </w:rPr>
      </w:pPr>
    </w:p>
    <w:p w14:paraId="48C6E5E2" w14:textId="1C88DB34" w:rsidR="00F21BE2" w:rsidRPr="00022807" w:rsidRDefault="00F21BE2"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We consider at least three main arguments to justify the appropriateness of studying this country regarding the KSTE. </w:t>
      </w:r>
      <w:bookmarkEnd w:id="3"/>
      <w:r w:rsidRPr="00022807">
        <w:rPr>
          <w:rFonts w:ascii="Times New Roman" w:hAnsi="Times New Roman" w:cs="Times New Roman"/>
          <w:noProof/>
          <w:sz w:val="24"/>
          <w:szCs w:val="24"/>
          <w:lang w:val="en-GB"/>
        </w:rPr>
        <w:t xml:space="preserve">First, following the emergence of a more entrepreneurial capitalist class in the 1980s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{"citationItems":[{"id":"ITEM-1","itemData":{"DOI":"10.1007/BF02719329","ISSN":"00393606","abstract":"The Chilean economy has grown by leaps and bounds over the last decade, thanks to a dramatic increase in export activities (and earnings), and the emergence of a more entrepreneurial capitalist class. This article attempts to explain that remarkable phenomenon using original data on entrepreneurs in one of Chile's most important new export industries, namely, fishing. The central argument of the article is that domestic entrepreneurship flourished during the Pinochet period not because the state \"got the economic environment right,\" as the neoliberal ideologues are wont to argue, but rather because the Pinochet government behaved, in several important senses, like a \"developmental state,\" a la the states of East Asia. The analysis also reveals a heretofore ignored role of a developmental state, which is to help produce a new capitalist class culture. In the Chilean case, it was state policy as well as ideology that gave rise to a new generation of entrepreneurs.","author":[{"dropping-particle":"","family":"Schurman","given":"Rachel A.","non-dropping-particle":"","parse-names":false,"suffix":""}],"container-title":"Studies in Comparative International Development","id":"ITEM-1","issue":"2","issued":{"date-parts":[["1996"]]},"page":"83-109","title":"Chile's new entrepreneurs and the \"economic miracle\": The invisible hand or a hand from the state?","type":"article-journal","volume":"31"},"uris":["http://www.mendeley.com/documents/?uuid=a680c968-77d2-4c0f-8e00-6dd779032e63"]}],"mendeley":{"formattedCitation":"(Schurman, 1996)","plainTextFormattedCitation":"(Schurman, 1996)","previouslyFormattedCitation":"(Schurman, 1996)"},"properties":{"noteIndex":0},"schema":"https://github.com/citation-style-language/schema/raw/master/csl-citation.json"}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(Schurman, 1996)</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Chile</w:t>
      </w:r>
      <w:r w:rsidRPr="00022807">
        <w:rPr>
          <w:rFonts w:ascii="Times New Roman" w:hAnsi="Times New Roman" w:cs="Times New Roman"/>
          <w:noProof/>
          <w:sz w:val="24"/>
          <w:szCs w:val="24"/>
          <w:shd w:val="clear" w:color="auto" w:fill="FFFFFF"/>
          <w:lang w:val="en-GB"/>
        </w:rPr>
        <w:t xml:space="preserve"> has made tremendous progress toward greater economic prosperity, more than doubling its per capita income while lifting many Chileans out of poverty </w:t>
      </w:r>
      <w:r w:rsidRPr="00022807">
        <w:rPr>
          <w:rFonts w:ascii="Times New Roman" w:hAnsi="Times New Roman" w:cs="Times New Roman"/>
          <w:noProof/>
          <w:sz w:val="24"/>
          <w:szCs w:val="24"/>
          <w:shd w:val="clear" w:color="auto" w:fill="FFFFFF"/>
          <w:lang w:val="en-GB"/>
        </w:rPr>
        <w:fldChar w:fldCharType="begin" w:fldLock="1"/>
      </w:r>
      <w:r w:rsidRPr="00022807">
        <w:rPr>
          <w:rFonts w:ascii="Times New Roman" w:hAnsi="Times New Roman" w:cs="Times New Roman"/>
          <w:noProof/>
          <w:sz w:val="24"/>
          <w:szCs w:val="24"/>
          <w:shd w:val="clear" w:color="auto" w:fill="FFFFFF"/>
          <w:lang w:val="en-GB"/>
        </w:rPr>
        <w:instrText>ADDIN CSL_CITATION {"citationItems":[{"id":"ITEM-1","itemData":{"DOI":"10.1787/79b39420-en","ISBN":"9789264846630","author":[{"dropping-particle":"","family":"OECD","given":"","non-dropping-particle":"","parse-names":false,"suffix":""}],"collection-title":"OECD Economic Surveys: Chile","id":"ITEM-1","issued":{"date-parts":[["2021","2","4"]]},"publisher":"OECD","title":"OECD Economic Surveys: Chile 2021","type":"book"},"uris":["http://www.mendeley.com/documents/?uuid=74dff7c3-6854-4173-ab29-d6d5094cab3d"]}],"mendeley":{"formattedCitation":"(OECD, 2021)","plainTextFormattedCitation":"(OECD, 2021)","previouslyFormattedCitation":"(OECD, 2021)"},"properties":{"noteIndex":0},"schema":"https://github.com/citation-style-language/schema/raw/master/csl-citation.json"}</w:instrText>
      </w:r>
      <w:r w:rsidRPr="00022807">
        <w:rPr>
          <w:rFonts w:ascii="Times New Roman" w:hAnsi="Times New Roman" w:cs="Times New Roman"/>
          <w:noProof/>
          <w:sz w:val="24"/>
          <w:szCs w:val="24"/>
          <w:shd w:val="clear" w:color="auto" w:fill="FFFFFF"/>
          <w:lang w:val="en-GB"/>
        </w:rPr>
        <w:fldChar w:fldCharType="separate"/>
      </w:r>
      <w:r w:rsidRPr="00022807">
        <w:rPr>
          <w:rFonts w:ascii="Times New Roman" w:hAnsi="Times New Roman" w:cs="Times New Roman"/>
          <w:noProof/>
          <w:sz w:val="24"/>
          <w:szCs w:val="24"/>
          <w:shd w:val="clear" w:color="auto" w:fill="FFFFFF"/>
          <w:lang w:val="en-GB"/>
        </w:rPr>
        <w:t>(OECD, 2021)</w:t>
      </w:r>
      <w:r w:rsidRPr="00022807">
        <w:rPr>
          <w:rFonts w:ascii="Times New Roman" w:hAnsi="Times New Roman" w:cs="Times New Roman"/>
          <w:noProof/>
          <w:sz w:val="24"/>
          <w:szCs w:val="24"/>
          <w:shd w:val="clear" w:color="auto" w:fill="FFFFFF"/>
          <w:lang w:val="en-GB"/>
        </w:rPr>
        <w:fldChar w:fldCharType="end"/>
      </w:r>
      <w:r w:rsidRPr="00022807">
        <w:rPr>
          <w:rFonts w:ascii="Times New Roman" w:hAnsi="Times New Roman" w:cs="Times New Roman"/>
          <w:noProof/>
          <w:sz w:val="24"/>
          <w:szCs w:val="24"/>
          <w:shd w:val="clear" w:color="auto" w:fill="FFFFFF"/>
          <w:lang w:val="en-GB"/>
        </w:rPr>
        <w:t xml:space="preserve">. </w:t>
      </w:r>
      <w:r w:rsidR="006A64DE" w:rsidRPr="00022807">
        <w:rPr>
          <w:rFonts w:ascii="Times New Roman" w:hAnsi="Times New Roman" w:cs="Times New Roman"/>
          <w:noProof/>
          <w:color w:val="222222"/>
          <w:sz w:val="24"/>
          <w:szCs w:val="24"/>
          <w:shd w:val="clear" w:color="auto" w:fill="FFFFFF"/>
          <w:lang w:val="en-GB"/>
        </w:rPr>
        <w:t>Although</w:t>
      </w:r>
      <w:r w:rsidRPr="00022807">
        <w:rPr>
          <w:rFonts w:ascii="Times New Roman" w:hAnsi="Times New Roman" w:cs="Times New Roman"/>
          <w:noProof/>
          <w:color w:val="222222"/>
          <w:sz w:val="24"/>
          <w:szCs w:val="24"/>
          <w:shd w:val="clear" w:color="auto" w:fill="FFFFFF"/>
          <w:lang w:val="en-GB"/>
        </w:rPr>
        <w:t xml:space="preserve"> the main institutional approach still supports </w:t>
      </w:r>
      <w:r w:rsidR="0025173F" w:rsidRPr="00022807">
        <w:rPr>
          <w:rFonts w:ascii="Times New Roman" w:hAnsi="Times New Roman" w:cs="Times New Roman"/>
          <w:noProof/>
          <w:color w:val="222222"/>
          <w:sz w:val="24"/>
          <w:szCs w:val="24"/>
          <w:shd w:val="clear" w:color="auto" w:fill="FFFFFF"/>
          <w:lang w:val="en-GB"/>
        </w:rPr>
        <w:t>big corporations and concentration of power, the last 20 years have seen some considerable effort to shift this trend into a</w:t>
      </w:r>
      <w:r w:rsidR="0025173F" w:rsidRPr="00022807">
        <w:rPr>
          <w:rFonts w:ascii="Times New Roman" w:hAnsi="Times New Roman" w:cs="Times New Roman"/>
          <w:noProof/>
          <w:sz w:val="24"/>
          <w:szCs w:val="24"/>
          <w:shd w:val="clear" w:color="auto" w:fill="FFFFFF"/>
          <w:lang w:val="en-GB"/>
        </w:rPr>
        <w:t xml:space="preserve"> </w:t>
      </w:r>
      <w:r w:rsidRPr="00022807">
        <w:rPr>
          <w:rFonts w:ascii="Times New Roman" w:hAnsi="Times New Roman" w:cs="Times New Roman"/>
          <w:noProof/>
          <w:sz w:val="24"/>
          <w:szCs w:val="24"/>
          <w:shd w:val="clear" w:color="auto" w:fill="FFFFFF"/>
          <w:lang w:val="en-GB"/>
        </w:rPr>
        <w:t xml:space="preserve">more entrepreneurship-led </w:t>
      </w:r>
      <w:r w:rsidR="0025173F" w:rsidRPr="00022807">
        <w:rPr>
          <w:rFonts w:ascii="Times New Roman" w:hAnsi="Times New Roman" w:cs="Times New Roman"/>
          <w:noProof/>
          <w:sz w:val="24"/>
          <w:szCs w:val="24"/>
          <w:shd w:val="clear" w:color="auto" w:fill="FFFFFF"/>
          <w:lang w:val="en-GB"/>
        </w:rPr>
        <w:t xml:space="preserve">economy </w:t>
      </w:r>
      <w:r w:rsidRPr="00022807">
        <w:rPr>
          <w:rFonts w:ascii="Times New Roman" w:hAnsi="Times New Roman" w:cs="Times New Roman"/>
          <w:noProof/>
          <w:sz w:val="24"/>
          <w:szCs w:val="24"/>
          <w:shd w:val="clear" w:color="auto" w:fill="FFFFFF"/>
          <w:lang w:val="en-GB"/>
        </w:rPr>
        <w:fldChar w:fldCharType="begin" w:fldLock="1"/>
      </w:r>
      <w:r w:rsidR="008779FD" w:rsidRPr="00022807">
        <w:rPr>
          <w:rFonts w:ascii="Times New Roman" w:hAnsi="Times New Roman" w:cs="Times New Roman"/>
          <w:noProof/>
          <w:sz w:val="24"/>
          <w:szCs w:val="24"/>
          <w:shd w:val="clear" w:color="auto" w:fill="FFFFFF"/>
          <w:lang w:val="en-GB"/>
        </w:rPr>
        <w:instrText>ADDIN CSL_CITATION {"citationItems":[{"id":"ITEM-1","itemData":{"DOI":"10.1016/j.jbusres.2021.01.008","ISSN":"01482963","author":[{"dropping-particle":"V.","family":"Bustamante","given":"Carla","non-dropping-particle":"","parse-names":false,"suffix":""},{"dropping-particle":"","family":"Mingo","given":"Santiago","non-dropping-particle":"","parse-names":false,"suffix":""},{"dropping-particle":"","family":"Matusik","given":"Sharon F.","non-dropping-particle":"","parse-names":false,"suffix":""}],"container-title":"Journal of Business Research","id":"ITEM-1","issue":"December 2019","issued":{"date-parts":[["2021","4"]]},"page":"1-12","publisher":"Elsevier Inc.","title":"Institutions and venture capital market creation: The case of an emerging market","type":"article-journal","volume":"127"},"uris":["http://www.mendeley.com/documents/?uuid=facc0fad-c3d8-4387-9275-517696a88177"]},{"id":"ITEM-2","itemData":{"DOI":"10.1093/rfs/hhx103","ISSN":"14657368","abstract":"Do business accelerators affect new venture performance? We investigate this question in the context of Start-Up Chile, an ecosystem accelerator. We focus on two treatment conditions typically found in business accelerators: basic services of funding and coworking space, and additional entrepreneurship schooling. Using a regression discontinuity design, we show that schooling bundled with basic services can significantly increase new venture performance. In contrast, we find no evidence that basic services affect performance on their own. Our results are most relevant for ecosystem accelerators that attract young and early-stage businesses and suggest that entrepreneurial capital matters in new ventures.","author":[{"dropping-particle":"","family":"Gonzalez-Uribe","given":"Juanita","non-dropping-particle":"","parse-names":false,"suffix":""},{"dropping-particle":"","family":"Leatherbee","given":"Michael","non-dropping-particle":"","parse-names":false,"suffix":""}],"container-title":"Review of Financial Studies","id":"ITEM-2","issue":"4","issued":{"date-parts":[["2018","4","1"]]},"page":"1566-1603","title":"The effects of business accelerators on venture performance: Evidence from start-Up Chile","type":"article-journal","volume":"31"},"uris":["http://www.mendeley.com/documents/?uuid=25ff9c47-ff2d-4160-bf80-20f461c6df2d"]},{"id":"ITEM-3","itemData":{"author":[{"dropping-particle":"","family":"Feige","given":"David","non-dropping-particle":"","parse-names":false,"suffix":""},{"dropping-particle":"","family":"Feige","given":"By David","non-dropping-particle":"","parse-names":false,"suffix":""}],"container-title":"Int. Affairs Forum. Available at: https://www.ia-forum.org/Files/Start-Up Chile A Critical Analysis2.pdf","id":"ITEM-3","issued":{"date-parts":[["2014"]]},"title":"Start-Up Chile : A Critical Analysis","type":"article-journal"},"uris":["http://www.mendeley.com/documents/?uuid=b0cc08d0-94a3-4c18-b610-01bfb28f25cd"]}],"mendeley":{"formattedCitation":"(Bustamante et al., 2021; Feige &amp; Feige, 2014; Gonzalez-Uribe &amp; Leatherbee, 2018)","plainTextFormattedCitation":"(Bustamante et al., 2021; Feige &amp; Feige, 2014; Gonzalez-Uribe &amp; Leatherbee, 2018)","previouslyFormattedCitation":"(Bustamante et al., 2021; Feige &amp; Feige, 2014; Gonzalez-Uribe &amp; Leatherbee, 2018)"},"properties":{"noteIndex":0},"schema":"https://github.com/citation-style-language/schema/raw/master/csl-citation.json"}</w:instrText>
      </w:r>
      <w:r w:rsidRPr="00022807">
        <w:rPr>
          <w:rFonts w:ascii="Times New Roman" w:hAnsi="Times New Roman" w:cs="Times New Roman"/>
          <w:noProof/>
          <w:sz w:val="24"/>
          <w:szCs w:val="24"/>
          <w:shd w:val="clear" w:color="auto" w:fill="FFFFFF"/>
          <w:lang w:val="en-GB"/>
        </w:rPr>
        <w:fldChar w:fldCharType="separate"/>
      </w:r>
      <w:r w:rsidR="0025173F" w:rsidRPr="00022807">
        <w:rPr>
          <w:rFonts w:ascii="Times New Roman" w:hAnsi="Times New Roman" w:cs="Times New Roman"/>
          <w:noProof/>
          <w:sz w:val="24"/>
          <w:szCs w:val="24"/>
          <w:shd w:val="clear" w:color="auto" w:fill="FFFFFF"/>
          <w:lang w:val="en-GB"/>
        </w:rPr>
        <w:t>(Bustamante et al., 2021; Feige &amp; Feige, 2014; Gonzalez-Uribe &amp; Leatherbee, 2018)</w:t>
      </w:r>
      <w:r w:rsidRPr="00022807">
        <w:rPr>
          <w:rFonts w:ascii="Times New Roman" w:hAnsi="Times New Roman" w:cs="Times New Roman"/>
          <w:noProof/>
          <w:sz w:val="24"/>
          <w:szCs w:val="24"/>
          <w:shd w:val="clear" w:color="auto" w:fill="FFFFFF"/>
          <w:lang w:val="en-GB"/>
        </w:rPr>
        <w:fldChar w:fldCharType="end"/>
      </w:r>
      <w:r w:rsidRPr="00022807">
        <w:rPr>
          <w:rFonts w:ascii="Times New Roman" w:hAnsi="Times New Roman" w:cs="Times New Roman"/>
          <w:noProof/>
          <w:sz w:val="24"/>
          <w:szCs w:val="24"/>
          <w:shd w:val="clear" w:color="auto" w:fill="FFFFFF"/>
          <w:lang w:val="en-GB"/>
        </w:rPr>
        <w:t xml:space="preserve">. </w:t>
      </w:r>
      <w:r w:rsidRPr="00022807">
        <w:rPr>
          <w:rFonts w:ascii="Times New Roman" w:eastAsia="Times New Roman" w:hAnsi="Times New Roman" w:cs="Times New Roman"/>
          <w:noProof/>
          <w:sz w:val="24"/>
          <w:szCs w:val="24"/>
          <w:lang w:val="en-GB"/>
        </w:rPr>
        <w:t>T</w:t>
      </w:r>
      <w:r w:rsidRPr="00022807">
        <w:rPr>
          <w:rFonts w:ascii="Times New Roman" w:hAnsi="Times New Roman" w:cs="Times New Roman"/>
          <w:noProof/>
          <w:sz w:val="24"/>
          <w:szCs w:val="24"/>
          <w:lang w:val="en-GB"/>
        </w:rPr>
        <w:t>hanks to its stable macroeconomic context, strong open market, and well-developed institutions, the country is the most competitive economy with the highest development levels in</w:t>
      </w:r>
      <w:r w:rsidRPr="00022807">
        <w:rPr>
          <w:rFonts w:ascii="Times New Roman" w:eastAsia="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Latin America and the Caribbean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{"citationItems":[{"id":"ITEM-1","itemData":{"DOI":"10.1007/s11187-011-9349-0","ISSN":"0921898X","abstract":"Governmental policies tend to support and boost entrepreneurship in peripheral regions in many countries. This research revives the debate about specific regional policies designed to foster local new business creation, and the entrepreneurial framework conditions needed at the regional level for emerging regions such as Latin America. We applied one of the Global Entrepreneurship Monitor's methodologies, the National Experts Survey, to a sample of 695 key informants in Chile at eight regions of which six are classified as peripheral. Using non-parametric statistics we compared the differences between peripheral and core regions. The main results indicate that peripherally located entrepreneurship experts perceive their regions as in a worse position than centrally located experts in terms of finance access and physical infrastructure. On the other hand, the results indicate that peripheral entrepreneurship experts detect more market dynamism in their regions and surprisingly perceive general policy and government programs as supporting entrepreneurship although the Chilean government had not promoted many regional policies. © 2011 Springer Science+Business Media, LLC.","author":[{"dropping-particle":"","family":"Amorós","given":"José Ernesto","non-dropping-particle":"","parse-names":false,"suffix":""},{"dropping-particle":"","family":"Felzensztein","given":"Christian","non-dropping-particle":"","parse-names":false,"suffix":""},{"dropping-particle":"","family":"Gimmon","given":"Eli","non-dropping-particle":"","parse-names":false,"suffix":""}],"container-title":"Small Business Economics","id":"ITEM-1","issue":"1","issued":{"date-parts":[["2013"]]},"page":"119-139","title":"Entrepreneurial opportunities in peripheral versus core regions in Chile","type":"article-journal","volume":"40"},"uris":["http://www.mendeley.com/documents/?uuid=56bed6b6-d74c-4485-bbf8-18c6f538192e"]}],"mendeley":{"formattedCitation":"(Amorós et al., 2013)","plainTextFormattedCitation":"(Amorós et al., 2013)","previouslyFormattedCitation":"(Amorós et al., 2013)"},"properties":{"noteIndex":0},"schema":"https://github.com/citation-style-language/schema/raw/master/csl-citation.json"}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(Amorós et al., 2013)</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Also, it stands out among transitioning and developing economies with an unusually high growth-oriented entrepreneurship rate (Stam, 2013) and innovative high rates among nascent entrepreneurs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{"citationItems":[{"id":"ITEM-1","itemData":{"DOI":"10.1007/s11187-008-9107-0","ISSN":"0921898X","abstract":"Entrepreneurs differ in the degree and type of novelty that they introduce to the economy. This study provides theoretical insights and empirical evidence on the emergence of entrepreneurial innovativeness. The results suggest that entrepreneurial innovativeness depends both on individual factors and on the environment in which the individual acts. In particular, high educational attainment, unemployment, and a high degree of self-confidence are significantly associated with entrepreneurial innovativeness at the individual level. Furthermore, the distribution of innovative and imitative entrepreneurship varies across countries. Entrepreneurs in highly developed countries are significantly more likely to engage in innovative rather than purely imitative activities. The theoretical approach of this study combines a judgment and decision making framework with factors that contribute towards the individual perception of decision alternatives. Data used in the empirical analysis originate from the 2002-2004 adult population surveys of the Global Entrepreneurship Monitor, yielding a sample of 9,549 nascent entrepreneurs from 30 different countries. © 2008 The Author(s).","author":[{"dropping-particle":"","family":"Koellinger","given":"Philipp","non-dropping-particle":"","parse-names":false,"suffix":""}],"container-title":"Small Business Economics","id":"ITEM-1","issue":"1","issued":{"date-parts":[["2008"]]},"page":"21-37","title":"Why are some entrepreneurs more innovative than others?","type":"article-journal","volume":"31"},"uris":["http://www.mendeley.com/documents/?uuid=ae49adc1-15db-4576-8138-7b0fab9575bd"]}],"mendeley":{"formattedCitation":"(Koellinger, 2008)","plainTextFormattedCitation":"(Koellinger, 2008)","previouslyFormattedCitation":"(Koellinger, 2008)"},"properties":{"noteIndex":0},"schema":"https://github.com/citation-style-language/schema/raw/master/csl-citation.json"}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(Koellinger, 2008)</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As such, it is considered one of the world’s best entrepreneurial ecosystems </w:t>
      </w:r>
      <w:r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author":[{"dropping-particle":"","family":"Acs","given":"Zoltan","non-dropping-particle":"","parse-names":false,"suffix":""},{"dropping-particle":"","family":"Szerb","given":"L","non-dropping-particle":"","parse-names":false,"suffix":""},{"dropping-particle":"","family":"Lafuente","given":"E","non-dropping-particle":"","parse-names":false,"suffix":""},{"dropping-particle":"","family":"Márkus","given":"G","non-dropping-particle":"","parse-names":false,"suffix":""}],"id":"ITEM-1","issued":{"date-parts":[["2019"]]},"publisher-place":"Washington, DC, USA","title":"2019 Global Entrepreneurship Index","type":"report"},"uris":["http://www.mendeley.com/documents/?uuid=7ca8fa3e-24da-4505-a6d8-d9ca62cbcfbd"]}],"mendeley":{"formattedCitation":"(Z. Acs et al., 2019)","plainTextFormattedCitation":"(Z. Acs et al., 2019)","previouslyFormattedCitation":"(Z. Acs et al., 2019)"},"properties":{"noteIndex":0},"schema":"https://github.com/citation-style-language/schema/raw/master/csl-citation.json"}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00B22E31" w:rsidRPr="00022807">
        <w:rPr>
          <w:rFonts w:ascii="Times New Roman" w:hAnsi="Times New Roman" w:cs="Times New Roman"/>
          <w:noProof/>
          <w:sz w:val="24"/>
          <w:szCs w:val="24"/>
          <w:lang w:val="en-GB"/>
        </w:rPr>
        <w:t>(Z. Acs et al., 2019)</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However, this contradicts with a severe lack of innovation outcomes, as it has among OECD countries the lowest R&amp;D spending, patenting activity, and economic complexity</w:t>
      </w:r>
      <w:r w:rsidRPr="00022807">
        <w:rPr>
          <w:rStyle w:val="Refdenotaalpie"/>
          <w:rFonts w:ascii="Times New Roman" w:hAnsi="Times New Roman" w:cs="Times New Roman"/>
          <w:noProof/>
          <w:sz w:val="24"/>
          <w:szCs w:val="24"/>
          <w:lang w:val="en-GB"/>
        </w:rPr>
        <w:footnoteReference w:id="5"/>
      </w:r>
      <w:r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{"citationItems":[{"id":"ITEM-1","itemData":{"ISBN":"9782940631025","abstract":"The Global Competitiveness Index 4.0 measures national competitiveness—defined as the set of institutions, policies and factors that determine the level of productivity.","author":[{"dropping-particle":"","family":"World Economic Forum","given":"","non-dropping-particle":"","parse-names":false,"suffix":""}],"edition":"2019","id":"ITEM-1","issued":{"date-parts":[["2019"]]},"number-of-pages":"666","publisher":"World Economic Forum","publisher-place":"Geneva, Switzerland","title":"The Global Competitiveness Report 2019","type":"book"},"uris":["http://www.mendeley.com/documents/?uuid=11fc5fcf-9a6b-4bd8-82de-7c85042f2e74"]}],"mendeley":{"formattedCitation":"(World Economic Forum, 2019)","plainTextFormattedCitation":"(World Economic Forum, 2019)","previouslyFormattedCitation":"(World Economic Forum, 2019)"},"properties":{"noteIndex":0},"schema":"https://github.com/citation-style-language/schema/raw/master/csl-citation.json"}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(World Economic Forum, 2019)</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In fact, for Koellinger (2008), the main issue is not a lack of innovative entrepreneurs, but the type of innovation that comes out of them, characterizing it as only innovations at a local level and not necessarily novel for the global market. This paradoxical state allows us to discard any bias due to economic or institutional effects </w:t>
      </w:r>
      <w:r w:rsidRPr="00022807">
        <w:rPr>
          <w:rFonts w:ascii="Times New Roman" w:hAnsi="Times New Roman" w:cs="Times New Roman"/>
          <w:noProof/>
          <w:sz w:val="24"/>
          <w:szCs w:val="24"/>
          <w:lang w:val="en-GB"/>
        </w:rPr>
        <w:lastRenderedPageBreak/>
        <w:t>that would arise with another developing country when comparing our results with a developed country, thereby enabling us to focus on our model variables.</w:t>
      </w:r>
    </w:p>
    <w:p w14:paraId="116DE246" w14:textId="77777777" w:rsidR="00F21BE2" w:rsidRPr="00022807" w:rsidRDefault="00F21BE2" w:rsidP="00F75731">
      <w:pPr>
        <w:spacing w:after="0" w:line="240" w:lineRule="auto"/>
        <w:jc w:val="both"/>
        <w:rPr>
          <w:rFonts w:ascii="Times New Roman" w:hAnsi="Times New Roman" w:cs="Times New Roman"/>
          <w:noProof/>
          <w:sz w:val="24"/>
          <w:szCs w:val="24"/>
          <w:lang w:val="en-GB"/>
        </w:rPr>
      </w:pPr>
    </w:p>
    <w:p w14:paraId="7BCDC351" w14:textId="3230A8A4" w:rsidR="00800BBF" w:rsidRDefault="00F21BE2" w:rsidP="00F75731">
      <w:pPr>
        <w:spacing w:line="240" w:lineRule="auto"/>
        <w:jc w:val="both"/>
        <w:rPr>
          <w:sz w:val="16"/>
        </w:rPr>
      </w:pPr>
      <w:r w:rsidRPr="00022807">
        <w:rPr>
          <w:rFonts w:ascii="Times New Roman" w:hAnsi="Times New Roman" w:cs="Times New Roman"/>
          <w:noProof/>
          <w:sz w:val="24"/>
          <w:szCs w:val="24"/>
          <w:lang w:val="en-GB"/>
        </w:rPr>
        <w:t xml:space="preserve">Second, while being a small country with only 19 million inhabitants, Chile’s particular longitudinal form gives </w:t>
      </w:r>
      <w:r w:rsidR="00113542">
        <w:rPr>
          <w:rFonts w:ascii="Times New Roman" w:hAnsi="Times New Roman" w:cs="Times New Roman"/>
          <w:noProof/>
          <w:sz w:val="24"/>
          <w:szCs w:val="24"/>
          <w:lang w:val="en-GB"/>
        </w:rPr>
        <w:t>culturally and economically heterogeneous region</w:t>
      </w:r>
      <w:r w:rsidRPr="00022807">
        <w:rPr>
          <w:rFonts w:ascii="Times New Roman" w:hAnsi="Times New Roman" w:cs="Times New Roman"/>
          <w:noProof/>
          <w:sz w:val="24"/>
          <w:szCs w:val="24"/>
          <w:lang w:val="en-GB"/>
        </w:rPr>
        <w:t xml:space="preserve">s with a unique geographic and climate diversity. This creates regional gaps of significant development differences </w:t>
      </w:r>
      <w:bookmarkStart w:id="4" w:name="_Hlk97113495"/>
      <w:r w:rsidR="00787003">
        <w:rPr>
          <w:rFonts w:ascii="Times New Roman" w:hAnsi="Times New Roman" w:cs="Times New Roman"/>
          <w:noProof/>
          <w:sz w:val="24"/>
          <w:szCs w:val="24"/>
          <w:lang w:val="en-GB"/>
        </w:rPr>
        <w:fldChar w:fldCharType="begin" w:fldLock="1"/>
      </w:r>
      <w:r w:rsidR="00140872">
        <w:rPr>
          <w:rFonts w:ascii="Times New Roman" w:hAnsi="Times New Roman" w:cs="Times New Roman"/>
          <w:noProof/>
          <w:sz w:val="24"/>
          <w:szCs w:val="24"/>
          <w:lang w:val="en-GB"/>
        </w:rPr>
        <w:instrText>ADDIN CSL_CITATION {"citationItems":[{"id":"ITEM-1","itemData":{"DOI":"10.1007/s11187-011-9349-0","ISSN":"0921898X","abstract":"Governmental policies tend to support and boost entrepreneurship in peripheral regions in many countries. This research revives the debate about specific regional policies designed to foster local new business creation, and the entrepreneurial framework conditions needed at the regional level for emerging regions such as Latin America. We applied one of the Global Entrepreneurship Monitor's methodologies, the National Experts Survey, to a sample of 695 key informants in Chile at eight regions of which six are classified as peripheral. Using non-parametric statistics we compared the differences between peripheral and core regions. The main results indicate that peripherally located entrepreneurship experts perceive their regions as in a worse position than centrally located experts in terms of finance access and physical infrastructure. On the other hand, the results indicate that peripheral entrepreneurship experts detect more market dynamism in their regions and surprisingly perceive general policy and government programs as supporting entrepreneurship although the Chilean government had not promoted many regional policies. © 2011 Springer Science+Business Media, LLC.","author":[{"dropping-particle":"","family":"Amorós","given":"José Ernesto","non-dropping-particle":"","parse-names":false,"suffix":""},{"dropping-particle":"","family":"Felzensztein","given":"Christian","non-dropping-particle":"","parse-names":false,"suffix":""},{"dropping-particle":"","family":"Gimmon","given":"Eli","non-dropping-particle":"","parse-names":false,"suffix":""}],"container-title":"Small Business Economics","id":"ITEM-1","issue":"1","issued":{"date-parts":[["2013"]]},"page":"119-139","title":"Entrepreneurial opportunities in peripheral versus core regions in Chile","type":"article-journal","volume":"40"},"uris":["http://www.mendeley.com/documents/?uuid=56bed6b6-d74c-4485-bbf8-18c6f538192e"]},{"id":"ITEM-2","itemData":{"DOI":"10.1080/08985626.2019.1565421","ISSN":"14645114","abstract":"During the last 20 years, social and political consensus has afforded the successful gradual implementation of entrepreneurship policy in Chile, transforming the country into one of the world’s most productive entrepreneurship ecosystems. However, the excessive political and economic centralization that has characterized Chile raises the question of whether spatial dependence influences entrepreneurship and what factors have led to this condition. By applying spatial econometric tools to data from 320 districts in Chile during the period 2013–2014, we conclude that there is spatial dependence among districts in Chile in relation to the creation of new businesses and that the immigrant population, the presence of different categories of universities and local patenting capacity are the variables with the greatest positive effect on this dependence.","author":[{"dropping-particle":"","family":"Espinoza","given":"Claudia","non-dropping-particle":"","parse-names":false,"suffix":""},{"dropping-particle":"","family":"Mardones","given":"Cristian","non-dropping-particle":"","parse-names":false,"suffix":""},{"dropping-particle":"","family":"Sáez","given":"Katia","non-dropping-particle":"","parse-names":false,"suffix":""},{"dropping-particle":"","family":"Catalán","given":"Pablo","non-dropping-particle":"","parse-names":false,"suffix":""}],"container-title":"Entrepreneurship and Regional Development","id":"ITEM-2","issue":"9-10","issued":{"date-parts":[["2019"]]},"page":"755-767","publisher":"Routledge","title":"Entrepreneurship and regional dynamics: the case of Chile","type":"article-journal","volume":"31"},"uris":["http://www.mendeley.com/documents/?uuid=d235c60d-508d-4cef-9e6f-bd8edf3f5b41"]}],"mendeley":{"formattedCitation":"(Amorós et al., 2013; Espinoza et al., 2019)","plainTextFormattedCitation":"(Amorós et al., 2013; Espinoza et al., 2019)","previouslyFormattedCitation":"(Amorós et al., 2013; Espinoza et al., 2019)"},"properties":{"noteIndex":0},"schema":"https://github.com/citation-style-language/schema/raw/master/csl-citation.json"}</w:instrText>
      </w:r>
      <w:r w:rsidR="00787003">
        <w:rPr>
          <w:rFonts w:ascii="Times New Roman" w:hAnsi="Times New Roman" w:cs="Times New Roman"/>
          <w:noProof/>
          <w:sz w:val="24"/>
          <w:szCs w:val="24"/>
          <w:lang w:val="en-GB"/>
        </w:rPr>
        <w:fldChar w:fldCharType="separate"/>
      </w:r>
      <w:r w:rsidR="00787003" w:rsidRPr="001D159B">
        <w:rPr>
          <w:rFonts w:ascii="Times New Roman" w:hAnsi="Times New Roman" w:cs="Times New Roman"/>
          <w:noProof/>
          <w:sz w:val="24"/>
          <w:szCs w:val="24"/>
        </w:rPr>
        <w:t>(Amorós et al., 2013; Espinoza et al., 2019)</w:t>
      </w:r>
      <w:r w:rsidR="00787003">
        <w:rPr>
          <w:rFonts w:ascii="Times New Roman" w:hAnsi="Times New Roman" w:cs="Times New Roman"/>
          <w:noProof/>
          <w:sz w:val="24"/>
          <w:szCs w:val="24"/>
          <w:lang w:val="en-GB"/>
        </w:rPr>
        <w:fldChar w:fldCharType="end"/>
      </w:r>
      <w:bookmarkEnd w:id="4"/>
      <w:r w:rsidR="00113542" w:rsidRPr="001D159B">
        <w:rPr>
          <w:rFonts w:ascii="Times New Roman" w:hAnsi="Times New Roman" w:cs="Times New Roman"/>
          <w:noProof/>
          <w:sz w:val="24"/>
          <w:szCs w:val="24"/>
        </w:rPr>
        <w:t xml:space="preserve"> and</w:t>
      </w:r>
      <w:r w:rsidRPr="001D159B">
        <w:rPr>
          <w:rFonts w:ascii="Times New Roman" w:hAnsi="Times New Roman" w:cs="Times New Roman"/>
          <w:noProof/>
          <w:sz w:val="24"/>
          <w:szCs w:val="24"/>
        </w:rPr>
        <w:t xml:space="preserve"> distinctive entrepreneurial </w:t>
      </w:r>
      <w:r w:rsidRPr="00022807">
        <w:rPr>
          <w:rFonts w:ascii="Times New Roman" w:hAnsi="Times New Roman" w:cs="Times New Roman"/>
          <w:noProof/>
          <w:sz w:val="24"/>
          <w:szCs w:val="24"/>
          <w:lang w:val="en-GB"/>
        </w:rPr>
        <w:fldChar w:fldCharType="begin" w:fldLock="1"/>
      </w:r>
      <w:r w:rsidRPr="001D159B">
        <w:rPr>
          <w:rFonts w:ascii="Times New Roman" w:hAnsi="Times New Roman" w:cs="Times New Roman"/>
          <w:noProof/>
          <w:sz w:val="24"/>
          <w:szCs w:val="24"/>
        </w:rPr>
        <w:instrText>ADDIN CSL_CITATION {"citationItems":[{"id":"ITEM-1","itemData":{"DOI":"10.1016/j.respol.2020.104065","ISSN":"00487333","abstract":"This paper develops and applies a new evaluative approach to local entrepreneuriale cosystems, as configural narratives. We examine how configurations of local entrepreneurial ecosystem attributes, as evaluated by local experts, support or hinder the emergence of new and innovative firms. Drawing on sociology of place, we present a novel configurational comparative analysis of local experts' evaluation of their ecosystems in Chile. Our proposed approach to entrepreneurial ecosystems helps us uncover two counterintuitive findings and so elaborateon interferences that have not yet been addressed through conventional concepts, methods and data. First, we reveal three distinct ecosystem types explaining different local levels of new firm activity: Active self-propelled, Indulged and Passive self-absorbed. The internal composition of these types change when only innovative and high growth firms are taken into consideration. Second, we show why, when seen as configural narratives, ecosys</w:instrText>
      </w:r>
      <w:r w:rsidRPr="00800BBF">
        <w:rPr>
          <w:rFonts w:ascii="Times New Roman" w:hAnsi="Times New Roman" w:cs="Times New Roman"/>
          <w:noProof/>
          <w:sz w:val="24"/>
          <w:szCs w:val="24"/>
        </w:rPr>
        <w:instrText>tem attributes that have been assumed necessary play only a peripheral role. Our study demonstrates a split picture against seemingly similar outcomes and homogenous local contexts, contributing to the advancement of entrepreneurial ecosystem theory, observation and assessment.","author":[{"dropping-particle":"","family":"Muñoz","given":"Pablo","non-dropping-particle":"","parse-names":false,"suffix":""},{"dropping-particle":"","family":"Kibler","given":"Ewald","non-dropping-particle":"","parse-names":false,"suffix":""},{"dropping-particle":"","family":"Mandakovic","given":"Vesna","non-dropping-particle":"","parse-names":false,"suffix":""},{"dropping-particle":"","family":"Amorós","given":"José Ernesto","non-dropping-particle":"","parse-names":false,"suffix":""}],"container-title":"Research Policy","id":"ITEM-1","issue":"November 2019","issued":{"date-parts":[["2020","7"]]},"page":"104065","publisher":"Elsevier","title":"Local entrepreneurial ecosystems as configural narratives: A new way of seeing and evaluating antecedents and outcomes","type":"article-journal"},"uris":["http://www.mendeley.com/documents/?uuid=0a45ebbf-35b8-43e4-8f1d-ddadc052debd"]}],"mendeley":{"formattedCitation":"(Muñoz, Kibler, et al., 2020)","plainTextFormattedCitation":"(Muñoz, Kibler, et al., 2020)","previouslyFormattedCitation":"(Muñoz, Kibler, et al., 2020)"},"properties":{"noteIndex":0},"schema":"https://github.com/citation-style-language/schema/raw/master/csl-citation.json"}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800BBF">
        <w:rPr>
          <w:rFonts w:ascii="Times New Roman" w:hAnsi="Times New Roman" w:cs="Times New Roman"/>
          <w:noProof/>
          <w:sz w:val="24"/>
          <w:szCs w:val="24"/>
        </w:rPr>
        <w:t>(Muñoz, Kibler, et al., 2020)</w:t>
      </w:r>
      <w:r w:rsidRPr="00022807">
        <w:rPr>
          <w:rFonts w:ascii="Times New Roman" w:hAnsi="Times New Roman" w:cs="Times New Roman"/>
          <w:noProof/>
          <w:sz w:val="24"/>
          <w:szCs w:val="24"/>
          <w:lang w:val="en-GB"/>
        </w:rPr>
        <w:fldChar w:fldCharType="end"/>
      </w:r>
      <w:r w:rsidRPr="00800BBF">
        <w:rPr>
          <w:rFonts w:ascii="Times New Roman" w:hAnsi="Times New Roman" w:cs="Times New Roman"/>
          <w:noProof/>
          <w:sz w:val="24"/>
          <w:szCs w:val="24"/>
        </w:rPr>
        <w:t xml:space="preserve"> and innovation </w:t>
      </w:r>
      <w:r w:rsidRPr="00022807">
        <w:rPr>
          <w:rFonts w:ascii="Times New Roman" w:hAnsi="Times New Roman" w:cs="Times New Roman"/>
          <w:noProof/>
          <w:sz w:val="24"/>
          <w:szCs w:val="24"/>
          <w:lang w:val="en-GB"/>
        </w:rPr>
        <w:fldChar w:fldCharType="begin" w:fldLock="1"/>
      </w:r>
      <w:r w:rsidRPr="00800BBF">
        <w:rPr>
          <w:rFonts w:ascii="Times New Roman" w:hAnsi="Times New Roman" w:cs="Times New Roman"/>
          <w:noProof/>
          <w:sz w:val="24"/>
          <w:szCs w:val="24"/>
        </w:rPr>
        <w:instrText>ADDIN CSL_CITATION {"citationItems":[{"id":"ITEM-1","itemData":{"abstract":"This paper seeks to determine the factors which explain differing levels of innovation in Chile at the regional level. Data used in the study was obtained from the Tenth Inquiry into Innovation in Businesses 2016, published in 2018 by the National Institute of Statistics (INE). Binary logistic regressions (Logit) were developed for each region, identifying the specific explanatory factors which determine the greatest likelihood of innovation among local businesses. The study concludes that the heterogeneities detected call for an adjustment in public policies in accordance with regional dynamics, which should be understood as subnational spaces.","author":[{"dropping-particle":"","family":"Gatica-Neira","given":"Francisco Eduardo","non-dropping-particle":"","parse-names":false,"suffix":""}],"container-title":"Problemas del Desarrollo. Revista Latinoamericana de Economía","id":"ITEM-1","issue":"198","issued":{"date-parts":[["2019"]]},"title":"Technical innovation in regions of Chile: similarities and differences","type":"article-journal","volume":"50"},"uris":["http://www.mendeley.com/documents/?uuid=679c46f0-5914-49e3-897f-c250bcac2265"]}],"mendeley":{"formattedCitation":"(Gatica-Neira, 2019)","plainTextFormattedCitation":"(Gatica-Neira, 2019)","previouslyFormattedCitation":"(Gatica-Neira, 2019)"},"properties":{"noteIndex":0},"schema":"https://github.com/</w:instrText>
      </w:r>
      <w:r w:rsidRPr="00022807">
        <w:rPr>
          <w:rFonts w:ascii="Times New Roman" w:hAnsi="Times New Roman" w:cs="Times New Roman"/>
          <w:noProof/>
          <w:sz w:val="24"/>
          <w:szCs w:val="24"/>
          <w:lang w:val="en-GB"/>
        </w:rPr>
        <w:instrText>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(Gatica-Neira, 2019)</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ecosystem characteristics</w:t>
      </w:r>
      <w:r w:rsidR="00787003">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with different levels of success and configurations. For example,</w:t>
      </w:r>
      <w:r w:rsidR="00113542">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while</w:t>
      </w:r>
      <w:r w:rsidR="00113542">
        <w:rPr>
          <w:rFonts w:ascii="Times New Roman" w:hAnsi="Times New Roman" w:cs="Times New Roman"/>
          <w:noProof/>
          <w:sz w:val="24"/>
          <w:szCs w:val="24"/>
          <w:lang w:val="en-GB"/>
        </w:rPr>
        <w:t xml:space="preserve"> the northern mining regions receive</w:t>
      </w:r>
      <w:r w:rsidRPr="00022807">
        <w:rPr>
          <w:rFonts w:ascii="Times New Roman" w:hAnsi="Times New Roman" w:cs="Times New Roman"/>
          <w:noProof/>
          <w:sz w:val="24"/>
          <w:szCs w:val="24"/>
          <w:lang w:val="en-GB"/>
        </w:rPr>
        <w:t xml:space="preserve"> robust private funding</w:t>
      </w:r>
      <w:r w:rsidR="00113542">
        <w:rPr>
          <w:rFonts w:ascii="Times New Roman" w:hAnsi="Times New Roman" w:cs="Times New Roman"/>
          <w:noProof/>
          <w:sz w:val="24"/>
          <w:szCs w:val="24"/>
          <w:lang w:val="en-GB"/>
        </w:rPr>
        <w:t xml:space="preserve">, in </w:t>
      </w:r>
      <w:r w:rsidRPr="00022807">
        <w:rPr>
          <w:rFonts w:ascii="Times New Roman" w:hAnsi="Times New Roman" w:cs="Times New Roman"/>
          <w:noProof/>
          <w:sz w:val="24"/>
          <w:szCs w:val="24"/>
          <w:lang w:val="en-GB"/>
        </w:rPr>
        <w:t xml:space="preserve">the more impoverished southern regions like Araucanía (with a high percentage of rural indigenous inhabitants) </w:t>
      </w:r>
      <w:r w:rsidR="00113542">
        <w:rPr>
          <w:rFonts w:ascii="Times New Roman" w:hAnsi="Times New Roman" w:cs="Times New Roman"/>
          <w:noProof/>
          <w:sz w:val="24"/>
          <w:szCs w:val="24"/>
          <w:lang w:val="en-GB"/>
        </w:rPr>
        <w:t>or</w:t>
      </w:r>
      <w:r w:rsidR="00113542"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Aysén (sparsely populated with rich European and Argentinian Gaucho influences), support mainly comes from public funds. </w:t>
      </w:r>
      <w:r w:rsidR="00113542">
        <w:rPr>
          <w:rFonts w:ascii="Times New Roman" w:hAnsi="Times New Roman" w:cs="Times New Roman"/>
          <w:noProof/>
          <w:sz w:val="24"/>
          <w:szCs w:val="24"/>
          <w:lang w:val="en-GB"/>
        </w:rPr>
        <w:t>This allowed us to obtain high variability in our sample in</w:t>
      </w:r>
      <w:r w:rsidRPr="00022807">
        <w:rPr>
          <w:rFonts w:ascii="Times New Roman" w:hAnsi="Times New Roman" w:cs="Times New Roman"/>
          <w:noProof/>
          <w:sz w:val="24"/>
          <w:szCs w:val="24"/>
          <w:lang w:val="en-GB"/>
        </w:rPr>
        <w:t xml:space="preserve"> a relatively small country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{"citationItems":[{"id":"ITEM-1","itemData":{"DOI":"10.1016/j.respol.2020.104065","ISSN":"00487333","abstract":"This paper develops and applies a new evaluative approach to local entrepreneuriale cosystems, as configural narratives. We examine how configurations of local entrepreneurial ecosystem attributes, as evaluated by local experts, support or hinder the emergence of new and innovative firms. Drawing on sociology of place, we present a novel configurational comparative analysis of local experts' evaluation of their ecosystems in Chile. Our proposed approach to entrepreneurial ecosystems helps us uncover two counterintuitive findings and so elaborateon interferences that have not yet been addressed through conventional concepts, methods and data. First, we reveal three distinct ecosystem types explaining different local levels of new firm activity: Active self-propelled, Indulged and Passive self-absorbed. The internal composition of these types change when only innovative and high growth firms are taken into consideration. Second, we show why, when seen as configural narratives, ecosystem attributes that have been assumed necessary play only a peripheral role. Our study demonstrates a split picture against seemingly similar outcomes and homogenous local contexts, contributing to the advancement of entrepreneurial ecosystem theory, observation and assessment.","author":[{"dropping-particle":"","family":"Muñoz","given":"Pablo","non-dropping-particle":"","parse-names":false,"suffix":""},{"dropping-particle":"","family":"Kibler","given":"Ewald","non-dropping-particle":"","parse-names":false,"suffix":""},{"dropping-particle":"","family":"Mandakovic","given":"Vesna","non-dropping-particle":"","parse-names":false,"suffix":""},{"dropping-particle":"","family":"Amorós","given":"José Ernesto","non-dropping-particle":"","parse-names":false,"suffix":""}],"container-title":"Research Policy","id":"ITEM-1","issue":"November 2019","issued":{"date-parts":[["2020","7"]]},"page":"104065","publisher":"Elsevier","title":"Local entrepreneurial ecosystems as configural narratives: A new way of seeing and evaluating antecedents and outcomes","type":"article-journal"},"uris":["http://www.mendeley.com/documents/?uuid=0a45ebbf-35b8-43e4-8f1d-ddadc052debd"]}],"mendeley":{"formattedCitation":"(Muñoz, Kibler, et al., 2020)","plainTextFormattedCitation":"(Muñoz, Kibler, et al., 2020)","previouslyFormattedCitation":"(Muñoz, Kibler, et al., 2020)"},"properties":{"noteIndex":0},"schema":"https://github.com/citation-style-language/schema/raw/master/csl-citation.json"}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(Muñoz, Kibler, et al., 2020)</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w:t>
      </w:r>
      <w:r w:rsidR="00C46FD3" w:rsidRPr="00022807">
        <w:rPr>
          <w:rFonts w:ascii="Times New Roman" w:hAnsi="Times New Roman" w:cs="Times New Roman"/>
          <w:noProof/>
          <w:sz w:val="24"/>
          <w:szCs w:val="24"/>
          <w:lang w:val="en-GB"/>
        </w:rPr>
        <w:t xml:space="preserve"> </w:t>
      </w:r>
      <w:r w:rsidR="00113542" w:rsidRPr="00BB0797">
        <w:rPr>
          <w:rFonts w:ascii="Times New Roman" w:hAnsi="Times New Roman" w:cs="Times New Roman"/>
          <w:noProof/>
          <w:sz w:val="24"/>
          <w:szCs w:val="24"/>
          <w:lang w:val="en-GB"/>
        </w:rPr>
        <w:t xml:space="preserve">Although </w:t>
      </w:r>
      <w:r w:rsidR="00113542" w:rsidRPr="00BB0797">
        <w:rPr>
          <w:rFonts w:ascii="Times New Roman" w:hAnsi="Times New Roman" w:cs="Times New Roman"/>
          <w:color w:val="222222"/>
          <w:sz w:val="24"/>
          <w:szCs w:val="24"/>
          <w:shd w:val="clear" w:color="auto" w:fill="FFFFFF"/>
        </w:rPr>
        <w:t xml:space="preserve">working on a more fine detailed level of analysis should deliver more robustness to our results, </w:t>
      </w:r>
      <w:proofErr w:type="gramStart"/>
      <w:r w:rsidR="00800BBF" w:rsidRPr="001D159B">
        <w:rPr>
          <w:sz w:val="24"/>
          <w:szCs w:val="24"/>
        </w:rPr>
        <w:t>Given</w:t>
      </w:r>
      <w:proofErr w:type="gramEnd"/>
      <w:r w:rsidR="00800BBF" w:rsidRPr="001D159B">
        <w:rPr>
          <w:sz w:val="24"/>
          <w:szCs w:val="24"/>
        </w:rPr>
        <w:t xml:space="preserve"> the nonexistence of data, we can only deliver some reasons why this should not be an issue. The main reason is that, for each region, the knowledge production is mainly concentrated in its capital, with low activity outside of it (</w:t>
      </w:r>
      <w:proofErr w:type="spellStart"/>
      <w:r w:rsidR="00800BBF" w:rsidRPr="001D159B">
        <w:rPr>
          <w:sz w:val="24"/>
          <w:szCs w:val="24"/>
        </w:rPr>
        <w:t>Modrego</w:t>
      </w:r>
      <w:proofErr w:type="spellEnd"/>
      <w:r w:rsidR="00800BBF" w:rsidRPr="001D159B">
        <w:rPr>
          <w:sz w:val="24"/>
          <w:szCs w:val="24"/>
        </w:rPr>
        <w:t xml:space="preserve"> et al., 2015). One notable characteristic of the country, similar to other Latin American countries, is the high rurality characteristics outside of its regional capitals. As rural communes are less innovative than urban (</w:t>
      </w:r>
      <w:proofErr w:type="spellStart"/>
      <w:r w:rsidR="00800BBF" w:rsidRPr="001D159B">
        <w:rPr>
          <w:sz w:val="24"/>
          <w:szCs w:val="24"/>
        </w:rPr>
        <w:t>Modrego</w:t>
      </w:r>
      <w:proofErr w:type="spellEnd"/>
      <w:r w:rsidR="00800BBF" w:rsidRPr="001D159B">
        <w:rPr>
          <w:sz w:val="24"/>
          <w:szCs w:val="24"/>
        </w:rPr>
        <w:t xml:space="preserve"> and Foster, 2021), and their entrepreneurs tend to have fewer growth expectations (</w:t>
      </w:r>
      <w:proofErr w:type="spellStart"/>
      <w:r w:rsidR="00800BBF" w:rsidRPr="001D159B">
        <w:rPr>
          <w:sz w:val="24"/>
          <w:szCs w:val="24"/>
        </w:rPr>
        <w:t>Mahn</w:t>
      </w:r>
      <w:proofErr w:type="spellEnd"/>
      <w:r w:rsidR="00800BBF" w:rsidRPr="001D159B">
        <w:rPr>
          <w:sz w:val="24"/>
          <w:szCs w:val="24"/>
        </w:rPr>
        <w:t xml:space="preserve"> et al., 2022), this limits their potential for knowledge production. Combined with the fact that Innovation policies tend to be regional-based (</w:t>
      </w:r>
      <w:proofErr w:type="spellStart"/>
      <w:r w:rsidR="00800BBF" w:rsidRPr="001D159B">
        <w:rPr>
          <w:sz w:val="24"/>
          <w:szCs w:val="24"/>
        </w:rPr>
        <w:t>Amorós</w:t>
      </w:r>
      <w:proofErr w:type="spellEnd"/>
      <w:r w:rsidR="00800BBF" w:rsidRPr="001D159B">
        <w:rPr>
          <w:sz w:val="24"/>
          <w:szCs w:val="24"/>
        </w:rPr>
        <w:t xml:space="preserve"> et al., 2013), we can consider each region as an independent EE -as also Villegas </w:t>
      </w:r>
      <w:proofErr w:type="spellStart"/>
      <w:r w:rsidR="00800BBF" w:rsidRPr="001D159B">
        <w:rPr>
          <w:sz w:val="24"/>
          <w:szCs w:val="24"/>
        </w:rPr>
        <w:t>Mateos</w:t>
      </w:r>
      <w:proofErr w:type="spellEnd"/>
      <w:r w:rsidR="00800BBF" w:rsidRPr="001D159B">
        <w:rPr>
          <w:sz w:val="24"/>
          <w:szCs w:val="24"/>
        </w:rPr>
        <w:t xml:space="preserve"> and </w:t>
      </w:r>
      <w:proofErr w:type="spellStart"/>
      <w:r w:rsidR="00800BBF" w:rsidRPr="001D159B">
        <w:rPr>
          <w:sz w:val="24"/>
          <w:szCs w:val="24"/>
        </w:rPr>
        <w:t>Amorós</w:t>
      </w:r>
      <w:proofErr w:type="spellEnd"/>
      <w:r w:rsidR="00800BBF" w:rsidRPr="001D159B">
        <w:rPr>
          <w:sz w:val="24"/>
          <w:szCs w:val="24"/>
        </w:rPr>
        <w:t xml:space="preserve"> (2019), suggests. </w:t>
      </w:r>
    </w:p>
    <w:p w14:paraId="546E8ED4" w14:textId="77777777" w:rsidR="00F21BE2" w:rsidRPr="00022807" w:rsidRDefault="00F21BE2" w:rsidP="00F75731">
      <w:pPr>
        <w:spacing w:after="0" w:line="240" w:lineRule="auto"/>
        <w:jc w:val="both"/>
        <w:rPr>
          <w:rFonts w:ascii="Times New Roman" w:hAnsi="Times New Roman" w:cs="Times New Roman"/>
          <w:noProof/>
          <w:sz w:val="24"/>
          <w:szCs w:val="24"/>
          <w:lang w:val="en-GB"/>
        </w:rPr>
      </w:pPr>
    </w:p>
    <w:p w14:paraId="306A2E43" w14:textId="0BE9ED9D" w:rsidR="00F21BE2" w:rsidRPr="00022807" w:rsidRDefault="00F21BE2"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Third, in general, there is evidence that Chilean firms’ productivity is not affected by innovative results nor research expenditures in the short-run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{"citationItems":[{"id":"ITEM-1","itemData":{"abstract":"This paper continues the empirical research line started by Crepon et al. (Crepon, B., Duguet, E. and Mairesse, J. (1998) Research, Innovation, and Productivity: An Econometric Analysis at the Firm Level. Economics of Innovation and New Technology, 7(2), 115-158.) about the impact of research and development on innovation and innovation on productivity of firms. In this paper, we estimate a structural model using asymptotic least squares, which corrects for selectivity and simultaneity biases taking into consideration the particular characteristics of the available data. We find that most of the Schumpeterian hypotheses are confirmed: research and innovative activities are related with firm size and market power. However, in the case of Chile, firms' productivity is not affected by innovative results, nor by research expenditures in the short run.","author":[{"dropping-particle":"","family":"Benavente","given":"Jose Miguel","non-dropping-particle":"","parse-names":false,"suffix":""}],"container-title":"Economics of Innovation and New Technology","id":"ITEM-1","issue":"4-5","issued":{"date-parts":[["2006"]]},"page":"301-315","title":"The role of research and innovation in promoting productivity in chile","type":"article-journal","volume":"15"},"uris":["http://www.mendeley.com/documents/?uuid=de4716b7-af1e-4890-b808-c2a8030f91f4"]}],"mendeley":{"formattedCitation":"(Benavente, 2006)","plainTextFormattedCitation":"(Benavente, 2006)","previouslyFormattedCitation":"(Benavente, 2006)"},"properties":{"noteIndex":0},"schema":"https://github.com/citation-style-language/schema/raw/master/csl-citation.json"}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(Benavente, 2006)</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Adding to the lack of a robust venture-capital market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10.1016/j.jbusres.2021.01.008","ISSN":"01482963","author":[{"dropping-particle":"V.","family":"Bustamante","given":"Carla","non-dropping-particle":"","parse-names":false,"suffix":""},{"dropping-particle":"","family":"Mingo","given":"Santiago","non-dropping-particle":"","parse-names":false,"suffix":""},{"dropping-particle":"","family":"Matusik","given":"Sharon F.","non-dropping-particle":"","parse-names":false,"suffix":""}],"container-title":"Journal of Business Research","id":"ITEM-1","issue":"December 2019","issued":{"date-parts":[["2021","4"]]},"page":"1-12","publisher":"Elsevier Inc.","title":"Institutions and venture capital market creation: The case of an emerging market","type":"article-journal","volume":"127"},"uris":["http://www.mendeley.com/documents/?uuid=facc0fad-c3d8-4387-9275-517696a88177"]}],"mendeley":{"formattedCitation":"(Bustamante et al., 2021)","plainTextFormattedCitation":"(Bustamante et al., 2021)","previouslyFormattedCitation":"(Bustamante et al., 2021)"},"properties":{"noteIndex":0},"schema":"https://github.com/citation-style-language/schema/raw/master/csl-citation.json"}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(Bustamante et al., 2021)</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and the concentration of resources in the core regions of the country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{"citationItems":[{"id":"ITEM-1","itemData":{"DOI":"10.1007/s11187-011-9349-0","ISSN":"0921898X","abstract":"Governmental policies tend to support and boost entrepreneurship in peripheral regions in many countries. This research revives the debate about specific regional policies designed to foster local new business creation, and the entrepreneurial framework conditions needed at the regional level for emerging regions such as Latin America. We applied one of the Global Entrepreneurship Monitor's methodologies, the National Experts Survey, to a sample of 695 key informants in Chile at eight regions of which six are classified as peripheral. Using non-parametric statistics we compared the differences between peripheral and core regions. The main results indicate that peripherally located entrepreneurship experts perceive their regions as in a worse position than centrally located experts in terms of finance access and physical infrastructure. On the other hand, the results indicate that peripheral entrepreneurship experts detect more market dynamism in their regions and surprisingly perceive general policy and government programs as supporting entrepreneurship although the Chilean government had not promoted many regional policies. © 2011 Springer Science+Business Media, LLC.","author":[{"dropping-particle":"","family":"Amorós","given":"José Ernesto","non-dropping-particle":"","parse-names":false,"suffix":""},{"dropping-particle":"","family":"Felzensztein","given":"Christian","non-dropping-particle":"","parse-names":false,"suffix":""},{"dropping-particle":"","family":"Gimmon","given":"Eli","non-dropping-particle":"","parse-names":false,"suffix":""}],"container-title":"Small Business Economics","id":"ITEM-1","issue":"1","issued":{"date-parts":[["2013"]]},"page":"119-139","title":"Entrepreneurial opportunities in peripheral versus core regions in Chile","type":"article-journal","volume":"40"},"uris":["http://www.mendeley.com/documents/?uuid=56bed6b6-d74c-4485-bbf8-18c6f538192e"]}],"mendeley":{"formattedCitation":"(Amorós et al., 2013)","plainTextFormattedCitation":"(Amorós et al., 2013)","previouslyFormattedCitation":"(Amorós et al., 2013)"},"properties":{"noteIndex":0},"schema":"https://github.com/citation-style-language/schema/raw/master/csl-citation.json"}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(Amorós et al., 2013)</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it has led to highly heterogeneous regional innovative capabilities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{"citationItems":[{"id":"ITEM-1","itemData":{"abstract":"This paper seeks to determine the factors which explain differing levels of innovation in Chile at the regional level. Data used in the study was obtained from the Tenth Inquiry into Innovation in Businesses 2016, published in 2018 by the National Institute of Statistics (INE). Binary logistic regressions (Logit) were developed for each region, identifying the specific explanatory factors which determine the greatest likelihood of innovation among local businesses. The study concludes that the heterogeneities detected call for an adjustment in public policies in accordance with regional dynamics, which should be understood as subnational spaces.","author":[{"dropping-particle":"","family":"Gatica-Neira","given":"Francisco Eduardo","non-dropping-particle":"","parse-names":false,"suffix":""}],"container-title":"Problemas del Desarrollo. Revista Latinoamericana de Economía","id":"ITEM-1","issue":"198","issued":{"date-parts":[["2019"]]},"title":"Technical innovation in regions of Chile: similarities and differences","type":"article-journal","volume":"50"},"uris":["http://www.mendeley.com/documents/?uuid=679c46f0-5914-49e3-897f-c250bcac2265"]},{"id":"ITEM-2","itemData":{"DOI":"10.1007/s11187-014-9612-2","ISBN":"1118701496","ISSN":"15730913","abstract":"This paper presents a model of regional innovation based on the matching of research and entrepreneurial skills. We provide a method of empirically testing the model using a dynamic knowledge matching (KM) function, which is applied to data on patent applications and new firms in Chilean municipalities for the period 2002–2008. The estimations confirm the explanatory power of the KM mechanism regarding the spatial variation of innovation in the country, a result that is largely robust to the consideration of other main hypotheses of regional innovation. This evidence warrants further consideration of the spatial dimension of innovation in the country. It also suggests that there are unexploited synergies to be had between support policies for innovation and support policies for entrepreneurship in the context of regional development initiatives.","author":[{"dropping-particle":"","family":"Modrego","given":"Félix","non-dropping-particle":"","parse-names":false,"suffix":""},{"dropping-particle":"","family":"McCann","given":"Philip","non-dropping-particle":"","parse-names":false,"suffix":""},{"dropping-particle":"","family":"Foster","given":"William E.","non-dropping-particle":"","parse-names":false,"suffix":""},{"dropping-particle":"","family":"Olfert","given":"M. Rose","non-dropping-particle":"","parse-names":false,"suffix":""}],"container-title":"Small Business Economics","id":"ITEM-2","issue":"3","issued":{"date-parts":[["2015"]]},"page":"685-703","title":"Regional entrepreneurship and innovation in Chile: a knowledge matching approach","type":"article-journal","volume":"44"},"uris":["http://www.mendeley.com/documents/?uuid=f3ae1911-9bc2-41bd-a232-2ad53eed7e19"]}],"mendeley":{"formattedCitation":"(Gatica-Neira, 2019; Modrego et al., 2015)","plainTextFormattedCitation":"(Gatica-Neira, 2019; Modrego et al., 2015)","previouslyFormattedCitation":"(Gatica-Neira, 2019; Modrego et al., 2015)"},"properties":{"noteIndex":0},"schema":"https://github.com/citation-style-language/schema/raw/master/csl-citation.json"}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(Gatica-Neira, 2019; Modrego et al., 2015)</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This intensifies the disparities in the regions’ economic development levels. Given the regions’ path-dependent characteristics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{"citationItems":[{"id":"ITEM-1","itemData":{"DOI":"10.1080/08985626.2020.1743769","ISSN":"14645114","abstract":"While there is a growing body of studies on persistence and change in municipal start-up rates in more developed countries, this type of study for developing countries is still scarce. This work analyzes the spatio-temporal dynamics of municipal business start-up rates in Chile between 2005 and 2015 using spatial panel data for 342 Chilean municipalities from the Internal Revenue Service (SII) database and the National Municipal Information System (SINIM). We employ descriptive statistics, spatial analysis, Markov chains and econometric models to identify persistence and change in the start-ups rates and identify the determinants of the spatio-temporal dynamics in entrepreneurship rates. Results confirm a high level of persistence in the most and least entrepreneurial areas of the county but, at the same time, show mobility in the intermediate municipalities. Econometric models confirm that past rates of entrepreneurship can explain current business start-up rates, and also validate the influence of spatially sticky characteristics, in many cases related to extreme differences in economic development among Chilean municipalities. Increasing diversity and urbanization favour persistence and change, while density, poverty, mining activity and the percentage of large firms and mining have a negative impact. The results suggest place-based policies according to entrepreneurial dynamism.","author":[{"dropping-particle":"","family":"Oyarzo","given":"Mauricio","non-dropping-particle":"","parse-names":false,"suffix":""},{"dropping-particle":"","family":"Romaní","given":"Gianni","non-dropping-particle":"","parse-names":false,"suffix":""},{"dropping-particle":"","family":"Atienza","given":"Miguel","non-dropping-particle":"","parse-names":false,"suffix":""},{"dropping-particle":"","family":"Lufín","given":"Marcelo","non-dropping-particle":"","parse-names":false,"suffix":""}],"container-title":"Entrepreneurship and Regional Development","id":"ITEM-1","issue":"00","issued":{"date-parts":[["2020"]]},"page":"1-29","publisher":"Routledge","title":"Spatio-temporal dynamics in municipal rates of business start-ups in Chile","type":"article-journal","volume":"00"},"uris":["http://www.mendeley.com/documents/?uuid=ea201d40-fb12-4bc1-a32d-68cd77d1b6d7"]},{"id":"ITEM-2","itemData":{"DOI":"10.1080/08985626.2019.1565421","ISSN":"14645114","abstract":"During the last 20 years, social and political consensus has afforded the successful gradual implementation of entrepreneurship policy in Chile, transforming the country into one of the world’s most productive entrepreneurship ecosystems. However, the excessive political and economic centralization that has characterized Chile raises the question of whether spatial dependence influences entrepreneurship and what factors have led to this condition. By applying spatial econometric tools to data from 320 districts in Chile during the period 2013–2014, we conclude that there is spatial dependence among districts in Chile in relation to the creation of new businesses and that the immigrant population, the presence of different categories of universities and local patenting capacity are the variables with the greatest positive effect on this dependence.","author":[{"dropping-particle":"","family":"Espinoza","given":"Claudia","non-dropping-particle":"","parse-names":false,"suffix":""},{"dropping-particle":"","family":"Mardones","given":"Cristian","non-dropping-particle":"","parse-names":false,"suffix":""},{"dropping-particle":"","family":"Sáez","given":"Katia","non-dropping-particle":"","parse-names":false,"suffix":""},{"dropping-particle":"","family":"Catalán","given":"Pablo","non-dropping-particle":"","parse-names":false,"suffix":""}],"container-title":"Entrepreneurship and Regional Development","id":"ITEM-2","issue":"9-10","issued":{"date-parts":[["2019"]]},"page":"755-767","publisher":"Routledge","title":"Entrepreneurship and regional dynamics: the case of Chile","type":"article-journal","volume":"31"},"uris":["http://www.mendeley.com/documents/?uuid=d235c60d-508d-4cef-9e6f-bd8edf3f5b41"]}],"mendeley":{"formattedCitation":"(Espinoza et al., 2019; Oyarzo et al., 2020)","plainTextFormattedCitation":"(Espinoza et al., 2019; Oyarzo et al., 2020)","previouslyFormattedCitation":"(Espinoza et al., 2019; Oyarzo et al., 2020)"},"properties":{"noteIndex":0},"schema":"https://github.com/citation-style-language/schema/raw/master/csl-citation.json"}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(Espinoza et al., 2019; Oyarzo et al., 2020)</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this state has continued over time. To improve the shortcomings of the ecosystem, the Chilean Economic Development Agency (CORFO) came in to fill the gap, delivering seed money, mentoring systems, and R&amp;D funding, with mixed results </w:t>
      </w:r>
      <w:r w:rsidRPr="00022807">
        <w:rPr>
          <w:rFonts w:ascii="Times New Roman" w:hAnsi="Times New Roman" w:cs="Times New Roman"/>
          <w:noProof/>
          <w:sz w:val="24"/>
          <w:szCs w:val="24"/>
          <w:lang w:val="en-GB"/>
        </w:rPr>
        <w:fldChar w:fldCharType="begin" w:fldLock="1"/>
      </w:r>
      <w:r w:rsidR="00787003">
        <w:rPr>
          <w:rFonts w:ascii="Times New Roman" w:hAnsi="Times New Roman" w:cs="Times New Roman"/>
          <w:noProof/>
          <w:sz w:val="24"/>
          <w:szCs w:val="24"/>
          <w:lang w:val="en-GB"/>
        </w:rPr>
        <w:instrText>ADDIN CSL_CITATION {"citationItems":[{"id":"ITEM-1","itemData":{"abstract":"This paper uses administrative data from projects for which an application was made to CORFO's (Chile's main development agency) Seed Capital Program (SCP) during the 2008-12 period. This paper analyzes the likely impact of the program-which is a subsidy provided to new, innovative firms-on Start, Growth, and Survival. The projects are supported by sponsors in the application process. Results of our analysis indicate that, controlling for observed characteristics, projects that received the subsidy had a 9.5 percentage point higher probability of starting to sell. Among created firms, subsidized (Treated) firms showed a 17 percentage point higher probability of significant Growth (in sales) and a similar effect on Survival. The analysis also examined a change in the program rules in 2011, whereby sponsors were paid based on performance instead of fixed fees, as it was before 2011. For projects affected by the policy change, results indicate no overall association of the program with the probability of Start and a positive correlation with Growth and Survival. These results could be a consequence of sponsors making better project selections for funding. The change in rules would suggest that the program contributes more to the Growth and Survival of new firms than to their Start, which would take place anyway. The data available for this study did not make it possible to fully control for potential selection biases, and thus the results may overestimate the impact of the program. This calls to suggest to improve data collection standards to help identify the true effect of this type of program. Estudios de Economía, Vol. 45-Nº 2 302 Resumen Este trabajo utiliza datos administrativos de proyectos de emprendimiento que aplicaron al Programa Capital Semilla de CORFO en el período 2008-2012. Se estudia el efecto del programa en la Creación de ventas, Crecimiento de ventas y Supervivencia de las firmas. Los resultados del análisis sugieren que, controlando por características observables, los proyectos que recibieron el subsidio Capital Semilla presentaron una probabilidad 9,5 puntos porcentuales mayor de comenzar a vender. Entre las firmas que comenzaron a vender, las tratadas mostraron una probabilidad 17 puntos porcentuales mayor de lograr un Crecimiento importante en ventas y un efecto similar en Supervivencia. El programa tuvo un cambio de reglas en 2011, a partir de este, las entidades patrocinadoras (incubadoras) pasaron a ser remuneradas según el dese…","author":[{"dropping-particle":"","family":"Navarro","given":"Lucas","non-dropping-particle":"","parse-names":false,"suffix":""}],"container-title":"Estudios de Economía","id":"ITEM-1","issued":{"date-parts":[["2018"]]},"page":"301-316","title":"Entrepreneurship policy and firm performance Chile's CORFO Seed Capital Program","type":"article-journal","volume":"45"},"uris":["http://www.mendeley.com/documents/?uuid=49856e68-7d2f-4a75-be95-035dd56e26da"]},{"id":"ITEM-2","itemData":{"DOI":"10.1093/rfs/hhx103","ISSN":"14657368","abstract":"Do business accelerators affect new venture performance? We investigate this question in the context of Start-Up Chile, an ecosystem accelerator. We focus on two treatment conditions typically found in business accelerators: basic services of funding and coworking space, and additional entrepreneurship schooling. Using a regression discontinuity design, we show that schooling bundled with basic services can significantly increase new venture performance. In contrast, we find no evidence that basic services affect performance on their own. Our results are most relevant for ecosystem accelerators that attract young and early-stage businesses and suggest that entrepreneurial capital matters in new ventures.","author":[{"dropping-particle":"","family":"Gonzalez-Uribe","given":"Juanita","non-dropping-particle":"","parse-names":false,"suffix":""},{"dropping-particle":"","family":"Leatherbee","given":"Michael","non-dropping-particle":"","parse-names":false,"suffix":""}],"container-title":"Review of Financial Studies","id":"ITEM-2","issue":"4","issued":{"date-parts":[["2018","4","1"]]},"page":"1566-1603","title":"The effects of business accelerators on venture performance: Evidence from start-Up Chile","type":"article-journal","volume":"31"},"uris":["http://www.mendeley.com/documents/?uuid=25ff9c47-ff2d-4160-bf80-20f461c6df2d"]},{"id":"ITEM-3","itemData":{"DOI":"10.1016/j.worlddev.2020.104948","ISSN":"18735991","abstract":"This paper estimates the direct and spillover effects of two matching grants schemes designed to promote firm-level research and development (R&amp;D) investment in Chile on firm productivity. Because the two programs target different kinds of projects—the National Productivity and Technological Development Fund (FONTEC) subsidizes intramural R&amp;D, while the Science and Technology Development Fund (FONDEF) finances extramural R&amp;D carried out in collaboration with research institutes—analyzing their effects can shed light on the process of knowledge creation and diffusion. The paper applies fixed-effects techniques to a novel dataset that merges several waves of Chile's National Manufacturing Surveys collected by the National Institute of Statistics with register data on the beneficiaries of both programs. The results suggest that while both programs have had a positive impact on participants’ productivity, only FONDEF-funded projects have generated positive spillovers on firms’ productivity. The analysis reveals that the spillover effects on productivity display an inverted-U relationship with the intensity of public support. Spillover effects were found to occur only if firms were both geographically and technologically close.","author":[{"dropping-particle":"","family":"Crespi","given":"Gustavo","non-dropping-particle":"","parse-names":false,"suffix":""},{"dropping-particle":"","family":"Figal Garone","given":"Lucas","non-dropping-particle":"","parse-names":false,"suffix":""},{"dropping-particle":"","family":"Maffioli","given":"Alessandro","non-dropping-particle":"","parse-names":false,"suffix":""},{"dropping-particle":"","family":"Stein","given":"Ernesto","non-dropping-particle":"","parse-names":false,"suffix":""}],"container-title":"World Development","id":"ITEM-3","issued":{"date-parts":[["2020"]]},"page":"104948","publisher":"Elsevier Ltd","title":"Public support to R&amp;D, productivity, and spillover effects: Firm-level evidence from Chile","type":"article-journal","volume":"130"},"uris":["http://www.mendeley.com/documents/?uuid=17bd69c0-e02c-4be4-a17e-b3e2fd199d37"]},{"id":"ITEM-4","itemData":{"DOI":"10.1080/13691066.2013.788822","ISSN":"1369-1066","author":[{"dropping-particle":"","family":"Romaní","given":"Gianni","non-dropping-particle":"","parse-names":false,"suffix":""},{"dropping-particle":"","family":"Atienza","given":"Miguel","non-dropping-particle":"","parse-names":false,"suffix":""},{"dropping-particle":"","family":"Amorós","given":"José Ernesto","non-dropping-particle":"","parse-names":false,"suffix":""}],"container-title":"Venture Capital","id":"ITEM-4","issue":"2","issued":{"date-parts":[["2013","4"]]},"note":"For example, (Romaní et al., 2013) show how the development of business angel networks (BANs) in Chile, although with a national focus, it only end up with surviving BANS  in the capital.   \n-In contrast to the experience of Europe (Mason and Harrison 2001; Roure and San Jose´ 2005; Mason 2009) and Asia (Botelho 2005), where the support for the formation of angel networks sought to reduce the equity ga</w:instrText>
      </w:r>
      <w:r w:rsidR="00787003" w:rsidRPr="00E36DAD">
        <w:rPr>
          <w:rFonts w:ascii="Times New Roman" w:hAnsi="Times New Roman" w:cs="Times New Roman"/>
          <w:noProof/>
          <w:sz w:val="24"/>
          <w:szCs w:val="24"/>
          <w:lang w:val="es-CL"/>
        </w:rPr>
        <w:instrText>p, in Chile the objective of this policy was to strengthen innovative entrepreneurs. In \n -only 20% came from incubators ( (The low percentage of projects that attracted funding, just 14%, is also striking  Se hizo esfuerzo en levanter incubadores regioanles. \n  Santiago captured all BANS. \ndifficulties the BANs face in finding attractive projects. \nChile come only on the supply side (the BANs programme and, recently, the SSAF programme). On the demand side, no direct policies for developing the informal venture capital have been initiated. \nThe entrepreneurs do not present good projects, the rejection rate is high and it is difficult to reach the targets set for the number of projects financed, which weakens the sustainability of the BANs.","page":"95-113","title":"The development of business angel networks in Latin American countries: the case of Chile","type":"article-journal","volume":"15"},"uris":["http://www.mendeley.com/documents/?uuid=d75e2524-b290-4d37-82bc-1d259030ddec"]}],"mendeley":{"formattedCitation":"(Crespi et al., 2020; Gonzalez-Uribe &amp; Leatherbee, 2018; Navarro, 2018; Romaní et al., 2013)","plainTextFormattedCitation":"(Crespi et al., 2020; Gonzalez-Uribe &amp; Leatherbee, 2018; Navarro, 2018; Romaní et al., 2013)","previouslyFormattedCitation":"(Crespi et al., 2020; Gonzalez-Uribe &amp; Leatherbee, 2018; Navarro, 2018; Romaní et al., 2013)"},"properties":{"noteIndex":0},"schema":"https://github.com/citation-style-language/schema/raw/master/csl-citation.json"}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F67CDE">
        <w:rPr>
          <w:rFonts w:ascii="Times New Roman" w:hAnsi="Times New Roman" w:cs="Times New Roman"/>
          <w:noProof/>
          <w:sz w:val="24"/>
          <w:szCs w:val="24"/>
          <w:lang w:val="es-CL"/>
        </w:rPr>
        <w:t>(Crespi et al., 2020; Gonzalez-Uribe &amp; Leatherbee, 2018; Navarro, 2018; Romaní et al., 2013)</w:t>
      </w:r>
      <w:r w:rsidRPr="00022807">
        <w:rPr>
          <w:rFonts w:ascii="Times New Roman" w:hAnsi="Times New Roman" w:cs="Times New Roman"/>
          <w:noProof/>
          <w:sz w:val="24"/>
          <w:szCs w:val="24"/>
          <w:lang w:val="en-GB"/>
        </w:rPr>
        <w:fldChar w:fldCharType="end"/>
      </w:r>
      <w:r w:rsidRPr="00F67CDE">
        <w:rPr>
          <w:rFonts w:ascii="Times New Roman" w:hAnsi="Times New Roman" w:cs="Times New Roman"/>
          <w:noProof/>
          <w:sz w:val="24"/>
          <w:szCs w:val="24"/>
          <w:lang w:val="es-CL"/>
        </w:rPr>
        <w:t xml:space="preserve">. </w:t>
      </w:r>
      <w:r w:rsidRPr="00022807">
        <w:rPr>
          <w:rFonts w:ascii="Times New Roman" w:hAnsi="Times New Roman" w:cs="Times New Roman"/>
          <w:noProof/>
          <w:sz w:val="24"/>
          <w:szCs w:val="24"/>
          <w:lang w:val="en-GB"/>
        </w:rPr>
        <w:t xml:space="preserve">With all this expending effort, policymakers expected that all the generated knowledge would transition into new ventures, generating KSTE-related endogenous growth, and thus push the economy forward into a developed, innovation-driven economy—but it has not. In fact, GDP per capita growth has been falling since its higher value in 1992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{"citationItems":[{"id":"ITEM-1","itemData":{"URL":"https://data.worldbank.org/indicator/NY.GDP.MKTP.KD.ZG?locations=CL","accessed":{"date-parts":[["2021","8","30"]]},"author":[{"dropping-particle":"","family":"World Bank","given":"","non-dropping-particle":"","parse-names":false,"suffix":""}],"container-title":"World Development Indicators","id":"ITEM-1","issued":{"date-parts":[["2021"]]},"title":"GDP growth (annual %) - Chile","type":"webpage"},"uris":["http://www.mendeley.com/documents/?uuid=6d489e8e-d00c-402d-b965-613d987c6933"]}],"mendeley":{"formattedCitation":"(World Bank, 2021)","plainTextFormattedCitation":"(World Bank, 2021)","previouslyFormattedCitation":"(World Bank, 2021)"},"properties":{"noteIndex":0},"schema":"https://github.com/citation-style-language/schema/raw/master/csl-citation.json"}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(World Bank, 2021)</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and The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{"citationItems":[{"id":"ITEM-1","itemData":{"ISBN":"9782940631025","abstract":"The Global Competitiveness Index 4.0 measures national competitiveness—defined as the set of institutions, policies and factors that determine the level of productivity.","author":[{"dropping-particle":"","family":"World Economic Forum","given":"","non-dropping-particle":"","parse-names":false,"suffix":""}],"edition":"2019","id":"ITEM-1","issued":{"date-parts":[["2019"]]},"number-of-pages":"666","publisher":"World Economic Forum","publisher-place":"Geneva, Switzerland","title":"The Global Competitiveness Report 2019","type":"book"},"uris":["http://www.mendeley.com/documents/?uuid=11fc5fcf-9a6b-4bd8-82de-7c85042f2e74"]}],"mendeley":{"formattedCitation":"(World Economic Forum, 2019)","manualFormatting":"World Economic Forum (2019","plainTextFormattedCitation":"(World Economic Forum, 2019)","previouslyFormattedCitation":"(World Economic Forum, 2019)"},"properties":{"noteIndex":0},"schema":"https://github.com/citation-style-language/schema/raw/master/csl-citation.json"}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World Economic Forum (2019</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ranked Chile five places below where it was a decade ago, still being categorized as an economy in transition into the Innovation-driven Stage. So, after two decades of investments into knowledge production, not only has the country not advanced into the innovative stage, but also slowed down against their competitors.</w:t>
      </w:r>
    </w:p>
    <w:p w14:paraId="747D929C" w14:textId="77777777" w:rsidR="00F21BE2" w:rsidRPr="00022807" w:rsidRDefault="00F21BE2" w:rsidP="00F75731">
      <w:pPr>
        <w:spacing w:after="0" w:line="240" w:lineRule="auto"/>
        <w:jc w:val="both"/>
        <w:rPr>
          <w:rFonts w:ascii="Times New Roman" w:hAnsi="Times New Roman" w:cs="Times New Roman"/>
          <w:noProof/>
          <w:sz w:val="24"/>
          <w:szCs w:val="24"/>
          <w:lang w:val="en-GB"/>
        </w:rPr>
      </w:pPr>
    </w:p>
    <w:p w14:paraId="106E5573" w14:textId="77777777" w:rsidR="00F21BE2" w:rsidRPr="00022807" w:rsidRDefault="00F21BE2"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lastRenderedPageBreak/>
        <w:t xml:space="preserve">Concerning the study’s timeframe, we focused on the years 2010 to 2019, a period of particular economic and financial stability for the country, reducing external shocks that could have affected our analysis. In February 2010, the 8.8 magnitude Maule earthquake caused severe damage to the central part of the country’s infrastructure, requiring heavy public investment in reconstruction. </w:t>
      </w:r>
      <w:r w:rsidRPr="00022807">
        <w:rPr>
          <w:rFonts w:ascii="Times New Roman" w:hAnsi="Times New Roman" w:cs="Times New Roman"/>
          <w:noProof/>
          <w:sz w:val="24"/>
          <w:szCs w:val="24"/>
          <w:shd w:val="clear" w:color="auto" w:fill="FFFFFF"/>
          <w:lang w:val="en-GB"/>
        </w:rPr>
        <w:t>As 2009 marked the year in which informal institutions started to legitimize entrepreneurship as a real alternative to employment</w:t>
      </w:r>
      <w:r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10.1016/j.jbusres.2021.01.008","ISSN":"01482963","author":[{"dropping-particle":"V.","family":"Bustamante","given":"Carla","non-dropping-particle":"","parse-names":false,"suffix":""},{"dropping-particle":"","family":"Mingo","given":"Santiago","non-dropping-particle":"","parse-names":false,"suffix":""},{"dropping-particle":"","family":"Matusik","given":"Sharon F.","non-dropping-particle":"","parse-names":false,"suffix":""}],"container-title":"Journal of Business Research","id":"ITEM-1","issue":"December 2019","issued":{"date-parts":[["2021","4"]]},"page":"1-12","publisher":"Elsevier Inc.","title":"Institutions and venture capital market creation: The case of an emerging market","type":"article-journal","volume":"127"},"uris":["http://www.mendeley.com/documents/?uuid=facc0fad-c3d8-4387-9275-517696a88177"]}],"mendeley":{"formattedCitation":"(Bustamante et al., 2021)","plainTextFormattedCitation":"(Bustamante et al., 2021)","previouslyFormattedCitation":"(Bustamante et al., 2021)"},"properties":{"noteIndex":0},"schema":"https://github.com/citation-style-language/schema/raw/master/csl-citation.json"}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(Bustamante et al., 2021)</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this event reinforced the positive attitude toward entrepreneurship even more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10.1108/IJOEM-10-2019-0846","ISSN":"1746-8809","author":[{"dropping-particle":"","family":"Bustamante","given":"Carla","non-dropping-particle":"","parse-names":false,"suffix":""},{"dropping-particle":"","family":"Poblete","given":"Carlos","non-dropping-particle":"","parse-names":false,"suffix":""},{"dropping-particle":"","family":"Amorós","given":"José Ernesto","non-dropping-particle":"","parse-names":false,"suffix":""}],"container-title":"International Journal of Emerging Markets","id":"ITEM-1","issue":"ahead-of-print","issued":{"date-parts":[["2020","12","7"]]},"page":"aomafr.2012.032","title":"Entrepreneurial intentions in the context of a natural disaster","type":"article-journal","volume":"ahead-of-p"},"uris":["http://www.mendeley.com/documents/?uuid=5232410e-c8fa-4be7-aa99-3d3822b4b01a"]},{"id":"ITEM-2","itemData":{"DOI":"10.1007/978-3-319-15111-3","ISBN":"9783319151113","abstract":"The aim of this book is to analyze the relationships among entrepreneurship, regional development and culture in the current economy. Using an institutional approach, it examines the main theoretical issues and practices and their effect on different dimensions of society and the economy. Business creation is considered a key element of economic growth, innovation and employment. In recent years, entrepreneurial scholars have studied the factors that affect entrepreneurship and drive economic growth. In doing so, these scholars have aimed to understand what promotes entrepreneurial activity and also how to improve the development of regions or countries to increase wealth in society. The institutional approach can be applied to the entrepreneurship field to understand the phenomenon of entrepreneurship. This view considers the role of environment in the decision to create a company, which is critical to entrepreneurship, innovation and economic growth. Environment relates to legal aspects, public policy and support services (formal institutions) but is especially important in terms of sociocultural context (informal institutions). The creation of new ventures is greatly influenced by culture. Furthermore, it is important to highlight the influence of entrepreneurship on regional development, specifically through job creation, stimulation of economic growth and innovation. Thus, entrepreneurship, regional development and culture are fundamental for understanding economic growth and development as well as other phenomena such as technology transfer or women's entrepreneurship. Featuring contributions and cases studies from various countries and sectors, this volume provides an essential reference for scholars, academics, and researchers in entrepreneurship, business management, innovation and economics.","author":[{"dropping-particle":"","family":"Mandakovic","given":"Vesna","non-dropping-particle":"","parse-names":false,"suffix":""},{"dropping-particle":"","family":"Cohen","given":"Boyd","non-dropping-particle":"","parse-names":false,"suffix":""},{"dropping-particle":"","family":"Amorós","given":"José Ernesto","non-dropping-particle":"","parse-names":false,"suffix":""}],"container-title":"Entrepreneurship, Regional Development and Culture: An Institutional Perspective","id":"ITEM-2","issued":{"date-parts":[["2015"]]},"page":"1-216","title":"Chapter 7 Entrepreneurship Policy and Its Impact on the Cultural Legitimacy for Entrepreneurship in a Developing Country Context","type":"chapter"},"uris":["http://www.mendeley.com/documents/?uuid=1af47304-fb60-4ff8-9097-2df8a15abd5f"]}],"mendeley":{"formattedCitation":"(Bustamante et al., 2020; Mandakovic et al., 2015)","plainTextFormattedCitation":"(Bustamante et al., 2020; Mandakovic et al., 2015)","previouslyFormattedCitation":"(Bustamante et al., 2020; Mandakovic et al., 2015)"},"properties":{"noteIndex":0},"schema":"https://github.com/citation-style-language/schema/raw/master/csl-citation.json"}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(Bustamante et al., 2020; Mandakovic et al., 2015)</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which followed a decade of economic and social stability. Subsequent efforts by CORFO to promote innovation spillovers led to the support of university-based business accelerators and seed money for innovative start-ups.</w:t>
      </w:r>
      <w:r w:rsidRPr="00022807">
        <w:rPr>
          <w:rFonts w:ascii="Times New Roman" w:hAnsi="Times New Roman" w:cs="Times New Roman"/>
          <w:noProof/>
          <w:sz w:val="24"/>
          <w:szCs w:val="24"/>
          <w:shd w:val="clear" w:color="auto" w:fill="FFFFFF"/>
          <w:lang w:val="en-GB"/>
        </w:rPr>
        <w:t xml:space="preserve"> During 2010–2014, even though R&amp;D activity in Chile remained low, PCT patenting efforts increased significantly</w:t>
      </w:r>
      <w:r w:rsidRPr="00022807">
        <w:rPr>
          <w:rFonts w:ascii="Times New Roman" w:hAnsi="Times New Roman" w:cs="Times New Roman"/>
          <w:noProof/>
          <w:sz w:val="24"/>
          <w:szCs w:val="24"/>
          <w:lang w:val="en-GB"/>
        </w:rPr>
        <w:t>. However, in October 2019, the country went through its worst social crisis in decades, starting a civil process to change its Constitution and kickstarting an economic crisis. This crisis, forced by previous economic disparity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{"citationItems":[{"id":"ITEM-1","itemData":{"author":[{"dropping-particle":"","family":"Edwards","given":"Sebastian","non-dropping-particle":"","parse-names":false,"suffix":""}],"container-title":"Voxeu. org","id":"ITEM-1","issue":"11","issued":{"date-parts":[["2019"]]},"title":"Chile’s Insurgency and the End of Neoliberalism","type":"article-journal","volume":"30"},"uris":["http://www.mendeley.com/documents/?uuid=00e7bb22-46c0-4bc8-86a7-8e1385f1e94f"]},{"id":"ITEM-2","itemData":{"DOI":"10.1080/21582041.2021.1973677","ISSN":"2158205X","abstract":"Why did one of Latin America’s most stable democracies experience a social upheaval that forced the political class to organise a referendum to rewrite the current constitution? To what degree did the COVID-19 pandemic influence the development of the constitutional referendum of October 2020? What institutional paths will open for Chile when the new constitution comes into force? In this article, it is suggested, first, that Chile successfully reduced poverty levels but inequality was reduced more slowly, which contributed to generating discontent with democracy. Second, that Chile has had a long-term crisis of representation, with a rigid party system which partially changed in 2017 due to the implementation of a new electoral system. Third, that in the 2020 constitutional referendum the lower-income sectors–whose COVID 19 infection rates were higher than the rest of the population–surprisingly turned out to vote in greater numbers than in previous elections. Fourth, that Chile is beginning a constitutional process blighted by uncertainty, polarisation and political instability, which will culminate only with the referendum in mid-2022 to approve or reject the new constitution.","author":[{"dropping-particle":"","family":"Morales Quiroga","given":"Mauricio","non-dropping-particle":"","parse-names":false,"suffix":""}],"container-title":"Contemporary Social Science","id":"ITEM-2","issue":"0","issued":{"date-parts":[["2021"]]},"page":"1-17","title":"Chile’s perfect storm: social upheaval, COVID-19 and the constitutional referendum","type":"article-journal","volume":"0"},"uris":["http://www.mendeley.com/documents/?uuid=79dae9ca-712e-4928-a01a-35b936ad5cdf"]}],"mendeley":{"formattedCitation":"(Edwards, 2019; Morales Quiroga, 2021)","manualFormatting":"Edwards, 2019; Morales Quiroga, 2021)","plainTextFormattedCitation":"(Edwards, 2019; Morales Quiroga, 2021)","previouslyFormattedCitation":"(Edwards, 2019; Morales Quiroga, 2021)"},"properties":{"noteIndex":0},"schema":"https://github.com/citation-style-language/schema/raw/master/csl-citation.json"}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Edwards, 2019; Morales Quiroga, 2021)</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was exacerbated by the COVID-19 pandemic, </w:t>
      </w:r>
      <w:r w:rsidRPr="00022807">
        <w:rPr>
          <w:rFonts w:ascii="Times New Roman" w:hAnsi="Times New Roman" w:cs="Times New Roman"/>
          <w:noProof/>
          <w:sz w:val="24"/>
          <w:szCs w:val="24"/>
          <w:shd w:val="clear" w:color="auto" w:fill="FFFFFF"/>
          <w:lang w:val="en-GB"/>
        </w:rPr>
        <w:t xml:space="preserve">plunging Chile into a recession with a magnitude unseen since the 1982 monetary crisis </w:t>
      </w:r>
      <w:r w:rsidRPr="00022807">
        <w:rPr>
          <w:rFonts w:ascii="Times New Roman" w:hAnsi="Times New Roman" w:cs="Times New Roman"/>
          <w:noProof/>
          <w:sz w:val="24"/>
          <w:szCs w:val="24"/>
          <w:shd w:val="clear" w:color="auto" w:fill="FFFFFF"/>
          <w:lang w:val="en-GB"/>
        </w:rPr>
        <w:fldChar w:fldCharType="begin" w:fldLock="1"/>
      </w:r>
      <w:r w:rsidRPr="00022807">
        <w:rPr>
          <w:rFonts w:ascii="Times New Roman" w:hAnsi="Times New Roman" w:cs="Times New Roman"/>
          <w:noProof/>
          <w:sz w:val="24"/>
          <w:szCs w:val="24"/>
          <w:shd w:val="clear" w:color="auto" w:fill="FFFFFF"/>
          <w:lang w:val="en-GB"/>
        </w:rPr>
        <w:instrText>ADDIN CSL_CITATION {"citationItems":[{"id":"ITEM-1","itemData":{"DOI":"10.1787/79b39420-en","ISBN":"9789264846630","author":[{"dropping-particle":"","family":"OECD","given":"","non-dropping-particle":"","parse-names":false,"suffix":""}],"collection-title":"OECD Economic Surveys: Chile","id":"ITEM-1","issued":{"date-parts":[["2021","2","4"]]},"publisher":"OECD","title":"OECD Economic Surveys: Chile 2021","type":"book"},"uris":["http://www.mendeley.com/documents/?uuid=74dff7c3-6854-4173-ab29-d6d5094cab3d"]},{"id":"ITEM-2","itemData":{"DOI":"10.1016/j.jbvi.2020.e00181","ISSN":"23526734","abstract":"Chile is experiencing its worst economic and social crisis in decades, which is adversely impacting entrepreneurs and SMEs. Chile's Economic Development Agency is seeking to support recovery efforts by reorienting its entrepreneurship programs and ecosystem support capacity. What makes the reorientation especially challenging is the need to ensure all actions are sensitive to the causes of the social unrest, where arguably extant entrepreneurship policy has played a role. Theory and evidence in entrepreneurship literature seem insufficient to inform immediate actions. In this rapid response paper, we leverage and translate research on ecosystem democracy, spontaneous venturing and entrepreneurship-enabled social cohesion to inform decision-making and contribute to the development of policy solutions. We propose an entrepreneurship policy reorientation model, including interventions during and post crisis, potentially capable of minimizing the effects of the crisis and changing the orientation of future support.","author":[{"dropping-particle":"","family":"Muñoz","given":"Pablo","non-dropping-particle":"","parse-names":false,"suffix":""},{"dropping-particle":"","family":"Naudé","given":"Wim","non-dropping-particle":"","parse-names":false,"suffix":""},{"dropping-particle":"","family":"Williams","given":"Nick","non-dropping-particle":"","parse-names":false,"suffix":""},{"dropping-particle":"","family":"Williams","given":"Trenton A","non-dropping-particle":"","parse-names":false,"suffix":""},{"dropping-particle":"","family":"Frías","given":"Rodrigo","non-dropping-particle":"","parse-names":false,"suffix":""}],"container-title":"Journal of Business Venturing Insights","id":"ITEM-2","issue":"April","issued":{"date-parts":[["2020"]]},"title":"Reorienting entrepreneurial support infrastructure to tackle a social crisis: A rapid response","type":"article-journal","volume":"14"},"uris":["http://www.mendeley.com/documents/?uuid=e09be73f-a6d4-436e-b340-ab6155524ae6"]}],"mendeley":{"formattedCitation":"(Muñoz, Naudé, et al., 2020; OECD, 2021)","plainTextFormattedCitation":"(Muñoz, Naudé, et al., 2020; OECD, 2021)","previouslyFormattedCitation":"(Muñoz, Naudé, et al., 2020; OECD, 2021)"},"properties":{"noteIndex":0},"schema":"https://github.com/citation-style-language/schema/raw/master/csl-citation.json"}</w:instrText>
      </w:r>
      <w:r w:rsidRPr="00022807">
        <w:rPr>
          <w:rFonts w:ascii="Times New Roman" w:hAnsi="Times New Roman" w:cs="Times New Roman"/>
          <w:noProof/>
          <w:sz w:val="24"/>
          <w:szCs w:val="24"/>
          <w:shd w:val="clear" w:color="auto" w:fill="FFFFFF"/>
          <w:lang w:val="en-GB"/>
        </w:rPr>
        <w:fldChar w:fldCharType="separate"/>
      </w:r>
      <w:r w:rsidRPr="00022807">
        <w:rPr>
          <w:rFonts w:ascii="Times New Roman" w:hAnsi="Times New Roman" w:cs="Times New Roman"/>
          <w:noProof/>
          <w:sz w:val="24"/>
          <w:szCs w:val="24"/>
          <w:shd w:val="clear" w:color="auto" w:fill="FFFFFF"/>
          <w:lang w:val="en-GB"/>
        </w:rPr>
        <w:t>(Muñoz, Naudé, et al., 2020; OECD, 2021)</w:t>
      </w:r>
      <w:r w:rsidRPr="00022807">
        <w:rPr>
          <w:rFonts w:ascii="Times New Roman" w:hAnsi="Times New Roman" w:cs="Times New Roman"/>
          <w:noProof/>
          <w:sz w:val="24"/>
          <w:szCs w:val="24"/>
          <w:shd w:val="clear" w:color="auto" w:fill="FFFFFF"/>
          <w:lang w:val="en-GB"/>
        </w:rPr>
        <w:fldChar w:fldCharType="end"/>
      </w:r>
      <w:r w:rsidRPr="00022807">
        <w:rPr>
          <w:rFonts w:ascii="Times New Roman" w:hAnsi="Times New Roman" w:cs="Times New Roman"/>
          <w:noProof/>
          <w:sz w:val="24"/>
          <w:szCs w:val="24"/>
          <w:shd w:val="clear" w:color="auto" w:fill="FFFFFF"/>
          <w:lang w:val="en-GB"/>
        </w:rPr>
        <w:t xml:space="preserve">. </w:t>
      </w:r>
    </w:p>
    <w:p w14:paraId="73D0CA1B" w14:textId="77777777" w:rsidR="00F21BE2" w:rsidRPr="00022807" w:rsidRDefault="00F21BE2" w:rsidP="00F75731">
      <w:pPr>
        <w:spacing w:after="0" w:line="240" w:lineRule="auto"/>
        <w:jc w:val="both"/>
        <w:rPr>
          <w:rFonts w:ascii="Times New Roman" w:hAnsi="Times New Roman" w:cs="Times New Roman"/>
          <w:noProof/>
          <w:sz w:val="24"/>
          <w:szCs w:val="24"/>
          <w:lang w:val="en-GB"/>
        </w:rPr>
      </w:pPr>
    </w:p>
    <w:p w14:paraId="487FFBFA" w14:textId="0CF24AA8" w:rsidR="009613B2" w:rsidRPr="00022807" w:rsidRDefault="00F21BE2"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In sum, we have a country that apparently complies with all KSTE pitfalls in developing countries from </w:t>
      </w:r>
      <w:r w:rsidRPr="00022807">
        <w:rPr>
          <w:rFonts w:ascii="Times New Roman" w:hAnsi="Times New Roman" w:cs="Times New Roman"/>
          <w:noProof/>
          <w:sz w:val="24"/>
          <w:szCs w:val="24"/>
          <w:lang w:val="en-GB"/>
        </w:rPr>
        <w:fldChar w:fldCharType="begin" w:fldLock="1"/>
      </w:r>
      <w:r w:rsidR="00CF611C" w:rsidRPr="00022807">
        <w:rPr>
          <w:rFonts w:ascii="Times New Roman" w:hAnsi="Times New Roman" w:cs="Times New Roman"/>
          <w:noProof/>
          <w:sz w:val="24"/>
          <w:szCs w:val="24"/>
          <w:lang w:val="en-GB"/>
        </w:rPr>
        <w:instrText>ADDIN CSL_CITATION {"citationItems":[{"id":"ITEM-1","itemData":{"DOI":"10.1080/08985626.2015.1075602","ISSN":"14645114","abstract":"The knowledge spillover theory of entrepreneurship (KSTE) has recently emerged as an influential research stream that examines the origin, development and economic impact of innovation-driven entrepreneurship. While empirical evidence has shown that the main premise of the KSTE generally holds in most advanced economies, the purpose of the present study is to investigate the extent to which the ideas advocated by the KSTE are generalizable to different contexts in developing countries. On applying a logistic multilevel analysis to a sample of almost 250,000 individuals across 45 developing countries, the results show that the different context found in developing economies produces a limited connection between knowledge spillovers, innovation and entrepreneurship in comparison with the conventional linkage studied in the KSTE literature.","author":[{"dropping-particle":"","family":"González-Pernía","given":"José L.","non-dropping-particle":"","parse-names":false,"suffix":""},{"dropping-particle":"","family":"Jung","given":"Andrés","non-dropping-particle":"","parse-names":false,"suffix":""},{"dropping-particle":"","family":"Peña-Legazkue","given":"Iñaki","non-dropping-particle":"","parse-names":false,"suffix":""}],"container-title":"Entrepreneurship and Regional Development","id":"ITEM-1","issue":"9-10","issued":{"date-parts":[["2015"]]},"page":"555-573","publisher":"Routledge","title":"Innovation-driven entrepreneurship in developing economies","type":"article-journal","volume":"27"},"uris":["http://www.mendeley.com/documents/?uuid=227b0c66-9171-4658-8a02-4ca92b6cf7d9"]}],"mendeley":{"formattedCitation":"(González-Pernía et al., 2015)","manualFormatting":"González-Pernía et al. (2015)","plainTextFormattedCitation":"(González-Pernía et al., 2015)","previouslyFormattedCitation":"(González-Pernía et al., 2015)"},"properties":{"noteIndex":0},"schema":"https://github.com/citation-style-language/schema/raw/master/csl-citation.json"}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González-Pernía et al. (2015)</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and also respects all the requirements for the KSTE mechanisms to occur: a strong and stable economy, local support to entrepreneurship from formal institutions, and robust innovation capabilities. However, no substantial growth has been observed at all. This disparity is what allows us to examine rival explanations related to the role of economic incentives and the entrepreneurial ecosystem in encouraging innovation-driven entrepreneurship. With this in mind, we can state the Chilean Paradox: Why does an OECD country, “rich” in innovative entrepreneurs, exhibit such low growth rates</w:t>
      </w:r>
      <w:r w:rsidR="00CF611C" w:rsidRPr="00022807">
        <w:rPr>
          <w:rFonts w:ascii="Times New Roman" w:hAnsi="Times New Roman" w:cs="Times New Roman"/>
          <w:noProof/>
          <w:sz w:val="24"/>
          <w:szCs w:val="24"/>
          <w:lang w:val="en-GB"/>
        </w:rPr>
        <w:t>.</w:t>
      </w:r>
    </w:p>
    <w:p w14:paraId="461EE9B1" w14:textId="77777777" w:rsidR="00402AE1" w:rsidRPr="00022807" w:rsidRDefault="00402AE1" w:rsidP="00F75731">
      <w:pPr>
        <w:pStyle w:val="Textoindependiente"/>
        <w:rPr>
          <w:rFonts w:ascii="Times New Roman" w:hAnsi="Times New Roman" w:cs="Times New Roman"/>
          <w:noProof/>
          <w:sz w:val="24"/>
          <w:szCs w:val="24"/>
          <w:lang w:val="en-GB"/>
        </w:rPr>
      </w:pPr>
    </w:p>
    <w:p w14:paraId="4E17CFB4" w14:textId="2A66D5A5" w:rsidR="00FB03F4" w:rsidRPr="00022807" w:rsidRDefault="00FB03F4" w:rsidP="00F75731">
      <w:pPr>
        <w:pStyle w:val="Ttulo2"/>
        <w:spacing w:after="240" w:line="240" w:lineRule="auto"/>
        <w:rPr>
          <w:rFonts w:ascii="Times New Roman" w:hAnsi="Times New Roman" w:cs="Times New Roman"/>
          <w:b/>
          <w:bCs/>
          <w:noProof/>
          <w:color w:val="auto"/>
          <w:sz w:val="24"/>
          <w:szCs w:val="24"/>
          <w:lang w:val="en-GB"/>
        </w:rPr>
      </w:pPr>
      <w:r w:rsidRPr="00022807">
        <w:rPr>
          <w:rFonts w:ascii="Times New Roman" w:hAnsi="Times New Roman" w:cs="Times New Roman"/>
          <w:b/>
          <w:bCs/>
          <w:noProof/>
          <w:color w:val="auto"/>
          <w:sz w:val="24"/>
          <w:szCs w:val="24"/>
          <w:lang w:val="en-GB"/>
        </w:rPr>
        <w:t>3.</w:t>
      </w:r>
      <w:r w:rsidR="00600FF3" w:rsidRPr="00022807">
        <w:rPr>
          <w:rFonts w:ascii="Times New Roman" w:hAnsi="Times New Roman" w:cs="Times New Roman"/>
          <w:b/>
          <w:bCs/>
          <w:noProof/>
          <w:color w:val="auto"/>
          <w:sz w:val="24"/>
          <w:szCs w:val="24"/>
          <w:lang w:val="en-GB"/>
        </w:rPr>
        <w:t xml:space="preserve">2 </w:t>
      </w:r>
      <w:r w:rsidRPr="00022807">
        <w:rPr>
          <w:rFonts w:ascii="Times New Roman" w:hAnsi="Times New Roman" w:cs="Times New Roman"/>
          <w:b/>
          <w:bCs/>
          <w:noProof/>
          <w:color w:val="auto"/>
          <w:sz w:val="24"/>
          <w:szCs w:val="24"/>
          <w:lang w:val="en-GB"/>
        </w:rPr>
        <w:t>Dependent variables</w:t>
      </w:r>
    </w:p>
    <w:p w14:paraId="21C71A64" w14:textId="6F3DF5DC" w:rsidR="002421AC" w:rsidRPr="00022807" w:rsidRDefault="00FB03F4" w:rsidP="00F75731">
      <w:pPr>
        <w:spacing w:after="24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A common pitfall in KSTE studies is the difficulty </w:t>
      </w:r>
      <w:r w:rsidR="00E84AC0" w:rsidRPr="00022807">
        <w:rPr>
          <w:rFonts w:ascii="Times New Roman" w:hAnsi="Times New Roman" w:cs="Times New Roman"/>
          <w:noProof/>
          <w:sz w:val="24"/>
          <w:szCs w:val="24"/>
          <w:lang w:val="en-GB"/>
        </w:rPr>
        <w:t>of measuring</w:t>
      </w:r>
      <w:r w:rsidRPr="00022807">
        <w:rPr>
          <w:rFonts w:ascii="Times New Roman" w:hAnsi="Times New Roman" w:cs="Times New Roman"/>
          <w:noProof/>
          <w:sz w:val="24"/>
          <w:szCs w:val="24"/>
          <w:lang w:val="en-GB"/>
        </w:rPr>
        <w:t xml:space="preserve"> venture </w:t>
      </w:r>
      <w:r w:rsidR="00E8349B" w:rsidRPr="00022807">
        <w:rPr>
          <w:rFonts w:ascii="Times New Roman" w:hAnsi="Times New Roman" w:cs="Times New Roman"/>
          <w:noProof/>
          <w:sz w:val="24"/>
          <w:szCs w:val="24"/>
          <w:lang w:val="en-GB"/>
        </w:rPr>
        <w:t xml:space="preserve">creation rates </w:t>
      </w:r>
      <w:r w:rsidRPr="00022807">
        <w:rPr>
          <w:rFonts w:ascii="Times New Roman" w:hAnsi="Times New Roman" w:cs="Times New Roman"/>
          <w:noProof/>
          <w:sz w:val="24"/>
          <w:szCs w:val="24"/>
          <w:lang w:val="en-GB"/>
        </w:rPr>
        <w:t>based on knowledge spillovers</w:t>
      </w:r>
      <w:r w:rsidR="001F324A"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as it is </w:t>
      </w:r>
      <w:r w:rsidR="00E8349B" w:rsidRPr="00022807">
        <w:rPr>
          <w:rFonts w:ascii="Times New Roman" w:hAnsi="Times New Roman" w:cs="Times New Roman"/>
          <w:noProof/>
          <w:sz w:val="24"/>
          <w:szCs w:val="24"/>
          <w:lang w:val="en-GB"/>
        </w:rPr>
        <w:t>non-trivial</w:t>
      </w:r>
      <w:r w:rsidRPr="00022807">
        <w:rPr>
          <w:rFonts w:ascii="Times New Roman" w:hAnsi="Times New Roman" w:cs="Times New Roman"/>
          <w:noProof/>
          <w:sz w:val="24"/>
          <w:szCs w:val="24"/>
          <w:lang w:val="en-GB"/>
        </w:rPr>
        <w:t xml:space="preserve"> to separate </w:t>
      </w:r>
      <w:r w:rsidR="00E84AC0" w:rsidRPr="00022807">
        <w:rPr>
          <w:rFonts w:ascii="Times New Roman" w:hAnsi="Times New Roman" w:cs="Times New Roman"/>
          <w:noProof/>
          <w:sz w:val="24"/>
          <w:szCs w:val="24"/>
          <w:lang w:val="en-GB"/>
        </w:rPr>
        <w:t xml:space="preserve">such ventures </w:t>
      </w:r>
      <w:r w:rsidRPr="00022807">
        <w:rPr>
          <w:rFonts w:ascii="Times New Roman" w:hAnsi="Times New Roman" w:cs="Times New Roman"/>
          <w:noProof/>
          <w:sz w:val="24"/>
          <w:szCs w:val="24"/>
          <w:lang w:val="en-GB"/>
        </w:rPr>
        <w:t xml:space="preserve">from firms created from other sources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{"citationItems":[{"id":"ITEM-1","itemData":{"DOI":"10.1177/0891242418760981","ISSN":"15523543","abstract":"The geographical nature of knowledge spillovers and entrepreneurship has been well documented in the literature. In most regional or urban studies, these two topics are separately discussed. This research reviews literature at the intersection of knowledge spillovers, entrepreneurship, and regional economic development. The key argument is that entrepreneurship can serve as a mechanism for transmitting knowledge spillovers and accordingly contribute to regional innovation, cluster formation, and economic development. However, the effectiveness of this mechanism depends on various factors in the regional entrepreneurial ecosystem, notably including knowledge bases, absorptive capacity, competition, networks of people, diversity, and culture.","author":[{"dropping-particle":"","family":"Qian","given":"Haifeng","non-dropping-particle":"","parse-names":false,"suffix":""}],"container-title":"Economic Development Quarterly","id":"ITEM-1","issue":"2","issued":{"date-parts":[["2018"]]},"page":"163-176","title":"Knowledge-Based Regional Economic Development: A Synthetic Review of Knowledge Spillovers, Entrepreneurship, and Entrepreneurial Ecosystems","type":"article-journal","volume":"32"},"uris":["http://www.mendeley.com/documents/?uuid=2660ccba-b54f-41f8-9f51-9823655fdf6b"]}],"mendeley":{"formattedCitation":"(Qian, 2018)","plainTextFormattedCitation":"(Qian, 2018)","previouslyFormattedCitation":"(Qian, 2018)"},"properties":{"noteIndex":0},"schema":"https://github.com/citation-style-language/schema/raw/master/csl-citation.json"}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(Qian, 2018)</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480ABE" w:rsidRPr="00022807">
        <w:rPr>
          <w:rFonts w:ascii="Times New Roman" w:hAnsi="Times New Roman" w:cs="Times New Roman"/>
          <w:noProof/>
          <w:sz w:val="24"/>
          <w:szCs w:val="24"/>
          <w:lang w:val="en-GB"/>
        </w:rPr>
        <w:t>A</w:t>
      </w:r>
      <w:r w:rsidRPr="00022807">
        <w:rPr>
          <w:rFonts w:ascii="Times New Roman" w:hAnsi="Times New Roman" w:cs="Times New Roman"/>
          <w:noProof/>
          <w:sz w:val="24"/>
          <w:szCs w:val="24"/>
          <w:lang w:val="en-GB"/>
        </w:rPr>
        <w:t xml:space="preserve">s most entrepreneurial measures typically correlate with economic growth, there could be some confusion when separating and analyzing our phenomenon. </w:t>
      </w:r>
      <w:r w:rsidR="00A169FF" w:rsidRPr="00022807">
        <w:rPr>
          <w:rFonts w:ascii="Times New Roman" w:hAnsi="Times New Roman" w:cs="Times New Roman"/>
          <w:noProof/>
          <w:sz w:val="24"/>
          <w:szCs w:val="24"/>
          <w:lang w:val="en-GB"/>
        </w:rPr>
        <w:t xml:space="preserve">A common fix for this in previous studies is to use “entrepreneurship in knowledge-intensive sectors” as a proxy </w:t>
      </w:r>
      <w:r w:rsidR="002421AC" w:rsidRPr="00022807">
        <w:rPr>
          <w:rFonts w:ascii="Times New Roman" w:hAnsi="Times New Roman" w:cs="Times New Roman"/>
          <w:noProof/>
          <w:sz w:val="24"/>
          <w:szCs w:val="24"/>
          <w:lang w:val="en-GB"/>
        </w:rPr>
        <w:fldChar w:fldCharType="begin" w:fldLock="1"/>
      </w:r>
      <w:r w:rsidR="00AF39BA" w:rsidRPr="00022807">
        <w:rPr>
          <w:rFonts w:ascii="Times New Roman" w:hAnsi="Times New Roman" w:cs="Times New Roman"/>
          <w:noProof/>
          <w:sz w:val="24"/>
          <w:szCs w:val="24"/>
          <w:lang w:val="en-GB"/>
        </w:rPr>
        <w:instrText>ADDIN CSL_CITATION {"citationItems":[{"id":"ITEM-1","itemData":{"DOI":"10.1007/s11187","author":[{"dropping-particle":"","family":"Tsvetkova","given":"Alexandra","non-dropping-particle":"","parse-names":false,"suffix":""},{"dropping-particle":"","family":"Thill","given":"Jean-Claude","non-dropping-particle":"","parse-names":false,"suffix":""},{"dropping-particle":"","family":"Strumsky","given":"Deborah","non-dropping-particle":"","parse-names":false,"suffix":""}],"id":"ITEM-1","issue":"May","issued":{"date-parts":[["2015"]]},"page":"38-40","title":"Metropolitan innovation, firm size, and business longevity in a U.S. high-tech industry","type":"article-journal"},"uris":["http://www.mendeley.com/documents/?uuid=bed83f51-8d67-4d5b-98d7-f9ad20b4ddd2"]},{"id":"ITEM-2","itemData":{"DOI":"10.1016/j.respol.2008.08.008","ISSN":"00487333","abstract":"The knowledge paradox suggests that high levels of investment in new knowledge do not necessarily and automatically generate the anticipated levels of competitiveness of growth. In particular, knowledge investments do not automatically translate into balanced growth and competitiveness. The purpose of this paper is to explain why knowledge investments are inherently unbalanced, so that the competitiveness and growth ensuing from knowledge are not equally spread across individuals, firms, and spatial units of observation, such as regions and countries. Based on a data set linking entrepreneurial activity to growth within the context of German regions, this paper shows that entrepreneurship serves a conduit of knowledge spillovers. © 2008 Elsevier B.V. All rights reserved.","author":[{"dropping-particle":"","family":"Audretsch","given":"David","non-dropping-particle":"","parse-names":false,"suffix":""},{"dropping-particle":"","family":"Keilbach","given":"Max","non-dropping-particle":"","parse-names":false,"suffix":""}],"container-title":"Research Policy","id":"ITEM-2","issue":"10","issued":{"date-parts":[["2008"]]},"page":"1697-1705","title":"Resolving the knowledge paradox: Knowledge-spillover entrepreneurship and economic growth","type":"article-journal","volume":"37"},"uris":["http://www.mendeley.com/documents/?uuid=3b49fb1f-c3bf-4ae0-b7c3-b698606fdac2"]}],"mendeley":{"formattedCitation":"(Audretsch &amp; Keilbach, 2008; Tsvetkova et al., 2015)","manualFormatting":"(e.g. Audretsch &amp; Keilbach, 2008; Tsvetkova et al., 2015)","plainTextFormattedCitation":"(Audretsch &amp; Keilbach, 2008; Tsvetkova et al., 2015)","previouslyFormattedCitation":"(Audretsch &amp; Keilbach, 2008; Tsvetkova et al., 2015)"},"properties":{"noteIndex":0},"schema":"https://github.com/citation-style-language/schema/raw/master/csl-citation.json"}</w:instrText>
      </w:r>
      <w:r w:rsidR="002421AC" w:rsidRPr="00022807">
        <w:rPr>
          <w:rFonts w:ascii="Times New Roman" w:hAnsi="Times New Roman" w:cs="Times New Roman"/>
          <w:noProof/>
          <w:sz w:val="24"/>
          <w:szCs w:val="24"/>
          <w:lang w:val="en-GB"/>
        </w:rPr>
        <w:fldChar w:fldCharType="separate"/>
      </w:r>
      <w:r w:rsidR="002421AC" w:rsidRPr="00022807">
        <w:rPr>
          <w:rFonts w:ascii="Times New Roman" w:hAnsi="Times New Roman" w:cs="Times New Roman"/>
          <w:noProof/>
          <w:sz w:val="24"/>
          <w:szCs w:val="24"/>
          <w:lang w:val="en-GB"/>
        </w:rPr>
        <w:t>(e.g. Audretsch &amp; Keilbach, 2008; Tsvetkova et al., 2015)</w:t>
      </w:r>
      <w:r w:rsidR="002421AC" w:rsidRPr="00022807">
        <w:rPr>
          <w:rFonts w:ascii="Times New Roman" w:hAnsi="Times New Roman" w:cs="Times New Roman"/>
          <w:noProof/>
          <w:sz w:val="24"/>
          <w:szCs w:val="24"/>
          <w:lang w:val="en-GB"/>
        </w:rPr>
        <w:fldChar w:fldCharType="end"/>
      </w:r>
    </w:p>
    <w:p w14:paraId="59D7273E" w14:textId="77777777" w:rsidR="002421AC" w:rsidRPr="00022807" w:rsidRDefault="002421AC" w:rsidP="00F75731">
      <w:pPr>
        <w:spacing w:after="0" w:line="240" w:lineRule="auto"/>
        <w:jc w:val="both"/>
        <w:rPr>
          <w:rFonts w:ascii="Times New Roman" w:hAnsi="Times New Roman" w:cs="Times New Roman"/>
          <w:noProof/>
          <w:sz w:val="24"/>
          <w:szCs w:val="24"/>
          <w:lang w:val="en-GB"/>
        </w:rPr>
      </w:pPr>
    </w:p>
    <w:p w14:paraId="29AFAE9A" w14:textId="1713FD90" w:rsidR="00FB03F4" w:rsidRPr="00022807" w:rsidRDefault="00215F49" w:rsidP="00F75731">
      <w:pPr>
        <w:spacing w:after="0" w:line="240" w:lineRule="auto"/>
        <w:jc w:val="both"/>
        <w:rPr>
          <w:rFonts w:ascii="Times New Roman" w:hAnsi="Times New Roman" w:cs="Times New Roman"/>
          <w:noProof/>
          <w:color w:val="222222"/>
          <w:sz w:val="24"/>
          <w:szCs w:val="24"/>
          <w:shd w:val="clear" w:color="auto" w:fill="FFFFFF"/>
          <w:lang w:val="en-GB"/>
        </w:rPr>
      </w:pPr>
      <w:r w:rsidRPr="00022807">
        <w:rPr>
          <w:rFonts w:ascii="Times New Roman" w:hAnsi="Times New Roman" w:cs="Times New Roman"/>
          <w:noProof/>
          <w:sz w:val="24"/>
          <w:szCs w:val="24"/>
          <w:lang w:val="en-GB"/>
        </w:rPr>
        <w:t xml:space="preserve">We </w:t>
      </w:r>
      <w:r w:rsidR="00B45B52" w:rsidRPr="00022807">
        <w:rPr>
          <w:rFonts w:ascii="Times New Roman" w:hAnsi="Times New Roman" w:cs="Times New Roman"/>
          <w:noProof/>
          <w:sz w:val="24"/>
          <w:szCs w:val="24"/>
          <w:lang w:val="en-GB"/>
        </w:rPr>
        <w:t>select</w:t>
      </w:r>
      <w:r w:rsidR="00E84AC0" w:rsidRPr="00022807">
        <w:rPr>
          <w:rFonts w:ascii="Times New Roman" w:hAnsi="Times New Roman" w:cs="Times New Roman"/>
          <w:noProof/>
          <w:sz w:val="24"/>
          <w:szCs w:val="24"/>
          <w:lang w:val="en-GB"/>
        </w:rPr>
        <w:t>ed</w:t>
      </w:r>
      <w:r w:rsidR="00FB03F4" w:rsidRPr="00022807">
        <w:rPr>
          <w:rFonts w:ascii="Times New Roman" w:hAnsi="Times New Roman" w:cs="Times New Roman"/>
          <w:noProof/>
          <w:sz w:val="24"/>
          <w:szCs w:val="24"/>
          <w:lang w:val="en-GB"/>
        </w:rPr>
        <w:t xml:space="preserve"> four </w:t>
      </w:r>
      <w:r w:rsidR="00B45B52" w:rsidRPr="00022807">
        <w:rPr>
          <w:rFonts w:ascii="Times New Roman" w:hAnsi="Times New Roman" w:cs="Times New Roman"/>
          <w:noProof/>
          <w:sz w:val="24"/>
          <w:szCs w:val="24"/>
          <w:lang w:val="en-GB"/>
        </w:rPr>
        <w:t xml:space="preserve">different </w:t>
      </w:r>
      <w:r w:rsidR="00FB03F4" w:rsidRPr="00022807">
        <w:rPr>
          <w:rFonts w:ascii="Times New Roman" w:hAnsi="Times New Roman" w:cs="Times New Roman"/>
          <w:noProof/>
          <w:sz w:val="24"/>
          <w:szCs w:val="24"/>
          <w:lang w:val="en-GB"/>
        </w:rPr>
        <w:t>measures for entrepreneurship</w:t>
      </w:r>
      <w:r w:rsidR="00FF2BAF" w:rsidRPr="00022807">
        <w:rPr>
          <w:rFonts w:ascii="Times New Roman" w:hAnsi="Times New Roman" w:cs="Times New Roman"/>
          <w:noProof/>
          <w:sz w:val="24"/>
          <w:szCs w:val="24"/>
          <w:lang w:val="en-GB"/>
        </w:rPr>
        <w:t xml:space="preserve">, </w:t>
      </w:r>
      <w:r w:rsidR="00FB03F4" w:rsidRPr="00022807">
        <w:rPr>
          <w:rFonts w:ascii="Times New Roman" w:hAnsi="Times New Roman" w:cs="Times New Roman"/>
          <w:noProof/>
          <w:sz w:val="24"/>
          <w:szCs w:val="24"/>
          <w:lang w:val="en-GB"/>
        </w:rPr>
        <w:t xml:space="preserve">as these allow for variation in </w:t>
      </w:r>
      <w:r w:rsidR="00FF2BAF" w:rsidRPr="00022807">
        <w:rPr>
          <w:rFonts w:ascii="Times New Roman" w:hAnsi="Times New Roman" w:cs="Times New Roman"/>
          <w:noProof/>
          <w:sz w:val="24"/>
          <w:szCs w:val="24"/>
          <w:lang w:val="en-GB"/>
        </w:rPr>
        <w:t>the grade of knowledge dependence</w:t>
      </w:r>
      <w:r w:rsidR="00E8349B" w:rsidRPr="00022807">
        <w:rPr>
          <w:rFonts w:ascii="Times New Roman" w:hAnsi="Times New Roman" w:cs="Times New Roman"/>
          <w:noProof/>
          <w:sz w:val="24"/>
          <w:szCs w:val="24"/>
          <w:lang w:val="en-GB"/>
        </w:rPr>
        <w:t>. These are</w:t>
      </w:r>
      <w:r w:rsidR="00FB03F4" w:rsidRPr="00022807">
        <w:rPr>
          <w:rFonts w:ascii="Times New Roman" w:hAnsi="Times New Roman" w:cs="Times New Roman"/>
          <w:noProof/>
          <w:sz w:val="24"/>
          <w:szCs w:val="24"/>
          <w:lang w:val="en-GB"/>
        </w:rPr>
        <w:t xml:space="preserve"> (1) </w:t>
      </w:r>
      <w:r w:rsidR="005A4393" w:rsidRPr="00022807">
        <w:rPr>
          <w:rFonts w:ascii="Times New Roman" w:hAnsi="Times New Roman" w:cs="Times New Roman"/>
          <w:noProof/>
          <w:sz w:val="24"/>
          <w:szCs w:val="24"/>
          <w:lang w:val="en-GB"/>
        </w:rPr>
        <w:t>new firms in high-tech industries</w:t>
      </w:r>
      <w:r w:rsidR="00BC7495" w:rsidRPr="00022807">
        <w:rPr>
          <w:rFonts w:ascii="Times New Roman" w:hAnsi="Times New Roman" w:cs="Times New Roman"/>
          <w:noProof/>
          <w:sz w:val="24"/>
          <w:szCs w:val="24"/>
          <w:lang w:val="en-GB"/>
        </w:rPr>
        <w:t xml:space="preserve">, </w:t>
      </w:r>
      <w:r w:rsidR="00E8349B" w:rsidRPr="00022807">
        <w:rPr>
          <w:rFonts w:ascii="Times New Roman" w:hAnsi="Times New Roman" w:cs="Times New Roman"/>
          <w:noProof/>
          <w:sz w:val="24"/>
          <w:szCs w:val="24"/>
          <w:lang w:val="en-GB"/>
        </w:rPr>
        <w:t>d</w:t>
      </w:r>
      <w:r w:rsidR="00BC7495" w:rsidRPr="00022807">
        <w:rPr>
          <w:rFonts w:ascii="Times New Roman" w:hAnsi="Times New Roman" w:cs="Times New Roman"/>
          <w:noProof/>
          <w:sz w:val="24"/>
          <w:szCs w:val="24"/>
          <w:lang w:val="en-GB"/>
        </w:rPr>
        <w:t xml:space="preserve">efined as </w:t>
      </w:r>
      <w:r w:rsidR="00EC7954" w:rsidRPr="00022807">
        <w:rPr>
          <w:rFonts w:ascii="Times New Roman" w:hAnsi="Times New Roman" w:cs="Times New Roman"/>
          <w:noProof/>
          <w:sz w:val="24"/>
          <w:szCs w:val="24"/>
          <w:lang w:val="en-GB"/>
        </w:rPr>
        <w:t>“</w:t>
      </w:r>
      <w:r w:rsidR="00BC7495" w:rsidRPr="00022807">
        <w:rPr>
          <w:rFonts w:ascii="Times New Roman" w:hAnsi="Times New Roman" w:cs="Times New Roman"/>
          <w:noProof/>
          <w:sz w:val="24"/>
          <w:szCs w:val="24"/>
          <w:lang w:val="en-GB"/>
        </w:rPr>
        <w:t>firms of</w:t>
      </w:r>
      <w:r w:rsidR="00FF2BAF" w:rsidRPr="00022807">
        <w:rPr>
          <w:rFonts w:ascii="Times New Roman" w:hAnsi="Times New Roman" w:cs="Times New Roman"/>
          <w:noProof/>
          <w:sz w:val="24"/>
          <w:szCs w:val="24"/>
          <w:lang w:val="en-GB"/>
        </w:rPr>
        <w:t xml:space="preserve"> </w:t>
      </w:r>
      <w:r w:rsidR="00BC7495" w:rsidRPr="00022807">
        <w:rPr>
          <w:rFonts w:ascii="Times New Roman" w:hAnsi="Times New Roman" w:cs="Times New Roman"/>
          <w:noProof/>
          <w:sz w:val="24"/>
          <w:szCs w:val="24"/>
          <w:lang w:val="en-GB"/>
        </w:rPr>
        <w:t>professional, scientific, and technical activities</w:t>
      </w:r>
      <w:r w:rsidR="00EC7954" w:rsidRPr="00022807">
        <w:rPr>
          <w:rFonts w:ascii="Times New Roman" w:hAnsi="Times New Roman" w:cs="Times New Roman"/>
          <w:noProof/>
          <w:sz w:val="24"/>
          <w:szCs w:val="24"/>
          <w:lang w:val="en-GB"/>
        </w:rPr>
        <w:t>”</w:t>
      </w:r>
      <w:r w:rsidR="0018043A"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 xml:space="preserve"> (</w:t>
      </w:r>
      <w:r w:rsidR="00FF2BAF" w:rsidRPr="00022807">
        <w:rPr>
          <w:rFonts w:ascii="Times New Roman" w:hAnsi="Times New Roman" w:cs="Times New Roman"/>
          <w:noProof/>
          <w:sz w:val="24"/>
          <w:szCs w:val="24"/>
          <w:lang w:val="en-GB"/>
        </w:rPr>
        <w:t>2</w:t>
      </w:r>
      <w:r w:rsidR="00FB03F4" w:rsidRPr="00022807">
        <w:rPr>
          <w:rFonts w:ascii="Times New Roman" w:hAnsi="Times New Roman" w:cs="Times New Roman"/>
          <w:noProof/>
          <w:sz w:val="24"/>
          <w:szCs w:val="24"/>
          <w:lang w:val="en-GB"/>
        </w:rPr>
        <w:t>) ne</w:t>
      </w:r>
      <w:r w:rsidRPr="00022807">
        <w:rPr>
          <w:rFonts w:ascii="Times New Roman" w:hAnsi="Times New Roman" w:cs="Times New Roman"/>
          <w:noProof/>
          <w:sz w:val="24"/>
          <w:szCs w:val="24"/>
          <w:lang w:val="en-GB"/>
        </w:rPr>
        <w:t xml:space="preserve">w </w:t>
      </w:r>
      <w:r w:rsidR="00FB03F4" w:rsidRPr="00022807">
        <w:rPr>
          <w:rFonts w:ascii="Times New Roman" w:hAnsi="Times New Roman" w:cs="Times New Roman"/>
          <w:noProof/>
          <w:sz w:val="24"/>
          <w:szCs w:val="24"/>
          <w:lang w:val="en-GB"/>
        </w:rPr>
        <w:t>firm</w:t>
      </w:r>
      <w:r w:rsidRPr="00022807">
        <w:rPr>
          <w:rFonts w:ascii="Times New Roman" w:hAnsi="Times New Roman" w:cs="Times New Roman"/>
          <w:noProof/>
          <w:sz w:val="24"/>
          <w:szCs w:val="24"/>
          <w:lang w:val="en-GB"/>
        </w:rPr>
        <w:t>s</w:t>
      </w:r>
      <w:r w:rsidR="00FB03F4" w:rsidRPr="00022807">
        <w:rPr>
          <w:rFonts w:ascii="Times New Roman" w:hAnsi="Times New Roman" w:cs="Times New Roman"/>
          <w:noProof/>
          <w:sz w:val="24"/>
          <w:szCs w:val="24"/>
          <w:lang w:val="en-GB"/>
        </w:rPr>
        <w:t xml:space="preserve"> in the </w:t>
      </w:r>
      <w:r w:rsidR="00B45B52" w:rsidRPr="00022807">
        <w:rPr>
          <w:rFonts w:ascii="Times New Roman" w:hAnsi="Times New Roman" w:cs="Times New Roman"/>
          <w:noProof/>
          <w:sz w:val="24"/>
          <w:szCs w:val="24"/>
          <w:lang w:val="en-GB"/>
        </w:rPr>
        <w:t>i</w:t>
      </w:r>
      <w:r w:rsidRPr="00022807">
        <w:rPr>
          <w:rFonts w:ascii="Times New Roman" w:hAnsi="Times New Roman" w:cs="Times New Roman"/>
          <w:noProof/>
          <w:sz w:val="24"/>
          <w:szCs w:val="24"/>
          <w:lang w:val="en-GB"/>
        </w:rPr>
        <w:t xml:space="preserve">nformatics and communication technologies </w:t>
      </w:r>
      <w:r w:rsidR="00B66055" w:rsidRPr="00022807">
        <w:rPr>
          <w:rFonts w:ascii="Times New Roman" w:hAnsi="Times New Roman" w:cs="Times New Roman"/>
          <w:noProof/>
          <w:sz w:val="24"/>
          <w:szCs w:val="24"/>
          <w:lang w:val="en-GB"/>
        </w:rPr>
        <w:t xml:space="preserve">industries </w:t>
      </w:r>
      <w:r w:rsidR="0018043A" w:rsidRPr="00022807">
        <w:rPr>
          <w:rFonts w:ascii="Times New Roman" w:hAnsi="Times New Roman" w:cs="Times New Roman"/>
          <w:noProof/>
          <w:sz w:val="24"/>
          <w:szCs w:val="24"/>
          <w:lang w:val="en-GB"/>
        </w:rPr>
        <w:t>(I</w:t>
      </w:r>
      <w:r w:rsidR="00B4333D" w:rsidRPr="00022807">
        <w:rPr>
          <w:rFonts w:ascii="Times New Roman" w:hAnsi="Times New Roman" w:cs="Times New Roman"/>
          <w:noProof/>
          <w:sz w:val="24"/>
          <w:szCs w:val="24"/>
          <w:lang w:val="en-GB"/>
        </w:rPr>
        <w:t>CT</w:t>
      </w:r>
      <w:r w:rsidR="0018043A"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 xml:space="preserve">, </w:t>
      </w:r>
      <w:r w:rsidR="00397DEA" w:rsidRPr="00022807">
        <w:rPr>
          <w:rFonts w:ascii="Times New Roman" w:hAnsi="Times New Roman" w:cs="Times New Roman"/>
          <w:noProof/>
          <w:sz w:val="24"/>
          <w:szCs w:val="24"/>
          <w:lang w:val="en-GB"/>
        </w:rPr>
        <w:t>partly considered as having high knowledge use</w:t>
      </w:r>
      <w:r w:rsidR="0018043A"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 xml:space="preserve"> </w:t>
      </w:r>
      <w:r w:rsidR="00FF2BAF" w:rsidRPr="00022807">
        <w:rPr>
          <w:rFonts w:ascii="Times New Roman" w:hAnsi="Times New Roman" w:cs="Times New Roman"/>
          <w:noProof/>
          <w:sz w:val="24"/>
          <w:szCs w:val="24"/>
          <w:lang w:val="en-GB"/>
        </w:rPr>
        <w:t xml:space="preserve">(2) new firms in all industries </w:t>
      </w:r>
      <w:r w:rsidR="00FB03F4" w:rsidRPr="00022807">
        <w:rPr>
          <w:rFonts w:ascii="Times New Roman" w:hAnsi="Times New Roman" w:cs="Times New Roman"/>
          <w:noProof/>
          <w:sz w:val="24"/>
          <w:szCs w:val="24"/>
          <w:lang w:val="en-GB"/>
        </w:rPr>
        <w:t xml:space="preserve">and (4) as a counterfactual, the rest of the </w:t>
      </w:r>
      <w:r w:rsidR="00B66055" w:rsidRPr="00022807">
        <w:rPr>
          <w:rFonts w:ascii="Times New Roman" w:hAnsi="Times New Roman" w:cs="Times New Roman"/>
          <w:noProof/>
          <w:sz w:val="24"/>
          <w:szCs w:val="24"/>
          <w:lang w:val="en-GB"/>
        </w:rPr>
        <w:t xml:space="preserve">industries denoted as </w:t>
      </w:r>
      <w:r w:rsidR="00EC7954" w:rsidRPr="00022807">
        <w:rPr>
          <w:rFonts w:ascii="Times New Roman" w:hAnsi="Times New Roman" w:cs="Times New Roman"/>
          <w:noProof/>
          <w:sz w:val="24"/>
          <w:szCs w:val="24"/>
          <w:lang w:val="en-GB"/>
        </w:rPr>
        <w:t>“</w:t>
      </w:r>
      <w:r w:rsidR="0018043A" w:rsidRPr="00022807">
        <w:rPr>
          <w:rFonts w:ascii="Times New Roman" w:hAnsi="Times New Roman" w:cs="Times New Roman"/>
          <w:noProof/>
          <w:sz w:val="24"/>
          <w:szCs w:val="24"/>
          <w:lang w:val="en-GB"/>
        </w:rPr>
        <w:t>l</w:t>
      </w:r>
      <w:r w:rsidR="00FB03F4" w:rsidRPr="00022807">
        <w:rPr>
          <w:rFonts w:ascii="Times New Roman" w:hAnsi="Times New Roman" w:cs="Times New Roman"/>
          <w:noProof/>
          <w:sz w:val="24"/>
          <w:szCs w:val="24"/>
          <w:lang w:val="en-GB"/>
        </w:rPr>
        <w:t>ow</w:t>
      </w:r>
      <w:r w:rsidR="0018043A"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tech industries</w:t>
      </w:r>
      <w:r w:rsidR="0018043A" w:rsidRPr="00022807">
        <w:rPr>
          <w:rFonts w:ascii="Times New Roman" w:hAnsi="Times New Roman" w:cs="Times New Roman"/>
          <w:noProof/>
          <w:sz w:val="24"/>
          <w:szCs w:val="24"/>
          <w:lang w:val="en-GB"/>
        </w:rPr>
        <w:t>.</w:t>
      </w:r>
      <w:r w:rsidR="00EC7954" w:rsidRPr="00022807">
        <w:rPr>
          <w:rFonts w:ascii="Times New Roman" w:hAnsi="Times New Roman" w:cs="Times New Roman"/>
          <w:noProof/>
          <w:sz w:val="24"/>
          <w:szCs w:val="24"/>
          <w:lang w:val="en-GB"/>
        </w:rPr>
        <w:t>”</w:t>
      </w:r>
      <w:r w:rsidR="00BC7495"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Low-tech refers to the industry degree of R&amp;D intensity</w:t>
      </w:r>
      <w:r w:rsidR="0018043A"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not</w:t>
      </w:r>
      <w:r w:rsidR="0018043A" w:rsidRPr="00022807">
        <w:rPr>
          <w:rFonts w:ascii="Times New Roman" w:hAnsi="Times New Roman" w:cs="Times New Roman"/>
          <w:noProof/>
          <w:sz w:val="24"/>
          <w:szCs w:val="24"/>
          <w:lang w:val="en-GB"/>
        </w:rPr>
        <w:t xml:space="preserve"> to</w:t>
      </w:r>
      <w:r w:rsidRPr="00022807">
        <w:rPr>
          <w:rFonts w:ascii="Times New Roman" w:hAnsi="Times New Roman" w:cs="Times New Roman"/>
          <w:noProof/>
          <w:sz w:val="24"/>
          <w:szCs w:val="24"/>
          <w:lang w:val="en-GB"/>
        </w:rPr>
        <w:t xml:space="preserve"> </w:t>
      </w:r>
      <w:r w:rsidR="00FF2BAF"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founders</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capabilities or </w:t>
      </w:r>
      <w:r w:rsidR="0018043A"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 xml:space="preserve">extent of human capital. </w:t>
      </w:r>
      <w:r w:rsidR="00397DEA" w:rsidRPr="00022807">
        <w:rPr>
          <w:rFonts w:ascii="Times New Roman" w:hAnsi="Times New Roman" w:cs="Times New Roman"/>
          <w:noProof/>
          <w:sz w:val="24"/>
          <w:szCs w:val="24"/>
          <w:lang w:val="en-GB"/>
        </w:rPr>
        <w:t>T</w:t>
      </w:r>
      <w:r w:rsidRPr="00022807">
        <w:rPr>
          <w:rFonts w:ascii="Times New Roman" w:hAnsi="Times New Roman" w:cs="Times New Roman"/>
          <w:noProof/>
          <w:sz w:val="24"/>
          <w:szCs w:val="24"/>
          <w:lang w:val="en-GB"/>
        </w:rPr>
        <w:t>his</w:t>
      </w:r>
      <w:r w:rsidR="007276AA" w:rsidRPr="00022807">
        <w:rPr>
          <w:rFonts w:ascii="Times New Roman" w:hAnsi="Times New Roman" w:cs="Times New Roman"/>
          <w:noProof/>
          <w:sz w:val="24"/>
          <w:szCs w:val="24"/>
          <w:lang w:val="en-GB"/>
        </w:rPr>
        <w:t xml:space="preserve"> categorization</w:t>
      </w:r>
      <w:r w:rsidRPr="00022807">
        <w:rPr>
          <w:rFonts w:ascii="Times New Roman" w:hAnsi="Times New Roman" w:cs="Times New Roman"/>
          <w:noProof/>
          <w:sz w:val="24"/>
          <w:szCs w:val="24"/>
          <w:lang w:val="en-GB"/>
        </w:rPr>
        <w:t xml:space="preserve"> </w:t>
      </w:r>
      <w:r w:rsidR="005A4393" w:rsidRPr="00022807">
        <w:rPr>
          <w:rFonts w:ascii="Times New Roman" w:hAnsi="Times New Roman" w:cs="Times New Roman"/>
          <w:noProof/>
          <w:sz w:val="24"/>
          <w:szCs w:val="24"/>
          <w:lang w:val="en-GB"/>
        </w:rPr>
        <w:t xml:space="preserve">allows </w:t>
      </w:r>
      <w:r w:rsidRPr="00022807">
        <w:rPr>
          <w:rFonts w:ascii="Times New Roman" w:hAnsi="Times New Roman" w:cs="Times New Roman"/>
          <w:noProof/>
          <w:sz w:val="24"/>
          <w:szCs w:val="24"/>
          <w:lang w:val="en-GB"/>
        </w:rPr>
        <w:t xml:space="preserve">us </w:t>
      </w:r>
      <w:r w:rsidR="00480ABE" w:rsidRPr="00022807">
        <w:rPr>
          <w:rFonts w:ascii="Times New Roman" w:hAnsi="Times New Roman" w:cs="Times New Roman"/>
          <w:noProof/>
          <w:sz w:val="24"/>
          <w:szCs w:val="24"/>
          <w:lang w:val="en-GB"/>
        </w:rPr>
        <w:t xml:space="preserve">to see how the rate of knowledge transfer into new ventures </w:t>
      </w:r>
      <w:r w:rsidR="005A4393" w:rsidRPr="00022807">
        <w:rPr>
          <w:rFonts w:ascii="Times New Roman" w:hAnsi="Times New Roman" w:cs="Times New Roman"/>
          <w:noProof/>
          <w:sz w:val="24"/>
          <w:szCs w:val="24"/>
          <w:lang w:val="en-GB"/>
        </w:rPr>
        <w:t xml:space="preserve">varies when shifting from </w:t>
      </w:r>
      <w:r w:rsidR="00FB03F4" w:rsidRPr="00022807">
        <w:rPr>
          <w:rFonts w:ascii="Times New Roman" w:hAnsi="Times New Roman" w:cs="Times New Roman"/>
          <w:noProof/>
          <w:sz w:val="24"/>
          <w:szCs w:val="24"/>
          <w:lang w:val="en-GB"/>
        </w:rPr>
        <w:t>knowledge-intensive sector</w:t>
      </w:r>
      <w:r w:rsidR="0018043A" w:rsidRPr="00022807">
        <w:rPr>
          <w:rFonts w:ascii="Times New Roman" w:hAnsi="Times New Roman" w:cs="Times New Roman"/>
          <w:noProof/>
          <w:sz w:val="24"/>
          <w:szCs w:val="24"/>
          <w:lang w:val="en-GB"/>
        </w:rPr>
        <w:t>s</w:t>
      </w:r>
      <w:r w:rsidR="00FB03F4" w:rsidRPr="00022807">
        <w:rPr>
          <w:rFonts w:ascii="Times New Roman" w:hAnsi="Times New Roman" w:cs="Times New Roman"/>
          <w:noProof/>
          <w:sz w:val="24"/>
          <w:szCs w:val="24"/>
          <w:lang w:val="en-GB"/>
        </w:rPr>
        <w:t xml:space="preserve"> </w:t>
      </w:r>
      <w:r w:rsidR="005A4393" w:rsidRPr="00022807">
        <w:rPr>
          <w:rFonts w:ascii="Times New Roman" w:hAnsi="Times New Roman" w:cs="Times New Roman"/>
          <w:noProof/>
          <w:sz w:val="24"/>
          <w:szCs w:val="24"/>
          <w:lang w:val="en-GB"/>
        </w:rPr>
        <w:t xml:space="preserve">to </w:t>
      </w:r>
      <w:r w:rsidR="00FB03F4" w:rsidRPr="00022807">
        <w:rPr>
          <w:rFonts w:ascii="Times New Roman" w:hAnsi="Times New Roman" w:cs="Times New Roman"/>
          <w:noProof/>
          <w:sz w:val="24"/>
          <w:szCs w:val="24"/>
          <w:lang w:val="en-GB"/>
        </w:rPr>
        <w:t>less knowledge-intensive sector</w:t>
      </w:r>
      <w:r w:rsidR="0018043A" w:rsidRPr="00022807">
        <w:rPr>
          <w:rFonts w:ascii="Times New Roman" w:hAnsi="Times New Roman" w:cs="Times New Roman"/>
          <w:noProof/>
          <w:sz w:val="24"/>
          <w:szCs w:val="24"/>
          <w:lang w:val="en-GB"/>
        </w:rPr>
        <w:t>s</w:t>
      </w:r>
      <w:r w:rsidR="00FB03F4" w:rsidRPr="00022807">
        <w:rPr>
          <w:rFonts w:ascii="Times New Roman" w:hAnsi="Times New Roman" w:cs="Times New Roman"/>
          <w:noProof/>
          <w:sz w:val="24"/>
          <w:szCs w:val="24"/>
          <w:lang w:val="en-GB"/>
        </w:rPr>
        <w:t xml:space="preserve"> of the economy</w:t>
      </w:r>
      <w:r w:rsidRPr="00022807">
        <w:rPr>
          <w:rFonts w:ascii="Times New Roman" w:hAnsi="Times New Roman" w:cs="Times New Roman"/>
          <w:noProof/>
          <w:sz w:val="24"/>
          <w:szCs w:val="24"/>
          <w:lang w:val="en-GB"/>
        </w:rPr>
        <w:t>, allowing us to c</w:t>
      </w:r>
      <w:r w:rsidR="00FB03F4" w:rsidRPr="00022807">
        <w:rPr>
          <w:rFonts w:ascii="Times New Roman" w:hAnsi="Times New Roman" w:cs="Times New Roman"/>
          <w:noProof/>
          <w:sz w:val="24"/>
          <w:szCs w:val="24"/>
          <w:lang w:val="en-GB"/>
        </w:rPr>
        <w:t xml:space="preserve">ompare our results with </w:t>
      </w:r>
      <w:r w:rsidR="00FB03F4" w:rsidRPr="00022807">
        <w:rPr>
          <w:rFonts w:ascii="Times New Roman" w:hAnsi="Times New Roman" w:cs="Times New Roman"/>
          <w:noProof/>
          <w:sz w:val="24"/>
          <w:szCs w:val="24"/>
          <w:lang w:val="en-GB"/>
        </w:rPr>
        <w:lastRenderedPageBreak/>
        <w:t>previous literature on developed settings more directly</w:t>
      </w:r>
      <w:r w:rsidR="00B66055" w:rsidRPr="00022807">
        <w:rPr>
          <w:rFonts w:ascii="Times New Roman" w:hAnsi="Times New Roman" w:cs="Times New Roman"/>
          <w:noProof/>
          <w:sz w:val="24"/>
          <w:szCs w:val="24"/>
          <w:lang w:val="en-GB"/>
        </w:rPr>
        <w:t xml:space="preserve"> </w:t>
      </w:r>
      <w:r w:rsidR="00B66055" w:rsidRPr="00022807">
        <w:rPr>
          <w:rFonts w:ascii="Times New Roman" w:hAnsi="Times New Roman" w:cs="Times New Roman"/>
          <w:noProof/>
          <w:sz w:val="24"/>
          <w:szCs w:val="24"/>
          <w:lang w:val="en-GB"/>
        </w:rPr>
        <w:fldChar w:fldCharType="begin" w:fldLock="1"/>
      </w:r>
      <w:r w:rsidR="00D53B12" w:rsidRPr="00022807">
        <w:rPr>
          <w:rFonts w:ascii="Times New Roman" w:hAnsi="Times New Roman" w:cs="Times New Roman"/>
          <w:noProof/>
          <w:sz w:val="24"/>
          <w:szCs w:val="24"/>
          <w:lang w:val="en-GB"/>
        </w:rPr>
        <w:instrText>ADDIN CSL_CITATION {"citationItems":[{"id":"ITEM-1","itemData":{"DOI":"10.1007/s11187-019-00193-2","ISSN":"15730913","abstract":"Recent research on the determinants of high-tech business entry increasingly relies on the knowledge spillover theory of entrepreneurship (KTSE), which contends that employees-turned-entrepreneurs start new companies in order to commercialize unused local knowledge generated by incumbent firms and universities. Existing literature in the USA context finds a positive relationship between regional knowledge production and (total) high-tech start-up rates, which is interpreted as lending empirical support to the theory. In this paper, we perform a systematic test of the KSTE and show that KSTE-based explanation of business entry is not always consistent with the US firm formation patterns when the analysis gradually shifts from less to more knowledge-intensive environments. We then discuss alternative business entry mechanisms that are more in line with the geographical and sectoral variation in the US high-tech start-up rates.","author":[{"dropping-particle":"","family":"Tsvetkova","given":"Alexandra","non-dropping-particle":"","parse-names":false,"suffix":""},{"dropping-particle":"","family":"Partridge","given":"Mark D.","non-dropping-particle":"","parse-names":false,"suffix":""}],"container-title":"Small Business Economics","id":"ITEM-1","issue":"December","issued":{"date-parts":[["2019"]]},"publisher":"Small Business Economics","title":"Knowledge-based service economy and firm entry: an alternative to the knowledge spillover theory of entrepreneurship","type":"article-journal"},"uris":["http://www.mendeley.com/documents/?uuid=3d126842-9c0f-4638-b691-a0130ea6738d"]},{"id":"ITEM-2","itemData":{"DOI":"10.1016/j.respol.2008.08.008","ISSN":"00487333","abstract":"The knowledge paradox suggests that high levels of investment in new knowledge do not necessarily and automatically generate the anticipated levels of competitiveness of growth. In particular, knowledge investments do not automatically translate into balanced growth and competitiveness. The purpose of this paper is to explain why knowledge investments are inherently unbalanced, so that the competitiveness and growth ensuing from knowledge are not equally spread across individuals, firms, and spatial units of observation, such as regions and countries. Based on a data set linking entrepreneurial activity to growth within the context of German regions, this paper shows that entrepreneurship serves a conduit of knowledge spillovers. © 2008 Elsevier B.V. All rights reserved.","author":[{"dropping-particle":"","family":"Audretsch","given":"David","non-dropping-particle":"","parse-names":false,"suffix":""},{"dropping-particle":"","family":"Keilbach","given":"Max","non-dropping-particle":"","parse-names":false,"suffix":""}],"container-title":"Research Policy","id":"ITEM-2","issue":"10","issued":{"date-parts":[["2008"]]},"page":"1697-1705","title":"Resolving the knowledge paradox: Knowledge-spillover entrepreneurship and economic growth","type":"article-journal","volume":"37"},"uris":["http://www.mendeley.com/documents/?uuid=3b49fb1f-c3bf-4ae0-b7c3-b698606fdac2"]}],"mendeley":{"formattedCitation":"(Audretsch &amp; Keilbach, 2008; Tsvetkova &amp; Partridge, 2019)","plainTextFormattedCitation":"(Audretsch &amp; Keilbach, 2008; Tsvetkova &amp; Partridge, 2019)","previouslyFormattedCitation":"(Audretsch &amp; Keilbach, 2008; Tsvetkova &amp; Partridge, 2019)"},"properties":{"noteIndex":0},"schema":"https://github.com/citation-style-language/schema/raw/master/csl-citation.json"}</w:instrText>
      </w:r>
      <w:r w:rsidR="00B66055" w:rsidRPr="00022807">
        <w:rPr>
          <w:rFonts w:ascii="Times New Roman" w:hAnsi="Times New Roman" w:cs="Times New Roman"/>
          <w:noProof/>
          <w:sz w:val="24"/>
          <w:szCs w:val="24"/>
          <w:lang w:val="en-GB"/>
        </w:rPr>
        <w:fldChar w:fldCharType="separate"/>
      </w:r>
      <w:r w:rsidR="00B66055" w:rsidRPr="00022807">
        <w:rPr>
          <w:rFonts w:ascii="Times New Roman" w:hAnsi="Times New Roman" w:cs="Times New Roman"/>
          <w:noProof/>
          <w:sz w:val="24"/>
          <w:szCs w:val="24"/>
          <w:lang w:val="en-GB"/>
        </w:rPr>
        <w:t>(Audretsch &amp; Keilbach, 2008; Tsvetkova &amp; Partridge, 2019)</w:t>
      </w:r>
      <w:r w:rsidR="00B66055" w:rsidRPr="00022807">
        <w:rPr>
          <w:rFonts w:ascii="Times New Roman" w:hAnsi="Times New Roman" w:cs="Times New Roman"/>
          <w:noProof/>
          <w:sz w:val="24"/>
          <w:szCs w:val="24"/>
          <w:lang w:val="en-GB"/>
        </w:rPr>
        <w:fldChar w:fldCharType="end"/>
      </w:r>
      <w:r w:rsidR="00FB03F4" w:rsidRPr="00022807">
        <w:rPr>
          <w:rFonts w:ascii="Times New Roman" w:hAnsi="Times New Roman" w:cs="Times New Roman"/>
          <w:noProof/>
          <w:sz w:val="24"/>
          <w:szCs w:val="24"/>
          <w:lang w:val="en-GB"/>
        </w:rPr>
        <w:t>. Also, we measure</w:t>
      </w:r>
      <w:r w:rsidR="0018043A" w:rsidRPr="00022807">
        <w:rPr>
          <w:rFonts w:ascii="Times New Roman" w:hAnsi="Times New Roman" w:cs="Times New Roman"/>
          <w:noProof/>
          <w:sz w:val="24"/>
          <w:szCs w:val="24"/>
          <w:lang w:val="en-GB"/>
        </w:rPr>
        <w:t>d</w:t>
      </w:r>
      <w:r w:rsidR="00FB03F4" w:rsidRPr="00022807">
        <w:rPr>
          <w:rFonts w:ascii="Times New Roman" w:hAnsi="Times New Roman" w:cs="Times New Roman"/>
          <w:noProof/>
          <w:sz w:val="24"/>
          <w:szCs w:val="24"/>
          <w:lang w:val="en-GB"/>
        </w:rPr>
        <w:t xml:space="preserve"> entrepreneurship as a rate instead of a stock, considering both</w:t>
      </w:r>
      <w:r w:rsidR="0018043A" w:rsidRPr="00022807">
        <w:rPr>
          <w:rFonts w:ascii="Times New Roman" w:hAnsi="Times New Roman" w:cs="Times New Roman"/>
          <w:noProof/>
          <w:sz w:val="24"/>
          <w:szCs w:val="24"/>
          <w:lang w:val="en-GB"/>
        </w:rPr>
        <w:t xml:space="preserve"> firm</w:t>
      </w:r>
      <w:r w:rsidR="00FB03F4" w:rsidRPr="00022807">
        <w:rPr>
          <w:rFonts w:ascii="Times New Roman" w:hAnsi="Times New Roman" w:cs="Times New Roman"/>
          <w:noProof/>
          <w:sz w:val="24"/>
          <w:szCs w:val="24"/>
          <w:lang w:val="en-GB"/>
        </w:rPr>
        <w:t xml:space="preserve"> entry and exit from the economy</w:t>
      </w:r>
      <w:r w:rsidR="00480ABE" w:rsidRPr="00022807">
        <w:rPr>
          <w:rFonts w:ascii="Times New Roman" w:hAnsi="Times New Roman" w:cs="Times New Roman"/>
          <w:noProof/>
          <w:sz w:val="24"/>
          <w:szCs w:val="24"/>
          <w:lang w:val="en-GB"/>
        </w:rPr>
        <w:t xml:space="preserve"> </w:t>
      </w:r>
      <w:r w:rsidR="0018043A" w:rsidRPr="00022807">
        <w:rPr>
          <w:rFonts w:ascii="Times New Roman" w:hAnsi="Times New Roman" w:cs="Times New Roman"/>
          <w:noProof/>
          <w:sz w:val="24"/>
          <w:szCs w:val="24"/>
          <w:lang w:val="en-GB"/>
        </w:rPr>
        <w:t>to offer</w:t>
      </w:r>
      <w:r w:rsidR="00480ABE" w:rsidRPr="00022807">
        <w:rPr>
          <w:rFonts w:ascii="Times New Roman" w:hAnsi="Times New Roman" w:cs="Times New Roman"/>
          <w:noProof/>
          <w:sz w:val="24"/>
          <w:szCs w:val="24"/>
          <w:lang w:val="en-GB"/>
        </w:rPr>
        <w:t xml:space="preserve"> </w:t>
      </w:r>
      <w:r w:rsidR="00FB03F4" w:rsidRPr="00022807">
        <w:rPr>
          <w:rFonts w:ascii="Times New Roman" w:hAnsi="Times New Roman" w:cs="Times New Roman"/>
          <w:noProof/>
          <w:sz w:val="24"/>
          <w:szCs w:val="24"/>
          <w:lang w:val="en-GB"/>
        </w:rPr>
        <w:t xml:space="preserve">a better picture of entrepreneurship over time than just considering the rate of </w:t>
      </w:r>
      <w:r w:rsidR="0018043A" w:rsidRPr="00022807">
        <w:rPr>
          <w:rFonts w:ascii="Times New Roman" w:hAnsi="Times New Roman" w:cs="Times New Roman"/>
          <w:noProof/>
          <w:sz w:val="24"/>
          <w:szCs w:val="24"/>
          <w:lang w:val="en-GB"/>
        </w:rPr>
        <w:t>firm entry</w:t>
      </w:r>
      <w:r w:rsidR="00480ABE" w:rsidRPr="00022807">
        <w:rPr>
          <w:rFonts w:ascii="Times New Roman" w:hAnsi="Times New Roman" w:cs="Times New Roman"/>
          <w:noProof/>
          <w:sz w:val="24"/>
          <w:szCs w:val="24"/>
          <w:lang w:val="en-GB"/>
        </w:rPr>
        <w:t xml:space="preserve"> (</w:t>
      </w:r>
      <w:r w:rsidR="00480ABE" w:rsidRPr="00022807">
        <w:rPr>
          <w:rFonts w:ascii="Times New Roman" w:hAnsi="Times New Roman" w:cs="Times New Roman"/>
          <w:noProof/>
          <w:sz w:val="24"/>
          <w:szCs w:val="24"/>
          <w:lang w:val="en-GB"/>
        </w:rPr>
        <w:fldChar w:fldCharType="begin" w:fldLock="1"/>
      </w:r>
      <w:r w:rsidR="00480ABE" w:rsidRPr="00022807">
        <w:rPr>
          <w:rFonts w:ascii="Times New Roman" w:hAnsi="Times New Roman" w:cs="Times New Roman"/>
          <w:noProof/>
          <w:sz w:val="24"/>
          <w:szCs w:val="24"/>
          <w:lang w:val="en-GB"/>
        </w:rPr>
        <w:instrText>ADDIN CSL_CITATION {"citationItems":[{"id":"ITEM-1","itemData":{"DOI":"10.1016/0883-9026(94)00037-U","ISSN":"08839026","abstract":"This article is a review of three measurement issues that impact the study of entrepreneurship over time: (1) level of analysis difference between firms and individuals, (2) differences between rate and stock measures, and (3) the effects of choosing particular time frames on subsequent analytical results. Based on theory that views entrepreneurship as depending on ownership rights (Hawley 1907), this article develops a longitudinal measure of entrepreneurship in the United States-the number of organizations per capita. The problems and advantages of using a measure based on organizations per capita as an indicator of entrepreneurship is examined. Understanding how and what is being measured in studies of changes in entrepreneurship over time is an important issue for academic researchers and public policy makers. Measurement of changes in entrepreneurship over time can shed light on important research questions and public policy issues about entrepreneurship. For example, is entrepreneurship increasing in the United States? If entrepreneurship is increasing, is this trend comparable to any previous time periods, or is the current increase in entrepreneurship a new or unique social phenomenon? What influences changes in entrepreneurship over time? The choice of certain measures of entrepreneurship is likely to influence the answers to these questions. For example, the measures used in an entrepreneurship study are an implicit specification of one's views of entrepreneurship (e.g., entrepreneurship as self-employment or firm creation), and few measures of entrepreneurship reflect critical changes in important environmental influences (e.g., technological change) because of short measurement time frames. Therefore, determining the contribution of entrepreneurship to the well-being of an economy is dependent on understanding what measures of entrepreneurship are utilized for making these evaluations and the time frame used for these measures. We review three measurement issues that impact the study of entrepreneurship over time: (1) level of analysis differences between firms and individuals, (2) differences between rate and stock measures, and (3) the effects of choosing particular time frames on subsequent analytical results. Based on theory that views entrepreneurship as depending on ownership rights (Hawley 1907) this article develops a longitudinal measure of entrepreneurship in the United States-the number of organizations per capita. Studies of entr…","author":[{"dropping-particle":"","family":"Gartner","given":"William B.","non-dropping-particle":"","parse-names":false,"suffix":""},{"dropping-particle":"","family":"Shane","given":"Scott A.","non-dropping-particle":"","parse-names":false,"suffix":""}],"container-title":"Journal of Business Venturing","id":"ITEM-1","issue":"4","issued":{"date-parts":[["1995"]]},"page":"283-301","title":"Measuring entrepreneurship over time","type":"article-journal","volume":"10"},"uris":["http://www.mendeley.com/documents/?uuid=36ce8994-c90c-47fd-be98-c035f00aa198"]}],"mendeley":{"formattedCitation":"(Gartner &amp; Shane, 1995)","manualFormatting":"Gartner &amp; Shane, 1995)","plainTextFormattedCitation":"(Gartner &amp; Shane, 1995)","previouslyFormattedCitation":"(Gartner &amp; Shane, 1995)"},"properties":{"noteIndex":0},"schema":"https://github.com/citation-style-language/schema/raw/master/csl-citation.json"}</w:instrText>
      </w:r>
      <w:r w:rsidR="00480ABE" w:rsidRPr="00022807">
        <w:rPr>
          <w:rFonts w:ascii="Times New Roman" w:hAnsi="Times New Roman" w:cs="Times New Roman"/>
          <w:noProof/>
          <w:sz w:val="24"/>
          <w:szCs w:val="24"/>
          <w:lang w:val="en-GB"/>
        </w:rPr>
        <w:fldChar w:fldCharType="separate"/>
      </w:r>
      <w:r w:rsidR="00480ABE" w:rsidRPr="00022807">
        <w:rPr>
          <w:rFonts w:ascii="Times New Roman" w:hAnsi="Times New Roman" w:cs="Times New Roman"/>
          <w:noProof/>
          <w:sz w:val="24"/>
          <w:szCs w:val="24"/>
          <w:lang w:val="en-GB"/>
        </w:rPr>
        <w:t>Gartner &amp; Shane, 1995)</w:t>
      </w:r>
      <w:r w:rsidR="00480ABE" w:rsidRPr="00022807">
        <w:rPr>
          <w:rFonts w:ascii="Times New Roman" w:hAnsi="Times New Roman" w:cs="Times New Roman"/>
          <w:noProof/>
          <w:sz w:val="24"/>
          <w:szCs w:val="24"/>
          <w:lang w:val="en-GB"/>
        </w:rPr>
        <w:fldChar w:fldCharType="end"/>
      </w:r>
      <w:r w:rsidR="00480ABE" w:rsidRPr="00022807">
        <w:rPr>
          <w:rFonts w:ascii="Times New Roman" w:hAnsi="Times New Roman" w:cs="Times New Roman"/>
          <w:noProof/>
          <w:sz w:val="24"/>
          <w:szCs w:val="24"/>
          <w:lang w:val="en-GB"/>
        </w:rPr>
        <w:t>.</w:t>
      </w:r>
      <w:r w:rsidR="00AF39BA" w:rsidRPr="00022807">
        <w:rPr>
          <w:rFonts w:ascii="Times New Roman" w:hAnsi="Times New Roman" w:cs="Times New Roman"/>
          <w:noProof/>
          <w:sz w:val="24"/>
          <w:szCs w:val="24"/>
          <w:lang w:val="en-GB"/>
        </w:rPr>
        <w:t xml:space="preserve"> </w:t>
      </w:r>
      <w:r w:rsidR="005C23B7" w:rsidRPr="00022807">
        <w:rPr>
          <w:rFonts w:ascii="Times New Roman" w:hAnsi="Times New Roman" w:cs="Times New Roman"/>
          <w:noProof/>
          <w:sz w:val="24"/>
          <w:szCs w:val="24"/>
          <w:lang w:val="en-GB"/>
        </w:rPr>
        <w:t xml:space="preserve">Considering that emergent economies are rich in necessity entrepreneurship </w:t>
      </w:r>
      <w:r w:rsidR="005C23B7" w:rsidRPr="00022807">
        <w:rPr>
          <w:rFonts w:ascii="Times New Roman" w:hAnsi="Times New Roman" w:cs="Times New Roman"/>
          <w:noProof/>
          <w:sz w:val="24"/>
          <w:szCs w:val="24"/>
          <w:lang w:val="en-GB"/>
        </w:rPr>
        <w:fldChar w:fldCharType="begin" w:fldLock="1"/>
      </w:r>
      <w:r w:rsidR="00452D72" w:rsidRPr="00022807">
        <w:rPr>
          <w:rFonts w:ascii="Times New Roman" w:hAnsi="Times New Roman" w:cs="Times New Roman"/>
          <w:noProof/>
          <w:sz w:val="24"/>
          <w:szCs w:val="24"/>
          <w:lang w:val="en-GB"/>
        </w:rPr>
        <w:instrText>ADDIN CSL_CITATION {"citationItems":[{"id":"ITEM-1","itemData":{"DOI":"10.1080/08985620802332723","ISSN":"08985626","abstract":"This paper presents an extension to the economic growth model developed by Wong, Ho, and Autio (2005), to reflect differences in the economic effects of opportunity and necessity-based entrepreneurship in both emerging and developed countries. Data from 44 countries for the years 2004 and 2005, as collected by Global Entrepreneurship Monitor (GEM) research and Global Competitiveness Report (GCR) research, are used to identify predictors of GDP growth for emerging and developed nations. The GEM data are used to determine the effect of different types of entrepreneurship on GDP growth. The GCR data operationalize additional control variables suggested by three economic growth theories: new economic geography, endogenous growth theory and national systems of innovation. This contribution to the literature suggests that, in developed countries, a significant portion of economic growth rates can be attributed to high-expectation entrepreneurs exploiting national investments in knowledge creation and regulatory freedom. However, in emerging countries this effect is absent. It is hypothesized that a threshold exists for entrepreneurs to gain access to the formal economy, below which entrepreneurial contributions act through informal mechanisms. © 2009 Taylor &amp; Francis.","author":[{"dropping-particle":"","family":"Valliere","given":"Dave","non-dropping-particle":"","parse-names":false,"suffix":""},{"dropping-particle":"","family":"Peterson","given":"Rein","non-dropping-particle":"","parse-names":false,"suffix":""}],"container-title":"Entrepreneurship and Regional Development","id":"ITEM-1","issue":"5-6","issued":{"date-parts":[["2009"]]},"note":"the high prevalence of necessity entrepreneurs in emerging countries, and the high prevalence of high-expectation entrepreneurs in developed countries.","page":"459-480","title":"Entrepreneurship and economic growth: Evidence from emerging and developed countries","type":"article-journal","volume":"21"},"uris":["http://www.mendeley.com/documents/?uuid=0e9c6416-7450-4aa8-b268-158e16ca3159"]}],"mendeley":{"formattedCitation":"(Valliere &amp; Peterson, 2009)","plainTextFormattedCitation":"(Valliere &amp; Peterson, 2009)","previouslyFormattedCitation":"(Valliere &amp; Peterson, 2009)"},"properties":{"noteIndex":0},"schema":"https://github.com/citation-style-language/schema/raw/master/csl-citation.json"}</w:instrText>
      </w:r>
      <w:r w:rsidR="005C23B7" w:rsidRPr="00022807">
        <w:rPr>
          <w:rFonts w:ascii="Times New Roman" w:hAnsi="Times New Roman" w:cs="Times New Roman"/>
          <w:noProof/>
          <w:sz w:val="24"/>
          <w:szCs w:val="24"/>
          <w:lang w:val="en-GB"/>
        </w:rPr>
        <w:fldChar w:fldCharType="separate"/>
      </w:r>
      <w:r w:rsidR="005C23B7" w:rsidRPr="00022807">
        <w:rPr>
          <w:rFonts w:ascii="Times New Roman" w:hAnsi="Times New Roman" w:cs="Times New Roman"/>
          <w:noProof/>
          <w:sz w:val="24"/>
          <w:szCs w:val="24"/>
          <w:lang w:val="en-GB"/>
        </w:rPr>
        <w:t>(Valliere &amp; Peterson, 2009)</w:t>
      </w:r>
      <w:r w:rsidR="005C23B7" w:rsidRPr="00022807">
        <w:rPr>
          <w:rFonts w:ascii="Times New Roman" w:hAnsi="Times New Roman" w:cs="Times New Roman"/>
          <w:noProof/>
          <w:sz w:val="24"/>
          <w:szCs w:val="24"/>
          <w:lang w:val="en-GB"/>
        </w:rPr>
        <w:fldChar w:fldCharType="end"/>
      </w:r>
      <w:r w:rsidR="005C23B7" w:rsidRPr="00022807">
        <w:rPr>
          <w:rFonts w:ascii="Times New Roman" w:hAnsi="Times New Roman" w:cs="Times New Roman"/>
          <w:noProof/>
          <w:sz w:val="24"/>
          <w:szCs w:val="24"/>
          <w:lang w:val="en-GB"/>
        </w:rPr>
        <w:t xml:space="preserve"> with higher failure rates and usually not KSTE related, not taking into account the exit rates could generate bias. For example, during an economic downturn, the occurring destruction of jobs would push a percentage of labour into self-employment. In this developing country scenario, this group would probably be less motivated to start a business by an opportunity found in the stock of available knowledge but more due to necessity during harsh times. </w:t>
      </w:r>
      <w:bookmarkStart w:id="5" w:name="_Hlk98426377"/>
      <w:r w:rsidR="005C23B7" w:rsidRPr="00022807">
        <w:rPr>
          <w:rFonts w:ascii="Times New Roman" w:hAnsi="Times New Roman" w:cs="Times New Roman"/>
          <w:noProof/>
          <w:sz w:val="24"/>
          <w:szCs w:val="24"/>
          <w:lang w:val="en-GB"/>
        </w:rPr>
        <w:t xml:space="preserve">This increment </w:t>
      </w:r>
      <w:r w:rsidR="00CD5BF1" w:rsidRPr="00022807">
        <w:rPr>
          <w:rFonts w:ascii="Times New Roman" w:hAnsi="Times New Roman" w:cs="Times New Roman"/>
          <w:noProof/>
          <w:sz w:val="24"/>
          <w:szCs w:val="24"/>
          <w:lang w:val="en-GB"/>
        </w:rPr>
        <w:t>on</w:t>
      </w:r>
      <w:r w:rsidR="005C23B7" w:rsidRPr="00022807">
        <w:rPr>
          <w:rFonts w:ascii="Times New Roman" w:hAnsi="Times New Roman" w:cs="Times New Roman"/>
          <w:noProof/>
          <w:sz w:val="24"/>
          <w:szCs w:val="24"/>
          <w:lang w:val="en-GB"/>
        </w:rPr>
        <w:t xml:space="preserve"> entry rates, although real, would not be representative of the phenomenon we are trying to understand</w:t>
      </w:r>
      <w:r w:rsidR="00CD5BF1" w:rsidRPr="00022807">
        <w:rPr>
          <w:rFonts w:ascii="Times New Roman" w:hAnsi="Times New Roman" w:cs="Times New Roman"/>
          <w:noProof/>
          <w:sz w:val="24"/>
          <w:szCs w:val="24"/>
          <w:lang w:val="en-GB"/>
        </w:rPr>
        <w:t>, thus we add the exits from the market to control for this</w:t>
      </w:r>
      <w:bookmarkEnd w:id="5"/>
      <w:r w:rsidR="005C23B7" w:rsidRPr="00022807">
        <w:rPr>
          <w:rFonts w:ascii="Times New Roman" w:hAnsi="Times New Roman" w:cs="Times New Roman"/>
          <w:noProof/>
          <w:sz w:val="24"/>
          <w:szCs w:val="24"/>
          <w:lang w:val="en-GB"/>
        </w:rPr>
        <w:t>. Several other measurements of entrepreneurial activities were also tested (</w:t>
      </w:r>
      <w:r w:rsidR="00CD5BF1" w:rsidRPr="00022807">
        <w:rPr>
          <w:rFonts w:ascii="Times New Roman" w:hAnsi="Times New Roman" w:cs="Times New Roman"/>
          <w:noProof/>
          <w:sz w:val="24"/>
          <w:szCs w:val="24"/>
          <w:lang w:val="en-GB"/>
        </w:rPr>
        <w:t>e.g.,</w:t>
      </w:r>
      <w:r w:rsidR="005C23B7" w:rsidRPr="00022807">
        <w:rPr>
          <w:rFonts w:ascii="Times New Roman" w:hAnsi="Times New Roman" w:cs="Times New Roman"/>
          <w:noProof/>
          <w:sz w:val="24"/>
          <w:szCs w:val="24"/>
          <w:lang w:val="en-GB"/>
        </w:rPr>
        <w:t xml:space="preserve"> new business registrations per capita and per GDP) with inconclusive results, so we believe the one selected is the most adequate to represent the phenomenon at hand.”</w:t>
      </w:r>
    </w:p>
    <w:p w14:paraId="63E303A2" w14:textId="77777777" w:rsidR="005C23B7" w:rsidRPr="00022807" w:rsidRDefault="005C23B7" w:rsidP="00F75731">
      <w:pPr>
        <w:spacing w:after="0" w:line="240" w:lineRule="auto"/>
        <w:jc w:val="both"/>
        <w:rPr>
          <w:rFonts w:ascii="Times New Roman" w:hAnsi="Times New Roman" w:cs="Times New Roman"/>
          <w:noProof/>
          <w:sz w:val="24"/>
          <w:szCs w:val="24"/>
          <w:lang w:val="en-GB"/>
        </w:rPr>
      </w:pPr>
    </w:p>
    <w:p w14:paraId="53CA243C" w14:textId="359A89B2" w:rsidR="00FB03F4" w:rsidRPr="00022807" w:rsidRDefault="00FB03F4" w:rsidP="00F75731">
      <w:pPr>
        <w:pStyle w:val="Ttulo2"/>
        <w:spacing w:after="240" w:line="240" w:lineRule="auto"/>
        <w:rPr>
          <w:rFonts w:ascii="Times New Roman" w:hAnsi="Times New Roman" w:cs="Times New Roman"/>
          <w:b/>
          <w:bCs/>
          <w:noProof/>
          <w:color w:val="auto"/>
          <w:sz w:val="24"/>
          <w:szCs w:val="24"/>
          <w:lang w:val="en-GB"/>
        </w:rPr>
      </w:pPr>
      <w:bookmarkStart w:id="6" w:name="_Hlk74836488"/>
      <w:r w:rsidRPr="00022807">
        <w:rPr>
          <w:rFonts w:ascii="Times New Roman" w:hAnsi="Times New Roman" w:cs="Times New Roman"/>
          <w:b/>
          <w:bCs/>
          <w:noProof/>
          <w:color w:val="auto"/>
          <w:sz w:val="24"/>
          <w:szCs w:val="24"/>
          <w:lang w:val="en-GB"/>
        </w:rPr>
        <w:t>3.</w:t>
      </w:r>
      <w:r w:rsidR="00600FF3" w:rsidRPr="00022807">
        <w:rPr>
          <w:rFonts w:ascii="Times New Roman" w:hAnsi="Times New Roman" w:cs="Times New Roman"/>
          <w:b/>
          <w:bCs/>
          <w:noProof/>
          <w:color w:val="auto"/>
          <w:sz w:val="24"/>
          <w:szCs w:val="24"/>
          <w:lang w:val="en-GB"/>
        </w:rPr>
        <w:t xml:space="preserve">3 </w:t>
      </w:r>
      <w:r w:rsidRPr="00022807">
        <w:rPr>
          <w:rFonts w:ascii="Times New Roman" w:hAnsi="Times New Roman" w:cs="Times New Roman"/>
          <w:b/>
          <w:bCs/>
          <w:noProof/>
          <w:color w:val="auto"/>
          <w:sz w:val="24"/>
          <w:szCs w:val="24"/>
          <w:lang w:val="en-GB"/>
        </w:rPr>
        <w:t>Explanatory and control variables</w:t>
      </w:r>
    </w:p>
    <w:bookmarkEnd w:id="6"/>
    <w:p w14:paraId="726E3181" w14:textId="6B809B64" w:rsidR="00FB03F4" w:rsidRPr="00022807" w:rsidRDefault="00FB03F4"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In </w:t>
      </w:r>
      <w:r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{"citationItems":[{"id":"ITEM-1","itemData":{"DOI":"10.1007/s11187-008-9157-3","ISSN":"0921-898X","abstract":"Contemporary theories of entrepreneurship generally focus on the recognition of opportunities and the decision to exploit them. Although the entrepreneurship literature treats opportunities as exogenous, the prevailing theory of economic growth suggests they are endogenous. This paper advances the microeconomic foundations of endogenous growth theory by developing a knowledge spillover theory of entrepreneurship. Knowledge created endogenously results in knowledge spillovers, which allow entrepreneurs to identify and exploit opportunities. © The Author(s) 2008.","author":[{"dropping-particle":"","family":"Acs","given":"Zoltan J.","non-dropping-particle":"","parse-names":false,"suffix":""},{"dropping-particle":"","family":"Braunerhjelm","given":"Pontus","non-dropping-particle":"","parse-names":false,"suffix":""},{"dropping-particle":"","family":"Audretsch","given":"David B.","non-dropping-particle":"","parse-names":false,"suffix":""},{"dropping-particle":"","family":"Carlsson","given":"Bo","non-dropping-particle":"","parse-names":false,"suffix":""}],"container-title":"Small Business Economics","id":"ITEM-1","issue":"1","issued":{"date-parts":[["2009","1","13"]]},"page":"15-30","title":"The knowledge spillover theory of entrepreneurship","type":"article-journal","volume":"32"},"uris":["http://www.mendeley.com/documents/?uuid=2791c092-9c9e-47cd-95da-494b7fc234a8"]}],"mendeley":{"formattedCitation":"(Z. J. Acs et al., 2009)","manualFormatting":"Acs et al.’s (2009)","plainTextFormattedCitation":"(Z. J. Acs et al., 2009)","previouslyFormattedCitation":"(Z. J. Acs et al., 2009)"},"properties":{"noteIndex":0},"schema":"https://github.com/citation-style-language/schema/raw/master/csl-citation.json"}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Acs et al.</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s (2009)</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215F49" w:rsidRPr="00022807">
        <w:rPr>
          <w:rFonts w:ascii="Times New Roman" w:hAnsi="Times New Roman" w:cs="Times New Roman"/>
          <w:noProof/>
          <w:sz w:val="24"/>
          <w:szCs w:val="24"/>
          <w:lang w:val="en-GB"/>
        </w:rPr>
        <w:t xml:space="preserve">theoretical model of </w:t>
      </w:r>
      <w:r w:rsidR="001D07A0" w:rsidRPr="00022807">
        <w:rPr>
          <w:rFonts w:ascii="Times New Roman" w:hAnsi="Times New Roman" w:cs="Times New Roman"/>
          <w:noProof/>
          <w:sz w:val="24"/>
          <w:szCs w:val="24"/>
          <w:lang w:val="en-GB"/>
        </w:rPr>
        <w:t xml:space="preserve">the </w:t>
      </w:r>
      <w:r w:rsidR="00215F49" w:rsidRPr="00022807">
        <w:rPr>
          <w:rFonts w:ascii="Times New Roman" w:hAnsi="Times New Roman" w:cs="Times New Roman"/>
          <w:noProof/>
          <w:sz w:val="24"/>
          <w:szCs w:val="24"/>
          <w:lang w:val="en-GB"/>
        </w:rPr>
        <w:t xml:space="preserve">KSTE, the </w:t>
      </w:r>
      <w:r w:rsidRPr="00022807">
        <w:rPr>
          <w:rFonts w:ascii="Times New Roman" w:hAnsi="Times New Roman" w:cs="Times New Roman"/>
          <w:noProof/>
          <w:sz w:val="24"/>
          <w:szCs w:val="24"/>
          <w:lang w:val="en-GB"/>
        </w:rPr>
        <w:t>knowledge</w:t>
      </w:r>
      <w:r w:rsidR="001D07A0"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production function consists of two elements: how </w:t>
      </w:r>
      <w:r w:rsidR="001D07A0" w:rsidRPr="00022807">
        <w:rPr>
          <w:rFonts w:ascii="Times New Roman" w:hAnsi="Times New Roman" w:cs="Times New Roman"/>
          <w:noProof/>
          <w:sz w:val="24"/>
          <w:szCs w:val="24"/>
          <w:lang w:val="en-GB"/>
        </w:rPr>
        <w:t xml:space="preserve">knowledge </w:t>
      </w:r>
      <w:r w:rsidR="00B07D2C" w:rsidRPr="00022807">
        <w:rPr>
          <w:rFonts w:ascii="Times New Roman" w:hAnsi="Times New Roman" w:cs="Times New Roman"/>
          <w:noProof/>
          <w:sz w:val="24"/>
          <w:szCs w:val="24"/>
          <w:lang w:val="en-GB"/>
        </w:rPr>
        <w:t xml:space="preserve">production </w:t>
      </w:r>
      <w:r w:rsidRPr="00022807">
        <w:rPr>
          <w:rFonts w:ascii="Times New Roman" w:hAnsi="Times New Roman" w:cs="Times New Roman"/>
          <w:noProof/>
          <w:sz w:val="24"/>
          <w:szCs w:val="24"/>
          <w:lang w:val="en-GB"/>
        </w:rPr>
        <w:t>accumulates</w:t>
      </w:r>
      <w:r w:rsidR="001D07A0" w:rsidRPr="00022807">
        <w:rPr>
          <w:rFonts w:ascii="Times New Roman" w:hAnsi="Times New Roman" w:cs="Times New Roman"/>
          <w:noProof/>
          <w:sz w:val="24"/>
          <w:szCs w:val="24"/>
          <w:lang w:val="en-GB"/>
        </w:rPr>
        <w:t xml:space="preserve"> regionally</w:t>
      </w:r>
      <w:r w:rsidRPr="00022807">
        <w:rPr>
          <w:rFonts w:ascii="Times New Roman" w:hAnsi="Times New Roman" w:cs="Times New Roman"/>
          <w:noProof/>
          <w:sz w:val="24"/>
          <w:szCs w:val="24"/>
          <w:lang w:val="en-GB"/>
        </w:rPr>
        <w:t xml:space="preserve"> and how it is used. Some methods to measure knowledge production from </w:t>
      </w:r>
      <w:r w:rsidR="00B07D2C"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 xml:space="preserve">literature give relevance to the mere presence of public universities </w:t>
      </w:r>
      <w:r w:rsidRPr="00022807">
        <w:rPr>
          <w:rFonts w:ascii="Times New Roman" w:hAnsi="Times New Roman" w:cs="Times New Roman"/>
          <w:noProof/>
          <w:sz w:val="24"/>
          <w:szCs w:val="24"/>
          <w:lang w:val="en-GB"/>
        </w:rPr>
        <w:fldChar w:fldCharType="begin" w:fldLock="1"/>
      </w:r>
      <w:r w:rsidR="007E1E66" w:rsidRPr="00022807">
        <w:rPr>
          <w:rFonts w:ascii="Times New Roman" w:hAnsi="Times New Roman" w:cs="Times New Roman"/>
          <w:noProof/>
          <w:sz w:val="24"/>
          <w:szCs w:val="24"/>
          <w:lang w:val="en-GB"/>
        </w:rPr>
        <w:instrText>ADDIN CSL_CITATION {"citationItems":[{"id":"ITEM-1","itemData":{"DOI":"10.1007/s11187-019-00139-8","ISSN":"15730913","abstract":"This paper analyzes the historical factors that shape current levels and regional differences in new firm formation in innovative industries. Drawing on the knowledge spillover theory of entrepreneurship, we propose and test the idea that regional knowledge and creativity affect entrepreneurial activity in the long term. We investigate this in Italy using data at the NUTS-3 geographical level, which goes back as far as 1100 on some items. Our results show that the historical knowledge base, measured as the presence of public universities, is strongly related to the current level of innovative start-ups. There is also a positive relationship between past creativity, measured by the presence of scientists and inventors in the area, and current intensity of new firm formation. Lastly, these long-term effects are complementary, because provinces with both a stronger knowledge base and higher levels of creativity have more current innovative start-ups. These findings suggest that a regional entrepreneurship culture and a social environment conducive to new firm formation can explain the path-dependency of regional entrepreneurship.","author":[{"dropping-particle":"","family":"Monte","given":"Alfredo","non-dropping-particle":"Del","parse-names":false,"suffix":""},{"dropping-particle":"","family":"Pennacchio","given":"Luca","non-dropping-particle":"","parse-names":false,"suffix":""}],"container-title":"Small Business Economics","id":"ITEM-1","issue":"1","issued":{"date-parts":[["2020"]]},"page":"1-22","publisher":"Small Business Economics","title":"Historical roots of regional entrepreneurship: the role of knowledge and creativity","type":"article-journal","volume":"55"},"uris":["http://www.mendeley.com/documents/?uuid=d8f2876b-9f9c-440d-9326-dc6fce4622d0"]}],"mendeley":{"formattedCitation":"(Del Monte &amp; Pennacchio, 2020)","plainTextFormattedCitation":"(Del Monte &amp; Pennacchio, 2020)","previouslyFormattedCitation":"(Del Monte &amp; Pennacchio, 2020)"},"properties":{"noteIndex":0},"schema":"https://github.com/citation-style-language/schema/raw/master/csl-citation.json"}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(Del Monte &amp; Pennacchio, 2020)</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215F49"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number of graduate students</w:t>
      </w:r>
      <w:r w:rsidR="00B45B52"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and</w:t>
      </w:r>
      <w:r w:rsidR="00B07D2C" w:rsidRPr="00022807">
        <w:rPr>
          <w:rFonts w:ascii="Times New Roman" w:hAnsi="Times New Roman" w:cs="Times New Roman"/>
          <w:noProof/>
          <w:sz w:val="24"/>
          <w:szCs w:val="24"/>
          <w:lang w:val="en-GB"/>
        </w:rPr>
        <w:t xml:space="preserve"> the number of</w:t>
      </w:r>
      <w:r w:rsidRPr="00022807">
        <w:rPr>
          <w:rFonts w:ascii="Times New Roman" w:hAnsi="Times New Roman" w:cs="Times New Roman"/>
          <w:noProof/>
          <w:sz w:val="24"/>
          <w:szCs w:val="24"/>
          <w:lang w:val="en-GB"/>
        </w:rPr>
        <w:t xml:space="preserve"> research publications </w:t>
      </w:r>
      <w:r w:rsidRPr="00022807">
        <w:rPr>
          <w:rFonts w:ascii="Times New Roman" w:hAnsi="Times New Roman" w:cs="Times New Roman"/>
          <w:noProof/>
          <w:sz w:val="24"/>
          <w:szCs w:val="24"/>
          <w:lang w:val="en-GB"/>
        </w:rPr>
        <w:fldChar w:fldCharType="begin" w:fldLock="1"/>
      </w:r>
      <w:r w:rsidR="006B1827" w:rsidRPr="00022807">
        <w:rPr>
          <w:rFonts w:ascii="Times New Roman" w:hAnsi="Times New Roman" w:cs="Times New Roman"/>
          <w:noProof/>
          <w:sz w:val="24"/>
          <w:szCs w:val="24"/>
          <w:lang w:val="en-GB"/>
        </w:rPr>
        <w:instrText>ADDIN CSL_CITATION {"citationItems":[{"id":"ITEM-1","itemData":{"DOI":"10.1016/j.respol.2005.03.012","ISSN":"00487333","abstract":"The purpose of this paper is to test whether the Knowledge Spillover Theory of Entrepreneurship holds for regions. We do this by linking investments in knowledge by universities and regions to the amount of entrepreneurial activity associated with each university. Using binomial regressions we estimate how the number of young and high-tech firms located around universities depends on regional factors and the output of universities. The results clearly show that the number of firms located close to a university is positively influenced by the knowledge capacity of this region and the knowledge output of a university. Thus, there is considerable evidence suggesting that the Knowledge Spillover Theory of Entrepreneurship holds for regions as well as for industries. © 2005 Elsevier B.V. All rights reserved.","author":[{"dropping-particle":"","family":"Audretsch","given":"David","non-dropping-particle":"","parse-names":false,"suffix":""},{"dropping-particle":"","family":"Lehmann","given":"Erik E","non-dropping-particle":"","parse-names":false,"suffix":""}],"container-title":"Research Policy","id":"ITEM-1","issue":"8","issued":{"date-parts":[["2005"]]},"page":"1191-1202","title":"Does the knowledge spillover theory of entrepreneurship hold for regions?","type":"article-journal","volume":"34"},"uris":["http://www.mendeley.com/documents/?uuid=79312378-e041-4595-a82c-3584da7296c9"]}],"mendeley":{"formattedCitation":"(Audretsch &amp; Lehmann, 2005)","plainTextFormattedCitation":"(Audretsch &amp; Lehmann, 2005)","previouslyFormattedCitation":"(Audretsch &amp; Lehmann, 2005)"},"properties":{"noteIndex":0},"schema":"https://github.com/citation-style-language/schema/raw/master/csl-citation.json"}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(Audretsch &amp; Lehmann, 2005)</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or academic R&amp;D expenditures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{"citationItems":[{"id":"ITEM-1","itemData":{"DOI":"10.1177/0891242410366561","ISSN":"08912424","abstract":"In what ways do research universities interact with regional economies? The answer to this central question can be found in a framework of the interaction of university products and necessary factors for technology-based economic development. The bundled nature of university products makes it impossible to separately assess the impact of universities on their regional economies. The National Science Foundation's ranking of top research universities and retrospective data on academic R&amp;D expenditures are used in regression models to measure universities' long-term effects over the phases of the latest business cycle. The pattern of statistical significance and the signs of the regression coefficients suggest that the presence of research universities has a positive effect on metropolitan economies above cyclical economic changes. The effect differs depending on the scale of university R&amp;D expenditures and suggests that the most prominent research universities have a stronger impact on their regional economies. © The Author(s) 2010.","author":[{"dropping-particle":"","family":"Lendel","given":"Iryna","non-dropping-particle":"","parse-names":false,"suffix":""}],"container-title":"Economic Development Quarterly","id":"ITEM-1","issue":"3","issued":{"date-parts":[["2010"]]},"page":"210-230","title":"The impact of research universities on regional economies: The concept of university products","type":"article-journal","volume":"24"},"uris":["http://www.mendeley.com/documents/?uuid=e23f0c95-a09a-4f65-bb3f-d1975317a246"]}],"mendeley":{"formattedCitation":"(Lendel, 2010)","plainTextFormattedCitation":"(Lendel, 2010)","previouslyFormattedCitation":"(Lendel, 2010)"},"properties":{"noteIndex":0},"schema":"https://github.com/citation-style-language/schema/raw/master/csl-citation.json"}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(Lendel, 2010)</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480ABE" w:rsidRPr="00022807">
        <w:rPr>
          <w:rFonts w:ascii="Times New Roman" w:hAnsi="Times New Roman" w:cs="Times New Roman"/>
          <w:noProof/>
          <w:sz w:val="24"/>
          <w:szCs w:val="24"/>
          <w:lang w:val="en-GB"/>
        </w:rPr>
        <w:t>In our case, we use</w:t>
      </w:r>
      <w:r w:rsidR="00B07D2C" w:rsidRPr="00022807">
        <w:rPr>
          <w:rFonts w:ascii="Times New Roman" w:hAnsi="Times New Roman" w:cs="Times New Roman"/>
          <w:noProof/>
          <w:sz w:val="24"/>
          <w:szCs w:val="24"/>
          <w:lang w:val="en-GB"/>
        </w:rPr>
        <w:t>d</w:t>
      </w:r>
      <w:r w:rsidR="00480ABE" w:rsidRPr="00022807">
        <w:rPr>
          <w:rFonts w:ascii="Times New Roman" w:hAnsi="Times New Roman" w:cs="Times New Roman"/>
          <w:noProof/>
          <w:sz w:val="24"/>
          <w:szCs w:val="24"/>
          <w:lang w:val="en-GB"/>
        </w:rPr>
        <w:t xml:space="preserve"> </w:t>
      </w:r>
      <w:r w:rsidR="00B07D2C" w:rsidRPr="00022807">
        <w:rPr>
          <w:rFonts w:ascii="Times New Roman" w:hAnsi="Times New Roman" w:cs="Times New Roman"/>
          <w:noProof/>
          <w:sz w:val="24"/>
          <w:szCs w:val="24"/>
          <w:lang w:val="en-GB"/>
        </w:rPr>
        <w:t>r</w:t>
      </w:r>
      <w:r w:rsidRPr="00022807">
        <w:rPr>
          <w:rFonts w:ascii="Times New Roman" w:hAnsi="Times New Roman" w:cs="Times New Roman"/>
          <w:noProof/>
          <w:sz w:val="24"/>
          <w:szCs w:val="24"/>
          <w:lang w:val="en-GB"/>
        </w:rPr>
        <w:t>egional spending in R&amp;D</w:t>
      </w:r>
      <w:r w:rsidR="00B07D2C" w:rsidRPr="00022807">
        <w:rPr>
          <w:rFonts w:ascii="Times New Roman" w:hAnsi="Times New Roman" w:cs="Times New Roman"/>
          <w:noProof/>
          <w:sz w:val="24"/>
          <w:szCs w:val="24"/>
          <w:lang w:val="en-GB"/>
        </w:rPr>
        <w:t>, thereby</w:t>
      </w:r>
      <w:r w:rsidRPr="00022807">
        <w:rPr>
          <w:rFonts w:ascii="Times New Roman" w:hAnsi="Times New Roman" w:cs="Times New Roman"/>
          <w:noProof/>
          <w:sz w:val="24"/>
          <w:szCs w:val="24"/>
          <w:lang w:val="en-GB"/>
        </w:rPr>
        <w:t xml:space="preserve"> </w:t>
      </w:r>
      <w:r w:rsidR="00480ABE" w:rsidRPr="00022807">
        <w:rPr>
          <w:rFonts w:ascii="Times New Roman" w:hAnsi="Times New Roman" w:cs="Times New Roman"/>
          <w:noProof/>
          <w:sz w:val="24"/>
          <w:szCs w:val="24"/>
          <w:lang w:val="en-GB"/>
        </w:rPr>
        <w:t>including</w:t>
      </w:r>
      <w:r w:rsidR="00B07D2C" w:rsidRPr="00022807">
        <w:rPr>
          <w:rFonts w:ascii="Times New Roman" w:hAnsi="Times New Roman" w:cs="Times New Roman"/>
          <w:noProof/>
          <w:sz w:val="24"/>
          <w:szCs w:val="24"/>
          <w:lang w:val="en-GB"/>
        </w:rPr>
        <w:t xml:space="preserve"> different</w:t>
      </w:r>
      <w:r w:rsidR="00480ABE" w:rsidRPr="00022807">
        <w:rPr>
          <w:rFonts w:ascii="Times New Roman" w:hAnsi="Times New Roman" w:cs="Times New Roman"/>
          <w:noProof/>
          <w:sz w:val="24"/>
          <w:szCs w:val="24"/>
          <w:lang w:val="en-GB"/>
        </w:rPr>
        <w:t xml:space="preserve"> public and private R&amp;D sources like incumbent firms, universities, </w:t>
      </w:r>
      <w:r w:rsidR="00B07D2C" w:rsidRPr="00022807">
        <w:rPr>
          <w:rFonts w:ascii="Times New Roman" w:hAnsi="Times New Roman" w:cs="Times New Roman"/>
          <w:noProof/>
          <w:sz w:val="24"/>
          <w:szCs w:val="24"/>
          <w:lang w:val="en-GB"/>
        </w:rPr>
        <w:t xml:space="preserve">and </w:t>
      </w:r>
      <w:r w:rsidR="00480ABE" w:rsidRPr="00022807">
        <w:rPr>
          <w:rFonts w:ascii="Times New Roman" w:hAnsi="Times New Roman" w:cs="Times New Roman"/>
          <w:noProof/>
          <w:sz w:val="24"/>
          <w:szCs w:val="24"/>
          <w:lang w:val="en-GB"/>
        </w:rPr>
        <w:t>non</w:t>
      </w:r>
      <w:r w:rsidR="001C7A44" w:rsidRPr="00022807">
        <w:rPr>
          <w:rFonts w:ascii="Times New Roman" w:hAnsi="Times New Roman" w:cs="Times New Roman"/>
          <w:noProof/>
          <w:sz w:val="24"/>
          <w:szCs w:val="24"/>
          <w:lang w:val="en-GB"/>
        </w:rPr>
        <w:t>-</w:t>
      </w:r>
      <w:r w:rsidR="00480ABE" w:rsidRPr="00022807">
        <w:rPr>
          <w:rFonts w:ascii="Times New Roman" w:hAnsi="Times New Roman" w:cs="Times New Roman"/>
          <w:noProof/>
          <w:sz w:val="24"/>
          <w:szCs w:val="24"/>
          <w:lang w:val="en-GB"/>
        </w:rPr>
        <w:t>profits</w:t>
      </w:r>
      <w:r w:rsidR="00215F49" w:rsidRPr="00022807">
        <w:rPr>
          <w:rFonts w:ascii="Times New Roman" w:hAnsi="Times New Roman" w:cs="Times New Roman"/>
          <w:noProof/>
          <w:sz w:val="24"/>
          <w:szCs w:val="24"/>
          <w:lang w:val="en-GB"/>
        </w:rPr>
        <w:t xml:space="preserve"> </w:t>
      </w:r>
      <w:r w:rsidR="00215F49" w:rsidRPr="00022807">
        <w:rPr>
          <w:rFonts w:ascii="Times New Roman" w:hAnsi="Times New Roman" w:cs="Times New Roman"/>
          <w:noProof/>
          <w:sz w:val="24"/>
          <w:szCs w:val="24"/>
          <w:lang w:val="en-GB"/>
        </w:rPr>
        <w:fldChar w:fldCharType="begin" w:fldLock="1"/>
      </w:r>
      <w:r w:rsidR="006B1827" w:rsidRPr="00022807">
        <w:rPr>
          <w:rFonts w:ascii="Times New Roman" w:hAnsi="Times New Roman" w:cs="Times New Roman"/>
          <w:noProof/>
          <w:sz w:val="24"/>
          <w:szCs w:val="24"/>
          <w:lang w:val="en-GB"/>
        </w:rPr>
        <w:instrText>ADDIN CSL_CITATION {"citationItems":[{"id":"ITEM-1","itemData":{"DOI":"10.1016/j.respol.2005.03.012","ISSN":"00487333","abstract":"The purpose of this paper is to test whether the Knowledge Spillover Theory of Entrepreneurship holds for regions. We do this by linking investments in knowledge by universities and regions to the amount of entrepreneurial activity associated with each university. Using binomial regressions we estimate how the number of young and high-tech firms located around universities depends on regional factors and the output of universities. The results clearly show that the number of firms located close to a university is positively influenced by the knowledge capacity of this region and the knowledge output of a university. Thus, there is considerable evidence suggesting that the Knowledge Spillover Theory of Entrepreneurship holds for regions as well as for industries. © 2005 Elsevier B.V. All rights reserved.","author":[{"dropping-particle":"","family":"Audretsch","given":"David","non-dropping-particle":"","parse-names":false,"suffix":""},{"dropping-particle":"","family":"Lehmann","given":"Erik E","non-dropping-particle":"","parse-names":false,"suffix":""}],"container-title":"Research Policy","id":"ITEM-1","issue":"8","issued":{"date-parts":[["2005"]]},"page":"1191-1202","title":"Does the knowledge spillover theory of entrepreneurship hold for regions?","type":"article-journal","volume":"34"},"uris":["http://www.mendeley.com/documents/?uuid=79312378-e041-4595-a82c-3584da7296c9"]},{"id":"ITEM-2","itemData":{"DOI":"10.1016/j.jbusvent.2012.10.003","ISSN":"08839026","abstract":"The knowledge spillover theory of entrepreneurship predicts that the relationship between new knowledge and entrepreneurial activity depends on the commercialization efficiency of incumbents. We extend the theory to contend that localized competition impedes entrepreneurial activity by reducing the incentive to exploit new knowledge, and we test this conjecture using spatial panel estimation. We find a positive relationship between new knowledge and entrepreneurial activity, which is negatively moderated by localized competition. We also find that greater agglomeration counteracts the moderating effect localized competition has on the relationship between new knowledge and entrepreneurial activity. © 2012 Elsevier Inc.","author":[{"dropping-particle":"","family":"Plummer","given":"Lawrence A.","non-dropping-particle":"","parse-names":false,"suffix":""},{"dropping-particle":"","family":"Acs","given":"Zoltan J.","non-dropping-particle":"","parse-names":false,"suffix":""}],"container-title":"Journal of Business Venturing","id":"ITEM-2","issue":"1","issued":{"date-parts":[["2014"]]},"page":"121-136","publisher":"Elsevier Inc.","title":"Localized competition in the knowledge spillover theory of entrepreneurship","type":"article-journal","volume":"29"},"uris":["http://www.mendeley.com/documents/?uuid=878579a3-fa07-45da-aad6-f93617e97e7a"]}],"mendeley":{"formattedCitation":"(Audretsch &amp; Lehmann, 2005; Plummer &amp; Acs, 2014)","plainTextFormattedCitation":"(Audretsch &amp; Lehmann, 2005; Plummer &amp; Acs, 2014)","previouslyFormattedCitation":"(Audretsch &amp; Lehmann, 2005; Plummer &amp; Acs, 2014)"},"properties":{"noteIndex":0},"schema":"https://github.com/citation-style-language/schema/raw/master/csl-citation.json"}</w:instrText>
      </w:r>
      <w:r w:rsidR="00215F49" w:rsidRPr="00022807">
        <w:rPr>
          <w:rFonts w:ascii="Times New Roman" w:hAnsi="Times New Roman" w:cs="Times New Roman"/>
          <w:noProof/>
          <w:sz w:val="24"/>
          <w:szCs w:val="24"/>
          <w:lang w:val="en-GB"/>
        </w:rPr>
        <w:fldChar w:fldCharType="separate"/>
      </w:r>
      <w:r w:rsidR="00215F49" w:rsidRPr="00022807">
        <w:rPr>
          <w:rFonts w:ascii="Times New Roman" w:hAnsi="Times New Roman" w:cs="Times New Roman"/>
          <w:noProof/>
          <w:sz w:val="24"/>
          <w:szCs w:val="24"/>
          <w:lang w:val="en-GB"/>
        </w:rPr>
        <w:t>(Audretsch &amp; Lehmann, 2005; Plummer &amp; Acs, 2014)</w:t>
      </w:r>
      <w:r w:rsidR="00215F49" w:rsidRPr="00022807">
        <w:rPr>
          <w:rFonts w:ascii="Times New Roman" w:hAnsi="Times New Roman" w:cs="Times New Roman"/>
          <w:noProof/>
          <w:sz w:val="24"/>
          <w:szCs w:val="24"/>
          <w:lang w:val="en-GB"/>
        </w:rPr>
        <w:fldChar w:fldCharType="end"/>
      </w:r>
      <w:r w:rsidR="00215F49"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Regarding knowledge utilization, as it is virtually impossible to measure it in a region, a common way of doing </w:t>
      </w:r>
      <w:r w:rsidR="00B07D2C" w:rsidRPr="00022807">
        <w:rPr>
          <w:rFonts w:ascii="Times New Roman" w:hAnsi="Times New Roman" w:cs="Times New Roman"/>
          <w:noProof/>
          <w:sz w:val="24"/>
          <w:szCs w:val="24"/>
          <w:lang w:val="en-GB"/>
        </w:rPr>
        <w:t xml:space="preserve">so </w:t>
      </w:r>
      <w:r w:rsidRPr="00022807">
        <w:rPr>
          <w:rFonts w:ascii="Times New Roman" w:hAnsi="Times New Roman" w:cs="Times New Roman"/>
          <w:noProof/>
          <w:sz w:val="24"/>
          <w:szCs w:val="24"/>
          <w:lang w:val="en-GB"/>
        </w:rPr>
        <w:t xml:space="preserve">is by patent count </w:t>
      </w:r>
      <w:r w:rsidRPr="00022807">
        <w:rPr>
          <w:rFonts w:ascii="Times New Roman" w:hAnsi="Times New Roman" w:cs="Times New Roman"/>
          <w:noProof/>
          <w:sz w:val="24"/>
          <w:szCs w:val="24"/>
          <w:lang w:val="en-GB"/>
        </w:rPr>
        <w:fldChar w:fldCharType="begin" w:fldLock="1"/>
      </w:r>
      <w:r w:rsidR="007E1E66" w:rsidRPr="00022807">
        <w:rPr>
          <w:rFonts w:ascii="Times New Roman" w:hAnsi="Times New Roman" w:cs="Times New Roman"/>
          <w:noProof/>
          <w:sz w:val="24"/>
          <w:szCs w:val="24"/>
          <w:lang w:val="en-GB"/>
        </w:rPr>
        <w:instrText>ADDIN CSL_CITATION {"citationItems":[{"id":"ITEM-1","itemData":{"DOI":"10.1007/s11187-019-00193-2","ISSN":"15730913","abstract":"Recent research on the determinants of high-tech business entry increasingly relies on the knowledge spillover theory of entrepreneurship (KTSE), which contends that employees-turned-entrepreneurs start new companies in order to commercialize unused local knowledge generated by incumbent firms and universities. Existing literature in the USA context finds a positive relationship between regional knowledge production and (total) high-tech start-up rates, which is interpreted as lending empirical support to the theory. In this paper, we perform a systematic test of the KSTE and show that KSTE-based explanation of business entry is not always consistent with the US firm formation patterns when the analysis gradually shifts from less to more knowledge-intensive environments. We then discuss alternative business entry mechanisms that are more in line with the geographical and sectoral variation in the US high-tech start-up rates.","author":[{"dropping-particle":"","family":"Tsvetkova","given":"Alexandra","non-dropping-particle":"","parse-names":false,"suffix":""},{"dropping-particle":"","family":"Partridge","given":"Mark D.","non-dropping-particle":"","parse-names":false,"suffix":""}],"container-title":"Small Business Economics","id":"ITEM-1","issue":"December","issued":{"date-parts":[["2019"]]},"publisher":"Small Business Economics","title":"Knowledge-based service economy and firm entry: an alternative to the knowledge spillover theory of entrepreneurship","type":"article-journal"},"uris":["http://www.mendeley.com/documents/?uuid=3d126842-9c0f-4638-b691-a0130ea6738d"]}],"mendeley":{"formattedCitation":"(Tsvetkova &amp; Partridge, 2019)","plainTextFormattedCitation":"(Tsvetkova &amp; Partridge, 2019)","previouslyFormattedCitation":"(Tsvetkova &amp; Partridge, 2019)"},"properties":{"noteIndex":0},"schema":"https://github.com/citation-style-language/schema/raw/master/csl-citation.json"}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(Tsvetkova &amp; Partridge, 2019)</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When a firm protects </w:t>
      </w:r>
      <w:r w:rsidR="00B07D2C" w:rsidRPr="00022807">
        <w:rPr>
          <w:rFonts w:ascii="Times New Roman" w:hAnsi="Times New Roman" w:cs="Times New Roman"/>
          <w:noProof/>
          <w:sz w:val="24"/>
          <w:szCs w:val="24"/>
          <w:lang w:val="en-GB"/>
        </w:rPr>
        <w:t xml:space="preserve">its </w:t>
      </w:r>
      <w:r w:rsidRPr="00022807">
        <w:rPr>
          <w:rFonts w:ascii="Times New Roman" w:hAnsi="Times New Roman" w:cs="Times New Roman"/>
          <w:noProof/>
          <w:sz w:val="24"/>
          <w:szCs w:val="24"/>
          <w:lang w:val="en-GB"/>
        </w:rPr>
        <w:t xml:space="preserve">knowledge by registering it as a patent, </w:t>
      </w:r>
      <w:r w:rsidR="00FF2BAF" w:rsidRPr="00022807">
        <w:rPr>
          <w:rFonts w:ascii="Times New Roman" w:hAnsi="Times New Roman" w:cs="Times New Roman"/>
          <w:noProof/>
          <w:sz w:val="24"/>
          <w:szCs w:val="24"/>
          <w:lang w:val="en-GB"/>
        </w:rPr>
        <w:t>it takes this knowledge out of the unused pool of knowledge, saving it for the firm</w:t>
      </w:r>
      <w:r w:rsidR="00B07D2C"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to extract </w:t>
      </w:r>
      <w:r w:rsidR="00B07D2C" w:rsidRPr="00022807">
        <w:rPr>
          <w:rFonts w:ascii="Times New Roman" w:hAnsi="Times New Roman" w:cs="Times New Roman"/>
          <w:noProof/>
          <w:sz w:val="24"/>
          <w:szCs w:val="24"/>
          <w:lang w:val="en-GB"/>
        </w:rPr>
        <w:t xml:space="preserve">its </w:t>
      </w:r>
      <w:r w:rsidRPr="00022807">
        <w:rPr>
          <w:rFonts w:ascii="Times New Roman" w:hAnsi="Times New Roman" w:cs="Times New Roman"/>
          <w:noProof/>
          <w:sz w:val="24"/>
          <w:szCs w:val="24"/>
          <w:lang w:val="en-GB"/>
        </w:rPr>
        <w:t>invested value</w:t>
      </w:r>
      <w:r w:rsidR="00215F49" w:rsidRPr="00022807">
        <w:rPr>
          <w:rFonts w:ascii="Times New Roman" w:hAnsi="Times New Roman" w:cs="Times New Roman"/>
          <w:noProof/>
          <w:sz w:val="24"/>
          <w:szCs w:val="24"/>
          <w:lang w:val="en-GB"/>
        </w:rPr>
        <w:t>, thus hindering new ventures</w:t>
      </w:r>
      <w:r w:rsidRPr="00022807">
        <w:rPr>
          <w:rFonts w:ascii="Times New Roman" w:hAnsi="Times New Roman" w:cs="Times New Roman"/>
          <w:noProof/>
          <w:sz w:val="24"/>
          <w:szCs w:val="24"/>
          <w:lang w:val="en-GB"/>
        </w:rPr>
        <w:t>.</w:t>
      </w:r>
      <w:r w:rsidR="00215F49"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{"citationItems":[{"id":"ITEM-1","itemData":{"ISBN":"1817257722","ISSN":"1864-7057","PMID":"2897","abstract":"We develop a model in which stronger protection of intellectual property rights has an inverted U-shaped effect on innovation. Intellectual property rights protection allows the incumbent firms to capture part of the rents of commercial exploration that would otherwise accrue to the entrepreneurs. Stronger patent protection will increase the incentive to do R&amp;D and generate new knowledge. This has a positive impact on entrepreneurship and innovation. However, after some point, further strengthening patent protection will reduce the returns to entrepreneurship sufficiently to reduce overall economic growth.","author":[{"dropping-particle":"","family":"Acs","given":"Zoltan","non-dropping-particle":"","parse-names":false,"suffix":""},{"dropping-particle":"","family":"Sanders","given":"Mark","non-dropping-particle":"","parse-names":false,"suffix":""},{"dropping-particle":"","family":"Ács","given":"Zoltán J","non-dropping-particle":"","parse-names":false,"suffix":""}],"container-title":"Jena Economic Research Papers","id":"ITEM-1","issue":"69","issued":{"date-parts":[["2008"]]},"publisher":"Friedrich Schiller University Jena and Max Planck Institute of Economics","publisher-place":"Jena","title":"Intellectual property rights and the knowledge spillover theory of entrepreneurship","type":"report"},"uris":["http://www.mendeley.com/documents/?uuid=54301904-4693-495f-bfad-d19026389e0a"]}],"mendeley":{"formattedCitation":"(Z. Acs et al., 2008)","manualFormatting":"Acs and Sanders (2008)","plainTextFormattedCitation":"(Z. Acs et al., 2008)","previouslyFormattedCitation":"(Z. Acs et al., 2008)"},"properties":{"noteIndex":0},"schema":"https://github.com/citation-style-language/schema/raw/master/csl-citation.json"}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 xml:space="preserve">Acs </w:t>
      </w:r>
      <w:r w:rsidR="00B07D2C" w:rsidRPr="00022807">
        <w:rPr>
          <w:rFonts w:ascii="Times New Roman" w:hAnsi="Times New Roman" w:cs="Times New Roman"/>
          <w:noProof/>
          <w:sz w:val="24"/>
          <w:szCs w:val="24"/>
          <w:lang w:val="en-GB"/>
        </w:rPr>
        <w:t>and</w:t>
      </w:r>
      <w:r w:rsidRPr="00022807">
        <w:rPr>
          <w:rFonts w:ascii="Times New Roman" w:hAnsi="Times New Roman" w:cs="Times New Roman"/>
          <w:noProof/>
          <w:sz w:val="24"/>
          <w:szCs w:val="24"/>
          <w:lang w:val="en-GB"/>
        </w:rPr>
        <w:t xml:space="preserve"> Sanders (2008)</w:t>
      </w:r>
      <w:r w:rsidRPr="00022807">
        <w:rPr>
          <w:rFonts w:ascii="Times New Roman" w:hAnsi="Times New Roman" w:cs="Times New Roman"/>
          <w:noProof/>
          <w:sz w:val="24"/>
          <w:szCs w:val="24"/>
          <w:lang w:val="en-GB"/>
        </w:rPr>
        <w:fldChar w:fldCharType="end"/>
      </w:r>
      <w:r w:rsidR="00B07D2C" w:rsidRPr="00022807">
        <w:rPr>
          <w:rFonts w:ascii="Times New Roman" w:hAnsi="Times New Roman" w:cs="Times New Roman"/>
          <w:noProof/>
          <w:sz w:val="24"/>
          <w:szCs w:val="24"/>
          <w:lang w:val="en-GB"/>
        </w:rPr>
        <w:t xml:space="preserve"> expand this idea</w:t>
      </w:r>
      <w:r w:rsidRPr="00022807">
        <w:rPr>
          <w:rFonts w:ascii="Times New Roman" w:hAnsi="Times New Roman" w:cs="Times New Roman"/>
          <w:noProof/>
          <w:sz w:val="24"/>
          <w:szCs w:val="24"/>
          <w:lang w:val="en-GB"/>
        </w:rPr>
        <w:t xml:space="preserve">, </w:t>
      </w:r>
      <w:r w:rsidR="00B07D2C" w:rsidRPr="00022807">
        <w:rPr>
          <w:rFonts w:ascii="Times New Roman" w:hAnsi="Times New Roman" w:cs="Times New Roman"/>
          <w:noProof/>
          <w:sz w:val="24"/>
          <w:szCs w:val="24"/>
          <w:lang w:val="en-GB"/>
        </w:rPr>
        <w:t>showing</w:t>
      </w:r>
      <w:r w:rsidRPr="00022807">
        <w:rPr>
          <w:rFonts w:ascii="Times New Roman" w:hAnsi="Times New Roman" w:cs="Times New Roman"/>
          <w:noProof/>
          <w:sz w:val="24"/>
          <w:szCs w:val="24"/>
          <w:lang w:val="en-GB"/>
        </w:rPr>
        <w:t xml:space="preserve"> </w:t>
      </w:r>
      <w:r w:rsidR="00215F49" w:rsidRPr="00022807">
        <w:rPr>
          <w:rFonts w:ascii="Times New Roman" w:hAnsi="Times New Roman" w:cs="Times New Roman"/>
          <w:noProof/>
          <w:sz w:val="24"/>
          <w:szCs w:val="24"/>
          <w:lang w:val="en-GB"/>
        </w:rPr>
        <w:t>that more robust protection of intellectual property rights has</w:t>
      </w:r>
      <w:r w:rsidR="00B07D2C" w:rsidRPr="00022807">
        <w:rPr>
          <w:rFonts w:ascii="Times New Roman" w:hAnsi="Times New Roman" w:cs="Times New Roman"/>
          <w:noProof/>
          <w:sz w:val="24"/>
          <w:szCs w:val="24"/>
          <w:lang w:val="en-GB"/>
        </w:rPr>
        <w:t xml:space="preserve"> an inverted U-shaped effect</w:t>
      </w:r>
      <w:r w:rsidR="00215F49"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on innovation. </w:t>
      </w:r>
      <w:r w:rsidR="00B07D2C" w:rsidRPr="00022807">
        <w:rPr>
          <w:rFonts w:ascii="Times New Roman" w:hAnsi="Times New Roman" w:cs="Times New Roman"/>
          <w:noProof/>
          <w:sz w:val="24"/>
          <w:szCs w:val="24"/>
          <w:lang w:val="en-GB"/>
        </w:rPr>
        <w:t>That is, s</w:t>
      </w:r>
      <w:r w:rsidRPr="00022807">
        <w:rPr>
          <w:rFonts w:ascii="Times New Roman" w:hAnsi="Times New Roman" w:cs="Times New Roman"/>
          <w:noProof/>
          <w:sz w:val="24"/>
          <w:szCs w:val="24"/>
          <w:lang w:val="en-GB"/>
        </w:rPr>
        <w:t xml:space="preserve">tronger </w:t>
      </w:r>
      <w:r w:rsidR="00B07D2C" w:rsidRPr="00022807">
        <w:rPr>
          <w:rFonts w:ascii="Times New Roman" w:hAnsi="Times New Roman" w:cs="Times New Roman"/>
          <w:noProof/>
          <w:sz w:val="24"/>
          <w:szCs w:val="24"/>
          <w:lang w:val="en-GB"/>
        </w:rPr>
        <w:t>patent-</w:t>
      </w:r>
      <w:r w:rsidRPr="00022807">
        <w:rPr>
          <w:rFonts w:ascii="Times New Roman" w:hAnsi="Times New Roman" w:cs="Times New Roman"/>
          <w:noProof/>
          <w:sz w:val="24"/>
          <w:szCs w:val="24"/>
          <w:lang w:val="en-GB"/>
        </w:rPr>
        <w:t>protection laws encourage more inventors and investments to develop new ideas</w:t>
      </w:r>
      <w:r w:rsidR="00FF2BAF"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but also reduce the available knowledge in </w:t>
      </w:r>
      <w:r w:rsidR="00B07D2C" w:rsidRPr="00022807">
        <w:rPr>
          <w:rFonts w:ascii="Times New Roman" w:hAnsi="Times New Roman" w:cs="Times New Roman"/>
          <w:noProof/>
          <w:sz w:val="24"/>
          <w:szCs w:val="24"/>
          <w:lang w:val="en-GB"/>
        </w:rPr>
        <w:t xml:space="preserve">a </w:t>
      </w:r>
      <w:r w:rsidRPr="00022807">
        <w:rPr>
          <w:rFonts w:ascii="Times New Roman" w:hAnsi="Times New Roman" w:cs="Times New Roman"/>
          <w:noProof/>
          <w:sz w:val="24"/>
          <w:szCs w:val="24"/>
          <w:lang w:val="en-GB"/>
        </w:rPr>
        <w:t>region for entrepreneurs to exploit, thus affecting new firm rates. Hoping to capture both effects</w:t>
      </w:r>
      <w:r w:rsidR="00215F49"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we control</w:t>
      </w:r>
      <w:r w:rsidR="00B07D2C" w:rsidRPr="00022807">
        <w:rPr>
          <w:rFonts w:ascii="Times New Roman" w:hAnsi="Times New Roman" w:cs="Times New Roman"/>
          <w:noProof/>
          <w:sz w:val="24"/>
          <w:szCs w:val="24"/>
          <w:lang w:val="en-GB"/>
        </w:rPr>
        <w:t>led for</w:t>
      </w:r>
      <w:r w:rsidRPr="00022807">
        <w:rPr>
          <w:rFonts w:ascii="Times New Roman" w:hAnsi="Times New Roman" w:cs="Times New Roman"/>
          <w:noProof/>
          <w:sz w:val="24"/>
          <w:szCs w:val="24"/>
          <w:lang w:val="en-GB"/>
        </w:rPr>
        <w:t xml:space="preserve"> the </w:t>
      </w:r>
      <w:r w:rsidR="00215F49" w:rsidRPr="00022807">
        <w:rPr>
          <w:rFonts w:ascii="Times New Roman" w:hAnsi="Times New Roman" w:cs="Times New Roman"/>
          <w:noProof/>
          <w:sz w:val="24"/>
          <w:szCs w:val="24"/>
          <w:lang w:val="en-GB"/>
        </w:rPr>
        <w:t xml:space="preserve">creation and </w:t>
      </w:r>
      <w:r w:rsidRPr="00022807">
        <w:rPr>
          <w:rFonts w:ascii="Times New Roman" w:hAnsi="Times New Roman" w:cs="Times New Roman"/>
          <w:noProof/>
          <w:sz w:val="24"/>
          <w:szCs w:val="24"/>
          <w:lang w:val="en-GB"/>
        </w:rPr>
        <w:t xml:space="preserve">use of knowledge in a region by </w:t>
      </w:r>
      <w:r w:rsidR="00B07D2C" w:rsidRPr="00022807">
        <w:rPr>
          <w:rFonts w:ascii="Times New Roman" w:hAnsi="Times New Roman" w:cs="Times New Roman"/>
          <w:noProof/>
          <w:sz w:val="24"/>
          <w:szCs w:val="24"/>
          <w:lang w:val="en-GB"/>
        </w:rPr>
        <w:t>patent-</w:t>
      </w:r>
      <w:r w:rsidRPr="00022807">
        <w:rPr>
          <w:rFonts w:ascii="Times New Roman" w:hAnsi="Times New Roman" w:cs="Times New Roman"/>
          <w:noProof/>
          <w:sz w:val="24"/>
          <w:szCs w:val="24"/>
          <w:lang w:val="en-GB"/>
        </w:rPr>
        <w:t>count registrations per 1 million habitants</w:t>
      </w:r>
      <w:r w:rsidR="00B07D2C" w:rsidRPr="00022807">
        <w:rPr>
          <w:rFonts w:ascii="Times New Roman" w:hAnsi="Times New Roman" w:cs="Times New Roman"/>
          <w:noProof/>
          <w:sz w:val="24"/>
          <w:szCs w:val="24"/>
          <w:lang w:val="en-GB"/>
        </w:rPr>
        <w:t xml:space="preserve"> </w:t>
      </w:r>
      <w:r w:rsidR="00215F49" w:rsidRPr="00022807">
        <w:rPr>
          <w:rFonts w:ascii="Times New Roman" w:hAnsi="Times New Roman" w:cs="Times New Roman"/>
          <w:noProof/>
          <w:sz w:val="24"/>
          <w:szCs w:val="24"/>
          <w:lang w:val="en-GB"/>
        </w:rPr>
        <w:t xml:space="preserve">and </w:t>
      </w:r>
      <w:r w:rsidRPr="00022807">
        <w:rPr>
          <w:rFonts w:ascii="Times New Roman" w:hAnsi="Times New Roman" w:cs="Times New Roman"/>
          <w:noProof/>
          <w:sz w:val="24"/>
          <w:szCs w:val="24"/>
          <w:lang w:val="en-GB"/>
        </w:rPr>
        <w:t>per</w:t>
      </w:r>
      <w:r w:rsidR="00215F49"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capita R&amp;D investment.</w:t>
      </w:r>
      <w:r w:rsidR="00215F49" w:rsidRPr="00022807">
        <w:rPr>
          <w:rFonts w:ascii="Times New Roman" w:hAnsi="Times New Roman" w:cs="Times New Roman"/>
          <w:noProof/>
          <w:sz w:val="24"/>
          <w:szCs w:val="24"/>
          <w:lang w:val="en-GB"/>
        </w:rPr>
        <w:t xml:space="preserve"> </w:t>
      </w:r>
      <w:r w:rsidRPr="00022807">
        <w:rPr>
          <w:rFonts w:ascii="Times New Roman" w:hAnsi="Times New Roman" w:cs="Times New Roman"/>
          <w:bCs/>
          <w:noProof/>
          <w:sz w:val="24"/>
          <w:szCs w:val="24"/>
          <w:lang w:val="en-GB"/>
        </w:rPr>
        <w:t>As knowledge production</w:t>
      </w:r>
      <w:r w:rsidR="00B45B52" w:rsidRPr="00022807">
        <w:rPr>
          <w:rFonts w:ascii="Times New Roman" w:hAnsi="Times New Roman" w:cs="Times New Roman"/>
          <w:bCs/>
          <w:noProof/>
          <w:sz w:val="24"/>
          <w:szCs w:val="24"/>
          <w:lang w:val="en-GB"/>
        </w:rPr>
        <w:t xml:space="preserve"> or patenting</w:t>
      </w:r>
      <w:r w:rsidRPr="00022807">
        <w:rPr>
          <w:rFonts w:ascii="Times New Roman" w:hAnsi="Times New Roman" w:cs="Times New Roman"/>
          <w:bCs/>
          <w:noProof/>
          <w:sz w:val="24"/>
          <w:szCs w:val="24"/>
          <w:lang w:val="en-GB"/>
        </w:rPr>
        <w:t xml:space="preserve"> takes time from being developed to be available </w:t>
      </w:r>
      <w:r w:rsidR="00B45B52" w:rsidRPr="00022807">
        <w:rPr>
          <w:rFonts w:ascii="Times New Roman" w:hAnsi="Times New Roman" w:cs="Times New Roman"/>
          <w:bCs/>
          <w:noProof/>
          <w:sz w:val="24"/>
          <w:szCs w:val="24"/>
          <w:lang w:val="en-GB"/>
        </w:rPr>
        <w:t>locally</w:t>
      </w:r>
      <w:r w:rsidRPr="00022807">
        <w:rPr>
          <w:rFonts w:ascii="Times New Roman" w:hAnsi="Times New Roman" w:cs="Times New Roman"/>
          <w:bCs/>
          <w:noProof/>
          <w:sz w:val="24"/>
          <w:szCs w:val="24"/>
          <w:lang w:val="en-GB"/>
        </w:rPr>
        <w:t xml:space="preserve"> for its use</w:t>
      </w:r>
      <w:r w:rsidR="00B45B52" w:rsidRPr="00022807">
        <w:rPr>
          <w:rFonts w:ascii="Times New Roman" w:hAnsi="Times New Roman" w:cs="Times New Roman"/>
          <w:bCs/>
          <w:noProof/>
          <w:sz w:val="24"/>
          <w:szCs w:val="24"/>
          <w:lang w:val="en-GB"/>
        </w:rPr>
        <w:t xml:space="preserve"> or protected in a patent, </w:t>
      </w:r>
      <w:r w:rsidR="00E765FE" w:rsidRPr="00022807">
        <w:rPr>
          <w:rFonts w:ascii="Times New Roman" w:hAnsi="Times New Roman" w:cs="Times New Roman"/>
          <w:bCs/>
          <w:noProof/>
          <w:sz w:val="24"/>
          <w:szCs w:val="24"/>
          <w:lang w:val="en-GB"/>
        </w:rPr>
        <w:t>we lag both variables one year</w:t>
      </w:r>
      <w:r w:rsidR="00F17C9C" w:rsidRPr="00022807">
        <w:rPr>
          <w:rStyle w:val="Refdenotaalpie"/>
          <w:rFonts w:ascii="Times New Roman" w:hAnsi="Times New Roman" w:cs="Times New Roman"/>
          <w:noProof/>
          <w:sz w:val="24"/>
          <w:szCs w:val="24"/>
          <w:lang w:val="en-GB"/>
        </w:rPr>
        <w:footnoteReference w:id="6"/>
      </w:r>
      <w:r w:rsidR="00E765FE" w:rsidRPr="00022807">
        <w:rPr>
          <w:rFonts w:ascii="Times New Roman" w:hAnsi="Times New Roman" w:cs="Times New Roman"/>
          <w:bCs/>
          <w:noProof/>
          <w:sz w:val="24"/>
          <w:szCs w:val="24"/>
          <w:lang w:val="en-GB"/>
        </w:rPr>
        <w:t xml:space="preserve">, </w:t>
      </w:r>
      <w:r w:rsidRPr="00022807">
        <w:rPr>
          <w:rFonts w:ascii="Times New Roman" w:hAnsi="Times New Roman" w:cs="Times New Roman"/>
          <w:bCs/>
          <w:noProof/>
          <w:sz w:val="24"/>
          <w:szCs w:val="24"/>
          <w:lang w:val="en-GB"/>
        </w:rPr>
        <w:t>that way reducing measurement bias.</w:t>
      </w:r>
    </w:p>
    <w:p w14:paraId="086E207F" w14:textId="77777777" w:rsidR="00FB03F4" w:rsidRPr="00022807" w:rsidRDefault="00FB03F4" w:rsidP="00F75731">
      <w:pPr>
        <w:spacing w:after="0" w:line="240" w:lineRule="auto"/>
        <w:ind w:firstLine="709"/>
        <w:jc w:val="both"/>
        <w:rPr>
          <w:rFonts w:ascii="Times New Roman" w:hAnsi="Times New Roman" w:cs="Times New Roman"/>
          <w:noProof/>
          <w:sz w:val="24"/>
          <w:szCs w:val="24"/>
          <w:lang w:val="en-GB"/>
        </w:rPr>
      </w:pPr>
    </w:p>
    <w:p w14:paraId="03E15AB8" w14:textId="1E231F76" w:rsidR="00FB03F4" w:rsidRPr="00022807" w:rsidRDefault="00FB03F4"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Apart from knowledge variables, empirical studies on</w:t>
      </w:r>
      <w:r w:rsidR="00B07D2C" w:rsidRPr="00022807">
        <w:rPr>
          <w:rFonts w:ascii="Times New Roman" w:hAnsi="Times New Roman" w:cs="Times New Roman"/>
          <w:noProof/>
          <w:sz w:val="24"/>
          <w:szCs w:val="24"/>
          <w:lang w:val="en-GB"/>
        </w:rPr>
        <w:t xml:space="preserve"> the</w:t>
      </w:r>
      <w:r w:rsidRPr="00022807">
        <w:rPr>
          <w:rFonts w:ascii="Times New Roman" w:hAnsi="Times New Roman" w:cs="Times New Roman"/>
          <w:noProof/>
          <w:sz w:val="24"/>
          <w:szCs w:val="24"/>
          <w:lang w:val="en-GB"/>
        </w:rPr>
        <w:t xml:space="preserve"> KSTE have also incorporated control variables</w:t>
      </w:r>
      <w:r w:rsidR="00B07D2C"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such as market regulations, macroeconomic variables, industry structure, urbanization</w:t>
      </w:r>
      <w:r w:rsidR="00FF2BAF" w:rsidRPr="00022807">
        <w:rPr>
          <w:rFonts w:ascii="Times New Roman" w:hAnsi="Times New Roman" w:cs="Times New Roman"/>
          <w:noProof/>
          <w:sz w:val="24"/>
          <w:szCs w:val="24"/>
          <w:lang w:val="en-GB"/>
        </w:rPr>
        <w:t xml:space="preserve"> and</w:t>
      </w:r>
      <w:r w:rsidRPr="00022807">
        <w:rPr>
          <w:rFonts w:ascii="Times New Roman" w:hAnsi="Times New Roman" w:cs="Times New Roman"/>
          <w:noProof/>
          <w:sz w:val="24"/>
          <w:szCs w:val="24"/>
          <w:lang w:val="en-GB"/>
        </w:rPr>
        <w:t xml:space="preserve"> institutions</w:t>
      </w:r>
      <w:r w:rsidR="00FF2BAF"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{"citationItems":[{"id":"ITEM-1","itemData":{"DOI":"10.1007/s11187-008-9157-3","ISSN":"0921-898X","abstract":"Contemporary theories of entrepreneurship generally focus on the recognition of opportunities and the decision to exploit them. Although the entrepreneurship literature treats opportunities as exogenous, the prevailing theory of economic growth suggests they are endogenous. This paper advances the microeconomic foundations of endogenous growth theory by developing a knowledge spillover theory of entrepreneurship. Knowledge created endogenously results in knowledge spillovers, which allow entrepreneurs to identify and exploit opportunities. © The Author(s) 2008.","author":[{"dropping-particle":"","family":"Acs","given":"Zoltan J.","non-dropping-particle":"","parse-names":false,"suffix":""},{"dropping-particle":"","family":"Braunerhjelm","given":"Pontus","non-dropping-particle":"","parse-names":false,"suffix":""},{"dropping-particle":"","family":"Audretsch","given":"David B.","non-dropping-particle":"","parse-names":false,"suffix":""},{"dropping-particle":"","family":"Carlsson","given":"Bo","non-dropping-particle":"","parse-names":false,"suffix":""}],"container-title":"Small Business Economics","id":"ITEM-1","issue":"1","issued":{"date-parts":[["2009","1","13"]]},"page":"15-30","title":"The knowledge spillover theory of entrepreneurship","type":"article-journal","volume":"32"},"uris":["http://www.mendeley.com/documents/?uuid=2791c092-9c9e-47cd-95da-494b7fc234a8"]},{"id":"ITEM-2","itemData":{"DOI":"10.1111/j.1467-6486.2007.00722.x","ISSN":"00222380","abstract":"The prevailing theories of entrepreneurship have typically revolved around the ability of individuals to recognize opportunities and then to act on them by starting a new venture. This has generated a literature asking why entrepreneurial behaviour varies across individuals with different characteristics while implicitly holding constant the external context in which the individual finds herself. Thus, where the opportunities come from, or the source of entrepreneurial opportunities, is also implicitly taken as given. By contrast, in this paper an important source of entrepreneurial opportunities is identified - knowledge and ideas created in an incumbent organization. By commercializing knowledge that otherwise would remain uncommercialized through the start-up of a new venture, entrepreneurship serves as a conduit of knowledge spillovers. According to the theory of knowledge spillover entrepreneurship, a context with more knowledge will generate more entrepreneurial opportunities. By contrast, a context with less knowledge will generate fewer entrepreneurial opportunities. Based on a data set linking entrepreneurship to the knowledge context, empirical evidence is provided that is consistent with the proposition that entrepreneurial opportunities are not exogenous but rather systematically created by investments in knowledge by incumbent organizations. © Blackwell Publishing Ltd 2007.","author":[{"dropping-particle":"","family":"Audretsch","given":"David","non-dropping-particle":"","parse-names":false,"suffix":""},{"dropping-particle":"","family":"Keilbach","given":"Max","non-dropping-particle":"","parse-names":false,"suffix":""}],"container-title":"Journal of Management Studies","id":"ITEM-2","issue":"7","issued":{"date-parts":[["2007"]]},"page":"1242-1254","title":"The theory of knowledge spillover entrepreneurship","type":"article-journal","volume":"44"},"uris":["http://www.mendeley.com/documents/?uuid=5317fe0b-41fc-45a1-8f48-67b2f7025241"]},{"id":"ITEM-3","itemData":{"DOI":"10.1177/0891242415581398","ISBN":"0891242415581","ISSN":"15523543","abstract":"The literature suggests that technological advance is the major driver of economic growth, yet how new knowledge translates into superior economic performance is not described by the growth theories. Two recently proposed frameworks, the missing link hypothesis and the knowledge spillover theory of entrepreneurship, describe a mechanism of the relationship between knowledge creation and regional economic performance through entrepreneurs. This study empirically tests these frameworks using the data on professional, scientific, and technical services in U.S. metropolitan areas from 2001 to 2005. The results indicate an intervening role of entrepreneurs in the relationship between patenting activity and job-creating behavior of incumbent companies, thus lending partial support to the missing link hypothesis. The knowledge spillover theory of entrepreneurship is not supported, as greater local knowledge generation does not translate into increased firm formation.","author":[{"dropping-particle":"","family":"Tsvetkova","given":"Alexandra","non-dropping-particle":"","parse-names":false,"suffix":""}],"container-title":"Economic Development Quarterly","id":"ITEM-3","issue":"4","issued":{"date-parts":[["2015"]]},"page":"299-316","title":"Innovation, Entrepreneurship, and Metropolitan Economic Performance: Empirical Test of Recent Theoretical Propositions","type":"article-journal","volume":"29"},"uris":["http://www.mendeley.com/documents/?uuid=c45c79e5-e338-4494-a92a-ce58dcb5908c"]}],"mendeley":{"formattedCitation":"(Z. J. Acs et al., 2009; Audretsch &amp; Keilbach, 2007; Tsvetkova, 2015)","plainTextFormattedCitation":"(Z. J. Acs et al., 2009; Audretsch &amp; Keilbach, 2007; Tsvetkova, 2015)","previouslyFormattedCitation":"(Z. J. Acs et al., 2009; Audretsch &amp; Keilbach, 2007; Tsvetkova, 2015)"},"properties":{"noteIndex":0},"schema":"https://github.com/citation-style-language/schema/raw/master/csl-citation.json"}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00B22E31" w:rsidRPr="00022807">
        <w:rPr>
          <w:rFonts w:ascii="Times New Roman" w:hAnsi="Times New Roman" w:cs="Times New Roman"/>
          <w:noProof/>
          <w:sz w:val="24"/>
          <w:szCs w:val="24"/>
          <w:lang w:val="en-GB"/>
        </w:rPr>
        <w:t>(Z. J. Acs et al., 2009; Audretsch &amp; Keilbach, 2007; Tsvetkova, 2015)</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without a strong consensus on which of </w:t>
      </w:r>
      <w:r w:rsidR="00B07D2C" w:rsidRPr="00022807">
        <w:rPr>
          <w:rFonts w:ascii="Times New Roman" w:hAnsi="Times New Roman" w:cs="Times New Roman"/>
          <w:noProof/>
          <w:sz w:val="24"/>
          <w:szCs w:val="24"/>
          <w:lang w:val="en-GB"/>
        </w:rPr>
        <w:t xml:space="preserve">these </w:t>
      </w:r>
      <w:r w:rsidRPr="00022807">
        <w:rPr>
          <w:rFonts w:ascii="Times New Roman" w:hAnsi="Times New Roman" w:cs="Times New Roman"/>
          <w:noProof/>
          <w:sz w:val="24"/>
          <w:szCs w:val="24"/>
          <w:lang w:val="en-GB"/>
        </w:rPr>
        <w:t xml:space="preserve">are relevant. Simultaneously, other authors have attempted to identify specific factors or characteristics of the surrounding entrepreneurial ecosystem that foster knowledge </w:t>
      </w:r>
      <w:r w:rsidRPr="00022807">
        <w:rPr>
          <w:rFonts w:ascii="Times New Roman" w:hAnsi="Times New Roman" w:cs="Times New Roman"/>
          <w:noProof/>
          <w:sz w:val="24"/>
          <w:szCs w:val="24"/>
          <w:lang w:val="en-GB"/>
        </w:rPr>
        <w:lastRenderedPageBreak/>
        <w:t xml:space="preserve">transfer into new ventures. Some examples are cultural diversity </w:t>
      </w:r>
      <w:r w:rsidRPr="00022807">
        <w:rPr>
          <w:rFonts w:ascii="Times New Roman" w:hAnsi="Times New Roman" w:cs="Times New Roman"/>
          <w:noProof/>
          <w:sz w:val="24"/>
          <w:szCs w:val="24"/>
          <w:lang w:val="en-GB"/>
        </w:rPr>
        <w:fldChar w:fldCharType="begin" w:fldLock="1"/>
      </w:r>
      <w:r w:rsidR="00215F49" w:rsidRPr="00022807">
        <w:rPr>
          <w:rFonts w:ascii="Times New Roman" w:hAnsi="Times New Roman" w:cs="Times New Roman"/>
          <w:noProof/>
          <w:sz w:val="24"/>
          <w:szCs w:val="24"/>
          <w:lang w:val="en-GB"/>
        </w:rPr>
        <w:instrText>ADDIN CSL_CITATION {"citationItems":[{"id":"ITEM-1","itemData":{"DOI":"10.1007/s11187-013-9508-6","ISBN":"1118701395086","ISSN":"0921898X","abstract":"Knowledge spillover theory of entrepreneurship and the prevailing theory of economic growth treat opportunities as endogenous and generally focus on opportunity recognition by entrepreneurs. New knowledge created endogenously results in knowledge spillovers enabling inventors and entrepreneurs to commercialize it. This article discusses that knowledge spillover entrepreneurship depends not only on ordinary human capital, but more importantly also on creativity embodied in creative individuals and diverse urban environments that attract creative classes. This might result in self-selection of creative individuals into entrepreneurship or enable entrepreneurs to recognize creativity and commercialize it. This creativity theory of knowledge spillover entrepreneurship is tested utilizing data on European cities. © 2013 Springer Science+Business Media New York.","author":[{"dropping-particle":"","family":"Audretsch","given":"David","non-dropping-particle":"","parse-names":false,"suffix":""},{"dropping-particle":"","family":"Belitski","given":"Maksim","non-dropping-particle":"","parse-names":false,"suffix":""}],"container-title":"Small Business Economics","id":"ITEM-1","issue":"4","issued":{"date-parts":[["2013"]]},"page":"819-836","title":"The missing pillar: The creativity theory of knowledge spillover entrepreneurship","type":"article-journal","volume":"41"},"uris":["http://www.mendeley.com/documents/?uuid=084f456a-175e-4b39-a909-c2f8147f9c30"]},{"id":"ITEM-2","itemData":{"DOI":"10.1007/s11187-019-00191-4","ISSN":"15730913","abstract":"This study establishes and empirically explores the relationship between knowledge, cultural diversity and various entrepreneurial outcomes across European cities in 2008–2010. We demonstrate that the mechanism of knowledge spillover entrepreneurship is contextual and contend that cultural diversity and knowledge have differential impact on entrepreneurial outcomes across cities and countries. Cities with high cultural diversity provide more opportunities for entrepreneurship in sectors where technology and knowledge play more important role. While in technology-based sectors, we observe a decline in employment, in cities where cultural diversity is moderately high, this effect is counteracted by an increase in demand for skilful labour that is more concentrated in culturally diverse contexts. Implications for regional and national policy makers and international entrepreneurs are offered.","author":[{"dropping-particle":"","family":"Audretsch","given":"David","non-dropping-particle":"","parse-names":false,"suffix":""},{"dropping-particle":"","family":"Belitski","given":"Maksim","non-dropping-particle":"","parse-names":false,"suffix":""},{"dropping-particle":"","family":"Korosteleva","given":"Julia","non-dropping-particle":"","parse-names":false,"suffix":""}],"container-title":"Small Business Economics","id":"ITEM-2","issued":{"date-parts":[["2019"]]},"publisher":"Small Business Economics","title":"Cultural diversity and knowledge in explaining entrepreneurship in European cities","type":"article-journal"},"uris":["http://www.mendeley.com/documents/?uuid=9eb44dd6-fef6-48d3-b1bb-5ffdf0c4c3c0"]}],"mendeley":{"formattedCitation":"(Audretsch et al., 2019; Audretsch &amp; Belitski, 2013)","plainTextFormattedCitation":"(Audretsch et al., 2019; Audretsch &amp; Belitski, 2013)","previouslyFormattedCitation":"(Audretsch et al., 2019; Audretsch &amp; Belitski, 2013)"},"properties":{"noteIndex":0},"schema":"https://github.com/citation-style-language/schema/raw/master/csl-citation.json"}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(Audretsch et al., 2019; Audretsch &amp; Belitski, 2013)</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related variety and firm heterogeneity </w:t>
      </w:r>
      <w:r w:rsidRPr="00022807">
        <w:rPr>
          <w:rFonts w:ascii="Times New Roman" w:hAnsi="Times New Roman" w:cs="Times New Roman"/>
          <w:noProof/>
          <w:sz w:val="24"/>
          <w:szCs w:val="24"/>
          <w:lang w:val="en-GB"/>
        </w:rPr>
        <w:fldChar w:fldCharType="begin" w:fldLock="1"/>
      </w:r>
      <w:r w:rsidR="007E1E66" w:rsidRPr="00022807">
        <w:rPr>
          <w:rFonts w:ascii="Times New Roman" w:hAnsi="Times New Roman" w:cs="Times New Roman"/>
          <w:noProof/>
          <w:sz w:val="24"/>
          <w:szCs w:val="24"/>
          <w:lang w:val="en-GB"/>
        </w:rPr>
        <w:instrText>ADDIN CSL_CITATION {"citationItems":[{"id":"ITEM-1","itemData":{"DOI":"10.1080/08985626.2019.1571636","ISSN":"14645114","abstract":"In recent years, two concepts have become key elements in economic geography: related variety and firm heterogeneity. The first one predicts that knowledge spillovers within a region/local system occur among firms operating in ‘different but related’ sectors. The second one assumes that knowledge spillovers can occur among ‘different’ firms belonging to the same localised sector/industrial cluster. Using a sample of 27,817 Italian manufacturing firms observed during the period 2010–2013, this paper analyses the role played by related variety and within-sector firm heterogeneity on short-run employment growth. The results suggest that both related variety and within-sector firm heterogeneity have a positive effect, although the latter has a higher impact than the former. These results confirm the role played by related variety, but identify firm heterogeneity as a potential additional source of local knowledge spillovers.","author":[{"dropping-particle":"","family":"Cainelli","given":"Giulio","non-dropping-particle":"","parse-names":false,"suffix":""},{"dropping-particle":"","family":"Ganau","given":"Roberto","non-dropping-particle":"","parse-names":false,"suffix":""}],"container-title":"Entrepreneurship and Regional Development","id":"ITEM-1","issue":"9-10","issued":{"date-parts":[["2019"]]},"page":"768-784","publisher":"Routledge","title":"Related variety and firm heterogeneity. What really matters for short-run firm growth?","type":"article-journal","volume":"31"},"uris":["http://www.mendeley.com/documents/?uuid=a7f9c525-3ca6-49c2-bf7b-f16171e6b07f"]}],"mendeley":{"formattedCitation":"(Cainelli &amp; Ganau, 2019)","plainTextFormattedCitation":"(Cainelli &amp; Ganau, 2019)","previouslyFormattedCitation":"(Cainelli &amp; Ganau, 2019)"},"properties":{"noteIndex":0},"schema":"https://github.com/citation-style-language/schema/raw/master/csl-citation.json"}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(Cainelli &amp; Ganau, 2019)</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E765FE"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 xml:space="preserve">creativity of a region </w:t>
      </w:r>
      <w:r w:rsidRPr="00022807">
        <w:rPr>
          <w:rFonts w:ascii="Times New Roman" w:hAnsi="Times New Roman" w:cs="Times New Roman"/>
          <w:noProof/>
          <w:sz w:val="24"/>
          <w:szCs w:val="24"/>
          <w:lang w:val="en-GB"/>
        </w:rPr>
        <w:fldChar w:fldCharType="begin" w:fldLock="1"/>
      </w:r>
      <w:r w:rsidR="007E1E66" w:rsidRPr="00022807">
        <w:rPr>
          <w:rFonts w:ascii="Times New Roman" w:hAnsi="Times New Roman" w:cs="Times New Roman"/>
          <w:noProof/>
          <w:sz w:val="24"/>
          <w:szCs w:val="24"/>
          <w:lang w:val="en-GB"/>
        </w:rPr>
        <w:instrText>ADDIN CSL_CITATION {"citationItems":[{"id":"ITEM-1","itemData":{"DOI":"10.1007/s10961-015-9446-3","ISSN":"15737047","abstract":"We examine the black box of creativity, entrepreneurship and economic development by asking about the mechanisms through which creativity can influence economic development in cities. We propose that, like the knowledge spillover theory of entrepreneurship, creativity spillovers occur and can be slowed by a creativity filter. We examine how creativity and entrepreneurship, and creativity and a melting pot environment, interact to influence urban economic development. Using data on 187 cities in 15 European countries for the period 1999–2009, we advance the extant literature by providing evidence on the existence and dynamics of a creativity filter.","author":[{"dropping-particle":"","family":"Belitski","given":"Maksim","non-dropping-particle":"","parse-names":false,"suffix":""},{"dropping-particle":"","family":"Desai","given":"Sameeksha","non-dropping-particle":"","parse-names":false,"suffix":""}],"container-title":"Journal of Technology Transfer","id":"ITEM-1","issue":"6","issued":{"date-parts":[["2016"]]},"page":"1354-1376","publisher":"Springer US","title":"Creativity, entrepreneurship and economic development: city-level evidence on creativity spillover of entrepreneurship","type":"article-journal","volume":"41"},"uris":["http://www.mendeley.com/documents/?uuid=e5602e07-aa45-4ba0-a3ed-424d975e0c57"]}],"mendeley":{"formattedCitation":"(Belitski &amp; Desai, 2016)","plainTextFormattedCitation":"(Belitski &amp; Desai, 2016)","previouslyFormattedCitation":"(Belitski &amp; Desai, 2016)"},"properties":{"noteIndex":0},"schema":"https://github.com/citation-style-language/schema/raw/master/csl-citation.json"}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(Belitski &amp; Desai, 2016)</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C5023F" w:rsidRPr="00022807">
        <w:rPr>
          <w:rFonts w:ascii="Times New Roman" w:hAnsi="Times New Roman" w:cs="Times New Roman"/>
          <w:noProof/>
          <w:sz w:val="24"/>
          <w:szCs w:val="24"/>
          <w:lang w:val="en-GB"/>
        </w:rPr>
        <w:t xml:space="preserve">and </w:t>
      </w:r>
      <w:r w:rsidRPr="00022807">
        <w:rPr>
          <w:rFonts w:ascii="Times New Roman" w:hAnsi="Times New Roman" w:cs="Times New Roman"/>
          <w:noProof/>
          <w:sz w:val="24"/>
          <w:szCs w:val="24"/>
          <w:lang w:val="en-GB"/>
        </w:rPr>
        <w:t xml:space="preserve">how </w:t>
      </w:r>
      <w:r w:rsidR="007276AA" w:rsidRPr="00022807">
        <w:rPr>
          <w:rFonts w:ascii="Times New Roman" w:hAnsi="Times New Roman" w:cs="Times New Roman"/>
          <w:noProof/>
          <w:sz w:val="24"/>
          <w:szCs w:val="24"/>
          <w:lang w:val="en-GB"/>
        </w:rPr>
        <w:t xml:space="preserve">regional </w:t>
      </w:r>
      <w:r w:rsidRPr="00022807">
        <w:rPr>
          <w:rFonts w:ascii="Times New Roman" w:hAnsi="Times New Roman" w:cs="Times New Roman"/>
          <w:noProof/>
          <w:sz w:val="24"/>
          <w:szCs w:val="24"/>
          <w:lang w:val="en-GB"/>
        </w:rPr>
        <w:t xml:space="preserve">diversity and authenticity (sexual, racial, and social) attract individuals with greater creative capacity to a city or region </w:t>
      </w:r>
      <w:r w:rsidRPr="00022807">
        <w:rPr>
          <w:rFonts w:ascii="Times New Roman" w:hAnsi="Times New Roman" w:cs="Times New Roman"/>
          <w:noProof/>
          <w:sz w:val="24"/>
          <w:szCs w:val="24"/>
          <w:lang w:val="en-GB"/>
        </w:rPr>
        <w:fldChar w:fldCharType="begin" w:fldLock="1"/>
      </w:r>
      <w:r w:rsidR="00874AAE" w:rsidRPr="00022807">
        <w:rPr>
          <w:rFonts w:ascii="Times New Roman" w:hAnsi="Times New Roman" w:cs="Times New Roman"/>
          <w:noProof/>
          <w:sz w:val="24"/>
          <w:szCs w:val="24"/>
          <w:lang w:val="en-GB"/>
        </w:rPr>
        <w:instrText>ADDIN CSL_CITATION {"citationItems":[{"id":"ITEM-1","itemData":{"DOI":"10.1080/20421338.2016.1256596","ISSN":"2042-1338","abstract":"The Rise of the Creative Class\" gives a provocative new way to think about why people live as they do today-and where they might be headed. Weaving storytelling with masses of new and updated research, Florida traces the growing role of creativity in the economy.","author":[{"dropping-particle":"","family":"Das","given":"Sanghamitra","non-dropping-particle":"","parse-names":false,"suffix":""}],"container-title":"African Journal of Science, Technology, Innovation and Development","id":"ITEM-1","issue":"5-6","issued":{"date-parts":[["2016","12","23"]]},"page":"509-511","publisher":"Basic Books (AZ).","title":"The Rise of the Creative Class: Revisited","type":"article-journal","volume":"8"},"uris":["http://www.mendeley.com/documents/?uuid=ca4d68b8-b73d-4605-83ba-9ce4e4bf84f0"]}],"mendeley":{"formattedCitation":"(Das, 2016)","plainTextFormattedCitation":"(Das, 2016)","previouslyFormattedCitation":"(Das, 2016)"},"properties":{"noteIndex":0},"schema":"https://github.com/citation-style-language/schema/raw/master/csl-citation.json"}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(Das, 2016)</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C5023F" w:rsidRPr="00022807">
        <w:rPr>
          <w:rFonts w:ascii="Times New Roman" w:hAnsi="Times New Roman" w:cs="Times New Roman"/>
          <w:noProof/>
          <w:sz w:val="24"/>
          <w:szCs w:val="24"/>
          <w:lang w:val="en-GB"/>
        </w:rPr>
        <w:t xml:space="preserve">Along these lines,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{"citationItems":[{"id":"ITEM-1","itemData":{"DOI":"10.1177/0891242418760981","ISSN":"15523543","abstract":"The geographical nature of knowledge spillovers and entrepreneurship has been well documented in the literature. In most regional or urban studies, these two topics are separately discussed. This research reviews literature at the intersection of knowledge spillovers, entrepreneurship, and regional economic development. The key argument is that entrepreneurship can serve as a mechanism for transmitting knowledge spillovers and accordingly contribute to regional innovation, cluster formation, and economic development. However, the effectiveness of this mechanism depends on various factors in the regional entrepreneurial ecosystem, notably including knowledge bases, absorptive capacity, competition, networks of people, diversity, and culture.","author":[{"dropping-particle":"","family":"Qian","given":"Haifeng","non-dropping-particle":"","parse-names":false,"suffix":""}],"container-title":"Economic Development Quarterly","id":"ITEM-1","issue":"2","issued":{"date-parts":[["2018"]]},"page":"163-176","title":"Knowledge-Based Regional Economic Development: A Synthetic Review of Knowledge Spillovers, Entrepreneurship, and Entrepreneurial Ecosystems","type":"article-journal","volume":"32"},"uris":["http://www.mendeley.com/documents/?uuid=2660ccba-b54f-41f8-9f51-9823655fdf6b"]}],"mendeley":{"formattedCitation":"(Qian, 2018)","manualFormatting":"Qian (2018)","plainTextFormattedCitation":"(Qian, 2018)","previouslyFormattedCitation":"(Qian, 2018)"},"properties":{"noteIndex":0},"schema":"https://github.com/citation-style-language/schema/raw/master/csl-citation.json"}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Qian (2018)</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borrowing from </w:t>
      </w:r>
      <w:r w:rsidR="00C5023F"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entrepreneurial ecosystem literature, develops a theoretical frame of regional environmental factors that are particularly important for the KSTE</w:t>
      </w:r>
      <w:r w:rsidR="00C5023F" w:rsidRPr="00022807">
        <w:rPr>
          <w:rFonts w:ascii="Times New Roman" w:hAnsi="Times New Roman" w:cs="Times New Roman"/>
          <w:noProof/>
          <w:sz w:val="24"/>
          <w:szCs w:val="24"/>
          <w:lang w:val="en-GB"/>
        </w:rPr>
        <w:t xml:space="preserve"> while excluding other factors discussed the literature. The</w:t>
      </w:r>
      <w:r w:rsidR="00FF2BAF" w:rsidRPr="00022807">
        <w:rPr>
          <w:rFonts w:ascii="Times New Roman" w:hAnsi="Times New Roman" w:cs="Times New Roman"/>
          <w:noProof/>
          <w:sz w:val="24"/>
          <w:szCs w:val="24"/>
          <w:lang w:val="en-GB"/>
        </w:rPr>
        <w:t>se</w:t>
      </w:r>
      <w:r w:rsidR="00C5023F" w:rsidRPr="00022807">
        <w:rPr>
          <w:rFonts w:ascii="Times New Roman" w:hAnsi="Times New Roman" w:cs="Times New Roman"/>
          <w:noProof/>
          <w:sz w:val="24"/>
          <w:szCs w:val="24"/>
          <w:lang w:val="en-GB"/>
        </w:rPr>
        <w:t xml:space="preserve"> are</w:t>
      </w:r>
      <w:r w:rsidR="00FF2BAF" w:rsidRPr="00022807">
        <w:rPr>
          <w:rFonts w:ascii="Times New Roman" w:hAnsi="Times New Roman" w:cs="Times New Roman"/>
          <w:noProof/>
          <w:sz w:val="24"/>
          <w:szCs w:val="24"/>
          <w:lang w:val="en-GB"/>
        </w:rPr>
        <w:t>:</w:t>
      </w:r>
      <w:r w:rsidR="00C5023F"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knowledge bases, competition for knowledge, networks, diversity of firms and people, and entrepreneurship culture. This does not mean that </w:t>
      </w:r>
      <w:r w:rsidR="00C5023F"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other factors (</w:t>
      </w:r>
      <w:r w:rsidR="00C5023F" w:rsidRPr="00022807">
        <w:rPr>
          <w:rFonts w:ascii="Times New Roman" w:hAnsi="Times New Roman" w:cs="Times New Roman"/>
          <w:noProof/>
          <w:sz w:val="24"/>
          <w:szCs w:val="24"/>
          <w:lang w:val="en-GB"/>
        </w:rPr>
        <w:t xml:space="preserve">e.g., </w:t>
      </w:r>
      <w:r w:rsidRPr="00022807">
        <w:rPr>
          <w:rFonts w:ascii="Times New Roman" w:hAnsi="Times New Roman" w:cs="Times New Roman"/>
          <w:noProof/>
          <w:sz w:val="24"/>
          <w:szCs w:val="24"/>
          <w:lang w:val="en-GB"/>
        </w:rPr>
        <w:t>access</w:t>
      </w:r>
      <w:r w:rsidR="00215F49" w:rsidRPr="00022807">
        <w:rPr>
          <w:rFonts w:ascii="Times New Roman" w:hAnsi="Times New Roman" w:cs="Times New Roman"/>
          <w:noProof/>
          <w:sz w:val="24"/>
          <w:szCs w:val="24"/>
          <w:lang w:val="en-GB"/>
        </w:rPr>
        <w:t xml:space="preserve"> to capital</w:t>
      </w:r>
      <w:r w:rsidRPr="00022807">
        <w:rPr>
          <w:rFonts w:ascii="Times New Roman" w:hAnsi="Times New Roman" w:cs="Times New Roman"/>
          <w:noProof/>
          <w:sz w:val="24"/>
          <w:szCs w:val="24"/>
          <w:lang w:val="en-GB"/>
        </w:rPr>
        <w:t>, demand, infrastructure, or leadership) not impact KSTE-born firms</w:t>
      </w:r>
      <w:r w:rsidR="00FF2BAF"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as </w:t>
      </w:r>
      <w:r w:rsidR="00C5023F"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ecosystem literature has suggested they do</w:t>
      </w:r>
      <w:r w:rsidR="00C5023F" w:rsidRPr="00022807">
        <w:rPr>
          <w:rFonts w:ascii="Times New Roman" w:hAnsi="Times New Roman" w:cs="Times New Roman"/>
          <w:noProof/>
          <w:sz w:val="24"/>
          <w:szCs w:val="24"/>
          <w:lang w:val="en-GB"/>
        </w:rPr>
        <w:t>; it</w:t>
      </w:r>
      <w:r w:rsidRPr="00022807">
        <w:rPr>
          <w:rFonts w:ascii="Times New Roman" w:hAnsi="Times New Roman" w:cs="Times New Roman"/>
          <w:noProof/>
          <w:sz w:val="24"/>
          <w:szCs w:val="24"/>
          <w:lang w:val="en-GB"/>
        </w:rPr>
        <w:t xml:space="preserve"> means only that these other factors are important to general entrepreneurship but </w:t>
      </w:r>
      <w:r w:rsidR="00C5023F" w:rsidRPr="00022807">
        <w:rPr>
          <w:rFonts w:ascii="Times New Roman" w:hAnsi="Times New Roman" w:cs="Times New Roman"/>
          <w:noProof/>
          <w:sz w:val="24"/>
          <w:szCs w:val="24"/>
          <w:lang w:val="en-GB"/>
        </w:rPr>
        <w:t>a</w:t>
      </w:r>
      <w:r w:rsidR="00FF2BAF" w:rsidRPr="00022807">
        <w:rPr>
          <w:rFonts w:ascii="Times New Roman" w:hAnsi="Times New Roman" w:cs="Times New Roman"/>
          <w:noProof/>
          <w:sz w:val="24"/>
          <w:szCs w:val="24"/>
          <w:lang w:val="en-GB"/>
        </w:rPr>
        <w:t xml:space="preserve">re </w:t>
      </w:r>
      <w:r w:rsidRPr="00022807">
        <w:rPr>
          <w:rFonts w:ascii="Times New Roman" w:hAnsi="Times New Roman" w:cs="Times New Roman"/>
          <w:noProof/>
          <w:sz w:val="24"/>
          <w:szCs w:val="24"/>
          <w:lang w:val="en-GB"/>
        </w:rPr>
        <w:t>not particularly important to the KSTE.</w:t>
      </w:r>
    </w:p>
    <w:p w14:paraId="7761E941" w14:textId="5F78182C" w:rsidR="00FB03F4" w:rsidRPr="00022807" w:rsidRDefault="00FB03F4" w:rsidP="00F75731">
      <w:pPr>
        <w:spacing w:after="0" w:line="240" w:lineRule="auto"/>
        <w:ind w:firstLine="709"/>
        <w:jc w:val="both"/>
        <w:rPr>
          <w:rFonts w:ascii="Times New Roman" w:hAnsi="Times New Roman" w:cs="Times New Roman"/>
          <w:noProof/>
          <w:sz w:val="24"/>
          <w:szCs w:val="24"/>
          <w:lang w:val="en-GB"/>
        </w:rPr>
      </w:pPr>
    </w:p>
    <w:p w14:paraId="428BA421" w14:textId="25754761" w:rsidR="00FF2BAF" w:rsidRPr="00022807" w:rsidRDefault="00096568"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K</w:t>
      </w:r>
      <w:r w:rsidR="00FB03F4" w:rsidRPr="00022807">
        <w:rPr>
          <w:rFonts w:ascii="Times New Roman" w:hAnsi="Times New Roman" w:cs="Times New Roman"/>
          <w:noProof/>
          <w:sz w:val="24"/>
          <w:szCs w:val="24"/>
          <w:lang w:val="en-GB"/>
        </w:rPr>
        <w:t>nowledge bases refer to the sources of knowledge (universities and incumbent firms) and entrepreneur</w:t>
      </w:r>
      <w:r w:rsidR="006243E0" w:rsidRPr="00022807">
        <w:rPr>
          <w:rFonts w:ascii="Times New Roman" w:hAnsi="Times New Roman" w:cs="Times New Roman"/>
          <w:noProof/>
          <w:sz w:val="24"/>
          <w:szCs w:val="24"/>
          <w:lang w:val="en-GB"/>
        </w:rPr>
        <w:t>s</w:t>
      </w:r>
      <w:r w:rsidR="00EC7954"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 xml:space="preserve"> absorptive capacity </w:t>
      </w:r>
      <w:r w:rsidR="00FB03F4" w:rsidRPr="00022807">
        <w:rPr>
          <w:rFonts w:ascii="Times New Roman" w:hAnsi="Times New Roman" w:cs="Times New Roman"/>
          <w:noProof/>
          <w:sz w:val="24"/>
          <w:szCs w:val="24"/>
          <w:lang w:val="en-GB"/>
        </w:rPr>
        <w:fldChar w:fldCharType="begin" w:fldLock="1"/>
      </w:r>
      <w:r w:rsidR="00BC7495" w:rsidRPr="00022807">
        <w:rPr>
          <w:rFonts w:ascii="Times New Roman" w:hAnsi="Times New Roman" w:cs="Times New Roman"/>
          <w:noProof/>
          <w:sz w:val="24"/>
          <w:szCs w:val="24"/>
          <w:lang w:val="en-GB"/>
        </w:rPr>
        <w:instrText>ADDIN CSL_CITATION {"citationItems":[{"id":"ITEM-1","itemData":{"DOI":"10.1007/s11187-011-9368-x","ISSN":"0921898X","abstract":"The knowledge spillover theory of entrepreneurship identifies new knowledge as a source of entrepreneurial opportunities, and suggests that entrepreneurs play an important role in commercializing new knowledge developed in large incumbent firms or research institutions. This paper argues that, knowledge spillover entrepreneurship depends not only on new knowledge but more importantly on entrepreneurial absorptive capacity that allows entrepreneurs to understand new knowledge, recognize its value, and commercialize it by creating a firm. This absorptive capacity theory of knowledge spillover entrepreneurship is tested using data based on U. S. metropolitan areas. © 2011 Springer Science+Business Media, LLC.","author":[{"dropping-particle":"","family":"Qian","given":"Haifeng","non-dropping-particle":"","parse-names":false,"suffix":""},{"dropping-particle":"","family":"Acs","given":"Zoltan","non-dropping-particle":"","parse-names":false,"suffix":""}],"container-title":"Small Business Economics","id":"ITEM-1","issue":"2","issued":{"date-parts":[["2013"]]},"page":"185-197","publisher":"Springer","title":"An absorptive capacity theory of knowledge spillover entrepreneurship","type":"article-journal","volume":"40"},"uris":["http://www.mendeley.com/documents/?uuid=41730414-941f-4406-9f44-625debb673ca"]}],"mendeley":{"formattedCitation":"(Qian &amp; Acs, 2013)","plainTextFormattedCitation":"(Qian &amp; Acs, 2013)","previouslyFormattedCitation":"(Qian &amp; Acs, 2013)"},"properties":{"noteIndex":0},"schema":"https://github.com/citation-style-language/schema/raw/master/csl-citation.json"}</w:instrText>
      </w:r>
      <w:r w:rsidR="00FB03F4" w:rsidRPr="00022807">
        <w:rPr>
          <w:rFonts w:ascii="Times New Roman" w:hAnsi="Times New Roman" w:cs="Times New Roman"/>
          <w:noProof/>
          <w:sz w:val="24"/>
          <w:szCs w:val="24"/>
          <w:lang w:val="en-GB"/>
        </w:rPr>
        <w:fldChar w:fldCharType="separate"/>
      </w:r>
      <w:r w:rsidR="00FB03F4" w:rsidRPr="00022807">
        <w:rPr>
          <w:rFonts w:ascii="Times New Roman" w:hAnsi="Times New Roman" w:cs="Times New Roman"/>
          <w:noProof/>
          <w:sz w:val="24"/>
          <w:szCs w:val="24"/>
          <w:lang w:val="en-GB"/>
        </w:rPr>
        <w:t>(Qian &amp; Acs, 2013)</w:t>
      </w:r>
      <w:r w:rsidR="00FB03F4" w:rsidRPr="00022807">
        <w:rPr>
          <w:rFonts w:ascii="Times New Roman" w:hAnsi="Times New Roman" w:cs="Times New Roman"/>
          <w:noProof/>
          <w:sz w:val="24"/>
          <w:szCs w:val="24"/>
          <w:lang w:val="en-GB"/>
        </w:rPr>
        <w:fldChar w:fldCharType="end"/>
      </w:r>
      <w:r w:rsidR="00FB03F4" w:rsidRPr="00022807">
        <w:rPr>
          <w:rFonts w:ascii="Times New Roman" w:hAnsi="Times New Roman" w:cs="Times New Roman"/>
          <w:noProof/>
          <w:sz w:val="24"/>
          <w:szCs w:val="24"/>
          <w:lang w:val="en-GB"/>
        </w:rPr>
        <w:t xml:space="preserve">. </w:t>
      </w:r>
      <w:r w:rsidR="00B45B52" w:rsidRPr="00022807">
        <w:rPr>
          <w:rFonts w:ascii="Times New Roman" w:hAnsi="Times New Roman" w:cs="Times New Roman"/>
          <w:noProof/>
          <w:sz w:val="24"/>
          <w:szCs w:val="24"/>
          <w:lang w:val="en-GB"/>
        </w:rPr>
        <w:t>As</w:t>
      </w:r>
      <w:r w:rsidR="00FB03F4" w:rsidRPr="00022807">
        <w:rPr>
          <w:rFonts w:ascii="Times New Roman" w:hAnsi="Times New Roman" w:cs="Times New Roman"/>
          <w:noProof/>
          <w:sz w:val="24"/>
          <w:szCs w:val="24"/>
          <w:lang w:val="en-GB"/>
        </w:rPr>
        <w:t xml:space="preserve"> knowledge producers depend on human capital for research and regions specialized in engineering or management tend to have more entrepreneurial opportunities to exploit </w:t>
      </w:r>
      <w:r w:rsidR="00FB03F4" w:rsidRPr="00022807">
        <w:rPr>
          <w:rFonts w:ascii="Times New Roman" w:hAnsi="Times New Roman" w:cs="Times New Roman"/>
          <w:noProof/>
          <w:sz w:val="24"/>
          <w:szCs w:val="24"/>
          <w:lang w:val="en-GB"/>
        </w:rPr>
        <w:fldChar w:fldCharType="begin" w:fldLock="1"/>
      </w:r>
      <w:r w:rsidR="001F324A" w:rsidRPr="00022807">
        <w:rPr>
          <w:rFonts w:ascii="Times New Roman" w:hAnsi="Times New Roman" w:cs="Times New Roman"/>
          <w:noProof/>
          <w:sz w:val="24"/>
          <w:szCs w:val="24"/>
          <w:lang w:val="en-GB"/>
        </w:rPr>
        <w:instrText>ADDIN CSL_CITATION {"citationItems":[{"id":"ITEM-1","itemData":{"DOI":"10.1177/0042098016629314","ISSN":"1360063X","abstract":"This research aims to understand knowledge bases in urban systems of innovation and entrepreneurship. Using principal component analysis, it develops a new typology that differentiates urban knowledge bases into management knowledge, biomedical knowledge, engineering knowledge, arts and humanities knowledge, transportation knowledge and agricultural knowledge. The following multivariate analysis shows that management knowledge and engineering knowledge are of major importance in facilitating innovation and high technology entrepreneurship in US cities. Additionally, arts and humanities knowledge is positively associated with innovation but not with entrepreneurship. This research sheds light on public policy to build a vibrant urban system of innovation and entrepreneurship.","author":[{"dropping-particle":"","family":"Qian","given":"Haifeng","non-dropping-particle":"","parse-names":false,"suffix":""}],"container-title":"Urban Studies","id":"ITEM-1","issue":"7","issued":{"date-parts":[["2017"]]},"page":"1655-1672","title":"Knowledge base differentiation in urban systems of innovation and entrepreneurship","type":"article-journal","volume":"54"},"uris":["http://www.mendeley.com/documents/?uuid=94190ad1-f011-429b-9739-40c08cdd58a4"]}],"mendeley":{"formattedCitation":"(Qian, 2017a)","plainTextFormattedCitation":"(Qian, 2017a)","previouslyFormattedCitation":"(Qian, 2017a)"},"properties":{"noteIndex":0},"schema":"https://github.com/citation-style-language/schema/raw/master/csl-citation.json"}</w:instrText>
      </w:r>
      <w:r w:rsidR="00FB03F4" w:rsidRPr="00022807">
        <w:rPr>
          <w:rFonts w:ascii="Times New Roman" w:hAnsi="Times New Roman" w:cs="Times New Roman"/>
          <w:noProof/>
          <w:sz w:val="24"/>
          <w:szCs w:val="24"/>
          <w:lang w:val="en-GB"/>
        </w:rPr>
        <w:fldChar w:fldCharType="separate"/>
      </w:r>
      <w:r w:rsidR="001F324A" w:rsidRPr="00022807">
        <w:rPr>
          <w:rFonts w:ascii="Times New Roman" w:hAnsi="Times New Roman" w:cs="Times New Roman"/>
          <w:noProof/>
          <w:sz w:val="24"/>
          <w:szCs w:val="24"/>
          <w:lang w:val="en-GB"/>
        </w:rPr>
        <w:t>(Qian, 2017a)</w:t>
      </w:r>
      <w:r w:rsidR="00FB03F4" w:rsidRPr="00022807">
        <w:rPr>
          <w:rFonts w:ascii="Times New Roman" w:hAnsi="Times New Roman" w:cs="Times New Roman"/>
          <w:noProof/>
          <w:sz w:val="24"/>
          <w:szCs w:val="24"/>
          <w:lang w:val="en-GB"/>
        </w:rPr>
        <w:fldChar w:fldCharType="end"/>
      </w:r>
      <w:r w:rsidR="00FB03F4" w:rsidRPr="00022807">
        <w:rPr>
          <w:rFonts w:ascii="Times New Roman" w:hAnsi="Times New Roman" w:cs="Times New Roman"/>
          <w:noProof/>
          <w:sz w:val="24"/>
          <w:szCs w:val="24"/>
          <w:lang w:val="en-GB"/>
        </w:rPr>
        <w:t>, we control</w:t>
      </w:r>
      <w:r w:rsidR="006243E0" w:rsidRPr="00022807">
        <w:rPr>
          <w:rFonts w:ascii="Times New Roman" w:hAnsi="Times New Roman" w:cs="Times New Roman"/>
          <w:noProof/>
          <w:sz w:val="24"/>
          <w:szCs w:val="24"/>
          <w:lang w:val="en-GB"/>
        </w:rPr>
        <w:t>led</w:t>
      </w:r>
      <w:r w:rsidR="00FB03F4" w:rsidRPr="00022807">
        <w:rPr>
          <w:rFonts w:ascii="Times New Roman" w:hAnsi="Times New Roman" w:cs="Times New Roman"/>
          <w:noProof/>
          <w:sz w:val="24"/>
          <w:szCs w:val="24"/>
          <w:lang w:val="en-GB"/>
        </w:rPr>
        <w:t xml:space="preserve"> for both with </w:t>
      </w:r>
      <w:r w:rsidR="00B45B52" w:rsidRPr="00022807">
        <w:rPr>
          <w:rFonts w:ascii="Times New Roman" w:hAnsi="Times New Roman" w:cs="Times New Roman"/>
          <w:noProof/>
          <w:sz w:val="24"/>
          <w:szCs w:val="24"/>
          <w:lang w:val="en-GB"/>
        </w:rPr>
        <w:t xml:space="preserve">the </w:t>
      </w:r>
      <w:r w:rsidR="00FB03F4" w:rsidRPr="00022807">
        <w:rPr>
          <w:rFonts w:ascii="Times New Roman" w:hAnsi="Times New Roman" w:cs="Times New Roman"/>
          <w:noProof/>
          <w:sz w:val="24"/>
          <w:szCs w:val="24"/>
          <w:lang w:val="en-GB"/>
        </w:rPr>
        <w:t>percentage of the working force employed in technical, professional</w:t>
      </w:r>
      <w:r w:rsidR="00B45B52"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 xml:space="preserve"> and scientific companies. </w:t>
      </w:r>
    </w:p>
    <w:p w14:paraId="4AB64015" w14:textId="77777777" w:rsidR="00FF2BAF" w:rsidRPr="00022807" w:rsidRDefault="00FF2BAF" w:rsidP="00F75731">
      <w:pPr>
        <w:spacing w:after="0" w:line="240" w:lineRule="auto"/>
        <w:jc w:val="both"/>
        <w:rPr>
          <w:rFonts w:ascii="Times New Roman" w:hAnsi="Times New Roman" w:cs="Times New Roman"/>
          <w:noProof/>
          <w:sz w:val="24"/>
          <w:szCs w:val="24"/>
          <w:lang w:val="en-GB"/>
        </w:rPr>
      </w:pPr>
    </w:p>
    <w:p w14:paraId="4482D9E4" w14:textId="77777777" w:rsidR="00FF2BAF" w:rsidRPr="00022807" w:rsidRDefault="00FB03F4"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Second, how firms compete for knowledge affects the </w:t>
      </w:r>
      <w:r w:rsidR="00096568" w:rsidRPr="00022807">
        <w:rPr>
          <w:rFonts w:ascii="Times New Roman" w:hAnsi="Times New Roman" w:cs="Times New Roman"/>
          <w:noProof/>
          <w:sz w:val="24"/>
          <w:szCs w:val="24"/>
          <w:lang w:val="en-GB"/>
        </w:rPr>
        <w:t xml:space="preserve">degree </w:t>
      </w:r>
      <w:r w:rsidRPr="00022807">
        <w:rPr>
          <w:rFonts w:ascii="Times New Roman" w:hAnsi="Times New Roman" w:cs="Times New Roman"/>
          <w:noProof/>
          <w:sz w:val="24"/>
          <w:szCs w:val="24"/>
          <w:lang w:val="en-GB"/>
        </w:rPr>
        <w:t>of its spillover</w:t>
      </w:r>
      <w:r w:rsidR="00FF2BAF"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w:t>
      </w:r>
      <w:r w:rsidR="00FF2BAF" w:rsidRPr="00022807">
        <w:rPr>
          <w:rFonts w:ascii="Times New Roman" w:hAnsi="Times New Roman" w:cs="Times New Roman"/>
          <w:noProof/>
          <w:sz w:val="24"/>
          <w:szCs w:val="24"/>
          <w:lang w:val="en-GB"/>
        </w:rPr>
        <w:t>a</w:t>
      </w:r>
      <w:r w:rsidRPr="00022807">
        <w:rPr>
          <w:rFonts w:ascii="Times New Roman" w:hAnsi="Times New Roman" w:cs="Times New Roman"/>
          <w:noProof/>
          <w:sz w:val="24"/>
          <w:szCs w:val="24"/>
          <w:lang w:val="en-GB"/>
        </w:rPr>
        <w:t xml:space="preserve">s competition in a market among similar firms puts pressure </w:t>
      </w:r>
      <w:r w:rsidR="006243E0" w:rsidRPr="00022807">
        <w:rPr>
          <w:rFonts w:ascii="Times New Roman" w:hAnsi="Times New Roman" w:cs="Times New Roman"/>
          <w:noProof/>
          <w:sz w:val="24"/>
          <w:szCs w:val="24"/>
          <w:lang w:val="en-GB"/>
        </w:rPr>
        <w:t xml:space="preserve">on </w:t>
      </w:r>
      <w:r w:rsidRPr="00022807">
        <w:rPr>
          <w:rFonts w:ascii="Times New Roman" w:hAnsi="Times New Roman" w:cs="Times New Roman"/>
          <w:noProof/>
          <w:sz w:val="24"/>
          <w:szCs w:val="24"/>
          <w:lang w:val="en-GB"/>
        </w:rPr>
        <w:t>business</w:t>
      </w:r>
      <w:r w:rsidR="006243E0" w:rsidRPr="00022807">
        <w:rPr>
          <w:rFonts w:ascii="Times New Roman" w:hAnsi="Times New Roman" w:cs="Times New Roman"/>
          <w:noProof/>
          <w:sz w:val="24"/>
          <w:szCs w:val="24"/>
          <w:lang w:val="en-GB"/>
        </w:rPr>
        <w:t>es</w:t>
      </w:r>
      <w:r w:rsidRPr="00022807">
        <w:rPr>
          <w:rFonts w:ascii="Times New Roman" w:hAnsi="Times New Roman" w:cs="Times New Roman"/>
          <w:noProof/>
          <w:sz w:val="24"/>
          <w:szCs w:val="24"/>
          <w:lang w:val="en-GB"/>
        </w:rPr>
        <w:t xml:space="preserve"> to innovate as </w:t>
      </w:r>
      <w:r w:rsidR="006243E0" w:rsidRPr="00022807">
        <w:rPr>
          <w:rFonts w:ascii="Times New Roman" w:hAnsi="Times New Roman" w:cs="Times New Roman"/>
          <w:noProof/>
          <w:sz w:val="24"/>
          <w:szCs w:val="24"/>
          <w:lang w:val="en-GB"/>
        </w:rPr>
        <w:t xml:space="preserve">a </w:t>
      </w:r>
      <w:r w:rsidRPr="00022807">
        <w:rPr>
          <w:rFonts w:ascii="Times New Roman" w:hAnsi="Times New Roman" w:cs="Times New Roman"/>
          <w:noProof/>
          <w:sz w:val="24"/>
          <w:szCs w:val="24"/>
          <w:lang w:val="en-GB"/>
        </w:rPr>
        <w:t xml:space="preserve">means to survive and grow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{"citationItems":[{"id":"ITEM-1","itemData":{"abstract":"Economic geography in an era of global competition poses a paradox. In theory, location should no longer be a source of competitive advantage. Open global markets, rapid transportation, and highspeed communications should allow any company to source any thing from any place at any time. But in practice, Michael Porter demonstrates, location remains central to competition. Today's economic map of the world is characterized by what Porter calls clusters: critical masses in one place of linked industries and institutions from suppliers to universities to government agencies-that enjoy unusual competitive success in a particular field. The most famous examples are found in Silicon Valley and Hollywood, but clusters dot the world's landscape. Porter explains how clusters affect competition in three broad ways: first, by increasing the productivity of companies based in the area; second, by driving the direction and pace of innovation; and third, by stimulating the formation of new businesses within the cluster. Geographic, cultural, and institutional proximity provides companies with special access, closer relationships, better information, powerful incentives, and other advantages that are difficult to tap from a distance. The more complex, knowledge-based, and dynamic the world economy becomes, the more this is true. Competitive advantage lies increasingly in local things - knowledge, relationships, and motivation that distant rivals cannot replicate. Porter challenges the conventional wisdom about how companies should be configured, how institutions such as universities can contribute to competitive success, and how governments can promote economic development and prosperity.","author":[{"dropping-particle":"","family":"Porter","given":"Michael E.","non-dropping-particle":"","parse-names":false,"suffix":""}],"container-title":"Harvard Business Review","id":"ITEM-1","issue":"6","issued":{"date-parts":[["1998"]]},"page":"77-90","title":"Clusters and the New Economics of Competition","type":"article-journal","volume":"76"},"uris":["http://www.mendeley.com/documents/?uuid=938fed37-0c9c-4fa0-9e24-d7fc2f80853e"]}],"mendeley":{"formattedCitation":"(Porter, 1998)","plainTextFormattedCitation":"(Porter, 1998)","previouslyFormattedCitation":"(Porter, 1998)"},"properties":{"noteIndex":0},"schema":"https://github.com/citation-style-language/schema/raw/master/csl-citation.json"}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(Porter, 1998)</w:t>
      </w:r>
      <w:r w:rsidRPr="00022807">
        <w:rPr>
          <w:rFonts w:ascii="Times New Roman" w:hAnsi="Times New Roman" w:cs="Times New Roman"/>
          <w:noProof/>
          <w:sz w:val="24"/>
          <w:szCs w:val="24"/>
          <w:lang w:val="en-GB"/>
        </w:rPr>
        <w:fldChar w:fldCharType="end"/>
      </w:r>
      <w:r w:rsidR="00FF2BAF"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w:t>
      </w:r>
      <w:r w:rsidR="00FF2BAF" w:rsidRPr="00022807">
        <w:rPr>
          <w:rFonts w:ascii="Times New Roman" w:hAnsi="Times New Roman" w:cs="Times New Roman"/>
          <w:noProof/>
          <w:sz w:val="24"/>
          <w:szCs w:val="24"/>
          <w:lang w:val="en-GB"/>
        </w:rPr>
        <w:t>T</w:t>
      </w:r>
      <w:r w:rsidRPr="00022807">
        <w:rPr>
          <w:rFonts w:ascii="Times New Roman" w:hAnsi="Times New Roman" w:cs="Times New Roman"/>
          <w:noProof/>
          <w:sz w:val="24"/>
          <w:szCs w:val="24"/>
          <w:lang w:val="en-GB"/>
        </w:rPr>
        <w:t>his leads to additional knowledge created by incumbent companies in the region and thus</w:t>
      </w:r>
      <w:r w:rsidR="006243E0" w:rsidRPr="00022807">
        <w:rPr>
          <w:rFonts w:ascii="Times New Roman" w:hAnsi="Times New Roman" w:cs="Times New Roman"/>
          <w:noProof/>
          <w:sz w:val="24"/>
          <w:szCs w:val="24"/>
          <w:lang w:val="en-GB"/>
        </w:rPr>
        <w:t xml:space="preserve"> to</w:t>
      </w:r>
      <w:r w:rsidRPr="00022807">
        <w:rPr>
          <w:rFonts w:ascii="Times New Roman" w:hAnsi="Times New Roman" w:cs="Times New Roman"/>
          <w:noProof/>
          <w:sz w:val="24"/>
          <w:szCs w:val="24"/>
          <w:lang w:val="en-GB"/>
        </w:rPr>
        <w:t xml:space="preserve"> more knowledge available for entrepreneurs to </w:t>
      </w:r>
      <w:r w:rsidR="006243E0" w:rsidRPr="00022807">
        <w:rPr>
          <w:rFonts w:ascii="Times New Roman" w:hAnsi="Times New Roman" w:cs="Times New Roman"/>
          <w:noProof/>
          <w:sz w:val="24"/>
          <w:szCs w:val="24"/>
          <w:lang w:val="en-GB"/>
        </w:rPr>
        <w:t>utilize</w:t>
      </w:r>
      <w:r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fldChar w:fldCharType="begin" w:fldLock="1"/>
      </w:r>
      <w:r w:rsidR="007B3C69" w:rsidRPr="00022807">
        <w:rPr>
          <w:rFonts w:ascii="Times New Roman" w:hAnsi="Times New Roman" w:cs="Times New Roman"/>
          <w:noProof/>
          <w:sz w:val="24"/>
          <w:szCs w:val="24"/>
          <w:lang w:val="en-GB"/>
        </w:rPr>
        <w:instrText>ADDIN CSL_CITATION {"citationItems":[{"id":"ITEM-1","itemData":{"DOI":"10.1016/j.jbusvent.2012.10.003","ISSN":"08839026","abstract":"The knowledge spillover theory of entrepreneurship predicts that the relationship between new knowledge and entrepreneurial activity depends on the commercialization efficiency of incumbents. We extend the theory to contend that localized competition impedes entrepreneurial activity by reducing the incentive to exploit new knowledge, and we test this conjecture using spatial panel estimation. We find a positive relationship between new knowledge and entrepreneurial activity, which is negatively moderated by localized competition. We also find that greater agglomeration counteracts the moderating effect localized competition has on the relationship between new knowledge and entrepreneurial activity. © 2012 Elsevier Inc.","author":[{"dropping-particle":"","family":"Plummer","given":"Lawrence A.","non-dropping-particle":"","parse-names":false,"suffix":""},{"dropping-particle":"","family":"Acs","given":"Zoltan J.","non-dropping-particle":"","parse-names":false,"suffix":""}],"container-title":"Journal of Business Venturing","id":"ITEM-1","issue":"1","issued":{"date-parts":[["2014"]]},"page":"121-136","publisher":"Elsevier Inc.","title":"Localized competition in the knowledge spillover theory of entrepreneurship","type":"article-journal","volume":"29"},"uris":["http://www.mendeley.com/documents/?uuid=878579a3-fa07-45da-aad6-f93617e97e7a"]}],"mendeley":{"formattedCitation":"(Plummer &amp; Acs, 2014)","plainTextFormattedCitation":"(Plummer &amp; Acs, 2014)","previouslyFormattedCitation":"(Plummer &amp; Acs, 2014)"},"properties":{"noteIndex":0},"schema":"https://github.com/citation-style-language/schema/raw/master/csl-citation.json"}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(Plummer &amp; Acs, 2014)</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Simultaneously, more competition force</w:t>
      </w:r>
      <w:r w:rsidR="006243E0" w:rsidRPr="00022807">
        <w:rPr>
          <w:rFonts w:ascii="Times New Roman" w:hAnsi="Times New Roman" w:cs="Times New Roman"/>
          <w:noProof/>
          <w:sz w:val="24"/>
          <w:szCs w:val="24"/>
          <w:lang w:val="en-GB"/>
        </w:rPr>
        <w:t>s</w:t>
      </w:r>
      <w:r w:rsidRPr="00022807">
        <w:rPr>
          <w:rFonts w:ascii="Times New Roman" w:hAnsi="Times New Roman" w:cs="Times New Roman"/>
          <w:noProof/>
          <w:sz w:val="24"/>
          <w:szCs w:val="24"/>
          <w:lang w:val="en-GB"/>
        </w:rPr>
        <w:t xml:space="preserve"> firms to protect their produced knowledge </w:t>
      </w:r>
      <w:r w:rsidR="006243E0" w:rsidRPr="00022807">
        <w:rPr>
          <w:rFonts w:ascii="Times New Roman" w:hAnsi="Times New Roman" w:cs="Times New Roman"/>
          <w:noProof/>
          <w:sz w:val="24"/>
          <w:szCs w:val="24"/>
          <w:lang w:val="en-GB"/>
        </w:rPr>
        <w:t xml:space="preserve">so they can </w:t>
      </w:r>
      <w:r w:rsidRPr="00022807">
        <w:rPr>
          <w:rFonts w:ascii="Times New Roman" w:hAnsi="Times New Roman" w:cs="Times New Roman"/>
          <w:noProof/>
          <w:sz w:val="24"/>
          <w:szCs w:val="24"/>
          <w:lang w:val="en-GB"/>
        </w:rPr>
        <w:t xml:space="preserve">exploit it themselves, decreasing the spillover effect. The overall effect is typically measured </w:t>
      </w:r>
      <w:r w:rsidR="006243E0" w:rsidRPr="00022807">
        <w:rPr>
          <w:rFonts w:ascii="Times New Roman" w:hAnsi="Times New Roman" w:cs="Times New Roman"/>
          <w:noProof/>
          <w:sz w:val="24"/>
          <w:szCs w:val="24"/>
          <w:lang w:val="en-GB"/>
        </w:rPr>
        <w:t xml:space="preserve">as </w:t>
      </w:r>
      <w:r w:rsidRPr="00022807">
        <w:rPr>
          <w:rFonts w:ascii="Times New Roman" w:hAnsi="Times New Roman" w:cs="Times New Roman"/>
          <w:noProof/>
          <w:sz w:val="24"/>
          <w:szCs w:val="24"/>
          <w:lang w:val="en-GB"/>
        </w:rPr>
        <w:t xml:space="preserve">the inverse of </w:t>
      </w:r>
      <w:r w:rsidR="006243E0"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 xml:space="preserve">average firm size in </w:t>
      </w:r>
      <w:r w:rsidR="006243E0" w:rsidRPr="00022807">
        <w:rPr>
          <w:rFonts w:ascii="Times New Roman" w:hAnsi="Times New Roman" w:cs="Times New Roman"/>
          <w:noProof/>
          <w:sz w:val="24"/>
          <w:szCs w:val="24"/>
          <w:lang w:val="en-GB"/>
        </w:rPr>
        <w:t xml:space="preserve">terms of </w:t>
      </w:r>
      <w:r w:rsidRPr="00022807">
        <w:rPr>
          <w:rFonts w:ascii="Times New Roman" w:hAnsi="Times New Roman" w:cs="Times New Roman"/>
          <w:noProof/>
          <w:sz w:val="24"/>
          <w:szCs w:val="24"/>
          <w:lang w:val="en-GB"/>
        </w:rPr>
        <w:t xml:space="preserve">full-time workers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{"citationItems":[{"id":"ITEM-1","itemData":{"DOI":"10.1177/0891242418760981","ISSN":"15523543","abstract":"The geographical nature of knowledge spillovers and entrepreneurship has been well documented in the literature. In most regional or urban studies, these two topics are separately discussed. This research reviews literature at the intersection of knowledge spillovers, entrepreneurship, and regional economic development. The key argument is that entrepreneurship can serve as a mechanism for transmitting knowledge spillovers and accordingly contribute to regional innovation, cluster formation, and economic development. However, the effectiveness of this mechanism depends on various factors in the regional entrepreneurial ecosystem, notably including knowledge bases, absorptive capacity, competition, networks of people, diversity, and culture.","author":[{"dropping-particle":"","family":"Qian","given":"Haifeng","non-dropping-particle":"","parse-names":false,"suffix":""}],"container-title":"Economic Development Quarterly","id":"ITEM-1","issue":"2","issued":{"date-parts":[["2018"]]},"page":"163-176","title":"Knowledge-Based Regional Economic Development: A Synthetic Review of Knowledge Spillovers, Entrepreneurship, and Entrepreneurial Ecosystems","type":"article-journal","volume":"32"},"uris":["http://www.mendeley.com/documents/?uuid=2660ccba-b54f-41f8-9f51-9823655fdf6b"]}],"mendeley":{"formattedCitation":"(Qian, 2018)","plainTextFormattedCitation":"(Qian, 2018)","previouslyFormattedCitation":"(Qian, 2018)"},"properties":{"noteIndex":0},"schema":"https://github.com/citation-style-language/schema/raw/master/csl-citation.json"}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(Qian, 2018)</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p>
    <w:p w14:paraId="4309182E" w14:textId="77777777" w:rsidR="00FF2BAF" w:rsidRPr="00022807" w:rsidRDefault="00FF2BAF" w:rsidP="00F75731">
      <w:pPr>
        <w:spacing w:after="0" w:line="240" w:lineRule="auto"/>
        <w:jc w:val="both"/>
        <w:rPr>
          <w:rFonts w:ascii="Times New Roman" w:hAnsi="Times New Roman" w:cs="Times New Roman"/>
          <w:noProof/>
          <w:sz w:val="24"/>
          <w:szCs w:val="24"/>
          <w:lang w:val="en-GB"/>
        </w:rPr>
      </w:pPr>
    </w:p>
    <w:p w14:paraId="1F835ABA" w14:textId="52CDECBE" w:rsidR="00FF2BAF" w:rsidRPr="00022807" w:rsidRDefault="00FB03F4"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Third, networks are essential for supporting the transfer of </w:t>
      </w:r>
      <w:r w:rsidR="00096568" w:rsidRPr="00022807">
        <w:rPr>
          <w:rFonts w:ascii="Times New Roman" w:hAnsi="Times New Roman" w:cs="Times New Roman"/>
          <w:noProof/>
          <w:sz w:val="24"/>
          <w:szCs w:val="24"/>
          <w:lang w:val="en-GB"/>
        </w:rPr>
        <w:t xml:space="preserve">knowledge </w:t>
      </w:r>
      <w:r w:rsidRPr="00022807">
        <w:rPr>
          <w:rFonts w:ascii="Times New Roman" w:hAnsi="Times New Roman" w:cs="Times New Roman"/>
          <w:noProof/>
          <w:sz w:val="24"/>
          <w:szCs w:val="24"/>
          <w:lang w:val="en-GB"/>
        </w:rPr>
        <w:t xml:space="preserve">spillovers to entrepreneurs, </w:t>
      </w:r>
      <w:r w:rsidR="00FF2BAF" w:rsidRPr="00022807">
        <w:rPr>
          <w:rFonts w:ascii="Times New Roman" w:hAnsi="Times New Roman" w:cs="Times New Roman"/>
          <w:noProof/>
          <w:sz w:val="24"/>
          <w:szCs w:val="24"/>
          <w:lang w:val="en-GB"/>
        </w:rPr>
        <w:t xml:space="preserve">with </w:t>
      </w:r>
      <w:r w:rsidRPr="00022807">
        <w:rPr>
          <w:rFonts w:ascii="Times New Roman" w:hAnsi="Times New Roman" w:cs="Times New Roman"/>
          <w:noProof/>
          <w:sz w:val="24"/>
          <w:szCs w:val="24"/>
          <w:lang w:val="en-GB"/>
        </w:rPr>
        <w:t xml:space="preserve">a striking consensus among multiple disciplinary perspectives that network characteristics mediate all resources necessary </w:t>
      </w:r>
      <w:r w:rsidR="00FF2BAF" w:rsidRPr="00022807">
        <w:rPr>
          <w:rFonts w:ascii="Times New Roman" w:hAnsi="Times New Roman" w:cs="Times New Roman"/>
          <w:noProof/>
          <w:sz w:val="24"/>
          <w:szCs w:val="24"/>
          <w:lang w:val="en-GB"/>
        </w:rPr>
        <w:t>f</w:t>
      </w:r>
      <w:r w:rsidRPr="00022807">
        <w:rPr>
          <w:rFonts w:ascii="Times New Roman" w:hAnsi="Times New Roman" w:cs="Times New Roman"/>
          <w:noProof/>
          <w:sz w:val="24"/>
          <w:szCs w:val="24"/>
          <w:lang w:val="en-GB"/>
        </w:rPr>
        <w:t>o</w:t>
      </w:r>
      <w:r w:rsidR="00FF2BAF" w:rsidRPr="00022807">
        <w:rPr>
          <w:rFonts w:ascii="Times New Roman" w:hAnsi="Times New Roman" w:cs="Times New Roman"/>
          <w:noProof/>
          <w:sz w:val="24"/>
          <w:szCs w:val="24"/>
          <w:lang w:val="en-GB"/>
        </w:rPr>
        <w:t>r</w:t>
      </w:r>
      <w:r w:rsidRPr="00022807">
        <w:rPr>
          <w:rFonts w:ascii="Times New Roman" w:hAnsi="Times New Roman" w:cs="Times New Roman"/>
          <w:noProof/>
          <w:sz w:val="24"/>
          <w:szCs w:val="24"/>
          <w:lang w:val="en-GB"/>
        </w:rPr>
        <w:t xml:space="preserve"> entrepreneurial performance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{"citationItems":[{"id":"ITEM-1","itemData":{"DOI":"10.1007/s11187-013-9512-x","ISSN":"0921898X","abstract":"Efforts to promote and support knowledge-based entrepreneurship as a vehicle for economic development are increasingly focused on the importance of networks to entrepreneurial success. This article reviews the extant empirical literature and finds a striking consensus among multiple disciplinary perspectives: not only are networks important, network characteristics also mediate resources important to entrepreneurial performance. Unfortunately, current conceptual frameworks do not adequately account for the unique nature of knowledge spillovers and their role in innovation and economic dynamism. The article suggests that scholars embrace the nascent knowledge spillover theory of entrepreneurship to guide future empirical research on entrepreneurship networks and focus intently on their impact on entrepreneurial performance-and therefore economic growth. © 2013 Springer Science+Business Media New York.","author":[{"dropping-particle":"","family":"Hayter","given":"Christopher S.","non-dropping-particle":"","parse-names":false,"suffix":""}],"container-title":"Small Business Economics","id":"ITEM-1","issue":"4","issued":{"date-parts":[["2013"]]},"page":"899-911","title":"Conceptualizing knowledge-based entrepreneurship networks: Perspectives from the literature","type":"article-journal","volume":"41"},"uris":["http://www.mendeley.com/documents/?uuid=b7db6e91-2286-465d-8fd1-980c7064f4fe"]}],"mendeley":{"formattedCitation":"(Hayter, 2013)","plainTextFormattedCitation":"(Hayter, 2013)","previouslyFormattedCitation":"(Hayter, 2013)"},"properties":{"noteIndex":0},"schema":"https://github.com/citation-style-language/schema/raw/master/csl-citation.json"}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(Hayter, 2013)</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Strong social connections facilitate new knowledge-based entrepreneurial opportunities being exposed to potential commercialization, acting as critical conduits for information, resources, and new knowledge and connecting entrepreneurs with funders, researchers, and advisors. These individuals can act as advisors, helping</w:t>
      </w:r>
      <w:r w:rsidR="006243E0" w:rsidRPr="00022807">
        <w:rPr>
          <w:rFonts w:ascii="Times New Roman" w:hAnsi="Times New Roman" w:cs="Times New Roman"/>
          <w:noProof/>
          <w:sz w:val="24"/>
          <w:szCs w:val="24"/>
          <w:lang w:val="en-GB"/>
        </w:rPr>
        <w:t xml:space="preserve"> entrepreneurs</w:t>
      </w:r>
      <w:r w:rsidRPr="00022807">
        <w:rPr>
          <w:rFonts w:ascii="Times New Roman" w:hAnsi="Times New Roman" w:cs="Times New Roman"/>
          <w:noProof/>
          <w:sz w:val="24"/>
          <w:szCs w:val="24"/>
          <w:lang w:val="en-GB"/>
        </w:rPr>
        <w:t xml:space="preserve"> determine</w:t>
      </w:r>
      <w:r w:rsidR="006243E0" w:rsidRPr="00022807">
        <w:rPr>
          <w:rFonts w:ascii="Times New Roman" w:hAnsi="Times New Roman" w:cs="Times New Roman"/>
          <w:noProof/>
          <w:sz w:val="24"/>
          <w:szCs w:val="24"/>
          <w:lang w:val="en-GB"/>
        </w:rPr>
        <w:t xml:space="preserve"> the economic value of</w:t>
      </w:r>
      <w:r w:rsidRPr="00022807">
        <w:rPr>
          <w:rFonts w:ascii="Times New Roman" w:hAnsi="Times New Roman" w:cs="Times New Roman"/>
          <w:noProof/>
          <w:sz w:val="24"/>
          <w:szCs w:val="24"/>
          <w:lang w:val="en-GB"/>
        </w:rPr>
        <w:t xml:space="preserve"> new knowledge, thereby addressing some of </w:t>
      </w:r>
      <w:r w:rsidR="006243E0"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KSTE</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s conceptual concerns </w:t>
      </w:r>
      <w:r w:rsidR="00096568" w:rsidRPr="00022807">
        <w:rPr>
          <w:rFonts w:ascii="Times New Roman" w:hAnsi="Times New Roman" w:cs="Times New Roman"/>
          <w:noProof/>
          <w:sz w:val="24"/>
          <w:szCs w:val="24"/>
          <w:lang w:val="en-GB"/>
        </w:rPr>
        <w:t xml:space="preserve">related to </w:t>
      </w:r>
      <w:r w:rsidRPr="00022807">
        <w:rPr>
          <w:rFonts w:ascii="Times New Roman" w:hAnsi="Times New Roman" w:cs="Times New Roman"/>
          <w:noProof/>
          <w:sz w:val="24"/>
          <w:szCs w:val="24"/>
          <w:lang w:val="en-GB"/>
        </w:rPr>
        <w:t xml:space="preserve">endogenous growth theory </w:t>
      </w:r>
      <w:r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{"citationItems":[{"id":"ITEM-1","itemData":{"DOI":"10.1007/s11187-008-9157-3","ISSN":"0921-898X","abstract":"Contemporary theories of entrepreneurship generally focus on the recognition of opportunities and the decision to exploit them. Although the entrepreneurship literature treats opportunities as exogenous, the prevailing theory of economic growth suggests they are endogenous. This paper advances the microeconomic foundations of endogenous growth theory by developing a knowledge spillover theory of entrepreneurship. Knowledge created endogenously results in knowledge spillovers, which allow entrepreneurs to identify and exploit opportunities. © The Author(s) 2008.","author":[{"dropping-particle":"","family":"Acs","given":"Zoltan J.","non-dropping-particle":"","parse-names":false,"suffix":""},{"dropping-particle":"","family":"Braunerhjelm","given":"Pontus","non-dropping-particle":"","parse-names":false,"suffix":""},{"dropping-particle":"","family":"Audretsch","given":"David B.","non-dropping-particle":"","parse-names":false,"suffix":""},{"dropping-particle":"","family":"Carlsson","given":"Bo","non-dropping-particle":"","parse-names":false,"suffix":""}],"container-title":"Small Business Economics","id":"ITEM-1","issue":"1","issued":{"date-parts":[["2009","1","13"]]},"page":"15-30","title":"The knowledge spillover theory of entrepreneurship","type":"article-journal","volume":"32"},"uris":["http://www.mendeley.com/documents/?uuid=2791c092-9c9e-47cd-95da-494b7fc234a8"]}],"mendeley":{"formattedCitation":"(Z. J. Acs et al., 2009)","plainTextFormattedCitation":"(Z. J. Acs et al., 2009)","previouslyFormattedCitation":"(Z. J. Acs et al., 2009)"},"properties":{"noteIndex":0},"schema":"https://github.com/citation-style-language/schema/raw/master/csl-citation.json"}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00B22E31" w:rsidRPr="00022807">
        <w:rPr>
          <w:rFonts w:ascii="Times New Roman" w:hAnsi="Times New Roman" w:cs="Times New Roman"/>
          <w:noProof/>
          <w:sz w:val="24"/>
          <w:szCs w:val="24"/>
          <w:lang w:val="en-GB"/>
        </w:rPr>
        <w:t>(Z. J. Acs et al., 2009)</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As agglomeration studies </w:t>
      </w:r>
      <w:r w:rsidR="006243E0" w:rsidRPr="00022807">
        <w:rPr>
          <w:rFonts w:ascii="Times New Roman" w:hAnsi="Times New Roman" w:cs="Times New Roman"/>
          <w:noProof/>
          <w:sz w:val="24"/>
          <w:szCs w:val="24"/>
          <w:lang w:val="en-GB"/>
        </w:rPr>
        <w:t xml:space="preserve">have </w:t>
      </w:r>
      <w:r w:rsidRPr="00022807">
        <w:rPr>
          <w:rFonts w:ascii="Times New Roman" w:hAnsi="Times New Roman" w:cs="Times New Roman"/>
          <w:noProof/>
          <w:sz w:val="24"/>
          <w:szCs w:val="24"/>
          <w:lang w:val="en-GB"/>
        </w:rPr>
        <w:t>claim</w:t>
      </w:r>
      <w:r w:rsidR="006243E0" w:rsidRPr="00022807">
        <w:rPr>
          <w:rFonts w:ascii="Times New Roman" w:hAnsi="Times New Roman" w:cs="Times New Roman"/>
          <w:noProof/>
          <w:sz w:val="24"/>
          <w:szCs w:val="24"/>
          <w:lang w:val="en-GB"/>
        </w:rPr>
        <w:t>ed</w:t>
      </w:r>
      <w:r w:rsidRPr="00022807">
        <w:rPr>
          <w:rFonts w:ascii="Times New Roman" w:hAnsi="Times New Roman" w:cs="Times New Roman"/>
          <w:noProof/>
          <w:sz w:val="24"/>
          <w:szCs w:val="24"/>
          <w:lang w:val="en-GB"/>
        </w:rPr>
        <w:t xml:space="preserve"> that information moves quickly </w:t>
      </w:r>
      <w:r w:rsidR="006243E0" w:rsidRPr="00022807">
        <w:rPr>
          <w:rFonts w:ascii="Times New Roman" w:hAnsi="Times New Roman" w:cs="Times New Roman"/>
          <w:noProof/>
          <w:sz w:val="24"/>
          <w:szCs w:val="24"/>
          <w:lang w:val="en-GB"/>
        </w:rPr>
        <w:t xml:space="preserve">across </w:t>
      </w:r>
      <w:r w:rsidRPr="00022807">
        <w:rPr>
          <w:rFonts w:ascii="Times New Roman" w:hAnsi="Times New Roman" w:cs="Times New Roman"/>
          <w:noProof/>
          <w:sz w:val="24"/>
          <w:szCs w:val="24"/>
          <w:lang w:val="en-GB"/>
        </w:rPr>
        <w:t>shorter distances, we control</w:t>
      </w:r>
      <w:r w:rsidR="006243E0" w:rsidRPr="00022807">
        <w:rPr>
          <w:rFonts w:ascii="Times New Roman" w:hAnsi="Times New Roman" w:cs="Times New Roman"/>
          <w:noProof/>
          <w:sz w:val="24"/>
          <w:szCs w:val="24"/>
          <w:lang w:val="en-GB"/>
        </w:rPr>
        <w:t>led for</w:t>
      </w:r>
      <w:r w:rsidRPr="00022807">
        <w:rPr>
          <w:rFonts w:ascii="Times New Roman" w:hAnsi="Times New Roman" w:cs="Times New Roman"/>
          <w:noProof/>
          <w:sz w:val="24"/>
          <w:szCs w:val="24"/>
          <w:lang w:val="en-GB"/>
        </w:rPr>
        <w:t xml:space="preserve"> this with a variable representing regional population density in logarithm form as it </w:t>
      </w:r>
      <w:r w:rsidR="006243E0" w:rsidRPr="00022807">
        <w:rPr>
          <w:rFonts w:ascii="Times New Roman" w:hAnsi="Times New Roman" w:cs="Times New Roman"/>
          <w:noProof/>
          <w:sz w:val="24"/>
          <w:szCs w:val="24"/>
          <w:lang w:val="en-GB"/>
        </w:rPr>
        <w:t xml:space="preserve">provided </w:t>
      </w:r>
      <w:r w:rsidRPr="00022807">
        <w:rPr>
          <w:rFonts w:ascii="Times New Roman" w:hAnsi="Times New Roman" w:cs="Times New Roman"/>
          <w:noProof/>
          <w:sz w:val="24"/>
          <w:szCs w:val="24"/>
          <w:lang w:val="en-GB"/>
        </w:rPr>
        <w:t>more data variation (</w:t>
      </w:r>
      <w:r w:rsidRPr="00022807">
        <w:rPr>
          <w:rFonts w:ascii="Times New Roman" w:hAnsi="Times New Roman" w:cs="Times New Roman"/>
          <w:noProof/>
          <w:sz w:val="24"/>
          <w:szCs w:val="24"/>
          <w:lang w:val="en-GB"/>
        </w:rPr>
        <w:fldChar w:fldCharType="begin" w:fldLock="1"/>
      </w:r>
      <w:r w:rsidR="00215F49" w:rsidRPr="00022807">
        <w:rPr>
          <w:rFonts w:ascii="Times New Roman" w:hAnsi="Times New Roman" w:cs="Times New Roman"/>
          <w:noProof/>
          <w:sz w:val="24"/>
          <w:szCs w:val="24"/>
          <w:lang w:val="en-GB"/>
        </w:rPr>
        <w:instrText>ADDIN CSL_CITATION {"citationItems":[{"id":"ITEM-1","itemData":{"DOI":"10.1007/s11187-013-9508-6","ISBN":"1118701395086","ISSN":"0921898X","abstract":"Knowledge spillover theory of entrepreneurship and the prevailing theory of economic growth treat opportunities as endogenous and generally focus on opportunity recognition by entrepreneurs. New knowledge created endogenously results in knowledge spillovers enabling inventors and entrepreneurs to commercialize it. This article discusses that knowledge spillover entrepreneurship depends not only on ordinary human capital, but more importantly also on creativity embodied in creative individuals and diverse urban environments that attract creative classes. This might result in self-selection of creative individuals into entrepreneurship or enable entrepreneurs to recognize creativity and commercialize it. This creativity theory of knowledge spillover entrepreneurship is tested utilizing data on European cities. © 2013 Springer Science+Business Media New York.","author":[{"dropping-particle":"","family":"Audretsch","given":"David","non-dropping-particle":"","parse-names":false,"suffix":""},{"dropping-particle":"","family":"Belitski","given":"Maksim","non-dropping-particle":"","parse-names":false,"suffix":""}],"container-title":"Small Business Economics","id":"ITEM-1","issue":"4","issued":{"date-parts":[["2013"]]},"page":"819-836","title":"The missing pillar: The creativity theory of knowledge spillover entrepreneurship","type":"article-journal","volume":"41"},"uris":["http://www.mendeley.com/documents/?uuid=084f456a-175e-4b39-a909-c2f8147f9c30"]}],"mendeley":{"formattedCitation":"(Audretsch &amp; Belitski, 2013)","manualFormatting":"Audretsch &amp; Belitski, 2013)","plainTextFormattedCitation":"(Audretsch &amp; Belitski, 2013)","previouslyFormattedCitation":"(Audretsch &amp; Belitski, 2013)"},"properties":{"noteIndex":0},"schema":"https://github.com/citation-style-language/schema/raw/master/csl-citation.json"}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Audretsch &amp; Belitski, 2013)</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p>
    <w:p w14:paraId="5D11E4F1" w14:textId="77777777" w:rsidR="00FF2BAF" w:rsidRPr="00022807" w:rsidRDefault="00FF2BAF" w:rsidP="00F75731">
      <w:pPr>
        <w:spacing w:after="0" w:line="240" w:lineRule="auto"/>
        <w:jc w:val="both"/>
        <w:rPr>
          <w:rFonts w:ascii="Times New Roman" w:hAnsi="Times New Roman" w:cs="Times New Roman"/>
          <w:noProof/>
          <w:sz w:val="24"/>
          <w:szCs w:val="24"/>
          <w:lang w:val="en-GB"/>
        </w:rPr>
      </w:pPr>
    </w:p>
    <w:p w14:paraId="023E6D76" w14:textId="5DADB3EF" w:rsidR="00FB03F4" w:rsidRPr="00022807" w:rsidRDefault="00FB03F4"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Fourth, the </w:t>
      </w:r>
      <w:r w:rsidR="00096568" w:rsidRPr="00022807">
        <w:rPr>
          <w:rFonts w:ascii="Times New Roman" w:hAnsi="Times New Roman" w:cs="Times New Roman"/>
          <w:noProof/>
          <w:sz w:val="24"/>
          <w:szCs w:val="24"/>
          <w:lang w:val="en-GB"/>
        </w:rPr>
        <w:t xml:space="preserve">degree </w:t>
      </w:r>
      <w:r w:rsidRPr="00022807">
        <w:rPr>
          <w:rFonts w:ascii="Times New Roman" w:hAnsi="Times New Roman" w:cs="Times New Roman"/>
          <w:noProof/>
          <w:sz w:val="24"/>
          <w:szCs w:val="24"/>
          <w:lang w:val="en-GB"/>
        </w:rPr>
        <w:t>of the diversity of related industries and people also contribut</w:t>
      </w:r>
      <w:r w:rsidR="00B64EFD" w:rsidRPr="00022807">
        <w:rPr>
          <w:rFonts w:ascii="Times New Roman" w:hAnsi="Times New Roman" w:cs="Times New Roman"/>
          <w:noProof/>
          <w:sz w:val="24"/>
          <w:szCs w:val="24"/>
          <w:lang w:val="en-GB"/>
        </w:rPr>
        <w:t>es</w:t>
      </w:r>
      <w:r w:rsidRPr="00022807">
        <w:rPr>
          <w:rFonts w:ascii="Times New Roman" w:hAnsi="Times New Roman" w:cs="Times New Roman"/>
          <w:noProof/>
          <w:sz w:val="24"/>
          <w:szCs w:val="24"/>
          <w:lang w:val="en-GB"/>
        </w:rPr>
        <w:t xml:space="preserve"> to knowledge</w:t>
      </w:r>
      <w:r w:rsidR="00B64EFD"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spillover entrepreneurship</w:t>
      </w:r>
      <w:r w:rsidR="007C7E85"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w:t>
      </w:r>
      <w:r w:rsidR="00FF2BAF" w:rsidRPr="00022807">
        <w:rPr>
          <w:rFonts w:ascii="Times New Roman" w:hAnsi="Times New Roman" w:cs="Times New Roman"/>
          <w:noProof/>
          <w:sz w:val="24"/>
          <w:szCs w:val="24"/>
          <w:lang w:val="en-GB"/>
        </w:rPr>
        <w:t>As an approximation for the regional diversification of the economy,</w:t>
      </w:r>
      <w:r w:rsidR="004018D7"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we include</w:t>
      </w:r>
      <w:r w:rsidR="004018D7" w:rsidRPr="00022807">
        <w:rPr>
          <w:rFonts w:ascii="Times New Roman" w:hAnsi="Times New Roman" w:cs="Times New Roman"/>
          <w:noProof/>
          <w:sz w:val="24"/>
          <w:szCs w:val="24"/>
          <w:lang w:val="en-GB"/>
        </w:rPr>
        <w:t>d</w:t>
      </w:r>
      <w:r w:rsidRPr="00022807">
        <w:rPr>
          <w:rFonts w:ascii="Times New Roman" w:hAnsi="Times New Roman" w:cs="Times New Roman"/>
          <w:noProof/>
          <w:sz w:val="24"/>
          <w:szCs w:val="24"/>
          <w:lang w:val="en-GB"/>
        </w:rPr>
        <w:t xml:space="preserve"> </w:t>
      </w:r>
      <w:r w:rsidR="00FF2BAF" w:rsidRPr="00022807">
        <w:rPr>
          <w:rFonts w:ascii="Times New Roman" w:eastAsiaTheme="minorEastAsia" w:hAnsi="Times New Roman" w:cs="Times New Roman"/>
          <w:noProof/>
          <w:sz w:val="24"/>
          <w:szCs w:val="24"/>
          <w:lang w:val="en-GB"/>
        </w:rPr>
        <w:fldChar w:fldCharType="begin" w:fldLock="1"/>
      </w:r>
      <w:r w:rsidR="00140872">
        <w:rPr>
          <w:rFonts w:ascii="Times New Roman" w:eastAsiaTheme="minorEastAsia" w:hAnsi="Times New Roman" w:cs="Times New Roman"/>
          <w:noProof/>
          <w:sz w:val="24"/>
          <w:szCs w:val="24"/>
          <w:lang w:val="en-GB"/>
        </w:rPr>
        <w:instrText>ADDIN CSL_CITATION {"citationItems":[{"id":"ITEM-1","itemData":{"DOI":"10.1080/00420980701426632","ISSN":"00420980","abstract":"This paper argues that effective local policy development requires a thorough understanding of patterns of spatial diversity involving the integration of theoretical work from geography, economics and management. An empirical analysis of diversity in Great Britain for the period 1995-2002 is presented utilising entropy measures of diversity. The results of empirical models of the determinants of diversity across sub-regions examine the significance of a number of explanatory factors including regional size, level of urbanisation, industry structure, market structure and key resources. Decomposing the model into related and unrelated diversity components reveals some important differences between the two types of diversity. The paper concludes that policies fostering long-term diversity are a crucial complement to policies focusing on key sectors.","author":[{"dropping-particle":"","family":"Bishop","given":"Paul","non-dropping-particle":"","parse-names":false,"suffix":""},{"dropping-particle":"","family":"Gripaios","given":"Peter","non-dropping-particle":"","parse-names":false,"suffix":""}],"container-title":"Urban Studies","id":"ITEM-1","issue":"9","issued":{"date-parts":[["2007"]]},"page":"1739-1757","title":"Explaining spatial patterns of industrial diversity: An analysis of sub-regions in Great Britain","type":"article-journal","volume":"44"},"uris":["http://www.mendeley.com/documents/?uuid=7048dd1a-0d3c-4c75-b8ba-a6203a30e554"]}],"mendeley":{"formattedCitation":"(Bishop &amp; Gripaios, 2007)","manualFormatting":"Bishop and Gripaios's (2007)","plainTextFormattedCitation":"(Bishop &amp; Gripaios, 2007)","previouslyFormattedCitation":"(Bishop &amp; Gripaios, 2007)"},"properties":{"noteIndex":0},"schema":"https://github.com/citation-style-language/schema/raw/master/csl-citation.json"}</w:instrText>
      </w:r>
      <w:r w:rsidR="00FF2BAF" w:rsidRPr="00022807">
        <w:rPr>
          <w:rFonts w:ascii="Times New Roman" w:eastAsiaTheme="minorEastAsia" w:hAnsi="Times New Roman" w:cs="Times New Roman"/>
          <w:noProof/>
          <w:sz w:val="24"/>
          <w:szCs w:val="24"/>
          <w:lang w:val="en-GB"/>
        </w:rPr>
        <w:fldChar w:fldCharType="separate"/>
      </w:r>
      <w:r w:rsidR="00FF2BAF" w:rsidRPr="00022807">
        <w:rPr>
          <w:rFonts w:ascii="Times New Roman" w:eastAsiaTheme="minorEastAsia" w:hAnsi="Times New Roman" w:cs="Times New Roman"/>
          <w:noProof/>
          <w:sz w:val="24"/>
          <w:szCs w:val="24"/>
          <w:lang w:val="en-GB"/>
        </w:rPr>
        <w:t>Bishop and Gripaio</w:t>
      </w:r>
      <w:r w:rsidR="00507A75">
        <w:rPr>
          <w:rFonts w:ascii="Times New Roman" w:eastAsiaTheme="minorEastAsia" w:hAnsi="Times New Roman" w:cs="Times New Roman"/>
          <w:noProof/>
          <w:sz w:val="24"/>
          <w:szCs w:val="24"/>
          <w:lang w:val="en-GB"/>
        </w:rPr>
        <w:t>s'</w:t>
      </w:r>
      <w:r w:rsidR="00FF2BAF" w:rsidRPr="00022807">
        <w:rPr>
          <w:rFonts w:ascii="Times New Roman" w:eastAsiaTheme="minorEastAsia" w:hAnsi="Times New Roman" w:cs="Times New Roman"/>
          <w:noProof/>
          <w:sz w:val="24"/>
          <w:szCs w:val="24"/>
          <w:lang w:val="en-GB"/>
        </w:rPr>
        <w:t>s (2007)</w:t>
      </w:r>
      <w:r w:rsidR="00FF2BAF" w:rsidRPr="00022807">
        <w:rPr>
          <w:rFonts w:ascii="Times New Roman" w:eastAsiaTheme="minorEastAsia" w:hAnsi="Times New Roman" w:cs="Times New Roman"/>
          <w:noProof/>
          <w:sz w:val="24"/>
          <w:szCs w:val="24"/>
          <w:lang w:val="en-GB"/>
        </w:rPr>
        <w:fldChar w:fldCharType="end"/>
      </w:r>
      <w:r w:rsidR="00FF2BAF"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entropy measure</w:t>
      </w:r>
      <w:r w:rsidR="00B214C7" w:rsidRPr="00022807">
        <w:rPr>
          <w:rFonts w:ascii="Times New Roman" w:hAnsi="Times New Roman" w:cs="Times New Roman"/>
          <w:noProof/>
          <w:sz w:val="24"/>
          <w:szCs w:val="24"/>
          <w:lang w:val="en-GB"/>
        </w:rPr>
        <w:t>,</w:t>
      </w:r>
      <w:r w:rsidR="00FF2BAF" w:rsidRPr="00022807">
        <w:rPr>
          <w:rFonts w:ascii="Times New Roman" w:eastAsiaTheme="minorEastAsia" w:hAnsi="Times New Roman" w:cs="Times New Roman"/>
          <w:noProof/>
          <w:sz w:val="24"/>
          <w:szCs w:val="24"/>
          <w:lang w:val="en-GB"/>
        </w:rPr>
        <w:t xml:space="preserve"> </w:t>
      </w:r>
    </w:p>
    <w:p w14:paraId="2FF9EB4F" w14:textId="5681D71C" w:rsidR="00FB03F4" w:rsidRPr="00022807" w:rsidRDefault="00FB03F4" w:rsidP="00F75731">
      <w:pPr>
        <w:spacing w:after="0" w:line="240" w:lineRule="auto"/>
        <w:ind w:firstLine="709"/>
        <w:jc w:val="both"/>
        <w:rPr>
          <w:rFonts w:ascii="Times New Roman" w:hAnsi="Times New Roman" w:cs="Times New Roman"/>
          <w:noProof/>
          <w:sz w:val="24"/>
          <w:szCs w:val="24"/>
          <w:lang w:val="en-GB"/>
        </w:rPr>
      </w:pPr>
    </w:p>
    <w:p w14:paraId="21C50C52" w14:textId="123DCD4B" w:rsidR="00FB03F4" w:rsidRPr="00022807" w:rsidRDefault="00FB03F4" w:rsidP="00F75731">
      <w:pPr>
        <w:spacing w:after="0" w:line="240" w:lineRule="auto"/>
        <w:ind w:firstLine="709"/>
        <w:jc w:val="right"/>
        <w:rPr>
          <w:rFonts w:ascii="Times New Roman" w:eastAsiaTheme="minorEastAsia" w:hAnsi="Times New Roman" w:cs="Times New Roman"/>
          <w:noProof/>
          <w:sz w:val="24"/>
          <w:szCs w:val="24"/>
          <w:lang w:val="en-GB"/>
        </w:rPr>
      </w:pPr>
      <m:oMath>
        <m:r>
          <w:rPr>
            <w:rFonts w:ascii="Cambria Math" w:hAnsi="Cambria Math" w:cs="Times New Roman"/>
            <w:noProof/>
            <w:sz w:val="24"/>
            <w:szCs w:val="24"/>
            <w:lang w:val="en-GB"/>
          </w:rPr>
          <m:t>Di</m:t>
        </m:r>
        <m:sSub>
          <m:sSubPr>
            <m:ctrlPr>
              <w:rPr>
                <w:rFonts w:ascii="Cambria Math" w:hAnsi="Cambria Math" w:cs="Times New Roman"/>
                <w:i/>
                <w:noProof/>
                <w:sz w:val="24"/>
                <w:szCs w:val="24"/>
                <w:lang w:val="en-GB"/>
              </w:rPr>
            </m:ctrlPr>
          </m:sSubPr>
          <m:e>
            <m:r>
              <w:rPr>
                <w:rFonts w:ascii="Cambria Math" w:hAnsi="Cambria Math" w:cs="Times New Roman"/>
                <w:noProof/>
                <w:sz w:val="24"/>
                <w:szCs w:val="24"/>
                <w:lang w:val="en-GB"/>
              </w:rPr>
              <m:t>v</m:t>
            </m:r>
          </m:e>
          <m:sub>
            <m:r>
              <w:rPr>
                <w:rFonts w:ascii="Cambria Math" w:hAnsi="Cambria Math" w:cs="Times New Roman"/>
                <w:noProof/>
                <w:sz w:val="24"/>
                <w:szCs w:val="24"/>
                <w:lang w:val="en-GB"/>
              </w:rPr>
              <m:t>it</m:t>
            </m:r>
          </m:sub>
        </m:sSub>
        <m:r>
          <w:rPr>
            <w:rFonts w:ascii="Cambria Math" w:hAnsi="Cambria Math" w:cs="Times New Roman"/>
            <w:noProof/>
            <w:sz w:val="24"/>
            <w:szCs w:val="24"/>
            <w:lang w:val="en-GB"/>
          </w:rPr>
          <m:t>=</m:t>
        </m:r>
        <m:nary>
          <m:naryPr>
            <m:chr m:val="∑"/>
            <m:limLoc m:val="undOvr"/>
            <m:ctrlPr>
              <w:rPr>
                <w:rFonts w:ascii="Cambria Math" w:hAnsi="Cambria Math" w:cs="Times New Roman"/>
                <w:i/>
                <w:noProof/>
                <w:sz w:val="24"/>
                <w:szCs w:val="24"/>
                <w:lang w:val="en-GB"/>
              </w:rPr>
            </m:ctrlPr>
          </m:naryPr>
          <m:sub>
            <m:r>
              <w:rPr>
                <w:rFonts w:ascii="Cambria Math" w:hAnsi="Cambria Math" w:cs="Times New Roman"/>
                <w:noProof/>
                <w:sz w:val="24"/>
                <w:szCs w:val="24"/>
                <w:lang w:val="en-GB"/>
              </w:rPr>
              <m:t>1</m:t>
            </m:r>
          </m:sub>
          <m:sup>
            <m:r>
              <w:rPr>
                <w:rFonts w:ascii="Cambria Math" w:hAnsi="Cambria Math" w:cs="Times New Roman"/>
                <w:noProof/>
                <w:sz w:val="24"/>
                <w:szCs w:val="24"/>
                <w:lang w:val="en-GB"/>
              </w:rPr>
              <m:t>n</m:t>
            </m:r>
          </m:sup>
          <m:e>
            <m:sSub>
              <m:sSubPr>
                <m:ctrlPr>
                  <w:rPr>
                    <w:rFonts w:ascii="Cambria Math" w:hAnsi="Cambria Math" w:cs="Times New Roman"/>
                    <w:i/>
                    <w:noProof/>
                    <w:sz w:val="24"/>
                    <w:szCs w:val="24"/>
                    <w:lang w:val="en-GB"/>
                  </w:rPr>
                </m:ctrlPr>
              </m:sSubPr>
              <m:e>
                <m:r>
                  <w:rPr>
                    <w:rFonts w:ascii="Cambria Math" w:hAnsi="Cambria Math" w:cs="Times New Roman"/>
                    <w:noProof/>
                    <w:sz w:val="24"/>
                    <w:szCs w:val="24"/>
                    <w:lang w:val="en-GB"/>
                  </w:rPr>
                  <m:t>S</m:t>
                </m:r>
              </m:e>
              <m:sub>
                <m:r>
                  <w:rPr>
                    <w:rFonts w:ascii="Cambria Math" w:hAnsi="Cambria Math" w:cs="Times New Roman"/>
                    <w:noProof/>
                    <w:sz w:val="24"/>
                    <w:szCs w:val="24"/>
                    <w:lang w:val="en-GB"/>
                  </w:rPr>
                  <m:t>i</m:t>
                </m:r>
              </m:sub>
            </m:sSub>
            <m:func>
              <m:funcPr>
                <m:ctrlPr>
                  <w:rPr>
                    <w:rFonts w:ascii="Cambria Math" w:hAnsi="Cambria Math" w:cs="Times New Roman"/>
                    <w:noProof/>
                    <w:sz w:val="24"/>
                    <w:szCs w:val="24"/>
                    <w:lang w:val="en-GB"/>
                  </w:rPr>
                </m:ctrlPr>
              </m:funcPr>
              <m:fName>
                <m:r>
                  <m:rPr>
                    <m:sty m:val="p"/>
                  </m:rPr>
                  <w:rPr>
                    <w:rFonts w:ascii="Cambria Math" w:hAnsi="Cambria Math" w:cs="Times New Roman"/>
                    <w:noProof/>
                    <w:sz w:val="24"/>
                    <w:szCs w:val="24"/>
                    <w:lang w:val="en-GB"/>
                  </w:rPr>
                  <m:t>ln</m:t>
                </m:r>
              </m:fName>
              <m:e>
                <m:d>
                  <m:dPr>
                    <m:ctrlPr>
                      <w:rPr>
                        <w:rFonts w:ascii="Cambria Math" w:hAnsi="Cambria Math" w:cs="Times New Roman"/>
                        <w:i/>
                        <w:noProof/>
                        <w:sz w:val="24"/>
                        <w:szCs w:val="24"/>
                        <w:lang w:val="en-GB"/>
                      </w:rPr>
                    </m:ctrlPr>
                  </m:dPr>
                  <m:e>
                    <m:f>
                      <m:fPr>
                        <m:ctrlPr>
                          <w:rPr>
                            <w:rFonts w:ascii="Cambria Math" w:hAnsi="Cambria Math" w:cs="Times New Roman"/>
                            <w:i/>
                            <w:noProof/>
                            <w:sz w:val="24"/>
                            <w:szCs w:val="24"/>
                            <w:lang w:val="en-GB"/>
                          </w:rPr>
                        </m:ctrlPr>
                      </m:fPr>
                      <m:num>
                        <m:r>
                          <w:rPr>
                            <w:rFonts w:ascii="Cambria Math" w:hAnsi="Cambria Math" w:cs="Times New Roman"/>
                            <w:noProof/>
                            <w:sz w:val="24"/>
                            <w:szCs w:val="24"/>
                            <w:lang w:val="en-GB"/>
                          </w:rPr>
                          <m:t>1</m:t>
                        </m:r>
                      </m:num>
                      <m:den>
                        <m:sSub>
                          <m:sSubPr>
                            <m:ctrlPr>
                              <w:rPr>
                                <w:rFonts w:ascii="Cambria Math" w:hAnsi="Cambria Math" w:cs="Times New Roman"/>
                                <w:i/>
                                <w:noProof/>
                                <w:sz w:val="24"/>
                                <w:szCs w:val="24"/>
                                <w:lang w:val="en-GB"/>
                              </w:rPr>
                            </m:ctrlPr>
                          </m:sSubPr>
                          <m:e>
                            <m:r>
                              <w:rPr>
                                <w:rFonts w:ascii="Cambria Math" w:hAnsi="Cambria Math" w:cs="Times New Roman"/>
                                <w:noProof/>
                                <w:sz w:val="24"/>
                                <w:szCs w:val="24"/>
                                <w:lang w:val="en-GB"/>
                              </w:rPr>
                              <m:t>S</m:t>
                            </m:r>
                          </m:e>
                          <m:sub>
                            <m:r>
                              <w:rPr>
                                <w:rFonts w:ascii="Cambria Math" w:hAnsi="Cambria Math" w:cs="Times New Roman"/>
                                <w:noProof/>
                                <w:sz w:val="24"/>
                                <w:szCs w:val="24"/>
                                <w:lang w:val="en-GB"/>
                              </w:rPr>
                              <m:t>i</m:t>
                            </m:r>
                          </m:sub>
                        </m:sSub>
                      </m:den>
                    </m:f>
                  </m:e>
                </m:d>
              </m:e>
            </m:func>
            <m:r>
              <w:rPr>
                <w:rFonts w:ascii="Cambria Math" w:hAnsi="Cambria Math" w:cs="Times New Roman"/>
                <w:noProof/>
                <w:sz w:val="24"/>
                <w:szCs w:val="24"/>
                <w:lang w:val="en-GB"/>
              </w:rPr>
              <m:t>,</m:t>
            </m:r>
          </m:e>
        </m:nary>
      </m:oMath>
      <w:r w:rsidRPr="00022807">
        <w:rPr>
          <w:rFonts w:ascii="Times New Roman" w:eastAsiaTheme="minorEastAsia" w:hAnsi="Times New Roman" w:cs="Times New Roman"/>
          <w:noProof/>
          <w:sz w:val="24"/>
          <w:szCs w:val="24"/>
          <w:lang w:val="en-GB"/>
        </w:rPr>
        <w:tab/>
      </w:r>
      <w:r w:rsidRPr="00022807">
        <w:rPr>
          <w:rFonts w:ascii="Times New Roman" w:eastAsiaTheme="minorEastAsia" w:hAnsi="Times New Roman" w:cs="Times New Roman"/>
          <w:noProof/>
          <w:sz w:val="24"/>
          <w:szCs w:val="24"/>
          <w:lang w:val="en-GB"/>
        </w:rPr>
        <w:tab/>
      </w:r>
      <w:r w:rsidRPr="00022807">
        <w:rPr>
          <w:rFonts w:ascii="Times New Roman" w:eastAsiaTheme="minorEastAsia" w:hAnsi="Times New Roman" w:cs="Times New Roman"/>
          <w:noProof/>
          <w:sz w:val="24"/>
          <w:szCs w:val="24"/>
          <w:lang w:val="en-GB"/>
        </w:rPr>
        <w:tab/>
      </w:r>
      <w:r w:rsidRPr="00022807">
        <w:rPr>
          <w:rFonts w:ascii="Times New Roman" w:eastAsiaTheme="minorEastAsia" w:hAnsi="Times New Roman" w:cs="Times New Roman"/>
          <w:noProof/>
          <w:sz w:val="24"/>
          <w:szCs w:val="24"/>
          <w:lang w:val="en-GB"/>
        </w:rPr>
        <w:tab/>
      </w:r>
      <w:r w:rsidRPr="00022807">
        <w:rPr>
          <w:rFonts w:ascii="Times New Roman" w:eastAsiaTheme="minorEastAsia" w:hAnsi="Times New Roman" w:cs="Times New Roman"/>
          <w:noProof/>
          <w:sz w:val="24"/>
          <w:szCs w:val="24"/>
          <w:lang w:val="en-GB"/>
        </w:rPr>
        <w:tab/>
        <w:t>(3)</w:t>
      </w:r>
    </w:p>
    <w:p w14:paraId="1F766F5F" w14:textId="67F97E7A" w:rsidR="00FB03F4" w:rsidRPr="00022807" w:rsidRDefault="00FB03F4" w:rsidP="00F75731">
      <w:pPr>
        <w:spacing w:after="0" w:line="240" w:lineRule="auto"/>
        <w:ind w:firstLine="709"/>
        <w:jc w:val="both"/>
        <w:rPr>
          <w:rFonts w:ascii="Times New Roman" w:eastAsiaTheme="minorEastAsia" w:hAnsi="Times New Roman" w:cs="Times New Roman"/>
          <w:noProof/>
          <w:sz w:val="24"/>
          <w:szCs w:val="24"/>
          <w:lang w:val="en-GB"/>
        </w:rPr>
      </w:pPr>
    </w:p>
    <w:p w14:paraId="6179E149" w14:textId="48BC4274" w:rsidR="00FF2BAF" w:rsidRPr="00022807" w:rsidRDefault="00507A75" w:rsidP="00F75731">
      <w:pPr>
        <w:spacing w:after="0" w:line="240" w:lineRule="auto"/>
        <w:jc w:val="both"/>
        <w:rPr>
          <w:rFonts w:ascii="Times New Roman" w:hAnsi="Times New Roman" w:cs="Times New Roman"/>
          <w:noProof/>
          <w:sz w:val="24"/>
          <w:szCs w:val="24"/>
          <w:lang w:val="en-GB"/>
        </w:rPr>
      </w:pPr>
      <w:r>
        <w:rPr>
          <w:rFonts w:ascii="Times New Roman" w:eastAsiaTheme="minorEastAsia" w:hAnsi="Times New Roman" w:cs="Times New Roman"/>
          <w:noProof/>
          <w:sz w:val="24"/>
          <w:szCs w:val="24"/>
          <w:lang w:val="en-GB"/>
        </w:rPr>
        <w:t>w</w:t>
      </w:r>
      <w:r w:rsidRPr="00022807">
        <w:rPr>
          <w:rFonts w:ascii="Times New Roman" w:eastAsiaTheme="minorEastAsia" w:hAnsi="Times New Roman" w:cs="Times New Roman"/>
          <w:noProof/>
          <w:sz w:val="24"/>
          <w:szCs w:val="24"/>
          <w:lang w:val="en-GB"/>
        </w:rPr>
        <w:t xml:space="preserve">here </w:t>
      </w:r>
      <w:r w:rsidR="00FB03F4" w:rsidRPr="00022807">
        <w:rPr>
          <w:rFonts w:ascii="Times New Roman" w:eastAsiaTheme="minorEastAsia" w:hAnsi="Times New Roman" w:cs="Times New Roman"/>
          <w:noProof/>
          <w:sz w:val="24"/>
          <w:szCs w:val="24"/>
          <w:lang w:val="en-GB"/>
        </w:rPr>
        <w:t>S</w:t>
      </w:r>
      <w:r w:rsidR="00FB03F4" w:rsidRPr="00022807">
        <w:rPr>
          <w:rFonts w:ascii="Times New Roman" w:eastAsiaTheme="minorEastAsia" w:hAnsi="Times New Roman" w:cs="Times New Roman"/>
          <w:noProof/>
          <w:sz w:val="24"/>
          <w:szCs w:val="24"/>
          <w:vertAlign w:val="subscript"/>
          <w:lang w:val="en-GB"/>
        </w:rPr>
        <w:t>i</w:t>
      </w:r>
      <w:r w:rsidR="00FB03F4" w:rsidRPr="00022807">
        <w:rPr>
          <w:rFonts w:ascii="Times New Roman" w:eastAsiaTheme="minorEastAsia" w:hAnsi="Times New Roman" w:cs="Times New Roman"/>
          <w:noProof/>
          <w:sz w:val="24"/>
          <w:szCs w:val="24"/>
          <w:lang w:val="en-GB"/>
        </w:rPr>
        <w:t xml:space="preserve"> is the share of the </w:t>
      </w:r>
      <w:r w:rsidR="007A49F8" w:rsidRPr="00022807">
        <w:rPr>
          <w:rFonts w:ascii="Times New Roman" w:eastAsiaTheme="minorEastAsia" w:hAnsi="Times New Roman" w:cs="Times New Roman"/>
          <w:noProof/>
          <w:sz w:val="24"/>
          <w:szCs w:val="24"/>
          <w:lang w:val="en-GB"/>
        </w:rPr>
        <w:t>i</w:t>
      </w:r>
      <w:r w:rsidR="00EC7954" w:rsidRPr="00022807">
        <w:rPr>
          <w:rFonts w:ascii="Times New Roman" w:eastAsiaTheme="minorEastAsia" w:hAnsi="Times New Roman" w:cs="Times New Roman"/>
          <w:noProof/>
          <w:sz w:val="24"/>
          <w:szCs w:val="24"/>
          <w:lang w:val="en-GB"/>
        </w:rPr>
        <w:t>’</w:t>
      </w:r>
      <w:r w:rsidR="007A49F8" w:rsidRPr="00022807">
        <w:rPr>
          <w:rFonts w:ascii="Times New Roman" w:eastAsiaTheme="minorEastAsia" w:hAnsi="Times New Roman" w:cs="Times New Roman"/>
          <w:noProof/>
          <w:sz w:val="24"/>
          <w:szCs w:val="24"/>
          <w:lang w:val="en-GB"/>
        </w:rPr>
        <w:t>s</w:t>
      </w:r>
      <w:r w:rsidR="00FB03F4" w:rsidRPr="00022807">
        <w:rPr>
          <w:rFonts w:ascii="Times New Roman" w:eastAsiaTheme="minorEastAsia" w:hAnsi="Times New Roman" w:cs="Times New Roman"/>
          <w:noProof/>
          <w:sz w:val="24"/>
          <w:szCs w:val="24"/>
          <w:lang w:val="en-GB"/>
        </w:rPr>
        <w:t xml:space="preserve"> </w:t>
      </w:r>
      <w:r w:rsidR="00B214C7" w:rsidRPr="00022807">
        <w:rPr>
          <w:rFonts w:ascii="Times New Roman" w:eastAsiaTheme="minorEastAsia" w:hAnsi="Times New Roman" w:cs="Times New Roman"/>
          <w:noProof/>
          <w:sz w:val="24"/>
          <w:szCs w:val="24"/>
          <w:lang w:val="en-GB"/>
        </w:rPr>
        <w:t>four</w:t>
      </w:r>
      <w:r w:rsidR="00FB03F4" w:rsidRPr="00022807">
        <w:rPr>
          <w:rFonts w:ascii="Times New Roman" w:eastAsiaTheme="minorEastAsia" w:hAnsi="Times New Roman" w:cs="Times New Roman"/>
          <w:noProof/>
          <w:sz w:val="24"/>
          <w:szCs w:val="24"/>
          <w:lang w:val="en-GB"/>
        </w:rPr>
        <w:t>-digit Standard Industrial Classification (SIC) category in a region</w:t>
      </w:r>
      <w:r w:rsidR="00EC7954" w:rsidRPr="00022807">
        <w:rPr>
          <w:rFonts w:ascii="Times New Roman" w:eastAsiaTheme="minorEastAsia" w:hAnsi="Times New Roman" w:cs="Times New Roman"/>
          <w:noProof/>
          <w:sz w:val="24"/>
          <w:szCs w:val="24"/>
          <w:lang w:val="en-GB"/>
        </w:rPr>
        <w:t>’</w:t>
      </w:r>
      <w:r w:rsidR="00FB03F4" w:rsidRPr="00022807">
        <w:rPr>
          <w:rFonts w:ascii="Times New Roman" w:eastAsiaTheme="minorEastAsia" w:hAnsi="Times New Roman" w:cs="Times New Roman"/>
          <w:noProof/>
          <w:sz w:val="24"/>
          <w:szCs w:val="24"/>
          <w:lang w:val="en-GB"/>
        </w:rPr>
        <w:t>s total employment</w:t>
      </w:r>
      <w:r w:rsidR="00FF2BAF" w:rsidRPr="00022807">
        <w:rPr>
          <w:rFonts w:ascii="Times New Roman" w:eastAsiaTheme="minorEastAsia" w:hAnsi="Times New Roman" w:cs="Times New Roman"/>
          <w:noProof/>
          <w:sz w:val="24"/>
          <w:szCs w:val="24"/>
          <w:lang w:val="en-GB"/>
        </w:rPr>
        <w:t>,</w:t>
      </w:r>
      <w:r w:rsidR="00FB03F4" w:rsidRPr="00022807">
        <w:rPr>
          <w:rFonts w:ascii="Times New Roman" w:eastAsiaTheme="minorEastAsia" w:hAnsi="Times New Roman" w:cs="Times New Roman"/>
          <w:noProof/>
          <w:sz w:val="24"/>
          <w:szCs w:val="24"/>
          <w:lang w:val="en-GB"/>
        </w:rPr>
        <w:t xml:space="preserve"> </w:t>
      </w:r>
      <w:r w:rsidR="00E765FE" w:rsidRPr="00022807">
        <w:rPr>
          <w:rFonts w:ascii="Times New Roman" w:eastAsiaTheme="minorEastAsia" w:hAnsi="Times New Roman" w:cs="Times New Roman"/>
          <w:noProof/>
          <w:sz w:val="24"/>
          <w:szCs w:val="24"/>
          <w:lang w:val="en-GB"/>
        </w:rPr>
        <w:t>as</w:t>
      </w:r>
      <w:r w:rsidR="00FB03F4" w:rsidRPr="00022807">
        <w:rPr>
          <w:rFonts w:ascii="Times New Roman" w:eastAsiaTheme="minorEastAsia" w:hAnsi="Times New Roman" w:cs="Times New Roman"/>
          <w:noProof/>
          <w:sz w:val="24"/>
          <w:szCs w:val="24"/>
          <w:lang w:val="en-GB"/>
        </w:rPr>
        <w:t xml:space="preserve"> there are n different </w:t>
      </w:r>
      <w:r w:rsidR="00B214C7" w:rsidRPr="00022807">
        <w:rPr>
          <w:rFonts w:ascii="Times New Roman" w:eastAsiaTheme="minorEastAsia" w:hAnsi="Times New Roman" w:cs="Times New Roman"/>
          <w:noProof/>
          <w:sz w:val="24"/>
          <w:szCs w:val="24"/>
          <w:lang w:val="en-GB"/>
        </w:rPr>
        <w:t>four</w:t>
      </w:r>
      <w:r w:rsidR="00FB03F4" w:rsidRPr="00022807">
        <w:rPr>
          <w:rFonts w:ascii="Times New Roman" w:eastAsiaTheme="minorEastAsia" w:hAnsi="Times New Roman" w:cs="Times New Roman"/>
          <w:noProof/>
          <w:sz w:val="24"/>
          <w:szCs w:val="24"/>
          <w:lang w:val="en-GB"/>
        </w:rPr>
        <w:t>-digit categories</w:t>
      </w:r>
      <w:r w:rsidR="00FF2BAF" w:rsidRPr="00022807">
        <w:rPr>
          <w:rFonts w:ascii="Times New Roman" w:eastAsiaTheme="minorEastAsia" w:hAnsi="Times New Roman" w:cs="Times New Roman"/>
          <w:noProof/>
          <w:sz w:val="24"/>
          <w:szCs w:val="24"/>
          <w:lang w:val="en-GB"/>
        </w:rPr>
        <w:t>.</w:t>
      </w:r>
      <w:r w:rsidR="00FB03F4" w:rsidRPr="00022807">
        <w:rPr>
          <w:rFonts w:ascii="Times New Roman" w:eastAsiaTheme="minorEastAsia" w:hAnsi="Times New Roman" w:cs="Times New Roman"/>
          <w:noProof/>
          <w:sz w:val="24"/>
          <w:szCs w:val="24"/>
          <w:lang w:val="en-GB"/>
        </w:rPr>
        <w:t xml:space="preserve"> The index </w:t>
      </w:r>
      <w:r w:rsidR="00402AE1" w:rsidRPr="00022807">
        <w:rPr>
          <w:rFonts w:ascii="Times New Roman" w:eastAsiaTheme="minorEastAsia" w:hAnsi="Times New Roman" w:cs="Times New Roman"/>
          <w:noProof/>
          <w:sz w:val="24"/>
          <w:szCs w:val="24"/>
          <w:lang w:val="en-GB"/>
        </w:rPr>
        <w:t xml:space="preserve">value </w:t>
      </w:r>
      <w:r w:rsidR="00FB03F4" w:rsidRPr="00022807">
        <w:rPr>
          <w:rFonts w:ascii="Times New Roman" w:eastAsiaTheme="minorEastAsia" w:hAnsi="Times New Roman" w:cs="Times New Roman"/>
          <w:noProof/>
          <w:sz w:val="24"/>
          <w:szCs w:val="24"/>
          <w:lang w:val="en-GB"/>
        </w:rPr>
        <w:t xml:space="preserve">is zero if employment is concentrated in one sector and maximized </w:t>
      </w:r>
      <w:r w:rsidR="00B45B52" w:rsidRPr="00022807">
        <w:rPr>
          <w:rFonts w:ascii="Times New Roman" w:eastAsiaTheme="minorEastAsia" w:hAnsi="Times New Roman" w:cs="Times New Roman"/>
          <w:noProof/>
          <w:sz w:val="24"/>
          <w:szCs w:val="24"/>
          <w:lang w:val="en-GB"/>
        </w:rPr>
        <w:t>at</w:t>
      </w:r>
      <w:r w:rsidR="00FB03F4" w:rsidRPr="00022807">
        <w:rPr>
          <w:rFonts w:ascii="Times New Roman" w:eastAsiaTheme="minorEastAsia" w:hAnsi="Times New Roman" w:cs="Times New Roman"/>
          <w:noProof/>
          <w:sz w:val="24"/>
          <w:szCs w:val="24"/>
          <w:lang w:val="en-GB"/>
        </w:rPr>
        <w:t xml:space="preserve"> ln(n) </w:t>
      </w:r>
      <w:r w:rsidR="00402AE1" w:rsidRPr="00022807">
        <w:rPr>
          <w:rFonts w:ascii="Times New Roman" w:eastAsiaTheme="minorEastAsia" w:hAnsi="Times New Roman" w:cs="Times New Roman"/>
          <w:noProof/>
          <w:sz w:val="24"/>
          <w:szCs w:val="24"/>
          <w:lang w:val="en-GB"/>
        </w:rPr>
        <w:t xml:space="preserve">if </w:t>
      </w:r>
      <w:r w:rsidRPr="00022807">
        <w:rPr>
          <w:rFonts w:ascii="Times New Roman" w:eastAsiaTheme="minorEastAsia" w:hAnsi="Times New Roman" w:cs="Times New Roman"/>
          <w:noProof/>
          <w:sz w:val="24"/>
          <w:szCs w:val="24"/>
          <w:lang w:val="en-GB"/>
        </w:rPr>
        <w:t xml:space="preserve">employment </w:t>
      </w:r>
      <w:r w:rsidR="00402AE1" w:rsidRPr="00022807">
        <w:rPr>
          <w:rFonts w:ascii="Times New Roman" w:eastAsiaTheme="minorEastAsia" w:hAnsi="Times New Roman" w:cs="Times New Roman"/>
          <w:noProof/>
          <w:sz w:val="24"/>
          <w:szCs w:val="24"/>
          <w:lang w:val="en-GB"/>
        </w:rPr>
        <w:t xml:space="preserve">is </w:t>
      </w:r>
      <w:r w:rsidR="00FB03F4" w:rsidRPr="00022807">
        <w:rPr>
          <w:rFonts w:ascii="Times New Roman" w:eastAsiaTheme="minorEastAsia" w:hAnsi="Times New Roman" w:cs="Times New Roman"/>
          <w:noProof/>
          <w:sz w:val="24"/>
          <w:szCs w:val="24"/>
          <w:lang w:val="en-GB"/>
        </w:rPr>
        <w:t xml:space="preserve">diversified across all sectors of the economy. </w:t>
      </w:r>
      <w:r w:rsidR="00FB03F4" w:rsidRPr="00022807">
        <w:rPr>
          <w:rFonts w:ascii="Times New Roman" w:hAnsi="Times New Roman" w:cs="Times New Roman"/>
          <w:noProof/>
          <w:sz w:val="24"/>
          <w:szCs w:val="24"/>
          <w:lang w:val="en-GB"/>
        </w:rPr>
        <w:t xml:space="preserve">A </w:t>
      </w:r>
      <w:r w:rsidR="009C4B7F" w:rsidRPr="00022807">
        <w:rPr>
          <w:rFonts w:ascii="Times New Roman" w:hAnsi="Times New Roman" w:cs="Times New Roman"/>
          <w:noProof/>
          <w:sz w:val="24"/>
          <w:szCs w:val="24"/>
          <w:lang w:val="en-GB"/>
        </w:rPr>
        <w:t xml:space="preserve">higher and significant </w:t>
      </w:r>
      <w:r w:rsidR="00FB03F4" w:rsidRPr="00022807">
        <w:rPr>
          <w:rFonts w:ascii="Times New Roman" w:hAnsi="Times New Roman" w:cs="Times New Roman"/>
          <w:noProof/>
          <w:sz w:val="24"/>
          <w:szCs w:val="24"/>
          <w:lang w:val="en-GB"/>
        </w:rPr>
        <w:t xml:space="preserve">parameter would </w:t>
      </w:r>
      <w:r w:rsidR="00FF2BAF" w:rsidRPr="00022807">
        <w:rPr>
          <w:rFonts w:ascii="Times New Roman" w:hAnsi="Times New Roman" w:cs="Times New Roman"/>
          <w:noProof/>
          <w:sz w:val="24"/>
          <w:szCs w:val="24"/>
          <w:lang w:val="en-GB"/>
        </w:rPr>
        <w:t xml:space="preserve">support </w:t>
      </w:r>
      <w:r w:rsidR="00FB03F4" w:rsidRPr="00022807">
        <w:rPr>
          <w:rFonts w:ascii="Times New Roman" w:hAnsi="Times New Roman" w:cs="Times New Roman"/>
          <w:noProof/>
          <w:sz w:val="24"/>
          <w:szCs w:val="24"/>
          <w:lang w:val="en-GB"/>
        </w:rPr>
        <w:t xml:space="preserve">that a </w:t>
      </w:r>
      <w:r w:rsidR="009C4B7F" w:rsidRPr="00022807">
        <w:rPr>
          <w:rFonts w:ascii="Times New Roman" w:hAnsi="Times New Roman" w:cs="Times New Roman"/>
          <w:noProof/>
          <w:sz w:val="24"/>
          <w:szCs w:val="24"/>
          <w:lang w:val="en-GB"/>
        </w:rPr>
        <w:t xml:space="preserve">Jacobian </w:t>
      </w:r>
      <w:r w:rsidR="00FB03F4" w:rsidRPr="00022807">
        <w:rPr>
          <w:rFonts w:ascii="Times New Roman" w:hAnsi="Times New Roman" w:cs="Times New Roman"/>
          <w:noProof/>
          <w:sz w:val="24"/>
          <w:szCs w:val="24"/>
          <w:lang w:val="en-GB"/>
        </w:rPr>
        <w:t>spillover is more critical</w:t>
      </w:r>
      <w:r w:rsidR="001F324A" w:rsidRPr="00022807">
        <w:rPr>
          <w:rFonts w:ascii="Times New Roman" w:hAnsi="Times New Roman" w:cs="Times New Roman"/>
          <w:noProof/>
          <w:sz w:val="24"/>
          <w:szCs w:val="24"/>
          <w:lang w:val="en-GB"/>
        </w:rPr>
        <w:t xml:space="preserve"> to growth,</w:t>
      </w:r>
      <w:r w:rsidR="00FB03F4" w:rsidRPr="00022807">
        <w:rPr>
          <w:rFonts w:ascii="Times New Roman" w:hAnsi="Times New Roman" w:cs="Times New Roman"/>
          <w:noProof/>
          <w:sz w:val="24"/>
          <w:szCs w:val="24"/>
          <w:lang w:val="en-GB"/>
        </w:rPr>
        <w:t xml:space="preserve"> as </w:t>
      </w:r>
      <w:r w:rsidR="009C4B7F" w:rsidRPr="00022807">
        <w:rPr>
          <w:rFonts w:ascii="Times New Roman" w:hAnsi="Times New Roman" w:cs="Times New Roman"/>
          <w:noProof/>
          <w:sz w:val="24"/>
          <w:szCs w:val="24"/>
          <w:lang w:val="en-GB"/>
        </w:rPr>
        <w:t>un</w:t>
      </w:r>
      <w:r w:rsidR="00FB03F4" w:rsidRPr="00022807">
        <w:rPr>
          <w:rFonts w:ascii="Times New Roman" w:hAnsi="Times New Roman" w:cs="Times New Roman"/>
          <w:noProof/>
          <w:sz w:val="24"/>
          <w:szCs w:val="24"/>
          <w:lang w:val="en-GB"/>
        </w:rPr>
        <w:t>related firms take advantage of being</w:t>
      </w:r>
      <w:r w:rsidR="00402AE1" w:rsidRPr="00022807">
        <w:rPr>
          <w:rFonts w:ascii="Times New Roman" w:hAnsi="Times New Roman" w:cs="Times New Roman"/>
          <w:noProof/>
          <w:sz w:val="24"/>
          <w:szCs w:val="24"/>
          <w:lang w:val="en-GB"/>
        </w:rPr>
        <w:t xml:space="preserve"> spatially </w:t>
      </w:r>
      <w:r w:rsidR="00FB03F4" w:rsidRPr="00022807">
        <w:rPr>
          <w:rFonts w:ascii="Times New Roman" w:hAnsi="Times New Roman" w:cs="Times New Roman"/>
          <w:noProof/>
          <w:sz w:val="24"/>
          <w:szCs w:val="24"/>
          <w:lang w:val="en-GB"/>
        </w:rPr>
        <w:t>closer</w:t>
      </w:r>
      <w:r w:rsidR="00B45B52"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 xml:space="preserve"> </w:t>
      </w:r>
    </w:p>
    <w:p w14:paraId="61975768" w14:textId="77777777" w:rsidR="00FF2BAF" w:rsidRPr="00022807" w:rsidRDefault="00FF2BAF" w:rsidP="00F75731">
      <w:pPr>
        <w:spacing w:after="0" w:line="240" w:lineRule="auto"/>
        <w:jc w:val="both"/>
        <w:rPr>
          <w:rFonts w:ascii="Times New Roman" w:hAnsi="Times New Roman" w:cs="Times New Roman"/>
          <w:noProof/>
          <w:sz w:val="24"/>
          <w:szCs w:val="24"/>
          <w:lang w:val="en-GB"/>
        </w:rPr>
      </w:pPr>
    </w:p>
    <w:p w14:paraId="6E072512" w14:textId="086ADF24" w:rsidR="00407857" w:rsidRPr="00022807" w:rsidRDefault="00BC6473" w:rsidP="00F75731">
      <w:pPr>
        <w:spacing w:after="0" w:line="240" w:lineRule="auto"/>
        <w:jc w:val="both"/>
        <w:rPr>
          <w:rFonts w:ascii="Times New Roman" w:hAnsi="Times New Roman" w:cs="Times New Roman"/>
          <w:noProof/>
          <w:sz w:val="24"/>
          <w:szCs w:val="24"/>
          <w:lang w:val="en-GB"/>
        </w:rPr>
      </w:pPr>
      <w:r w:rsidRPr="00022807">
        <w:rPr>
          <w:rFonts w:ascii="Times New Roman" w:eastAsiaTheme="majorEastAsia" w:hAnsi="Times New Roman" w:cs="Times New Roman"/>
          <w:noProof/>
          <w:sz w:val="24"/>
          <w:szCs w:val="24"/>
          <w:lang w:val="en-GB"/>
        </w:rPr>
        <w:t>Regarding control variables</w:t>
      </w:r>
      <w:r w:rsidR="0025173F" w:rsidRPr="00022807">
        <w:rPr>
          <w:rFonts w:ascii="Times New Roman" w:eastAsiaTheme="majorEastAsia" w:hAnsi="Times New Roman" w:cs="Times New Roman"/>
          <w:noProof/>
          <w:sz w:val="24"/>
          <w:szCs w:val="24"/>
          <w:lang w:val="en-GB"/>
        </w:rPr>
        <w:t>,</w:t>
      </w:r>
      <w:r w:rsidRPr="00022807">
        <w:rPr>
          <w:rFonts w:ascii="Times New Roman" w:eastAsiaTheme="majorEastAsia" w:hAnsi="Times New Roman" w:cs="Times New Roman"/>
          <w:noProof/>
          <w:sz w:val="24"/>
          <w:szCs w:val="24"/>
          <w:lang w:val="en-GB"/>
        </w:rPr>
        <w:t xml:space="preserve"> we include </w:t>
      </w:r>
      <w:r w:rsidR="00B214C7" w:rsidRPr="00022807">
        <w:rPr>
          <w:rFonts w:ascii="Times New Roman" w:eastAsiaTheme="majorEastAsia" w:hAnsi="Times New Roman" w:cs="Times New Roman"/>
          <w:noProof/>
          <w:sz w:val="24"/>
          <w:szCs w:val="24"/>
          <w:lang w:val="en-GB"/>
        </w:rPr>
        <w:t xml:space="preserve">regional </w:t>
      </w:r>
      <w:r w:rsidR="00FB03F4" w:rsidRPr="00022807">
        <w:rPr>
          <w:rFonts w:ascii="Times New Roman" w:eastAsiaTheme="majorEastAsia" w:hAnsi="Times New Roman" w:cs="Times New Roman"/>
          <w:noProof/>
          <w:sz w:val="24"/>
          <w:szCs w:val="24"/>
          <w:lang w:val="en-GB"/>
        </w:rPr>
        <w:t>GDP per capita growth (%)</w:t>
      </w:r>
      <w:r w:rsidRPr="00022807">
        <w:rPr>
          <w:rFonts w:ascii="Times New Roman" w:eastAsiaTheme="majorEastAsia" w:hAnsi="Times New Roman" w:cs="Times New Roman"/>
          <w:noProof/>
          <w:sz w:val="24"/>
          <w:szCs w:val="24"/>
          <w:lang w:val="en-GB"/>
        </w:rPr>
        <w:t xml:space="preserve"> to control for differences in regional economic growth</w:t>
      </w:r>
      <w:r w:rsidR="007C4989" w:rsidRPr="00022807">
        <w:rPr>
          <w:rFonts w:ascii="Times New Roman" w:eastAsiaTheme="majorEastAsia" w:hAnsi="Times New Roman" w:cs="Times New Roman"/>
          <w:noProof/>
          <w:sz w:val="24"/>
          <w:szCs w:val="24"/>
          <w:lang w:val="en-GB"/>
        </w:rPr>
        <w:t xml:space="preserve">, </w:t>
      </w:r>
      <w:r w:rsidR="0025173F" w:rsidRPr="00022807">
        <w:rPr>
          <w:rFonts w:ascii="Times New Roman" w:eastAsiaTheme="majorEastAsia" w:hAnsi="Times New Roman" w:cs="Times New Roman"/>
          <w:noProof/>
          <w:sz w:val="24"/>
          <w:szCs w:val="24"/>
          <w:lang w:val="en-GB"/>
        </w:rPr>
        <w:t xml:space="preserve">the </w:t>
      </w:r>
      <w:r w:rsidR="007C4989" w:rsidRPr="00022807">
        <w:rPr>
          <w:rFonts w:ascii="Times New Roman" w:eastAsiaTheme="majorEastAsia" w:hAnsi="Times New Roman" w:cs="Times New Roman"/>
          <w:noProof/>
          <w:sz w:val="24"/>
          <w:szCs w:val="24"/>
          <w:lang w:val="en-GB"/>
        </w:rPr>
        <w:t xml:space="preserve">regional human development </w:t>
      </w:r>
      <w:r w:rsidR="0025173F" w:rsidRPr="00022807">
        <w:rPr>
          <w:rFonts w:ascii="Times New Roman" w:eastAsiaTheme="majorEastAsia" w:hAnsi="Times New Roman" w:cs="Times New Roman"/>
          <w:noProof/>
          <w:sz w:val="24"/>
          <w:szCs w:val="24"/>
          <w:lang w:val="en-GB"/>
        </w:rPr>
        <w:t xml:space="preserve">level </w:t>
      </w:r>
      <w:r w:rsidR="007C4989" w:rsidRPr="00022807">
        <w:rPr>
          <w:rFonts w:ascii="Times New Roman" w:eastAsiaTheme="majorEastAsia" w:hAnsi="Times New Roman" w:cs="Times New Roman"/>
          <w:noProof/>
          <w:sz w:val="24"/>
          <w:szCs w:val="24"/>
          <w:lang w:val="en-GB"/>
        </w:rPr>
        <w:t>(HDI) for differences in inequality and quality of life</w:t>
      </w:r>
      <w:r w:rsidR="00FF2BAF" w:rsidRPr="00022807">
        <w:rPr>
          <w:rFonts w:ascii="Times New Roman" w:eastAsiaTheme="majorEastAsia" w:hAnsi="Times New Roman" w:cs="Times New Roman"/>
          <w:noProof/>
          <w:sz w:val="24"/>
          <w:szCs w:val="24"/>
          <w:lang w:val="en-GB"/>
        </w:rPr>
        <w:t>,</w:t>
      </w:r>
      <w:r w:rsidR="00FB03F4" w:rsidRPr="00022807">
        <w:rPr>
          <w:rFonts w:ascii="Times New Roman" w:eastAsiaTheme="majorEastAsia" w:hAnsi="Times New Roman" w:cs="Times New Roman"/>
          <w:noProof/>
          <w:sz w:val="24"/>
          <w:szCs w:val="24"/>
          <w:lang w:val="en-GB"/>
        </w:rPr>
        <w:t xml:space="preserve"> </w:t>
      </w:r>
      <w:r w:rsidRPr="00022807">
        <w:rPr>
          <w:rFonts w:ascii="Times New Roman" w:eastAsiaTheme="majorEastAsia" w:hAnsi="Times New Roman" w:cs="Times New Roman"/>
          <w:noProof/>
          <w:sz w:val="24"/>
          <w:szCs w:val="24"/>
          <w:lang w:val="en-GB"/>
        </w:rPr>
        <w:t xml:space="preserve">and </w:t>
      </w:r>
      <w:r w:rsidR="0025173F" w:rsidRPr="00022807">
        <w:rPr>
          <w:rFonts w:ascii="Times New Roman" w:eastAsiaTheme="majorEastAsia" w:hAnsi="Times New Roman" w:cs="Times New Roman"/>
          <w:noProof/>
          <w:sz w:val="24"/>
          <w:szCs w:val="24"/>
          <w:lang w:val="en-GB"/>
        </w:rPr>
        <w:t xml:space="preserve">the </w:t>
      </w:r>
      <w:r w:rsidRPr="00022807">
        <w:rPr>
          <w:rStyle w:val="cf01"/>
          <w:rFonts w:ascii="Times New Roman" w:hAnsi="Times New Roman" w:cs="Times New Roman"/>
          <w:noProof/>
          <w:sz w:val="24"/>
          <w:szCs w:val="24"/>
          <w:lang w:val="en-GB"/>
        </w:rPr>
        <w:t>distance between</w:t>
      </w:r>
      <w:r w:rsidR="00912480" w:rsidRPr="00022807">
        <w:rPr>
          <w:rStyle w:val="cf01"/>
          <w:rFonts w:ascii="Times New Roman" w:hAnsi="Times New Roman" w:cs="Times New Roman"/>
          <w:noProof/>
          <w:sz w:val="24"/>
          <w:szCs w:val="24"/>
          <w:lang w:val="en-GB"/>
        </w:rPr>
        <w:t xml:space="preserve"> each</w:t>
      </w:r>
      <w:r w:rsidRPr="00022807">
        <w:rPr>
          <w:rStyle w:val="cf01"/>
          <w:rFonts w:ascii="Times New Roman" w:hAnsi="Times New Roman" w:cs="Times New Roman"/>
          <w:noProof/>
          <w:sz w:val="24"/>
          <w:szCs w:val="24"/>
          <w:lang w:val="en-GB"/>
        </w:rPr>
        <w:t xml:space="preserve"> </w:t>
      </w:r>
      <w:r w:rsidR="0025173F" w:rsidRPr="00022807">
        <w:rPr>
          <w:rStyle w:val="cf01"/>
          <w:rFonts w:ascii="Times New Roman" w:hAnsi="Times New Roman" w:cs="Times New Roman"/>
          <w:noProof/>
          <w:sz w:val="24"/>
          <w:szCs w:val="24"/>
          <w:lang w:val="en-GB"/>
        </w:rPr>
        <w:t>regional and metropolitan capital</w:t>
      </w:r>
      <w:r w:rsidRPr="00022807">
        <w:rPr>
          <w:rStyle w:val="cf01"/>
          <w:rFonts w:ascii="Times New Roman" w:hAnsi="Times New Roman" w:cs="Times New Roman"/>
          <w:noProof/>
          <w:sz w:val="24"/>
          <w:szCs w:val="24"/>
          <w:lang w:val="en-GB"/>
        </w:rPr>
        <w:t xml:space="preserve"> (Santiago)</w:t>
      </w:r>
      <w:r w:rsidR="0025173F" w:rsidRPr="00022807">
        <w:rPr>
          <w:rStyle w:val="cf01"/>
          <w:rFonts w:ascii="Times New Roman" w:hAnsi="Times New Roman" w:cs="Times New Roman"/>
          <w:noProof/>
          <w:sz w:val="24"/>
          <w:szCs w:val="24"/>
          <w:lang w:val="en-GB"/>
        </w:rPr>
        <w:t xml:space="preserve"> for spatial considerations</w:t>
      </w:r>
      <w:r w:rsidRPr="00022807">
        <w:rPr>
          <w:rStyle w:val="cf01"/>
          <w:rFonts w:ascii="Times New Roman" w:hAnsi="Times New Roman" w:cs="Times New Roman"/>
          <w:noProof/>
          <w:sz w:val="24"/>
          <w:szCs w:val="24"/>
          <w:lang w:val="en-GB"/>
        </w:rPr>
        <w:t>. This allow</w:t>
      </w:r>
      <w:r w:rsidR="0025173F" w:rsidRPr="00022807">
        <w:rPr>
          <w:rStyle w:val="cf01"/>
          <w:rFonts w:ascii="Times New Roman" w:hAnsi="Times New Roman" w:cs="Times New Roman"/>
          <w:noProof/>
          <w:sz w:val="24"/>
          <w:szCs w:val="24"/>
          <w:lang w:val="en-GB"/>
        </w:rPr>
        <w:t>s</w:t>
      </w:r>
      <w:r w:rsidRPr="00022807">
        <w:rPr>
          <w:rStyle w:val="cf01"/>
          <w:rFonts w:ascii="Times New Roman" w:hAnsi="Times New Roman" w:cs="Times New Roman"/>
          <w:noProof/>
          <w:sz w:val="24"/>
          <w:szCs w:val="24"/>
          <w:lang w:val="en-GB"/>
        </w:rPr>
        <w:t xml:space="preserve"> us to control</w:t>
      </w:r>
      <w:r w:rsidRPr="00022807">
        <w:rPr>
          <w:rFonts w:ascii="Times New Roman" w:hAnsi="Times New Roman" w:cs="Times New Roman"/>
          <w:noProof/>
          <w:sz w:val="24"/>
          <w:szCs w:val="24"/>
          <w:lang w:val="en-GB"/>
        </w:rPr>
        <w:t xml:space="preserve"> </w:t>
      </w:r>
      <w:r w:rsidR="0025173F" w:rsidRPr="00022807">
        <w:rPr>
          <w:rFonts w:ascii="Times New Roman" w:hAnsi="Times New Roman" w:cs="Times New Roman"/>
          <w:noProof/>
          <w:sz w:val="24"/>
          <w:szCs w:val="24"/>
          <w:lang w:val="en-GB"/>
        </w:rPr>
        <w:t>for the country's particular shape and size</w:t>
      </w:r>
      <w:r w:rsidRPr="00022807">
        <w:rPr>
          <w:rStyle w:val="cf01"/>
          <w:rFonts w:ascii="Times New Roman" w:hAnsi="Times New Roman" w:cs="Times New Roman"/>
          <w:noProof/>
          <w:sz w:val="24"/>
          <w:szCs w:val="24"/>
          <w:lang w:val="en-GB"/>
        </w:rPr>
        <w:t xml:space="preserve">, </w:t>
      </w:r>
      <w:r w:rsidR="0025173F" w:rsidRPr="00022807">
        <w:rPr>
          <w:rStyle w:val="cf01"/>
          <w:rFonts w:ascii="Times New Roman" w:hAnsi="Times New Roman" w:cs="Times New Roman"/>
          <w:noProof/>
          <w:sz w:val="24"/>
          <w:szCs w:val="24"/>
          <w:lang w:val="en-GB"/>
        </w:rPr>
        <w:t xml:space="preserve">which </w:t>
      </w:r>
      <w:r w:rsidRPr="00022807">
        <w:rPr>
          <w:rStyle w:val="cf01"/>
          <w:rFonts w:ascii="Times New Roman" w:hAnsi="Times New Roman" w:cs="Times New Roman"/>
          <w:noProof/>
          <w:sz w:val="24"/>
          <w:szCs w:val="24"/>
          <w:lang w:val="en-GB"/>
        </w:rPr>
        <w:t xml:space="preserve">makes communication, transport and, noticeably, knowledge flows, quite difficult when dealing </w:t>
      </w:r>
      <w:r w:rsidR="0025173F" w:rsidRPr="00022807">
        <w:rPr>
          <w:rStyle w:val="cf01"/>
          <w:rFonts w:ascii="Times New Roman" w:hAnsi="Times New Roman" w:cs="Times New Roman"/>
          <w:noProof/>
          <w:sz w:val="24"/>
          <w:szCs w:val="24"/>
          <w:lang w:val="en-GB"/>
        </w:rPr>
        <w:t>with</w:t>
      </w:r>
      <w:r w:rsidRPr="00022807">
        <w:rPr>
          <w:rStyle w:val="cf01"/>
          <w:rFonts w:ascii="Times New Roman" w:hAnsi="Times New Roman" w:cs="Times New Roman"/>
          <w:noProof/>
          <w:sz w:val="24"/>
          <w:szCs w:val="24"/>
          <w:lang w:val="en-GB"/>
        </w:rPr>
        <w:t xml:space="preserve"> distant regions (i.e., Northern and Southern ones). Finally, </w:t>
      </w:r>
      <w:r w:rsidR="0025173F" w:rsidRPr="00022807">
        <w:rPr>
          <w:rStyle w:val="cf01"/>
          <w:rFonts w:ascii="Times New Roman" w:hAnsi="Times New Roman" w:cs="Times New Roman"/>
          <w:noProof/>
          <w:sz w:val="24"/>
          <w:szCs w:val="24"/>
          <w:lang w:val="en-GB"/>
        </w:rPr>
        <w:t xml:space="preserve">we take into account changes in the </w:t>
      </w:r>
      <w:r w:rsidR="007C4989" w:rsidRPr="00022807">
        <w:rPr>
          <w:rFonts w:ascii="Times New Roman" w:eastAsiaTheme="majorEastAsia" w:hAnsi="Times New Roman" w:cs="Times New Roman"/>
          <w:noProof/>
          <w:sz w:val="24"/>
          <w:szCs w:val="24"/>
          <w:lang w:val="en-GB"/>
        </w:rPr>
        <w:t xml:space="preserve">barriers </w:t>
      </w:r>
      <w:r w:rsidR="00390C92" w:rsidRPr="00022807">
        <w:rPr>
          <w:rFonts w:ascii="Times New Roman" w:eastAsiaTheme="majorEastAsia" w:hAnsi="Times New Roman" w:cs="Times New Roman"/>
          <w:noProof/>
          <w:sz w:val="24"/>
          <w:szCs w:val="24"/>
          <w:lang w:val="en-GB"/>
        </w:rPr>
        <w:t xml:space="preserve">to </w:t>
      </w:r>
      <w:r w:rsidR="007C4989" w:rsidRPr="00022807">
        <w:rPr>
          <w:rFonts w:ascii="Times New Roman" w:eastAsiaTheme="majorEastAsia" w:hAnsi="Times New Roman" w:cs="Times New Roman"/>
          <w:noProof/>
          <w:sz w:val="24"/>
          <w:szCs w:val="24"/>
          <w:lang w:val="en-GB"/>
        </w:rPr>
        <w:t>entrepreneurship</w:t>
      </w:r>
      <w:r w:rsidR="0025173F" w:rsidRPr="00022807">
        <w:rPr>
          <w:rFonts w:ascii="Times New Roman" w:eastAsiaTheme="majorEastAsia" w:hAnsi="Times New Roman" w:cs="Times New Roman"/>
          <w:noProof/>
          <w:sz w:val="24"/>
          <w:szCs w:val="24"/>
          <w:lang w:val="en-GB"/>
        </w:rPr>
        <w:t>.</w:t>
      </w:r>
      <w:r w:rsidR="007C4989" w:rsidRPr="00022807">
        <w:rPr>
          <w:rFonts w:ascii="Times New Roman" w:eastAsiaTheme="majorEastAsia" w:hAnsi="Times New Roman" w:cs="Times New Roman"/>
          <w:noProof/>
          <w:sz w:val="24"/>
          <w:szCs w:val="24"/>
          <w:lang w:val="en-GB"/>
        </w:rPr>
        <w:t xml:space="preserve"> </w:t>
      </w:r>
      <w:r w:rsidR="00FB03F4" w:rsidRPr="00022807">
        <w:rPr>
          <w:rFonts w:ascii="Times New Roman" w:hAnsi="Times New Roman" w:cs="Times New Roman"/>
          <w:noProof/>
          <w:sz w:val="24"/>
          <w:szCs w:val="24"/>
          <w:lang w:val="en-GB"/>
        </w:rPr>
        <w:t xml:space="preserve">In 2013, Chile implemented the </w:t>
      </w:r>
      <w:bookmarkStart w:id="7" w:name="_Hlk58522366"/>
      <w:r w:rsidR="00EC7954"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Your Company in One Day</w:t>
      </w:r>
      <w:r w:rsidR="00EC7954"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 xml:space="preserve"> initiative</w:t>
      </w:r>
      <w:bookmarkEnd w:id="7"/>
      <w:r w:rsidR="00FB03F4" w:rsidRPr="00022807">
        <w:rPr>
          <w:rFonts w:ascii="Times New Roman" w:hAnsi="Times New Roman" w:cs="Times New Roman"/>
          <w:noProof/>
          <w:sz w:val="24"/>
          <w:szCs w:val="24"/>
          <w:lang w:val="en-GB"/>
        </w:rPr>
        <w:t xml:space="preserve"> to ease paperwork and lower</w:t>
      </w:r>
      <w:r w:rsidR="006175BF" w:rsidRPr="00022807">
        <w:rPr>
          <w:rFonts w:ascii="Times New Roman" w:hAnsi="Times New Roman" w:cs="Times New Roman"/>
          <w:noProof/>
          <w:sz w:val="24"/>
          <w:szCs w:val="24"/>
          <w:lang w:val="en-GB"/>
        </w:rPr>
        <w:t xml:space="preserve"> the</w:t>
      </w:r>
      <w:r w:rsidR="00FB03F4" w:rsidRPr="00022807">
        <w:rPr>
          <w:rFonts w:ascii="Times New Roman" w:hAnsi="Times New Roman" w:cs="Times New Roman"/>
          <w:noProof/>
          <w:sz w:val="24"/>
          <w:szCs w:val="24"/>
          <w:lang w:val="en-GB"/>
        </w:rPr>
        <w:t xml:space="preserve"> time and capital costs</w:t>
      </w:r>
      <w:r w:rsidR="00E765FE" w:rsidRPr="00022807">
        <w:rPr>
          <w:rFonts w:ascii="Times New Roman" w:hAnsi="Times New Roman" w:cs="Times New Roman"/>
          <w:noProof/>
          <w:sz w:val="24"/>
          <w:szCs w:val="24"/>
          <w:lang w:val="en-GB"/>
        </w:rPr>
        <w:t xml:space="preserve"> </w:t>
      </w:r>
      <w:r w:rsidR="006175BF" w:rsidRPr="00022807">
        <w:rPr>
          <w:rFonts w:ascii="Times New Roman" w:hAnsi="Times New Roman" w:cs="Times New Roman"/>
          <w:noProof/>
          <w:sz w:val="24"/>
          <w:szCs w:val="24"/>
          <w:lang w:val="en-GB"/>
        </w:rPr>
        <w:t>of starting a business</w:t>
      </w:r>
      <w:r w:rsidR="008B6310" w:rsidRPr="00022807">
        <w:rPr>
          <w:rFonts w:ascii="Times New Roman" w:hAnsi="Times New Roman" w:cs="Times New Roman"/>
          <w:noProof/>
          <w:sz w:val="24"/>
          <w:szCs w:val="24"/>
          <w:lang w:val="en-GB"/>
        </w:rPr>
        <w:t xml:space="preserve"> from 40 to only </w:t>
      </w:r>
      <w:r w:rsidR="00FF2BAF" w:rsidRPr="00022807">
        <w:rPr>
          <w:rFonts w:ascii="Times New Roman" w:hAnsi="Times New Roman" w:cs="Times New Roman"/>
          <w:noProof/>
          <w:sz w:val="24"/>
          <w:szCs w:val="24"/>
          <w:lang w:val="en-GB"/>
        </w:rPr>
        <w:t>one</w:t>
      </w:r>
      <w:r w:rsidR="008B6310" w:rsidRPr="00022807">
        <w:rPr>
          <w:rFonts w:ascii="Times New Roman" w:hAnsi="Times New Roman" w:cs="Times New Roman"/>
          <w:noProof/>
          <w:sz w:val="24"/>
          <w:szCs w:val="24"/>
          <w:lang w:val="en-GB"/>
        </w:rPr>
        <w:t xml:space="preserve"> day</w:t>
      </w:r>
      <w:r w:rsidR="00316D1E" w:rsidRPr="00022807">
        <w:rPr>
          <w:rFonts w:ascii="Times New Roman" w:hAnsi="Times New Roman" w:cs="Times New Roman"/>
          <w:noProof/>
          <w:sz w:val="24"/>
          <w:szCs w:val="24"/>
          <w:lang w:val="en-GB"/>
        </w:rPr>
        <w:t xml:space="preserve">. </w:t>
      </w:r>
      <w:r w:rsidR="0025173F" w:rsidRPr="00022807">
        <w:rPr>
          <w:rFonts w:ascii="Times New Roman" w:hAnsi="Times New Roman" w:cs="Times New Roman"/>
          <w:noProof/>
          <w:sz w:val="24"/>
          <w:szCs w:val="24"/>
          <w:lang w:val="en-GB"/>
        </w:rPr>
        <w:t xml:space="preserve">Reducing </w:t>
      </w:r>
      <w:r w:rsidR="00FB03F4" w:rsidRPr="00022807">
        <w:rPr>
          <w:rFonts w:ascii="Times New Roman" w:hAnsi="Times New Roman" w:cs="Times New Roman"/>
          <w:noProof/>
          <w:sz w:val="24"/>
          <w:szCs w:val="24"/>
          <w:lang w:val="en-GB"/>
        </w:rPr>
        <w:t>entry barriers should increase firm</w:t>
      </w:r>
      <w:r w:rsidR="00B214C7"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creation rates across industries</w:t>
      </w:r>
      <w:r w:rsidR="00316D1E" w:rsidRPr="00022807">
        <w:rPr>
          <w:rFonts w:ascii="Times New Roman" w:hAnsi="Times New Roman" w:cs="Times New Roman"/>
          <w:noProof/>
          <w:sz w:val="24"/>
          <w:szCs w:val="24"/>
          <w:lang w:val="en-GB"/>
        </w:rPr>
        <w:t xml:space="preserve"> </w:t>
      </w:r>
      <w:r w:rsidR="00316D1E" w:rsidRPr="00022807">
        <w:rPr>
          <w:rFonts w:ascii="Times New Roman" w:hAnsi="Times New Roman" w:cs="Times New Roman"/>
          <w:noProof/>
          <w:sz w:val="24"/>
          <w:szCs w:val="24"/>
          <w:lang w:val="en-GB"/>
        </w:rPr>
        <w:fldChar w:fldCharType="begin" w:fldLock="1"/>
      </w:r>
      <w:r w:rsidR="005521BD" w:rsidRPr="00022807">
        <w:rPr>
          <w:rFonts w:ascii="Times New Roman" w:hAnsi="Times New Roman" w:cs="Times New Roman"/>
          <w:noProof/>
          <w:sz w:val="24"/>
          <w:szCs w:val="24"/>
          <w:lang w:val="en-GB"/>
        </w:rPr>
        <w:instrText>ADDIN CSL_CITATION {"citationItems":[{"id":"ITEM-1","itemData":{"DOI":"10.1016/j.jfineco.2005.09.006","ISSN":"0304405X","abstract":"Using a comprehensive database of European firms, we study the effect of market entry regulations on the creation of new limited-liability firms, the average size of entrants, and the growth of incumbent firms. We find that costly regulations hamper the creation of new firms, especially in industries that should naturally have high entry. These regulations also force new entrants to be larger and cause incumbent firms in naturally high-entry industries to grow more slowly. Our results hold even when we correct for the availability of financing, the degree of protection of intellectual property, and labor regulations. © 2006 Elsevier B.V. All rights reserved.","author":[{"dropping-particle":"","family":"Klapper","given":"Leora","non-dropping-particle":"","parse-names":false,"suffix":""},{"dropping-particle":"","family":"Laeven","given":"Luc","non-dropping-particle":"","parse-names":false,"suffix":""},{"dropping-particle":"","family":"Rajan","given":"Raghuram","non-dropping-particle":"","parse-names":false,"suffix":""}],"container-title":"Journal of Financial Economics","id":"ITEM-1","issue":"3","issued":{"date-parts":[["2006"]]},"page":"591-629","title":"Entry regulation as a barrier to entrepreneurship","type":"article-journal","volume":"82"},"uris":["http://www.mendeley.com/documents/?uuid=db3189d7-637e-411e-8e58-d254f862f651"]}],"mendeley":{"formattedCitation":"(Klapper et al., 2006)","plainTextFormattedCitation":"(Klapper et al., 2006)","previouslyFormattedCitation":"(Klapper et al., 2006)"},"properties":{"noteIndex":0},"schema":"https://github.com/citation-style-language/schema/raw/master/csl-citation.json"}</w:instrText>
      </w:r>
      <w:r w:rsidR="00316D1E" w:rsidRPr="00022807">
        <w:rPr>
          <w:rFonts w:ascii="Times New Roman" w:hAnsi="Times New Roman" w:cs="Times New Roman"/>
          <w:noProof/>
          <w:sz w:val="24"/>
          <w:szCs w:val="24"/>
          <w:lang w:val="en-GB"/>
        </w:rPr>
        <w:fldChar w:fldCharType="separate"/>
      </w:r>
      <w:r w:rsidR="00316D1E" w:rsidRPr="00022807">
        <w:rPr>
          <w:rFonts w:ascii="Times New Roman" w:hAnsi="Times New Roman" w:cs="Times New Roman"/>
          <w:noProof/>
          <w:sz w:val="24"/>
          <w:szCs w:val="24"/>
          <w:lang w:val="en-GB"/>
        </w:rPr>
        <w:t>(Klapper et al., 2006)</w:t>
      </w:r>
      <w:r w:rsidR="00316D1E" w:rsidRPr="00022807">
        <w:rPr>
          <w:rFonts w:ascii="Times New Roman" w:hAnsi="Times New Roman" w:cs="Times New Roman"/>
          <w:noProof/>
          <w:sz w:val="24"/>
          <w:szCs w:val="24"/>
          <w:lang w:val="en-GB"/>
        </w:rPr>
        <w:fldChar w:fldCharType="end"/>
      </w:r>
      <w:r w:rsidR="00316D1E" w:rsidRPr="00022807">
        <w:rPr>
          <w:rFonts w:ascii="Times New Roman" w:hAnsi="Times New Roman" w:cs="Times New Roman"/>
          <w:noProof/>
          <w:sz w:val="24"/>
          <w:szCs w:val="24"/>
          <w:lang w:val="en-GB"/>
        </w:rPr>
        <w:t xml:space="preserve">, </w:t>
      </w:r>
      <w:r w:rsidR="0025173F" w:rsidRPr="00022807">
        <w:rPr>
          <w:rFonts w:ascii="Times New Roman" w:hAnsi="Times New Roman" w:cs="Times New Roman"/>
          <w:noProof/>
          <w:sz w:val="24"/>
          <w:szCs w:val="24"/>
          <w:lang w:val="en-GB"/>
        </w:rPr>
        <w:t xml:space="preserve">so </w:t>
      </w:r>
      <w:r w:rsidR="00316D1E" w:rsidRPr="00022807">
        <w:rPr>
          <w:rFonts w:ascii="Times New Roman" w:hAnsi="Times New Roman" w:cs="Times New Roman"/>
          <w:noProof/>
          <w:sz w:val="24"/>
          <w:szCs w:val="24"/>
          <w:lang w:val="en-GB"/>
        </w:rPr>
        <w:t>we expect th</w:t>
      </w:r>
      <w:r w:rsidR="001F324A" w:rsidRPr="00022807">
        <w:rPr>
          <w:rFonts w:ascii="Times New Roman" w:hAnsi="Times New Roman" w:cs="Times New Roman"/>
          <w:noProof/>
          <w:sz w:val="24"/>
          <w:szCs w:val="24"/>
          <w:lang w:val="en-GB"/>
        </w:rPr>
        <w:t>is variable to</w:t>
      </w:r>
      <w:r w:rsidR="00316D1E" w:rsidRPr="00022807">
        <w:rPr>
          <w:rFonts w:ascii="Times New Roman" w:hAnsi="Times New Roman" w:cs="Times New Roman"/>
          <w:noProof/>
          <w:sz w:val="24"/>
          <w:szCs w:val="24"/>
          <w:lang w:val="en-GB"/>
        </w:rPr>
        <w:t xml:space="preserve"> explain part of</w:t>
      </w:r>
      <w:r w:rsidR="0025173F" w:rsidRPr="00022807">
        <w:rPr>
          <w:rFonts w:ascii="Times New Roman" w:hAnsi="Times New Roman" w:cs="Times New Roman"/>
          <w:noProof/>
          <w:sz w:val="24"/>
          <w:szCs w:val="24"/>
          <w:lang w:val="en-GB"/>
        </w:rPr>
        <w:t xml:space="preserve"> the</w:t>
      </w:r>
      <w:r w:rsidR="00316D1E" w:rsidRPr="00022807">
        <w:rPr>
          <w:rFonts w:ascii="Times New Roman" w:hAnsi="Times New Roman" w:cs="Times New Roman"/>
          <w:noProof/>
          <w:sz w:val="24"/>
          <w:szCs w:val="24"/>
          <w:lang w:val="en-GB"/>
        </w:rPr>
        <w:t xml:space="preserve"> </w:t>
      </w:r>
      <w:r w:rsidR="001F324A" w:rsidRPr="00022807">
        <w:rPr>
          <w:rFonts w:ascii="Times New Roman" w:hAnsi="Times New Roman" w:cs="Times New Roman"/>
          <w:noProof/>
          <w:sz w:val="24"/>
          <w:szCs w:val="24"/>
          <w:lang w:val="en-GB"/>
        </w:rPr>
        <w:t>entrepreneurial rates</w:t>
      </w:r>
      <w:r w:rsidR="0025173F" w:rsidRPr="00022807">
        <w:rPr>
          <w:rFonts w:ascii="Times New Roman" w:hAnsi="Times New Roman" w:cs="Times New Roman"/>
          <w:noProof/>
          <w:sz w:val="24"/>
          <w:szCs w:val="24"/>
          <w:lang w:val="en-GB"/>
        </w:rPr>
        <w:t>. Thus</w:t>
      </w:r>
      <w:r w:rsidR="0025173F" w:rsidRPr="00022807">
        <w:rPr>
          <w:rFonts w:ascii="Times New Roman" w:eastAsiaTheme="majorEastAsia" w:hAnsi="Times New Roman" w:cs="Times New Roman"/>
          <w:noProof/>
          <w:sz w:val="24"/>
          <w:szCs w:val="24"/>
          <w:lang w:val="en-GB"/>
        </w:rPr>
        <w:t xml:space="preserve"> we add a dummy for the years of this legislation being implemented.</w:t>
      </w:r>
    </w:p>
    <w:p w14:paraId="0578CCC4" w14:textId="77777777" w:rsidR="00407857" w:rsidRPr="00022807" w:rsidRDefault="00407857" w:rsidP="00F75731">
      <w:pPr>
        <w:spacing w:after="0" w:line="240" w:lineRule="auto"/>
        <w:jc w:val="both"/>
        <w:rPr>
          <w:rFonts w:ascii="Times New Roman" w:hAnsi="Times New Roman" w:cs="Times New Roman"/>
          <w:noProof/>
          <w:sz w:val="24"/>
          <w:szCs w:val="24"/>
          <w:lang w:val="en-GB"/>
        </w:rPr>
      </w:pPr>
    </w:p>
    <w:p w14:paraId="78C5206D" w14:textId="69361BAC" w:rsidR="00600FF3" w:rsidRPr="00022807" w:rsidRDefault="00FB03F4" w:rsidP="00F75731">
      <w:pPr>
        <w:spacing w:line="240" w:lineRule="auto"/>
        <w:outlineLvl w:val="1"/>
        <w:rPr>
          <w:rFonts w:ascii="Times New Roman" w:hAnsi="Times New Roman" w:cs="Times New Roman"/>
          <w:noProof/>
          <w:sz w:val="24"/>
          <w:szCs w:val="24"/>
          <w:lang w:val="en-GB"/>
        </w:rPr>
      </w:pPr>
      <w:bookmarkStart w:id="8" w:name="_Hlk74836493"/>
      <w:r w:rsidRPr="00022807">
        <w:rPr>
          <w:rFonts w:ascii="Times New Roman" w:hAnsi="Times New Roman" w:cs="Times New Roman"/>
          <w:b/>
          <w:bCs/>
          <w:noProof/>
          <w:sz w:val="24"/>
          <w:szCs w:val="24"/>
          <w:lang w:val="en-GB"/>
        </w:rPr>
        <w:t>3.</w:t>
      </w:r>
      <w:r w:rsidR="00600FF3" w:rsidRPr="00022807">
        <w:rPr>
          <w:rFonts w:ascii="Times New Roman" w:hAnsi="Times New Roman" w:cs="Times New Roman"/>
          <w:b/>
          <w:bCs/>
          <w:noProof/>
          <w:sz w:val="24"/>
          <w:szCs w:val="24"/>
          <w:lang w:val="en-GB"/>
        </w:rPr>
        <w:t>4 Methodological approach</w:t>
      </w:r>
    </w:p>
    <w:p w14:paraId="7113B6F4" w14:textId="76003A7D" w:rsidR="00FB03F4" w:rsidRPr="00022807" w:rsidRDefault="00FB03F4" w:rsidP="00F75731">
      <w:pPr>
        <w:spacing w:line="240" w:lineRule="auto"/>
        <w:jc w:val="both"/>
        <w:rPr>
          <w:rFonts w:ascii="Times New Roman" w:hAnsi="Times New Roman" w:cs="Times New Roman"/>
          <w:noProof/>
          <w:sz w:val="24"/>
          <w:szCs w:val="24"/>
          <w:lang w:val="en-GB"/>
        </w:rPr>
      </w:pPr>
      <w:bookmarkStart w:id="9" w:name="_Hlk74836914"/>
      <w:bookmarkEnd w:id="8"/>
      <w:r w:rsidRPr="00022807">
        <w:rPr>
          <w:rFonts w:ascii="Times New Roman" w:hAnsi="Times New Roman" w:cs="Times New Roman"/>
          <w:noProof/>
          <w:sz w:val="24"/>
          <w:szCs w:val="24"/>
          <w:lang w:val="en-GB"/>
        </w:rPr>
        <w:t xml:space="preserve">Our approach </w:t>
      </w:r>
      <w:r w:rsidR="00FF2BAF" w:rsidRPr="00022807">
        <w:rPr>
          <w:rFonts w:ascii="Times New Roman" w:hAnsi="Times New Roman" w:cs="Times New Roman"/>
          <w:noProof/>
          <w:sz w:val="24"/>
          <w:szCs w:val="24"/>
          <w:lang w:val="en-GB"/>
        </w:rPr>
        <w:t xml:space="preserve">is </w:t>
      </w:r>
      <w:r w:rsidRPr="00022807">
        <w:rPr>
          <w:rFonts w:ascii="Times New Roman" w:hAnsi="Times New Roman" w:cs="Times New Roman"/>
          <w:noProof/>
          <w:sz w:val="24"/>
          <w:szCs w:val="24"/>
          <w:lang w:val="en-GB"/>
        </w:rPr>
        <w:t>based on</w:t>
      </w:r>
      <w:r w:rsidR="00402AE1" w:rsidRPr="00022807">
        <w:rPr>
          <w:rFonts w:ascii="Times New Roman" w:hAnsi="Times New Roman" w:cs="Times New Roman"/>
          <w:noProof/>
          <w:sz w:val="24"/>
          <w:szCs w:val="24"/>
          <w:lang w:val="en-GB"/>
        </w:rPr>
        <w:t xml:space="preserve"> the empirical estimation strategy adopted by </w:t>
      </w:r>
      <w:r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{"citationItems":[{"id":"ITEM-1","itemData":{"DOI":"10.1007/s11187-008-9157-3","ISSN":"0921-898X","abstract":"Contemporary theories of entrepreneurship generally focus on the recognition of opportunities and the decision to exploit them. Although the entrepreneurship literature treats opportunities as exogenous, the prevailing theory of economic growth suggests they are endogenous. This paper advances the microeconomic foundations of endogenous growth theory by developing a knowledge spillover theory of entrepreneurship. Knowledge created endogenously results in knowledge spillovers, which allow entrepreneurs to identify and exploit opportunities. © The Author(s) 2008.","author":[{"dropping-particle":"","family":"Acs","given":"Zoltan J.","non-dropping-particle":"","parse-names":false,"suffix":""},{"dropping-particle":"","family":"Braunerhjelm","given":"Pontus","non-dropping-particle":"","parse-names":false,"suffix":""},{"dropping-particle":"","family":"Audretsch","given":"David B.","non-dropping-particle":"","parse-names":false,"suffix":""},{"dropping-particle":"","family":"Carlsson","given":"Bo","non-dropping-particle":"","parse-names":false,"suffix":""}],"container-title":"Small Business Economics","id":"ITEM-1","issue":"1","issued":{"date-parts":[["2009","1","13"]]},"page":"15-30","title":"The knowledge spillover theory of entrepreneurship","type":"article-journal","volume":"32"},"uris":["http://www.mendeley.com/documents/?uuid=2791c092-9c9e-47cd-95da-494b7fc234a8"]}],"mendeley":{"formattedCitation":"(Z. J. Acs et al., 2009)","manualFormatting":"Acs et al. (2009)","plainTextFormattedCitation":"(Z. J. Acs et al., 2009)","previouslyFormattedCitation":"(Z. J. Acs et al., 2009)"},"properties":{"noteIndex":0},"schema":"https://github.com/citation-style-language/schema/raw/master/csl-citation.json"}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Acs et al. (2009)</w:t>
      </w:r>
      <w:r w:rsidRPr="00022807">
        <w:rPr>
          <w:rFonts w:ascii="Times New Roman" w:hAnsi="Times New Roman" w:cs="Times New Roman"/>
          <w:noProof/>
          <w:sz w:val="24"/>
          <w:szCs w:val="24"/>
          <w:lang w:val="en-GB"/>
        </w:rPr>
        <w:fldChar w:fldCharType="end"/>
      </w:r>
      <w:r w:rsidR="00402AE1" w:rsidRPr="00022807">
        <w:rPr>
          <w:rFonts w:ascii="Times New Roman" w:hAnsi="Times New Roman" w:cs="Times New Roman"/>
          <w:noProof/>
          <w:sz w:val="24"/>
          <w:szCs w:val="24"/>
          <w:lang w:val="en-GB"/>
        </w:rPr>
        <w:t>, which explained the core of the KSTE through the following function:</w:t>
      </w:r>
    </w:p>
    <w:p w14:paraId="1C5E99DE" w14:textId="77777777" w:rsidR="00FB03F4" w:rsidRPr="00022807" w:rsidRDefault="00FB03F4" w:rsidP="00F75731">
      <w:pPr>
        <w:spacing w:after="0" w:line="240" w:lineRule="auto"/>
        <w:ind w:firstLine="709"/>
        <w:jc w:val="both"/>
        <w:rPr>
          <w:rFonts w:ascii="Times New Roman" w:hAnsi="Times New Roman" w:cs="Times New Roman"/>
          <w:b/>
          <w:noProof/>
          <w:sz w:val="24"/>
          <w:szCs w:val="24"/>
          <w:lang w:val="en-GB"/>
        </w:rPr>
      </w:pPr>
    </w:p>
    <w:p w14:paraId="74418A6D" w14:textId="273CCC44" w:rsidR="00FB03F4" w:rsidRPr="00022807" w:rsidRDefault="00FC4A59" w:rsidP="00F75731">
      <w:pPr>
        <w:spacing w:after="0" w:line="240" w:lineRule="auto"/>
        <w:ind w:firstLine="709"/>
        <w:jc w:val="right"/>
        <w:rPr>
          <w:rFonts w:ascii="Times New Roman" w:eastAsiaTheme="minorEastAsia" w:hAnsi="Times New Roman" w:cs="Times New Roman"/>
          <w:b/>
          <w:noProof/>
          <w:sz w:val="24"/>
          <w:szCs w:val="24"/>
          <w:lang w:val="en-GB"/>
        </w:rPr>
      </w:pPr>
      <m:oMath>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ENT</m:t>
            </m:r>
          </m:e>
          <m:sub>
            <m:r>
              <m:rPr>
                <m:sty m:val="bi"/>
              </m:rPr>
              <w:rPr>
                <w:rFonts w:ascii="Cambria Math" w:hAnsi="Cambria Math" w:cs="Times New Roman"/>
                <w:noProof/>
                <w:sz w:val="24"/>
                <w:szCs w:val="24"/>
                <w:lang w:val="en-GB"/>
              </w:rPr>
              <m:t>i,t</m:t>
            </m:r>
          </m:sub>
        </m:sSub>
        <m:r>
          <m:rPr>
            <m:sty m:val="bi"/>
          </m:rPr>
          <w:rPr>
            <w:rFonts w:ascii="Cambria Math" w:hAnsi="Cambria Math" w:cs="Times New Roman"/>
            <w:noProof/>
            <w:sz w:val="24"/>
            <w:szCs w:val="24"/>
            <w:lang w:val="en-GB"/>
          </w:rPr>
          <m:t>=</m:t>
        </m:r>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KSTOCK</m:t>
            </m:r>
          </m:e>
          <m:sub>
            <m:r>
              <m:rPr>
                <m:sty m:val="bi"/>
              </m:rPr>
              <w:rPr>
                <w:rFonts w:ascii="Cambria Math" w:hAnsi="Cambria Math" w:cs="Times New Roman"/>
                <w:noProof/>
                <w:sz w:val="24"/>
                <w:szCs w:val="24"/>
                <w:lang w:val="en-GB"/>
              </w:rPr>
              <m:t>i,t-1</m:t>
            </m:r>
          </m:sub>
        </m:sSub>
        <m:r>
          <m:rPr>
            <m:sty m:val="bi"/>
          </m:rPr>
          <w:rPr>
            <w:rFonts w:ascii="Cambria Math" w:hAnsi="Cambria Math" w:cs="Times New Roman"/>
            <w:noProof/>
            <w:sz w:val="24"/>
            <w:szCs w:val="24"/>
            <w:lang w:val="en-GB"/>
          </w:rPr>
          <m:t>+</m:t>
        </m:r>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KU</m:t>
            </m:r>
          </m:e>
          <m:sub>
            <m:r>
              <m:rPr>
                <m:sty m:val="bi"/>
              </m:rPr>
              <w:rPr>
                <w:rFonts w:ascii="Cambria Math" w:hAnsi="Cambria Math" w:cs="Times New Roman"/>
                <w:noProof/>
                <w:sz w:val="24"/>
                <w:szCs w:val="24"/>
                <w:lang w:val="en-GB"/>
              </w:rPr>
              <m:t>i,t-1</m:t>
            </m:r>
          </m:sub>
        </m:sSub>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+Z</m:t>
            </m:r>
          </m:e>
          <m:sub>
            <m:r>
              <m:rPr>
                <m:sty m:val="bi"/>
              </m:rPr>
              <w:rPr>
                <w:rFonts w:ascii="Cambria Math" w:hAnsi="Cambria Math" w:cs="Times New Roman"/>
                <w:noProof/>
                <w:sz w:val="24"/>
                <w:szCs w:val="24"/>
                <w:lang w:val="en-GB"/>
              </w:rPr>
              <m:t>i,t</m:t>
            </m:r>
          </m:sub>
        </m:sSub>
        <m:r>
          <m:rPr>
            <m:sty m:val="bi"/>
          </m:rPr>
          <w:rPr>
            <w:rFonts w:ascii="Cambria Math" w:hAnsi="Cambria Math" w:cs="Times New Roman"/>
            <w:noProof/>
            <w:sz w:val="24"/>
            <w:szCs w:val="24"/>
            <w:lang w:val="en-GB"/>
          </w:rPr>
          <m:t>+BAR</m:t>
        </m:r>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R</m:t>
            </m:r>
          </m:e>
          <m:sub>
            <m:r>
              <m:rPr>
                <m:sty m:val="bi"/>
              </m:rPr>
              <w:rPr>
                <w:rFonts w:ascii="Cambria Math" w:hAnsi="Cambria Math" w:cs="Times New Roman"/>
                <w:noProof/>
                <w:sz w:val="24"/>
                <w:szCs w:val="24"/>
                <w:lang w:val="en-GB"/>
              </w:rPr>
              <m:t>t</m:t>
            </m:r>
          </m:sub>
        </m:sSub>
        <m:r>
          <m:rPr>
            <m:sty m:val="bi"/>
          </m:rPr>
          <w:rPr>
            <w:rFonts w:ascii="Cambria Math" w:hAnsi="Cambria Math" w:cs="Times New Roman"/>
            <w:noProof/>
            <w:sz w:val="24"/>
            <w:szCs w:val="24"/>
            <w:lang w:val="en-GB"/>
          </w:rPr>
          <m:t>+</m:t>
        </m:r>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u</m:t>
            </m:r>
          </m:e>
          <m:sub>
            <m:r>
              <m:rPr>
                <m:sty m:val="bi"/>
              </m:rPr>
              <w:rPr>
                <w:rFonts w:ascii="Cambria Math" w:hAnsi="Cambria Math" w:cs="Times New Roman"/>
                <w:noProof/>
                <w:sz w:val="24"/>
                <w:szCs w:val="24"/>
                <w:lang w:val="en-GB"/>
              </w:rPr>
              <m:t>i,t</m:t>
            </m:r>
          </m:sub>
        </m:sSub>
      </m:oMath>
      <w:r w:rsidR="00FB03F4" w:rsidRPr="00022807">
        <w:rPr>
          <w:rFonts w:ascii="Times New Roman" w:eastAsiaTheme="minorEastAsia" w:hAnsi="Times New Roman" w:cs="Times New Roman"/>
          <w:b/>
          <w:noProof/>
          <w:sz w:val="24"/>
          <w:szCs w:val="24"/>
          <w:lang w:val="en-GB"/>
        </w:rPr>
        <w:tab/>
      </w:r>
      <w:r w:rsidR="00402AE1" w:rsidRPr="00022807">
        <w:rPr>
          <w:rFonts w:ascii="Times New Roman" w:eastAsiaTheme="minorEastAsia" w:hAnsi="Times New Roman" w:cs="Times New Roman"/>
          <w:b/>
          <w:noProof/>
          <w:sz w:val="24"/>
          <w:szCs w:val="24"/>
          <w:lang w:val="en-GB"/>
        </w:rPr>
        <w:tab/>
      </w:r>
      <w:r w:rsidR="00FB03F4" w:rsidRPr="00022807">
        <w:rPr>
          <w:rFonts w:ascii="Times New Roman" w:eastAsiaTheme="minorEastAsia" w:hAnsi="Times New Roman" w:cs="Times New Roman"/>
          <w:b/>
          <w:noProof/>
          <w:sz w:val="24"/>
          <w:szCs w:val="24"/>
          <w:lang w:val="en-GB"/>
        </w:rPr>
        <w:t>(1)</w:t>
      </w:r>
    </w:p>
    <w:p w14:paraId="11685AF5" w14:textId="5F8B78F4" w:rsidR="00FB03F4" w:rsidRPr="00022807" w:rsidRDefault="00FC4A59" w:rsidP="00F75731">
      <w:pPr>
        <w:spacing w:after="0" w:line="240" w:lineRule="auto"/>
        <w:ind w:firstLine="709"/>
        <w:jc w:val="right"/>
        <w:rPr>
          <w:rFonts w:ascii="Times New Roman" w:eastAsiaTheme="minorEastAsia" w:hAnsi="Times New Roman" w:cs="Times New Roman"/>
          <w:b/>
          <w:noProof/>
          <w:sz w:val="24"/>
          <w:szCs w:val="24"/>
          <w:lang w:val="en-GB"/>
        </w:rPr>
      </w:pPr>
      <m:oMath>
        <m:sSup>
          <m:sSupPr>
            <m:ctrlPr>
              <w:rPr>
                <w:rFonts w:ascii="Cambria Math" w:eastAsiaTheme="minorEastAsia" w:hAnsi="Cambria Math" w:cs="Times New Roman"/>
                <w:b/>
                <w:i/>
                <w:noProof/>
                <w:sz w:val="24"/>
                <w:szCs w:val="24"/>
                <w:lang w:val="en-GB"/>
              </w:rPr>
            </m:ctrlPr>
          </m:sSupPr>
          <m:e>
            <m:r>
              <m:rPr>
                <m:sty m:val="bi"/>
              </m:rPr>
              <w:rPr>
                <w:rFonts w:ascii="Cambria Math" w:eastAsiaTheme="minorEastAsia" w:hAnsi="Cambria Math" w:cs="Times New Roman"/>
                <w:noProof/>
                <w:sz w:val="24"/>
                <w:szCs w:val="24"/>
                <w:lang w:val="en-GB"/>
              </w:rPr>
              <m:t>f</m:t>
            </m:r>
          </m:e>
          <m:sup>
            <m:r>
              <m:rPr>
                <m:sty m:val="bi"/>
              </m:rPr>
              <w:rPr>
                <w:rFonts w:ascii="Cambria Math" w:eastAsiaTheme="minorEastAsia" w:hAnsi="Cambria Math" w:cs="Times New Roman"/>
                <w:noProof/>
                <w:sz w:val="24"/>
                <w:szCs w:val="24"/>
                <w:lang w:val="en-GB"/>
              </w:rPr>
              <m:t>'</m:t>
            </m:r>
          </m:sup>
        </m:sSup>
        <m:d>
          <m:dPr>
            <m:ctrlPr>
              <w:rPr>
                <w:rFonts w:ascii="Cambria Math" w:eastAsiaTheme="minorEastAsia" w:hAnsi="Cambria Math" w:cs="Times New Roman"/>
                <w:b/>
                <w:i/>
                <w:noProof/>
                <w:sz w:val="24"/>
                <w:szCs w:val="24"/>
                <w:lang w:val="en-GB"/>
              </w:rPr>
            </m:ctrlPr>
          </m:dPr>
          <m:e>
            <m:r>
              <m:rPr>
                <m:sty m:val="bi"/>
              </m:rPr>
              <w:rPr>
                <w:rFonts w:ascii="Cambria Math" w:eastAsiaTheme="minorEastAsia" w:hAnsi="Cambria Math" w:cs="Times New Roman"/>
                <w:noProof/>
                <w:sz w:val="24"/>
                <w:szCs w:val="24"/>
                <w:lang w:val="en-GB"/>
              </w:rPr>
              <m:t>KSTOCK</m:t>
            </m:r>
          </m:e>
        </m:d>
        <m:r>
          <m:rPr>
            <m:sty m:val="bi"/>
          </m:rPr>
          <w:rPr>
            <w:rFonts w:ascii="Cambria Math" w:eastAsiaTheme="minorEastAsia" w:hAnsi="Cambria Math" w:cs="Times New Roman"/>
            <w:noProof/>
            <w:sz w:val="24"/>
            <w:szCs w:val="24"/>
            <w:lang w:val="en-GB"/>
          </w:rPr>
          <m:t xml:space="preserve">&gt;0, </m:t>
        </m:r>
        <m:sSup>
          <m:sSupPr>
            <m:ctrlPr>
              <w:rPr>
                <w:rFonts w:ascii="Cambria Math" w:eastAsiaTheme="minorEastAsia" w:hAnsi="Cambria Math" w:cs="Times New Roman"/>
                <w:b/>
                <w:i/>
                <w:noProof/>
                <w:sz w:val="24"/>
                <w:szCs w:val="24"/>
                <w:lang w:val="en-GB"/>
              </w:rPr>
            </m:ctrlPr>
          </m:sSupPr>
          <m:e>
            <m:r>
              <m:rPr>
                <m:sty m:val="bi"/>
              </m:rPr>
              <w:rPr>
                <w:rFonts w:ascii="Cambria Math" w:eastAsiaTheme="minorEastAsia" w:hAnsi="Cambria Math" w:cs="Times New Roman"/>
                <w:noProof/>
                <w:sz w:val="24"/>
                <w:szCs w:val="24"/>
                <w:lang w:val="en-GB"/>
              </w:rPr>
              <m:t>f</m:t>
            </m:r>
          </m:e>
          <m:sup>
            <m:r>
              <m:rPr>
                <m:sty m:val="bi"/>
              </m:rPr>
              <w:rPr>
                <w:rFonts w:ascii="Cambria Math" w:eastAsiaTheme="minorEastAsia" w:hAnsi="Cambria Math" w:cs="Times New Roman"/>
                <w:noProof/>
                <w:sz w:val="24"/>
                <w:szCs w:val="24"/>
                <w:lang w:val="en-GB"/>
              </w:rPr>
              <m:t>'</m:t>
            </m:r>
          </m:sup>
        </m:sSup>
        <m:d>
          <m:dPr>
            <m:ctrlPr>
              <w:rPr>
                <w:rFonts w:ascii="Cambria Math" w:eastAsiaTheme="minorEastAsia" w:hAnsi="Cambria Math" w:cs="Times New Roman"/>
                <w:b/>
                <w:i/>
                <w:noProof/>
                <w:sz w:val="24"/>
                <w:szCs w:val="24"/>
                <w:lang w:val="en-GB"/>
              </w:rPr>
            </m:ctrlPr>
          </m:dPr>
          <m:e>
            <m:r>
              <m:rPr>
                <m:sty m:val="bi"/>
              </m:rPr>
              <w:rPr>
                <w:rFonts w:ascii="Cambria Math" w:eastAsiaTheme="minorEastAsia" w:hAnsi="Cambria Math" w:cs="Times New Roman"/>
                <w:noProof/>
                <w:sz w:val="24"/>
                <w:szCs w:val="24"/>
                <w:lang w:val="en-GB"/>
              </w:rPr>
              <m:t>KU</m:t>
            </m:r>
          </m:e>
        </m:d>
        <m:r>
          <m:rPr>
            <m:sty m:val="bi"/>
          </m:rPr>
          <w:rPr>
            <w:rFonts w:ascii="Cambria Math" w:eastAsiaTheme="minorEastAsia" w:hAnsi="Cambria Math" w:cs="Times New Roman"/>
            <w:noProof/>
            <w:sz w:val="24"/>
            <w:szCs w:val="24"/>
            <w:lang w:val="en-GB"/>
          </w:rPr>
          <m:t xml:space="preserve">&lt;0 &amp; </m:t>
        </m:r>
        <m:sSup>
          <m:sSupPr>
            <m:ctrlPr>
              <w:rPr>
                <w:rFonts w:ascii="Cambria Math" w:eastAsiaTheme="minorEastAsia" w:hAnsi="Cambria Math" w:cs="Times New Roman"/>
                <w:b/>
                <w:i/>
                <w:noProof/>
                <w:sz w:val="24"/>
                <w:szCs w:val="24"/>
                <w:lang w:val="en-GB"/>
              </w:rPr>
            </m:ctrlPr>
          </m:sSupPr>
          <m:e>
            <m:r>
              <m:rPr>
                <m:sty m:val="bi"/>
              </m:rPr>
              <w:rPr>
                <w:rFonts w:ascii="Cambria Math" w:eastAsiaTheme="minorEastAsia" w:hAnsi="Cambria Math" w:cs="Times New Roman"/>
                <w:noProof/>
                <w:sz w:val="24"/>
                <w:szCs w:val="24"/>
                <w:lang w:val="en-GB"/>
              </w:rPr>
              <m:t>f</m:t>
            </m:r>
          </m:e>
          <m:sup>
            <m:r>
              <m:rPr>
                <m:sty m:val="bi"/>
              </m:rPr>
              <w:rPr>
                <w:rFonts w:ascii="Cambria Math" w:eastAsiaTheme="minorEastAsia" w:hAnsi="Cambria Math" w:cs="Times New Roman"/>
                <w:noProof/>
                <w:sz w:val="24"/>
                <w:szCs w:val="24"/>
                <w:lang w:val="en-GB"/>
              </w:rPr>
              <m:t>'</m:t>
            </m:r>
          </m:sup>
        </m:sSup>
        <m:d>
          <m:dPr>
            <m:ctrlPr>
              <w:rPr>
                <w:rFonts w:ascii="Cambria Math" w:eastAsiaTheme="minorEastAsia" w:hAnsi="Cambria Math" w:cs="Times New Roman"/>
                <w:b/>
                <w:i/>
                <w:noProof/>
                <w:sz w:val="24"/>
                <w:szCs w:val="24"/>
                <w:lang w:val="en-GB"/>
              </w:rPr>
            </m:ctrlPr>
          </m:dPr>
          <m:e>
            <m:r>
              <m:rPr>
                <m:sty m:val="bi"/>
              </m:rPr>
              <w:rPr>
                <w:rFonts w:ascii="Cambria Math" w:eastAsiaTheme="minorEastAsia" w:hAnsi="Cambria Math" w:cs="Times New Roman"/>
                <w:noProof/>
                <w:sz w:val="24"/>
                <w:szCs w:val="24"/>
                <w:lang w:val="en-GB"/>
              </w:rPr>
              <m:t>EC</m:t>
            </m:r>
          </m:e>
        </m:d>
        <m:r>
          <m:rPr>
            <m:sty m:val="bi"/>
          </m:rPr>
          <w:rPr>
            <w:rFonts w:ascii="Cambria Math" w:eastAsiaTheme="minorEastAsia" w:hAnsi="Cambria Math" w:cs="Times New Roman"/>
            <w:noProof/>
            <w:sz w:val="24"/>
            <w:szCs w:val="24"/>
            <w:lang w:val="en-GB"/>
          </w:rPr>
          <m:t>&lt;0,</m:t>
        </m:r>
      </m:oMath>
      <w:r w:rsidR="00FB03F4" w:rsidRPr="00022807">
        <w:rPr>
          <w:rFonts w:ascii="Times New Roman" w:eastAsiaTheme="minorEastAsia" w:hAnsi="Times New Roman" w:cs="Times New Roman"/>
          <w:b/>
          <w:noProof/>
          <w:sz w:val="24"/>
          <w:szCs w:val="24"/>
          <w:lang w:val="en-GB"/>
        </w:rPr>
        <w:tab/>
      </w:r>
      <w:r w:rsidR="00FB03F4" w:rsidRPr="00022807">
        <w:rPr>
          <w:rFonts w:ascii="Times New Roman" w:eastAsiaTheme="minorEastAsia" w:hAnsi="Times New Roman" w:cs="Times New Roman"/>
          <w:b/>
          <w:noProof/>
          <w:sz w:val="24"/>
          <w:szCs w:val="24"/>
          <w:lang w:val="en-GB"/>
        </w:rPr>
        <w:tab/>
      </w:r>
      <w:r w:rsidR="00FB03F4" w:rsidRPr="00022807">
        <w:rPr>
          <w:rFonts w:ascii="Times New Roman" w:eastAsiaTheme="minorEastAsia" w:hAnsi="Times New Roman" w:cs="Times New Roman"/>
          <w:b/>
          <w:noProof/>
          <w:sz w:val="24"/>
          <w:szCs w:val="24"/>
          <w:lang w:val="en-GB"/>
        </w:rPr>
        <w:tab/>
        <w:t>(2)</w:t>
      </w:r>
    </w:p>
    <w:p w14:paraId="6B761715" w14:textId="7487CEB3" w:rsidR="00FB03F4" w:rsidRPr="00022807" w:rsidRDefault="00FB03F4"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where</w:t>
      </w:r>
    </w:p>
    <w:p w14:paraId="2C6075AB" w14:textId="1911B1B3" w:rsidR="00FB03F4" w:rsidRPr="00022807" w:rsidRDefault="00FB03F4" w:rsidP="00F75731">
      <w:pPr>
        <w:spacing w:after="0" w:line="240" w:lineRule="auto"/>
        <w:ind w:left="709"/>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i:</w:t>
      </w:r>
      <w:r w:rsidRPr="00022807">
        <w:rPr>
          <w:rFonts w:ascii="Times New Roman" w:hAnsi="Times New Roman" w:cs="Times New Roman"/>
          <w:noProof/>
          <w:sz w:val="24"/>
          <w:szCs w:val="24"/>
          <w:lang w:val="en-GB"/>
        </w:rPr>
        <w:tab/>
      </w:r>
      <w:r w:rsidRPr="00022807">
        <w:rPr>
          <w:rFonts w:ascii="Times New Roman" w:hAnsi="Times New Roman" w:cs="Times New Roman"/>
          <w:noProof/>
          <w:sz w:val="24"/>
          <w:szCs w:val="24"/>
          <w:lang w:val="en-GB"/>
        </w:rPr>
        <w:tab/>
        <w:t>Regions</w:t>
      </w:r>
    </w:p>
    <w:p w14:paraId="0B8EF079" w14:textId="56DADF7E" w:rsidR="00FB03F4" w:rsidRPr="00022807" w:rsidRDefault="00FB03F4" w:rsidP="00F75731">
      <w:pPr>
        <w:spacing w:after="0" w:line="240" w:lineRule="auto"/>
        <w:ind w:left="709"/>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t:</w:t>
      </w:r>
      <w:r w:rsidRPr="00022807">
        <w:rPr>
          <w:rFonts w:ascii="Times New Roman" w:hAnsi="Times New Roman" w:cs="Times New Roman"/>
          <w:noProof/>
          <w:sz w:val="24"/>
          <w:szCs w:val="24"/>
          <w:lang w:val="en-GB"/>
        </w:rPr>
        <w:tab/>
      </w:r>
      <w:r w:rsidRPr="00022807">
        <w:rPr>
          <w:rFonts w:ascii="Times New Roman" w:hAnsi="Times New Roman" w:cs="Times New Roman"/>
          <w:noProof/>
          <w:sz w:val="24"/>
          <w:szCs w:val="24"/>
          <w:lang w:val="en-GB"/>
        </w:rPr>
        <w:tab/>
        <w:t>Years</w:t>
      </w:r>
    </w:p>
    <w:p w14:paraId="05AC1326" w14:textId="25BCB8D8" w:rsidR="00FB03F4" w:rsidRPr="00022807" w:rsidRDefault="00FB03F4" w:rsidP="00F75731">
      <w:pPr>
        <w:spacing w:after="0" w:line="240" w:lineRule="auto"/>
        <w:ind w:left="709"/>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ENT: </w:t>
      </w:r>
      <w:r w:rsidRPr="00022807">
        <w:rPr>
          <w:rFonts w:ascii="Times New Roman" w:hAnsi="Times New Roman" w:cs="Times New Roman"/>
          <w:noProof/>
          <w:sz w:val="24"/>
          <w:szCs w:val="24"/>
          <w:lang w:val="en-GB"/>
        </w:rPr>
        <w:tab/>
      </w:r>
      <w:r w:rsidRPr="00022807">
        <w:rPr>
          <w:rFonts w:ascii="Times New Roman" w:hAnsi="Times New Roman" w:cs="Times New Roman"/>
          <w:noProof/>
          <w:sz w:val="24"/>
          <w:szCs w:val="24"/>
          <w:lang w:val="en-GB"/>
        </w:rPr>
        <w:tab/>
        <w:t>Entrepreneurial outcome</w:t>
      </w:r>
    </w:p>
    <w:p w14:paraId="35674D55" w14:textId="540C08AA" w:rsidR="00FB03F4" w:rsidRPr="00022807" w:rsidRDefault="00FB03F4" w:rsidP="00F75731">
      <w:pPr>
        <w:spacing w:after="0" w:line="240" w:lineRule="auto"/>
        <w:ind w:left="709"/>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KSTOCK:</w:t>
      </w:r>
      <w:r w:rsidRPr="00022807">
        <w:rPr>
          <w:rFonts w:ascii="Times New Roman" w:hAnsi="Times New Roman" w:cs="Times New Roman"/>
          <w:noProof/>
          <w:sz w:val="24"/>
          <w:szCs w:val="24"/>
          <w:lang w:val="en-GB"/>
        </w:rPr>
        <w:tab/>
        <w:t>Knowledge stock</w:t>
      </w:r>
    </w:p>
    <w:p w14:paraId="570E7604" w14:textId="6CB5458F" w:rsidR="00FB03F4" w:rsidRPr="00022807" w:rsidRDefault="00FB03F4" w:rsidP="00F75731">
      <w:pPr>
        <w:spacing w:after="0" w:line="240" w:lineRule="auto"/>
        <w:ind w:left="709"/>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KU:</w:t>
      </w:r>
      <w:r w:rsidRPr="00022807">
        <w:rPr>
          <w:rFonts w:ascii="Times New Roman" w:hAnsi="Times New Roman" w:cs="Times New Roman"/>
          <w:noProof/>
          <w:sz w:val="24"/>
          <w:szCs w:val="24"/>
          <w:lang w:val="en-GB"/>
        </w:rPr>
        <w:tab/>
      </w:r>
      <w:r w:rsidRPr="00022807">
        <w:rPr>
          <w:rFonts w:ascii="Times New Roman" w:hAnsi="Times New Roman" w:cs="Times New Roman"/>
          <w:noProof/>
          <w:sz w:val="24"/>
          <w:szCs w:val="24"/>
          <w:lang w:val="en-GB"/>
        </w:rPr>
        <w:tab/>
        <w:t>Knowledge utilization</w:t>
      </w:r>
    </w:p>
    <w:p w14:paraId="0F5F11B6" w14:textId="3652B131" w:rsidR="00193911" w:rsidRPr="00022807" w:rsidRDefault="00193911" w:rsidP="00F75731">
      <w:pPr>
        <w:spacing w:after="0" w:line="240" w:lineRule="auto"/>
        <w:ind w:left="709"/>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BARR:</w:t>
      </w:r>
      <w:r w:rsidRPr="00022807">
        <w:rPr>
          <w:rFonts w:ascii="Times New Roman" w:hAnsi="Times New Roman" w:cs="Times New Roman"/>
          <w:noProof/>
          <w:sz w:val="24"/>
          <w:szCs w:val="24"/>
          <w:lang w:val="en-GB"/>
        </w:rPr>
        <w:tab/>
        <w:t xml:space="preserve">Barriers </w:t>
      </w:r>
      <w:r w:rsidR="00274928" w:rsidRPr="00022807">
        <w:rPr>
          <w:rFonts w:ascii="Times New Roman" w:hAnsi="Times New Roman" w:cs="Times New Roman"/>
          <w:noProof/>
          <w:sz w:val="24"/>
          <w:szCs w:val="24"/>
          <w:lang w:val="en-GB"/>
        </w:rPr>
        <w:t>to entrepreneurship</w:t>
      </w:r>
    </w:p>
    <w:p w14:paraId="024E5BD9" w14:textId="3BDC5089" w:rsidR="00FB03F4" w:rsidRPr="00022807" w:rsidRDefault="00FB03F4" w:rsidP="00F75731">
      <w:pPr>
        <w:spacing w:after="0" w:line="240" w:lineRule="auto"/>
        <w:ind w:left="709"/>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Z:</w:t>
      </w:r>
      <w:r w:rsidRPr="00022807">
        <w:rPr>
          <w:rFonts w:ascii="Times New Roman" w:hAnsi="Times New Roman" w:cs="Times New Roman"/>
          <w:noProof/>
          <w:sz w:val="24"/>
          <w:szCs w:val="24"/>
          <w:lang w:val="en-GB"/>
        </w:rPr>
        <w:tab/>
      </w:r>
      <w:r w:rsidRPr="00022807">
        <w:rPr>
          <w:rFonts w:ascii="Times New Roman" w:hAnsi="Times New Roman" w:cs="Times New Roman"/>
          <w:noProof/>
          <w:sz w:val="24"/>
          <w:szCs w:val="24"/>
          <w:lang w:val="en-GB"/>
        </w:rPr>
        <w:tab/>
        <w:t>Control variables</w:t>
      </w:r>
    </w:p>
    <w:p w14:paraId="132654A6" w14:textId="0E0A786E" w:rsidR="00FB03F4" w:rsidRPr="00022807" w:rsidRDefault="00FB03F4" w:rsidP="00F75731">
      <w:pPr>
        <w:spacing w:after="0" w:line="240" w:lineRule="auto"/>
        <w:ind w:left="709"/>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u:</w:t>
      </w:r>
      <w:r w:rsidRPr="00022807">
        <w:rPr>
          <w:rFonts w:ascii="Times New Roman" w:hAnsi="Times New Roman" w:cs="Times New Roman"/>
          <w:noProof/>
          <w:sz w:val="24"/>
          <w:szCs w:val="24"/>
          <w:lang w:val="en-GB"/>
        </w:rPr>
        <w:tab/>
      </w:r>
      <w:r w:rsidRPr="00022807">
        <w:rPr>
          <w:rFonts w:ascii="Times New Roman" w:hAnsi="Times New Roman" w:cs="Times New Roman"/>
          <w:noProof/>
          <w:sz w:val="24"/>
          <w:szCs w:val="24"/>
          <w:lang w:val="en-GB"/>
        </w:rPr>
        <w:tab/>
        <w:t>Error term</w:t>
      </w:r>
    </w:p>
    <w:p w14:paraId="408A1C5B" w14:textId="77777777" w:rsidR="00FB03F4" w:rsidRPr="00022807" w:rsidRDefault="00FB03F4" w:rsidP="00F75731">
      <w:pPr>
        <w:spacing w:after="0" w:line="240" w:lineRule="auto"/>
        <w:ind w:firstLine="709"/>
        <w:jc w:val="both"/>
        <w:rPr>
          <w:rFonts w:ascii="Times New Roman" w:hAnsi="Times New Roman" w:cs="Times New Roman"/>
          <w:b/>
          <w:noProof/>
          <w:sz w:val="24"/>
          <w:szCs w:val="24"/>
          <w:lang w:val="en-GB"/>
        </w:rPr>
      </w:pPr>
    </w:p>
    <w:p w14:paraId="0D6E9472" w14:textId="1BC3F54D" w:rsidR="00FB03F4" w:rsidRPr="00022807" w:rsidRDefault="00FB03F4"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Our dataset </w:t>
      </w:r>
      <w:r w:rsidR="006175BF" w:rsidRPr="00022807">
        <w:rPr>
          <w:rFonts w:ascii="Times New Roman" w:hAnsi="Times New Roman" w:cs="Times New Roman"/>
          <w:noProof/>
          <w:sz w:val="24"/>
          <w:szCs w:val="24"/>
          <w:lang w:val="en-GB"/>
        </w:rPr>
        <w:t xml:space="preserve">comprises </w:t>
      </w:r>
      <w:r w:rsidRPr="00022807">
        <w:rPr>
          <w:rFonts w:ascii="Times New Roman" w:hAnsi="Times New Roman" w:cs="Times New Roman"/>
          <w:noProof/>
          <w:sz w:val="24"/>
          <w:szCs w:val="24"/>
          <w:lang w:val="en-GB"/>
        </w:rPr>
        <w:t>yearly data from Chile</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s 15 administrative regions</w:t>
      </w:r>
      <w:r w:rsidRPr="00022807">
        <w:rPr>
          <w:rStyle w:val="Refdenotaalpie"/>
          <w:rFonts w:ascii="Times New Roman" w:hAnsi="Times New Roman" w:cs="Times New Roman"/>
          <w:noProof/>
          <w:sz w:val="24"/>
          <w:szCs w:val="24"/>
          <w:lang w:val="en-GB"/>
        </w:rPr>
        <w:footnoteReference w:id="7"/>
      </w:r>
      <w:r w:rsidR="006A64DE"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similar to the </w:t>
      </w:r>
      <w:bookmarkEnd w:id="9"/>
      <w:r w:rsidRPr="00022807">
        <w:rPr>
          <w:rFonts w:ascii="Times New Roman" w:hAnsi="Times New Roman" w:cs="Times New Roman"/>
          <w:noProof/>
          <w:sz w:val="24"/>
          <w:szCs w:val="24"/>
          <w:lang w:val="en-GB"/>
        </w:rPr>
        <w:t>NUTS2 category of administrative regions in Europe</w:t>
      </w:r>
      <w:r w:rsidR="00BC7495" w:rsidRPr="00022807">
        <w:rPr>
          <w:rFonts w:ascii="Times New Roman" w:hAnsi="Times New Roman" w:cs="Times New Roman"/>
          <w:noProof/>
          <w:sz w:val="24"/>
          <w:szCs w:val="24"/>
          <w:lang w:val="en-GB"/>
        </w:rPr>
        <w:t xml:space="preserve"> </w:t>
      </w:r>
      <w:r w:rsidR="00BC7495" w:rsidRPr="00022807">
        <w:rPr>
          <w:rFonts w:ascii="Times New Roman" w:hAnsi="Times New Roman" w:cs="Times New Roman"/>
          <w:noProof/>
          <w:sz w:val="24"/>
          <w:szCs w:val="24"/>
          <w:lang w:val="en-GB"/>
        </w:rPr>
        <w:fldChar w:fldCharType="begin" w:fldLock="1"/>
      </w:r>
      <w:r w:rsidR="00D2123F" w:rsidRPr="00022807">
        <w:rPr>
          <w:rFonts w:ascii="Times New Roman" w:hAnsi="Times New Roman" w:cs="Times New Roman"/>
          <w:noProof/>
          <w:sz w:val="24"/>
          <w:szCs w:val="24"/>
          <w:lang w:val="en-GB"/>
        </w:rPr>
        <w:instrText>ADDIN CSL_CITATION {"citationItems":[{"id":"ITEM-1","itemData":{"ISBN":"9789279047565","ISSN":"2363-197X","PMID":"800","abstract":"Nomenclature of territorial units for statistics","author":[{"dropping-particle":"","family":"Eurostat","given":"","non-dropping-particle":"","parse-names":false,"suffix":""}],"container-title":"Statistics","id":"ITEM-1","issued":{"date-parts":[["2015"]]},"number-of-pages":"156","title":"Regions in the European Union: Nomenclature of territorial units for statistics NUTS 2013 / EU-28","type":"book"},"uris":["http://www.mendeley.com/documents/?uuid=b1e69eff-840c-44e3-bd4a-90ae60434dc9"]}],"mendeley":{"formattedCitation":"(Eurostat, 2015)","plainTextFormattedCitation":"(Eurostat, 2015)","previouslyFormattedCitation":"(Eurostat, 2015)"},"properties":{"noteIndex":0},"schema":"https://github.com/citation-style-language/schema/raw/master/csl-citation.json"}</w:instrText>
      </w:r>
      <w:r w:rsidR="00BC7495" w:rsidRPr="00022807">
        <w:rPr>
          <w:rFonts w:ascii="Times New Roman" w:hAnsi="Times New Roman" w:cs="Times New Roman"/>
          <w:noProof/>
          <w:sz w:val="24"/>
          <w:szCs w:val="24"/>
          <w:lang w:val="en-GB"/>
        </w:rPr>
        <w:fldChar w:fldCharType="separate"/>
      </w:r>
      <w:r w:rsidR="00BC7495" w:rsidRPr="00022807">
        <w:rPr>
          <w:rFonts w:ascii="Times New Roman" w:hAnsi="Times New Roman" w:cs="Times New Roman"/>
          <w:noProof/>
          <w:sz w:val="24"/>
          <w:szCs w:val="24"/>
          <w:lang w:val="en-GB"/>
        </w:rPr>
        <w:t>(Eurostat, 2015)</w:t>
      </w:r>
      <w:r w:rsidR="00BC7495" w:rsidRPr="00022807">
        <w:rPr>
          <w:rFonts w:ascii="Times New Roman" w:hAnsi="Times New Roman" w:cs="Times New Roman"/>
          <w:noProof/>
          <w:sz w:val="24"/>
          <w:szCs w:val="24"/>
          <w:lang w:val="en-GB"/>
        </w:rPr>
        <w:fldChar w:fldCharType="end"/>
      </w:r>
      <w:r w:rsidR="004F2A7C"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from 2010 to 2019</w:t>
      </w:r>
      <w:r w:rsidR="00507A75">
        <w:rPr>
          <w:rFonts w:ascii="Times New Roman" w:hAnsi="Times New Roman" w:cs="Times New Roman"/>
          <w:noProof/>
          <w:sz w:val="24"/>
          <w:szCs w:val="24"/>
          <w:lang w:val="en-GB"/>
        </w:rPr>
        <w:t>,</w:t>
      </w:r>
      <w:r w:rsidR="007E5B52" w:rsidRPr="00022807">
        <w:rPr>
          <w:rFonts w:ascii="Times New Roman" w:hAnsi="Times New Roman" w:cs="Times New Roman"/>
          <w:noProof/>
          <w:sz w:val="24"/>
          <w:szCs w:val="24"/>
          <w:lang w:val="en-GB"/>
        </w:rPr>
        <w:t xml:space="preserve"> with a sample size of n</w:t>
      </w:r>
      <w:r w:rsidR="004F2A7C" w:rsidRPr="00022807">
        <w:rPr>
          <w:rFonts w:ascii="Times New Roman" w:hAnsi="Times New Roman" w:cs="Times New Roman"/>
          <w:noProof/>
          <w:sz w:val="24"/>
          <w:szCs w:val="24"/>
          <w:lang w:val="en-GB"/>
        </w:rPr>
        <w:t xml:space="preserve"> </w:t>
      </w:r>
      <w:r w:rsidR="007E5B52" w:rsidRPr="00022807">
        <w:rPr>
          <w:rFonts w:ascii="Times New Roman" w:hAnsi="Times New Roman" w:cs="Times New Roman"/>
          <w:noProof/>
          <w:sz w:val="24"/>
          <w:szCs w:val="24"/>
          <w:lang w:val="en-GB"/>
        </w:rPr>
        <w:t>=</w:t>
      </w:r>
      <w:r w:rsidR="004F2A7C" w:rsidRPr="00022807">
        <w:rPr>
          <w:rFonts w:ascii="Times New Roman" w:hAnsi="Times New Roman" w:cs="Times New Roman"/>
          <w:noProof/>
          <w:sz w:val="24"/>
          <w:szCs w:val="24"/>
          <w:lang w:val="en-GB"/>
        </w:rPr>
        <w:t xml:space="preserve"> </w:t>
      </w:r>
      <w:r w:rsidR="007E5B52" w:rsidRPr="00022807">
        <w:rPr>
          <w:rFonts w:ascii="Times New Roman" w:hAnsi="Times New Roman" w:cs="Times New Roman"/>
          <w:noProof/>
          <w:sz w:val="24"/>
          <w:szCs w:val="24"/>
          <w:lang w:val="en-GB"/>
        </w:rPr>
        <w:t>135</w:t>
      </w:r>
      <w:r w:rsidRPr="00022807">
        <w:rPr>
          <w:rFonts w:ascii="Times New Roman" w:hAnsi="Times New Roman" w:cs="Times New Roman"/>
          <w:noProof/>
          <w:sz w:val="24"/>
          <w:szCs w:val="24"/>
          <w:lang w:val="en-GB"/>
        </w:rPr>
        <w:t xml:space="preserve">. Each region has a distinctive capital </w:t>
      </w:r>
      <w:r w:rsidR="006175BF" w:rsidRPr="00022807">
        <w:rPr>
          <w:rFonts w:ascii="Times New Roman" w:hAnsi="Times New Roman" w:cs="Times New Roman"/>
          <w:noProof/>
          <w:sz w:val="24"/>
          <w:szCs w:val="24"/>
          <w:lang w:val="en-GB"/>
        </w:rPr>
        <w:t xml:space="preserve">in which </w:t>
      </w:r>
      <w:r w:rsidRPr="00022807">
        <w:rPr>
          <w:rFonts w:ascii="Times New Roman" w:hAnsi="Times New Roman" w:cs="Times New Roman"/>
          <w:noProof/>
          <w:sz w:val="24"/>
          <w:szCs w:val="24"/>
          <w:lang w:val="en-GB"/>
        </w:rPr>
        <w:t>most human and technical capabilities</w:t>
      </w:r>
      <w:r w:rsidR="006175BF" w:rsidRPr="00022807">
        <w:rPr>
          <w:rFonts w:ascii="Times New Roman" w:hAnsi="Times New Roman" w:cs="Times New Roman"/>
          <w:noProof/>
          <w:sz w:val="24"/>
          <w:szCs w:val="24"/>
          <w:lang w:val="en-GB"/>
        </w:rPr>
        <w:t xml:space="preserve"> are concentrated</w:t>
      </w:r>
      <w:r w:rsidR="001F324A"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and regional policies </w:t>
      </w:r>
      <w:r w:rsidR="006175BF" w:rsidRPr="00022807">
        <w:rPr>
          <w:rFonts w:ascii="Times New Roman" w:hAnsi="Times New Roman" w:cs="Times New Roman"/>
          <w:noProof/>
          <w:sz w:val="24"/>
          <w:szCs w:val="24"/>
          <w:lang w:val="en-GB"/>
        </w:rPr>
        <w:t xml:space="preserve">for </w:t>
      </w:r>
      <w:r w:rsidRPr="00022807">
        <w:rPr>
          <w:rFonts w:ascii="Times New Roman" w:hAnsi="Times New Roman" w:cs="Times New Roman"/>
          <w:noProof/>
          <w:sz w:val="24"/>
          <w:szCs w:val="24"/>
          <w:lang w:val="en-GB"/>
        </w:rPr>
        <w:t>R&amp;D support</w:t>
      </w:r>
      <w:r w:rsidR="006175BF" w:rsidRPr="00022807">
        <w:rPr>
          <w:rFonts w:ascii="Times New Roman" w:hAnsi="Times New Roman" w:cs="Times New Roman"/>
          <w:noProof/>
          <w:sz w:val="24"/>
          <w:szCs w:val="24"/>
          <w:lang w:val="en-GB"/>
        </w:rPr>
        <w:t xml:space="preserve"> are coordinated</w:t>
      </w:r>
      <w:r w:rsidRPr="00022807">
        <w:rPr>
          <w:rFonts w:ascii="Times New Roman" w:hAnsi="Times New Roman" w:cs="Times New Roman"/>
          <w:noProof/>
          <w:sz w:val="24"/>
          <w:szCs w:val="24"/>
          <w:lang w:val="en-GB"/>
        </w:rPr>
        <w:t>. Table 1 presents the details of each variable and its parametrization</w:t>
      </w:r>
      <w:r w:rsidR="00215F49" w:rsidRPr="00022807">
        <w:rPr>
          <w:rFonts w:ascii="Times New Roman" w:hAnsi="Times New Roman" w:cs="Times New Roman"/>
          <w:noProof/>
          <w:sz w:val="24"/>
          <w:szCs w:val="24"/>
          <w:lang w:val="en-GB"/>
        </w:rPr>
        <w:t>.</w:t>
      </w:r>
      <w:r w:rsidR="00D75B8B" w:rsidRPr="00022807">
        <w:rPr>
          <w:rFonts w:ascii="Times New Roman" w:hAnsi="Times New Roman" w:cs="Times New Roman"/>
          <w:noProof/>
          <w:sz w:val="24"/>
          <w:szCs w:val="24"/>
          <w:lang w:val="en-GB"/>
        </w:rPr>
        <w:t xml:space="preserve"> Data was obtain</w:t>
      </w:r>
      <w:r w:rsidR="001F324A" w:rsidRPr="00022807">
        <w:rPr>
          <w:rFonts w:ascii="Times New Roman" w:hAnsi="Times New Roman" w:cs="Times New Roman"/>
          <w:noProof/>
          <w:sz w:val="24"/>
          <w:szCs w:val="24"/>
          <w:lang w:val="en-GB"/>
        </w:rPr>
        <w:t>ed</w:t>
      </w:r>
      <w:r w:rsidR="00D75B8B" w:rsidRPr="00022807">
        <w:rPr>
          <w:rFonts w:ascii="Times New Roman" w:hAnsi="Times New Roman" w:cs="Times New Roman"/>
          <w:noProof/>
          <w:sz w:val="24"/>
          <w:szCs w:val="24"/>
          <w:lang w:val="en-GB"/>
        </w:rPr>
        <w:t xml:space="preserve"> from </w:t>
      </w:r>
      <w:r w:rsidR="00316D1E" w:rsidRPr="00022807">
        <w:rPr>
          <w:rFonts w:ascii="Times New Roman" w:hAnsi="Times New Roman" w:cs="Times New Roman"/>
          <w:noProof/>
          <w:sz w:val="24"/>
          <w:szCs w:val="24"/>
          <w:lang w:val="en-GB"/>
        </w:rPr>
        <w:t xml:space="preserve">public sources </w:t>
      </w:r>
      <w:r w:rsidR="00402AE1" w:rsidRPr="00022807">
        <w:rPr>
          <w:rFonts w:ascii="Times New Roman" w:hAnsi="Times New Roman" w:cs="Times New Roman"/>
          <w:noProof/>
          <w:sz w:val="24"/>
          <w:szCs w:val="24"/>
          <w:lang w:val="en-GB"/>
        </w:rPr>
        <w:t xml:space="preserve">such </w:t>
      </w:r>
      <w:r w:rsidR="00316D1E" w:rsidRPr="00022807">
        <w:rPr>
          <w:rFonts w:ascii="Times New Roman" w:hAnsi="Times New Roman" w:cs="Times New Roman"/>
          <w:noProof/>
          <w:sz w:val="24"/>
          <w:szCs w:val="24"/>
          <w:lang w:val="en-GB"/>
        </w:rPr>
        <w:t>a</w:t>
      </w:r>
      <w:r w:rsidR="001F324A" w:rsidRPr="00022807">
        <w:rPr>
          <w:rFonts w:ascii="Times New Roman" w:hAnsi="Times New Roman" w:cs="Times New Roman"/>
          <w:noProof/>
          <w:sz w:val="24"/>
          <w:szCs w:val="24"/>
          <w:lang w:val="en-GB"/>
        </w:rPr>
        <w:t>s</w:t>
      </w:r>
      <w:r w:rsidR="00316D1E" w:rsidRPr="00022807">
        <w:rPr>
          <w:rFonts w:ascii="Times New Roman" w:hAnsi="Times New Roman" w:cs="Times New Roman"/>
          <w:noProof/>
          <w:sz w:val="24"/>
          <w:szCs w:val="24"/>
          <w:lang w:val="en-GB"/>
        </w:rPr>
        <w:t xml:space="preserve"> </w:t>
      </w:r>
      <w:r w:rsidR="00D75B8B" w:rsidRPr="00022807">
        <w:rPr>
          <w:rFonts w:ascii="Times New Roman" w:hAnsi="Times New Roman" w:cs="Times New Roman"/>
          <w:noProof/>
          <w:sz w:val="24"/>
          <w:szCs w:val="24"/>
          <w:lang w:val="en-GB"/>
        </w:rPr>
        <w:t>the National tax service</w:t>
      </w:r>
      <w:r w:rsidR="00794B2E" w:rsidRPr="00022807">
        <w:rPr>
          <w:rFonts w:ascii="Times New Roman" w:hAnsi="Times New Roman" w:cs="Times New Roman"/>
          <w:noProof/>
          <w:sz w:val="24"/>
          <w:szCs w:val="24"/>
          <w:lang w:val="en-GB"/>
        </w:rPr>
        <w:t>'s administrative data</w:t>
      </w:r>
      <w:r w:rsidR="00D75B8B" w:rsidRPr="00022807">
        <w:rPr>
          <w:rFonts w:ascii="Times New Roman" w:hAnsi="Times New Roman" w:cs="Times New Roman"/>
          <w:noProof/>
          <w:sz w:val="24"/>
          <w:szCs w:val="24"/>
          <w:lang w:val="en-GB"/>
        </w:rPr>
        <w:t xml:space="preserve"> (SII), </w:t>
      </w:r>
      <w:r w:rsidR="00DA4540" w:rsidRPr="00022807">
        <w:rPr>
          <w:rFonts w:ascii="Times New Roman" w:hAnsi="Times New Roman" w:cs="Times New Roman"/>
          <w:noProof/>
          <w:sz w:val="24"/>
          <w:szCs w:val="24"/>
          <w:lang w:val="en-GB"/>
        </w:rPr>
        <w:t xml:space="preserve">the </w:t>
      </w:r>
      <w:r w:rsidR="00D75B8B" w:rsidRPr="00022807">
        <w:rPr>
          <w:rFonts w:ascii="Times New Roman" w:hAnsi="Times New Roman" w:cs="Times New Roman"/>
          <w:noProof/>
          <w:sz w:val="24"/>
          <w:szCs w:val="24"/>
          <w:lang w:val="en-GB"/>
        </w:rPr>
        <w:t xml:space="preserve">National Statistics Institute (INE), </w:t>
      </w:r>
      <w:r w:rsidR="00DA4540" w:rsidRPr="00022807">
        <w:rPr>
          <w:rFonts w:ascii="Times New Roman" w:hAnsi="Times New Roman" w:cs="Times New Roman"/>
          <w:noProof/>
          <w:sz w:val="24"/>
          <w:szCs w:val="24"/>
          <w:lang w:val="en-GB"/>
        </w:rPr>
        <w:t xml:space="preserve">the </w:t>
      </w:r>
      <w:r w:rsidR="00D75B8B" w:rsidRPr="00022807">
        <w:rPr>
          <w:rFonts w:ascii="Times New Roman" w:hAnsi="Times New Roman" w:cs="Times New Roman"/>
          <w:noProof/>
          <w:sz w:val="24"/>
          <w:szCs w:val="24"/>
          <w:lang w:val="en-GB"/>
        </w:rPr>
        <w:t xml:space="preserve">Central </w:t>
      </w:r>
      <w:r w:rsidR="00D75B8B" w:rsidRPr="00022807">
        <w:rPr>
          <w:rFonts w:ascii="Times New Roman" w:hAnsi="Times New Roman" w:cs="Times New Roman"/>
          <w:noProof/>
          <w:sz w:val="24"/>
          <w:szCs w:val="24"/>
          <w:lang w:val="en-GB"/>
        </w:rPr>
        <w:lastRenderedPageBreak/>
        <w:t>Bank of Chile (CBC), and the National Patent Office (</w:t>
      </w:r>
      <w:r w:rsidR="00FF2BAF" w:rsidRPr="00022807">
        <w:rPr>
          <w:rFonts w:ascii="Times New Roman" w:hAnsi="Times New Roman" w:cs="Times New Roman"/>
          <w:noProof/>
          <w:sz w:val="24"/>
          <w:szCs w:val="24"/>
          <w:lang w:val="en-GB"/>
        </w:rPr>
        <w:t>INAPI</w:t>
      </w:r>
      <w:r w:rsidR="00D75B8B" w:rsidRPr="00022807">
        <w:rPr>
          <w:rFonts w:ascii="Times New Roman" w:hAnsi="Times New Roman" w:cs="Times New Roman"/>
          <w:noProof/>
          <w:sz w:val="24"/>
          <w:szCs w:val="24"/>
          <w:lang w:val="en-GB"/>
        </w:rPr>
        <w:t>).</w:t>
      </w:r>
      <w:r w:rsidR="00F21BE2" w:rsidRPr="00022807">
        <w:rPr>
          <w:rFonts w:ascii="Times New Roman" w:hAnsi="Times New Roman" w:cs="Times New Roman"/>
          <w:noProof/>
          <w:sz w:val="24"/>
          <w:szCs w:val="24"/>
          <w:lang w:val="en-GB"/>
        </w:rPr>
        <w:t xml:space="preserve"> The HDI was obtained from Global Data Lab </w:t>
      </w:r>
      <w:r w:rsidR="00F21BE2"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{"citationItems":[{"id":"ITEM-1","itemData":{"author":[{"dropping-particle":"","family":"Radboud University Nijmegen","given":"","non-dropping-particle":"","parse-names":false,"suffix":""}],"id":"ITEM-1","issued":{"date-parts":[["2022"]]},"publisher-place":"Nijmegen, The Netherlands","title":"GlobalDataLab's Human Development Indices","type":"report"},"uris":["http://www.mendeley.com/documents/?uuid=952e8bdd-0628-4737-b2f3-3d58f6d5096e"]}],"mendeley":{"formattedCitation":"(Radboud University Nijmegen, 2022)","plainTextFormattedCitation":"(Radboud University Nijmegen, 2022)","previouslyFormattedCitation":"(Radboud University Nijmegen, 2022)"},"properties":{"noteIndex":0},"schema":"https://github.com/citation-style-language/schema/raw/master/csl-citation.json"}</w:instrText>
      </w:r>
      <w:r w:rsidR="00F21BE2" w:rsidRPr="00022807">
        <w:rPr>
          <w:rFonts w:ascii="Times New Roman" w:hAnsi="Times New Roman" w:cs="Times New Roman"/>
          <w:noProof/>
          <w:sz w:val="24"/>
          <w:szCs w:val="24"/>
          <w:lang w:val="en-GB"/>
        </w:rPr>
        <w:fldChar w:fldCharType="separate"/>
      </w:r>
      <w:r w:rsidR="00B22E31" w:rsidRPr="00022807">
        <w:rPr>
          <w:rFonts w:ascii="Times New Roman" w:hAnsi="Times New Roman" w:cs="Times New Roman"/>
          <w:noProof/>
          <w:sz w:val="24"/>
          <w:szCs w:val="24"/>
          <w:lang w:val="en-GB"/>
        </w:rPr>
        <w:t>(Radboud University Nijmegen, 2022)</w:t>
      </w:r>
      <w:r w:rsidR="00F21BE2" w:rsidRPr="00022807">
        <w:rPr>
          <w:rFonts w:ascii="Times New Roman" w:hAnsi="Times New Roman" w:cs="Times New Roman"/>
          <w:noProof/>
          <w:sz w:val="24"/>
          <w:szCs w:val="24"/>
          <w:lang w:val="en-GB"/>
        </w:rPr>
        <w:fldChar w:fldCharType="end"/>
      </w:r>
      <w:r w:rsidR="00402AE1" w:rsidRPr="00022807">
        <w:rPr>
          <w:rFonts w:ascii="Times New Roman" w:hAnsi="Times New Roman" w:cs="Times New Roman"/>
          <w:noProof/>
          <w:sz w:val="24"/>
          <w:szCs w:val="24"/>
          <w:lang w:val="en-GB"/>
        </w:rPr>
        <w:t xml:space="preserve">, and the GINI was calculated from the CASEN Survey </w:t>
      </w:r>
      <w:r w:rsidR="00402AE1" w:rsidRPr="00022807">
        <w:rPr>
          <w:rFonts w:ascii="Times New Roman" w:hAnsi="Times New Roman" w:cs="Times New Roman"/>
          <w:noProof/>
          <w:sz w:val="24"/>
          <w:szCs w:val="24"/>
          <w:lang w:val="en-GB"/>
        </w:rPr>
        <w:fldChar w:fldCharType="begin" w:fldLock="1"/>
      </w:r>
      <w:r w:rsidR="005C23B7" w:rsidRPr="00022807">
        <w:rPr>
          <w:rFonts w:ascii="Times New Roman" w:hAnsi="Times New Roman" w:cs="Times New Roman"/>
          <w:noProof/>
          <w:sz w:val="24"/>
          <w:szCs w:val="24"/>
          <w:lang w:val="en-GB"/>
        </w:rPr>
        <w:instrText>ADDIN CSL_CITATION {"citationItems":[{"id":"ITEM-1","itemData":{"URL":"http://observatorio.ministeriodesarrollosocial.gob.cl/encuesta-casen","author":[{"dropping-particle":"","family":"Ministry of Social Development","given":"","non-dropping-particle":"","parse-names":false,"suffix":""}],"id":"ITEM-1","issued":{"date-parts":[["2015"]]},"title":"CASEN Survey","type":"webpage"},"uris":["http://www.mendeley.com/documents/?uuid=cafd5b72-c094-4c8e-ab39-c91f5ad032ec"]}],"mendeley":{"formattedCitation":"(Ministry of Social Development, 2015)","plainTextFormattedCitation":"(Ministry of Social Development, 2015)","previouslyFormattedCitation":"(Ministry of Social Development, 2015)"},"properties":{"noteIndex":0},"schema":"https://github.com/citation-style-language/schema/raw/master/csl-citation.json"}</w:instrText>
      </w:r>
      <w:r w:rsidR="00402AE1" w:rsidRPr="00022807">
        <w:rPr>
          <w:rFonts w:ascii="Times New Roman" w:hAnsi="Times New Roman" w:cs="Times New Roman"/>
          <w:noProof/>
          <w:sz w:val="24"/>
          <w:szCs w:val="24"/>
          <w:lang w:val="en-GB"/>
        </w:rPr>
        <w:fldChar w:fldCharType="separate"/>
      </w:r>
      <w:r w:rsidR="00402AE1" w:rsidRPr="00022807">
        <w:rPr>
          <w:rFonts w:ascii="Times New Roman" w:hAnsi="Times New Roman" w:cs="Times New Roman"/>
          <w:noProof/>
          <w:sz w:val="24"/>
          <w:szCs w:val="24"/>
          <w:lang w:val="en-GB"/>
        </w:rPr>
        <w:t>(Ministry of Social Development, 2015)</w:t>
      </w:r>
      <w:r w:rsidR="00402AE1" w:rsidRPr="00022807">
        <w:rPr>
          <w:rFonts w:ascii="Times New Roman" w:hAnsi="Times New Roman" w:cs="Times New Roman"/>
          <w:noProof/>
          <w:sz w:val="24"/>
          <w:szCs w:val="24"/>
          <w:lang w:val="en-GB"/>
        </w:rPr>
        <w:fldChar w:fldCharType="end"/>
      </w:r>
      <w:r w:rsidR="00F21BE2" w:rsidRPr="00022807">
        <w:rPr>
          <w:rFonts w:ascii="Times New Roman" w:hAnsi="Times New Roman" w:cs="Times New Roman"/>
          <w:noProof/>
          <w:sz w:val="24"/>
          <w:szCs w:val="24"/>
          <w:lang w:val="en-GB"/>
        </w:rPr>
        <w:t>.</w:t>
      </w:r>
    </w:p>
    <w:p w14:paraId="652E0ACA" w14:textId="77777777" w:rsidR="00407857" w:rsidRPr="00022807" w:rsidRDefault="00407857" w:rsidP="00F75731">
      <w:pPr>
        <w:spacing w:after="0" w:line="240" w:lineRule="auto"/>
        <w:jc w:val="both"/>
        <w:rPr>
          <w:rFonts w:ascii="Times New Roman" w:hAnsi="Times New Roman" w:cs="Times New Roman"/>
          <w:noProof/>
          <w:sz w:val="24"/>
          <w:szCs w:val="24"/>
          <w:lang w:val="en-GB"/>
        </w:rPr>
      </w:pPr>
    </w:p>
    <w:p w14:paraId="3260C8F1" w14:textId="77777777" w:rsidR="00407857" w:rsidRPr="00022807" w:rsidRDefault="00407857" w:rsidP="00F75731">
      <w:pPr>
        <w:pStyle w:val="Prrafodelista"/>
        <w:numPr>
          <w:ilvl w:val="0"/>
          <w:numId w:val="7"/>
        </w:numPr>
        <w:spacing w:after="0" w:line="240" w:lineRule="auto"/>
        <w:jc w:val="center"/>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TABLE 1 ABOUT HERE -</w:t>
      </w:r>
    </w:p>
    <w:p w14:paraId="06542577" w14:textId="77777777" w:rsidR="00407857" w:rsidRPr="00022807" w:rsidRDefault="00407857" w:rsidP="00F75731">
      <w:pPr>
        <w:pStyle w:val="Textoindependiente"/>
        <w:jc w:val="both"/>
        <w:rPr>
          <w:rFonts w:ascii="Times New Roman" w:hAnsi="Times New Roman" w:cs="Times New Roman"/>
          <w:noProof/>
          <w:sz w:val="24"/>
          <w:szCs w:val="24"/>
          <w:lang w:val="en-GB"/>
        </w:rPr>
      </w:pPr>
    </w:p>
    <w:p w14:paraId="251B691A" w14:textId="794E3EBE" w:rsidR="00E13A13" w:rsidRPr="00022807" w:rsidRDefault="00FB03F4" w:rsidP="00F75731">
      <w:pPr>
        <w:pStyle w:val="Textoindependiente"/>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Previous studies on Chile</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s entrepreneurship and innovation characteristics </w:t>
      </w:r>
      <w:r w:rsidR="006175BF" w:rsidRPr="00022807">
        <w:rPr>
          <w:rFonts w:ascii="Times New Roman" w:hAnsi="Times New Roman" w:cs="Times New Roman"/>
          <w:noProof/>
          <w:sz w:val="24"/>
          <w:szCs w:val="24"/>
          <w:lang w:val="en-GB"/>
        </w:rPr>
        <w:t xml:space="preserve">have </w:t>
      </w:r>
      <w:r w:rsidRPr="00022807">
        <w:rPr>
          <w:rFonts w:ascii="Times New Roman" w:hAnsi="Times New Roman" w:cs="Times New Roman"/>
          <w:noProof/>
          <w:sz w:val="24"/>
          <w:szCs w:val="24"/>
          <w:lang w:val="en-GB"/>
        </w:rPr>
        <w:t>present</w:t>
      </w:r>
      <w:r w:rsidR="006175BF" w:rsidRPr="00022807">
        <w:rPr>
          <w:rFonts w:ascii="Times New Roman" w:hAnsi="Times New Roman" w:cs="Times New Roman"/>
          <w:noProof/>
          <w:sz w:val="24"/>
          <w:szCs w:val="24"/>
          <w:lang w:val="en-GB"/>
        </w:rPr>
        <w:t>ed</w:t>
      </w:r>
      <w:r w:rsidRPr="00022807">
        <w:rPr>
          <w:rFonts w:ascii="Times New Roman" w:hAnsi="Times New Roman" w:cs="Times New Roman"/>
          <w:noProof/>
          <w:sz w:val="24"/>
          <w:szCs w:val="24"/>
          <w:lang w:val="en-GB"/>
        </w:rPr>
        <w:t xml:space="preserve"> some interesting facts to consider. First, there is a high level of persistence in the country</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s most and least entrepreneurial areas</w:t>
      </w:r>
      <w:r w:rsidR="00215F49"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fldChar w:fldCharType="begin" w:fldLock="1"/>
      </w:r>
      <w:r w:rsidR="007E1E66" w:rsidRPr="00022807">
        <w:rPr>
          <w:rFonts w:ascii="Times New Roman" w:hAnsi="Times New Roman" w:cs="Times New Roman"/>
          <w:noProof/>
          <w:sz w:val="24"/>
          <w:szCs w:val="24"/>
          <w:lang w:val="en-GB"/>
        </w:rPr>
        <w:instrText>ADDIN CSL_CITATION {"citationItems":[{"id":"ITEM-1","itemData":{"DOI":"10.1080/08985626.2019.1565421","ISSN":"14645114","abstract":"During the last 20 years, social and political consensus has afforded the successful gradual implementation of entrepreneurship policy in Chile, transforming the country into one of the world’s most productive entrepreneurship ecosystems. However, the excessive political and economic centralization that has characterized Chile raises the question of whether spatial dependence influences entrepreneurship and what factors have led to this condition. By applying spatial econometric tools to data from 320 districts in Chile during the period 2013–2014, we conclude that there is spatial dependence among districts in Chile in relation to the creation of new businesses and that the immigrant population, the presence of different categories of universities and local patenting capacity are the variables with the greatest positive effect on this dependence.","author":[{"dropping-particle":"","family":"Espinoza","given":"Claudia","non-dropping-particle":"","parse-names":false,"suffix":""},{"dropping-particle":"","family":"Mardones","given":"Cristian","non-dropping-particle":"","parse-names":false,"suffix":""},{"dropping-particle":"","family":"Sáez","given":"Katia","non-dropping-particle":"","parse-names":false,"suffix":""},{"dropping-particle":"","family":"Catalán","given":"Pablo","non-dropping-particle":"","parse-names":false,"suffix":""}],"container-title":"Entrepreneurship and Regional Development","id":"ITEM-1","issue":"9-10","issued":{"date-parts":[["2019"]]},"page":"755-767","publisher":"Routledge","title":"Entrepreneurship and regional dynamics: the case of Chile","type":"article-journal","volume":"31"},"uris":["http://www.mendeley.com/documents/?uuid=d235c60d-508d-4cef-9e6f-bd8edf3f5b41"]},{"id":"ITEM-2","itemData":{"DOI":"10.1080/08985626.2020.1743769","ISSN":"14645114","abstract":"While there is a growing body of studies on persistence and change in municipal start-up rates in more developed countries, this type of study for developing countries is still scarce. This work analyzes the spatio-temporal dynamics of municipal business start-up rates in Chile between 2005 and 2015 using spatial panel data for 342 Chilean municipalities from the Internal Revenue Service (SII) database and the National Municipal Information System (SINIM). We employ descriptive statistics, spatial analysis, Markov chains and econometric models to identify persistence and change in the start-ups rates and identify the determinants of the spatio-temporal dynamics in entrepreneurship rates. Results confirm a high level of persistence in the most and least entrepreneurial areas of the county but, at the same time, show mobility in the intermediate municipalities. Econometric models confirm that past rates of entrepreneurship can explain current business start-up rates, and also validate the influence of spatially sticky characteristics, in many cases related to extreme differences in economic development among Chilean municipalities. Increasing diversity and urbanization favour persistence and change, while density, poverty, mining activity and the percentage of large firms and mining have a negative impact. The results suggest place-based policies according to entrepreneurial dynamism.","author":[{"dropping-particle":"","family":"Oyarzo","given":"Mauricio","non-dropping-particle":"","parse-names":false,"suffix":""},{"dropping-particle":"","family":"Romaní","given":"Gianni","non-dropping-particle":"","parse-names":false,"suffix":""},{"dropping-particle":"","family":"Atienza","given":"Miguel","non-dropping-particle":"","parse-names":false,"suffix":""},{"dropping-particle":"","family":"Lufín","given":"Marcelo","non-dropping-particle":"","parse-names":false,"suffix":""}],"container-title":"Entrepreneurship and Regional Development","id":"ITEM-2","issue":"00","issued":{"date-parts":[["2020"]]},"page":"1-29","publisher":"Routledge","title":"Spatio-temporal dynamics in municipal rates of business start-ups in Chile","type":"article-journal","volume":"00"},"uris":["http://www.mendeley.com/documents/?uuid=ea201d40-fb12-4bc1-a32d-68cd77d1b6d7"]}],"mendeley":{"formattedCitation":"(Espinoza et al., 2019; Oyarzo et al., 2020)","plainTextFormattedCitation":"(Espinoza et al., 2019; Oyarzo et al., 2020)","previouslyFormattedCitation":"(Espinoza et al., 2019; Oyarzo et al., 2020)"},"properties":{"noteIndex":0},"schema":"https://github.com/citation-style-language/schema/raw/master/csl-citation.json"}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(Espinoza et al., 2019; Oyarzo et al., 2020)</w:t>
      </w:r>
      <w:r w:rsidRPr="00022807">
        <w:rPr>
          <w:rFonts w:ascii="Times New Roman" w:hAnsi="Times New Roman" w:cs="Times New Roman"/>
          <w:noProof/>
          <w:sz w:val="24"/>
          <w:szCs w:val="24"/>
          <w:lang w:val="en-GB"/>
        </w:rPr>
        <w:fldChar w:fldCharType="end"/>
      </w:r>
      <w:r w:rsidR="0034160E" w:rsidRPr="00022807">
        <w:rPr>
          <w:rFonts w:ascii="Times New Roman" w:hAnsi="Times New Roman" w:cs="Times New Roman"/>
          <w:noProof/>
          <w:sz w:val="24"/>
          <w:szCs w:val="24"/>
          <w:lang w:val="en-GB"/>
        </w:rPr>
        <w:t>, suggesting</w:t>
      </w:r>
      <w:r w:rsidRPr="00022807">
        <w:rPr>
          <w:rFonts w:ascii="Times New Roman" w:hAnsi="Times New Roman" w:cs="Times New Roman"/>
          <w:noProof/>
          <w:sz w:val="24"/>
          <w:szCs w:val="24"/>
          <w:lang w:val="en-GB"/>
        </w:rPr>
        <w:t xml:space="preserve"> that </w:t>
      </w:r>
      <w:r w:rsidR="0034160E" w:rsidRPr="00022807">
        <w:rPr>
          <w:rFonts w:ascii="Times New Roman" w:hAnsi="Times New Roman" w:cs="Times New Roman"/>
          <w:noProof/>
          <w:sz w:val="24"/>
          <w:szCs w:val="24"/>
          <w:lang w:val="en-GB"/>
        </w:rPr>
        <w:t xml:space="preserve">regional </w:t>
      </w:r>
      <w:r w:rsidRPr="00022807">
        <w:rPr>
          <w:rFonts w:ascii="Times New Roman" w:hAnsi="Times New Roman" w:cs="Times New Roman"/>
          <w:noProof/>
          <w:sz w:val="24"/>
          <w:szCs w:val="24"/>
          <w:lang w:val="en-GB"/>
        </w:rPr>
        <w:t xml:space="preserve">entrepreneurship </w:t>
      </w:r>
      <w:r w:rsidR="0034160E" w:rsidRPr="00022807">
        <w:rPr>
          <w:rFonts w:ascii="Times New Roman" w:hAnsi="Times New Roman" w:cs="Times New Roman"/>
          <w:noProof/>
          <w:sz w:val="24"/>
          <w:szCs w:val="24"/>
          <w:lang w:val="en-GB"/>
        </w:rPr>
        <w:t xml:space="preserve">drivers </w:t>
      </w:r>
      <w:r w:rsidR="006175BF" w:rsidRPr="00022807">
        <w:rPr>
          <w:rFonts w:ascii="Times New Roman" w:hAnsi="Times New Roman" w:cs="Times New Roman"/>
          <w:noProof/>
          <w:sz w:val="24"/>
          <w:szCs w:val="24"/>
          <w:lang w:val="en-GB"/>
        </w:rPr>
        <w:t xml:space="preserve">do </w:t>
      </w:r>
      <w:r w:rsidRPr="00022807">
        <w:rPr>
          <w:rFonts w:ascii="Times New Roman" w:hAnsi="Times New Roman" w:cs="Times New Roman"/>
          <w:noProof/>
          <w:sz w:val="24"/>
          <w:szCs w:val="24"/>
          <w:lang w:val="en-GB"/>
        </w:rPr>
        <w:t xml:space="preserve">not change much year to year. </w:t>
      </w:r>
      <w:r w:rsidR="00CD4ED8" w:rsidRPr="00022807">
        <w:rPr>
          <w:rFonts w:ascii="Times New Roman" w:hAnsi="Times New Roman" w:cs="Times New Roman"/>
          <w:noProof/>
          <w:sz w:val="24"/>
          <w:szCs w:val="24"/>
          <w:lang w:val="en-GB"/>
        </w:rPr>
        <w:t>This suggests</w:t>
      </w:r>
      <w:r w:rsidR="00E13A13" w:rsidRPr="00022807">
        <w:rPr>
          <w:rFonts w:ascii="Times New Roman" w:hAnsi="Times New Roman" w:cs="Times New Roman"/>
          <w:noProof/>
          <w:sz w:val="24"/>
          <w:szCs w:val="24"/>
          <w:lang w:val="en-GB"/>
        </w:rPr>
        <w:t xml:space="preserve"> </w:t>
      </w:r>
      <w:r w:rsidR="00CD4ED8" w:rsidRPr="00022807">
        <w:rPr>
          <w:rFonts w:ascii="Times New Roman" w:hAnsi="Times New Roman" w:cs="Times New Roman"/>
          <w:noProof/>
          <w:sz w:val="24"/>
          <w:szCs w:val="24"/>
          <w:lang w:val="en-GB"/>
        </w:rPr>
        <w:t xml:space="preserve">possible </w:t>
      </w:r>
      <w:r w:rsidR="00E13A13" w:rsidRPr="00022807">
        <w:rPr>
          <w:rFonts w:ascii="Times New Roman" w:hAnsi="Times New Roman" w:cs="Times New Roman"/>
          <w:noProof/>
          <w:sz w:val="24"/>
          <w:szCs w:val="24"/>
          <w:lang w:val="en-GB"/>
        </w:rPr>
        <w:t>time dependence and autocorrelation of the entrepreneurial activities between year</w:t>
      </w:r>
      <w:r w:rsidR="00CD4ED8" w:rsidRPr="00022807">
        <w:rPr>
          <w:rFonts w:ascii="Times New Roman" w:hAnsi="Times New Roman" w:cs="Times New Roman"/>
          <w:noProof/>
          <w:sz w:val="24"/>
          <w:szCs w:val="24"/>
          <w:lang w:val="en-GB"/>
        </w:rPr>
        <w:t>s</w:t>
      </w:r>
      <w:r w:rsidR="00E13A13" w:rsidRPr="00022807">
        <w:rPr>
          <w:rFonts w:ascii="Times New Roman" w:hAnsi="Times New Roman" w:cs="Times New Roman"/>
          <w:noProof/>
          <w:sz w:val="24"/>
          <w:szCs w:val="24"/>
          <w:lang w:val="en-GB"/>
        </w:rPr>
        <w:t xml:space="preserve">. The Wooldridge test statistics for autocorrelation in panel data confirm time dependency in the overall and low tech economy, but not in the ICT and HT sectors. </w:t>
      </w:r>
      <w:r w:rsidR="00507A75">
        <w:rPr>
          <w:rFonts w:ascii="Times New Roman" w:hAnsi="Times New Roman" w:cs="Times New Roman"/>
          <w:noProof/>
          <w:sz w:val="24"/>
          <w:szCs w:val="24"/>
          <w:lang w:val="en-GB"/>
        </w:rPr>
        <w:t>To control</w:t>
      </w:r>
      <w:r w:rsidR="00CD4ED8" w:rsidRPr="00022807">
        <w:rPr>
          <w:rFonts w:ascii="Times New Roman" w:hAnsi="Times New Roman" w:cs="Times New Roman"/>
          <w:noProof/>
          <w:sz w:val="24"/>
          <w:szCs w:val="24"/>
          <w:lang w:val="en-GB"/>
        </w:rPr>
        <w:t xml:space="preserve"> this effect</w:t>
      </w:r>
      <w:r w:rsidR="00E13A13" w:rsidRPr="00022807">
        <w:rPr>
          <w:rFonts w:ascii="Times New Roman" w:hAnsi="Times New Roman" w:cs="Times New Roman"/>
          <w:noProof/>
          <w:sz w:val="24"/>
          <w:szCs w:val="24"/>
          <w:lang w:val="en-GB"/>
        </w:rPr>
        <w:t>, we add a standard first-order temporal autoregressive term of entrepreneurial activity to our model.</w:t>
      </w:r>
    </w:p>
    <w:p w14:paraId="25C9593F" w14:textId="77777777" w:rsidR="00E13A13" w:rsidRPr="00022807" w:rsidRDefault="00E13A13" w:rsidP="00F75731">
      <w:pPr>
        <w:pStyle w:val="Textoindependiente"/>
        <w:jc w:val="both"/>
        <w:rPr>
          <w:rFonts w:ascii="Times New Roman" w:hAnsi="Times New Roman" w:cs="Times New Roman"/>
          <w:noProof/>
          <w:sz w:val="24"/>
          <w:szCs w:val="24"/>
          <w:lang w:val="en-GB"/>
        </w:rPr>
      </w:pPr>
    </w:p>
    <w:p w14:paraId="6E52B45C" w14:textId="7775BB3E" w:rsidR="00215F49" w:rsidRPr="00022807" w:rsidRDefault="00FB03F4" w:rsidP="00F75731">
      <w:pPr>
        <w:pStyle w:val="Textoindependiente"/>
        <w:jc w:val="both"/>
        <w:rPr>
          <w:rFonts w:ascii="Times New Roman" w:eastAsiaTheme="minorHAnsi" w:hAnsi="Times New Roman" w:cs="Times New Roman"/>
          <w:noProof/>
          <w:sz w:val="24"/>
          <w:szCs w:val="24"/>
          <w:lang w:val="en-GB" w:eastAsia="es-CL" w:bidi="ar-SA"/>
        </w:rPr>
      </w:pPr>
      <w:r w:rsidRPr="00022807">
        <w:rPr>
          <w:rFonts w:ascii="Times New Roman" w:hAnsi="Times New Roman" w:cs="Times New Roman"/>
          <w:noProof/>
          <w:sz w:val="24"/>
          <w:szCs w:val="24"/>
          <w:lang w:val="en-GB"/>
        </w:rPr>
        <w:t>Second, there seems to be some spatial dependence between regions as one area</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s entrepreneurial success positively affects its neighbo</w:t>
      </w:r>
      <w:r w:rsidR="00F21BE2" w:rsidRPr="00022807">
        <w:rPr>
          <w:rFonts w:ascii="Times New Roman" w:hAnsi="Times New Roman" w:cs="Times New Roman"/>
          <w:noProof/>
          <w:sz w:val="24"/>
          <w:szCs w:val="24"/>
          <w:lang w:val="en-GB"/>
        </w:rPr>
        <w:t>u</w:t>
      </w:r>
      <w:r w:rsidRPr="00022807">
        <w:rPr>
          <w:rFonts w:ascii="Times New Roman" w:hAnsi="Times New Roman" w:cs="Times New Roman"/>
          <w:noProof/>
          <w:sz w:val="24"/>
          <w:szCs w:val="24"/>
          <w:lang w:val="en-GB"/>
        </w:rPr>
        <w:t>rs</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entrepreneurial performance. </w:t>
      </w:r>
      <w:r w:rsidR="00215F49" w:rsidRPr="00022807">
        <w:rPr>
          <w:rFonts w:ascii="Times New Roman" w:hAnsi="Times New Roman" w:cs="Times New Roman"/>
          <w:noProof/>
          <w:sz w:val="24"/>
          <w:szCs w:val="24"/>
          <w:lang w:val="en-GB"/>
        </w:rPr>
        <w:t>As not considering spatial dependence</w:t>
      </w:r>
      <w:r w:rsidR="0025173F" w:rsidRPr="00022807">
        <w:rPr>
          <w:rFonts w:ascii="Times New Roman" w:hAnsi="Times New Roman" w:cs="Times New Roman"/>
          <w:noProof/>
          <w:sz w:val="24"/>
          <w:szCs w:val="24"/>
          <w:lang w:val="en-GB"/>
        </w:rPr>
        <w:t xml:space="preserve"> and regional spatial characteristics</w:t>
      </w:r>
      <w:r w:rsidR="00215F49" w:rsidRPr="00022807">
        <w:rPr>
          <w:rFonts w:ascii="Times New Roman" w:hAnsi="Times New Roman" w:cs="Times New Roman"/>
          <w:noProof/>
          <w:sz w:val="24"/>
          <w:szCs w:val="24"/>
          <w:lang w:val="en-GB"/>
        </w:rPr>
        <w:t xml:space="preserve"> in our model could bias our results, </w:t>
      </w:r>
      <w:r w:rsidR="001F324A" w:rsidRPr="00022807">
        <w:rPr>
          <w:rFonts w:ascii="Times New Roman" w:hAnsi="Times New Roman" w:cs="Times New Roman"/>
          <w:noProof/>
          <w:sz w:val="24"/>
          <w:szCs w:val="24"/>
          <w:lang w:val="en-GB"/>
        </w:rPr>
        <w:t>we dr</w:t>
      </w:r>
      <w:r w:rsidR="00BC7495" w:rsidRPr="00022807">
        <w:rPr>
          <w:rFonts w:ascii="Times New Roman" w:hAnsi="Times New Roman" w:cs="Times New Roman"/>
          <w:noProof/>
          <w:sz w:val="24"/>
          <w:szCs w:val="24"/>
          <w:lang w:val="en-GB"/>
        </w:rPr>
        <w:t>ew</w:t>
      </w:r>
      <w:r w:rsidR="001F324A" w:rsidRPr="00022807">
        <w:rPr>
          <w:rFonts w:ascii="Times New Roman" w:hAnsi="Times New Roman" w:cs="Times New Roman"/>
          <w:noProof/>
          <w:sz w:val="24"/>
          <w:szCs w:val="24"/>
          <w:lang w:val="en-GB"/>
        </w:rPr>
        <w:t xml:space="preserve"> from a Ministry of Science classification and </w:t>
      </w:r>
      <w:r w:rsidR="00215F49" w:rsidRPr="00022807">
        <w:rPr>
          <w:rFonts w:ascii="Times New Roman" w:hAnsi="Times New Roman" w:cs="Times New Roman"/>
          <w:noProof/>
          <w:sz w:val="24"/>
          <w:szCs w:val="24"/>
          <w:lang w:val="en-GB"/>
        </w:rPr>
        <w:t>cluster</w:t>
      </w:r>
      <w:r w:rsidR="006175BF" w:rsidRPr="00022807">
        <w:rPr>
          <w:rFonts w:ascii="Times New Roman" w:hAnsi="Times New Roman" w:cs="Times New Roman"/>
          <w:noProof/>
          <w:sz w:val="24"/>
          <w:szCs w:val="24"/>
          <w:lang w:val="en-GB"/>
        </w:rPr>
        <w:t>ed</w:t>
      </w:r>
      <w:r w:rsidR="00215F49" w:rsidRPr="00022807">
        <w:rPr>
          <w:rFonts w:ascii="Times New Roman" w:hAnsi="Times New Roman" w:cs="Times New Roman"/>
          <w:noProof/>
          <w:sz w:val="24"/>
          <w:szCs w:val="24"/>
          <w:lang w:val="en-GB"/>
        </w:rPr>
        <w:t xml:space="preserve"> regions with similar </w:t>
      </w:r>
      <w:r w:rsidR="00BC7495" w:rsidRPr="00022807">
        <w:rPr>
          <w:rFonts w:ascii="Times New Roman" w:hAnsi="Times New Roman" w:cs="Times New Roman"/>
          <w:noProof/>
          <w:sz w:val="24"/>
          <w:szCs w:val="24"/>
          <w:lang w:val="en-GB"/>
        </w:rPr>
        <w:t xml:space="preserve">geographical, </w:t>
      </w:r>
      <w:r w:rsidR="00215F49" w:rsidRPr="00022807">
        <w:rPr>
          <w:rFonts w:ascii="Times New Roman" w:hAnsi="Times New Roman" w:cs="Times New Roman"/>
          <w:noProof/>
          <w:sz w:val="24"/>
          <w:szCs w:val="24"/>
          <w:lang w:val="en-GB"/>
        </w:rPr>
        <w:t>cultural and social characteristics into macrozones</w:t>
      </w:r>
      <w:r w:rsidR="0025173F" w:rsidRPr="00022807">
        <w:rPr>
          <w:rFonts w:ascii="Times New Roman" w:hAnsi="Times New Roman" w:cs="Times New Roman"/>
          <w:noProof/>
          <w:sz w:val="24"/>
          <w:szCs w:val="24"/>
          <w:lang w:val="en-GB"/>
        </w:rPr>
        <w:t xml:space="preserve">, detailed in </w:t>
      </w:r>
      <w:r w:rsidR="005C23B7" w:rsidRPr="00022807">
        <w:rPr>
          <w:rFonts w:ascii="Times New Roman" w:hAnsi="Times New Roman" w:cs="Times New Roman"/>
          <w:noProof/>
          <w:sz w:val="24"/>
          <w:szCs w:val="24"/>
          <w:lang w:val="en-GB"/>
        </w:rPr>
        <w:t xml:space="preserve">Figure </w:t>
      </w:r>
      <w:r w:rsidR="0025173F" w:rsidRPr="00022807">
        <w:rPr>
          <w:rFonts w:ascii="Times New Roman" w:hAnsi="Times New Roman" w:cs="Times New Roman"/>
          <w:noProof/>
          <w:sz w:val="24"/>
          <w:szCs w:val="24"/>
          <w:lang w:val="en-GB"/>
        </w:rPr>
        <w:t>2</w:t>
      </w:r>
      <w:r w:rsidR="00215F49" w:rsidRPr="00022807">
        <w:rPr>
          <w:rFonts w:ascii="Times New Roman" w:hAnsi="Times New Roman" w:cs="Times New Roman"/>
          <w:noProof/>
          <w:sz w:val="24"/>
          <w:szCs w:val="24"/>
          <w:lang w:val="en-GB"/>
        </w:rPr>
        <w:t>.</w:t>
      </w:r>
    </w:p>
    <w:p w14:paraId="2005E062" w14:textId="6E82FF07" w:rsidR="005C23B7" w:rsidRPr="00022807" w:rsidRDefault="005C23B7" w:rsidP="00F75731">
      <w:pPr>
        <w:pStyle w:val="Prrafodelista"/>
        <w:numPr>
          <w:ilvl w:val="0"/>
          <w:numId w:val="7"/>
        </w:numPr>
        <w:spacing w:line="240" w:lineRule="auto"/>
        <w:jc w:val="center"/>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======Figure 2 </w:t>
      </w:r>
      <w:r w:rsidR="00F75731">
        <w:rPr>
          <w:rFonts w:ascii="Times New Roman" w:hAnsi="Times New Roman" w:cs="Times New Roman"/>
          <w:noProof/>
          <w:sz w:val="24"/>
          <w:szCs w:val="24"/>
          <w:lang w:val="en-GB"/>
        </w:rPr>
        <w:t xml:space="preserve">about </w:t>
      </w:r>
      <w:r w:rsidRPr="00022807">
        <w:rPr>
          <w:rFonts w:ascii="Times New Roman" w:hAnsi="Times New Roman" w:cs="Times New Roman"/>
          <w:noProof/>
          <w:sz w:val="24"/>
          <w:szCs w:val="24"/>
          <w:lang w:val="en-GB"/>
        </w:rPr>
        <w:t>here=========</w:t>
      </w:r>
    </w:p>
    <w:p w14:paraId="1327A3E8" w14:textId="449B4438" w:rsidR="00FB03F4" w:rsidRPr="00022807" w:rsidRDefault="00FB03F4" w:rsidP="00F75731">
      <w:pPr>
        <w:spacing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eastAsia="es-CL"/>
        </w:rPr>
        <w:t>Because we use</w:t>
      </w:r>
      <w:r w:rsidR="006175BF" w:rsidRPr="00022807">
        <w:rPr>
          <w:rFonts w:ascii="Times New Roman" w:hAnsi="Times New Roman" w:cs="Times New Roman"/>
          <w:noProof/>
          <w:sz w:val="24"/>
          <w:szCs w:val="24"/>
          <w:lang w:val="en-GB" w:eastAsia="es-CL"/>
        </w:rPr>
        <w:t>d</w:t>
      </w:r>
      <w:r w:rsidRPr="00022807">
        <w:rPr>
          <w:rFonts w:ascii="Times New Roman" w:hAnsi="Times New Roman" w:cs="Times New Roman"/>
          <w:noProof/>
          <w:sz w:val="24"/>
          <w:szCs w:val="24"/>
          <w:lang w:val="en-GB" w:eastAsia="es-CL"/>
        </w:rPr>
        <w:t xml:space="preserve"> two levels of analysis (region</w:t>
      </w:r>
      <w:r w:rsidR="00215F49" w:rsidRPr="00022807">
        <w:rPr>
          <w:rFonts w:ascii="Times New Roman" w:hAnsi="Times New Roman" w:cs="Times New Roman"/>
          <w:noProof/>
          <w:sz w:val="24"/>
          <w:szCs w:val="24"/>
          <w:lang w:val="en-GB" w:eastAsia="es-CL"/>
        </w:rPr>
        <w:t>s</w:t>
      </w:r>
      <w:r w:rsidRPr="00022807">
        <w:rPr>
          <w:rFonts w:ascii="Times New Roman" w:hAnsi="Times New Roman" w:cs="Times New Roman"/>
          <w:noProof/>
          <w:sz w:val="24"/>
          <w:szCs w:val="24"/>
          <w:lang w:val="en-GB" w:eastAsia="es-CL"/>
        </w:rPr>
        <w:t xml:space="preserve"> and macrozone</w:t>
      </w:r>
      <w:r w:rsidR="00215F49" w:rsidRPr="00022807">
        <w:rPr>
          <w:rFonts w:ascii="Times New Roman" w:hAnsi="Times New Roman" w:cs="Times New Roman"/>
          <w:noProof/>
          <w:sz w:val="24"/>
          <w:szCs w:val="24"/>
          <w:lang w:val="en-GB" w:eastAsia="es-CL"/>
        </w:rPr>
        <w:t>s</w:t>
      </w:r>
      <w:r w:rsidRPr="00022807">
        <w:rPr>
          <w:rFonts w:ascii="Times New Roman" w:hAnsi="Times New Roman" w:cs="Times New Roman"/>
          <w:noProof/>
          <w:sz w:val="24"/>
          <w:szCs w:val="24"/>
          <w:lang w:val="en-GB" w:eastAsia="es-CL"/>
        </w:rPr>
        <w:t>), we analyze</w:t>
      </w:r>
      <w:r w:rsidR="006175BF" w:rsidRPr="00022807">
        <w:rPr>
          <w:rFonts w:ascii="Times New Roman" w:hAnsi="Times New Roman" w:cs="Times New Roman"/>
          <w:noProof/>
          <w:sz w:val="24"/>
          <w:szCs w:val="24"/>
          <w:lang w:val="en-GB" w:eastAsia="es-CL"/>
        </w:rPr>
        <w:t>d</w:t>
      </w:r>
      <w:r w:rsidRPr="00022807">
        <w:rPr>
          <w:rFonts w:ascii="Times New Roman" w:hAnsi="Times New Roman" w:cs="Times New Roman"/>
          <w:noProof/>
          <w:sz w:val="24"/>
          <w:szCs w:val="24"/>
          <w:lang w:val="en-GB" w:eastAsia="es-CL"/>
        </w:rPr>
        <w:t xml:space="preserve"> the data using HLM methods. Multilevel mode</w:t>
      </w:r>
      <w:r w:rsidR="00402AE1" w:rsidRPr="00022807">
        <w:rPr>
          <w:rFonts w:ascii="Times New Roman" w:hAnsi="Times New Roman" w:cs="Times New Roman"/>
          <w:noProof/>
          <w:sz w:val="24"/>
          <w:szCs w:val="24"/>
          <w:lang w:val="en-GB" w:eastAsia="es-CL"/>
        </w:rPr>
        <w:t>l</w:t>
      </w:r>
      <w:r w:rsidRPr="00022807">
        <w:rPr>
          <w:rFonts w:ascii="Times New Roman" w:hAnsi="Times New Roman" w:cs="Times New Roman"/>
          <w:noProof/>
          <w:sz w:val="24"/>
          <w:szCs w:val="24"/>
          <w:lang w:val="en-GB" w:eastAsia="es-CL"/>
        </w:rPr>
        <w:t xml:space="preserve">ling is appropriate when data </w:t>
      </w:r>
      <w:r w:rsidR="006175BF" w:rsidRPr="00022807">
        <w:rPr>
          <w:rFonts w:ascii="Times New Roman" w:hAnsi="Times New Roman" w:cs="Times New Roman"/>
          <w:noProof/>
          <w:sz w:val="24"/>
          <w:szCs w:val="24"/>
          <w:lang w:val="en-GB" w:eastAsia="es-CL"/>
        </w:rPr>
        <w:t xml:space="preserve">is </w:t>
      </w:r>
      <w:r w:rsidRPr="00022807">
        <w:rPr>
          <w:rFonts w:ascii="Times New Roman" w:hAnsi="Times New Roman" w:cs="Times New Roman"/>
          <w:noProof/>
          <w:sz w:val="24"/>
          <w:szCs w:val="24"/>
          <w:lang w:val="en-GB" w:eastAsia="es-CL"/>
        </w:rPr>
        <w:t xml:space="preserve">hierarchically structured. In our case, regions belong to a determined macrozone </w:t>
      </w:r>
      <w:r w:rsidRPr="00022807">
        <w:rPr>
          <w:rFonts w:ascii="Times New Roman" w:hAnsi="Times New Roman" w:cs="Times New Roman"/>
          <w:noProof/>
          <w:sz w:val="24"/>
          <w:szCs w:val="24"/>
          <w:lang w:val="en-GB" w:eastAsia="es-CL"/>
        </w:rPr>
        <w:fldChar w:fldCharType="begin" w:fldLock="1"/>
      </w:r>
      <w:r w:rsidR="00874AAE" w:rsidRPr="00022807">
        <w:rPr>
          <w:rFonts w:ascii="Times New Roman" w:hAnsi="Times New Roman" w:cs="Times New Roman"/>
          <w:noProof/>
          <w:sz w:val="24"/>
          <w:szCs w:val="24"/>
          <w:lang w:val="en-GB" w:eastAsia="es-CL"/>
        </w:rPr>
        <w:instrText>ADDIN CSL_CITATION {"citationItems":[{"id":"ITEM-1","itemData":{"DOI":"10.1177/0149206313478188","ISBN":"0149206313","ISSN":"0149-2063","abstract":"Multilevel modeling allows researchers to understand whether relationships between lower-level variables (e.g., individual job satisfaction and individual performance, firm capabilities and performance) change as a function of higher-order moderator variables (e.g., leadership climate, market-based conditions). We describe how to estimate such cross-level interaction effects and distill the technical literature for a general readership of management researchers, including a description of the multilevel model building process and an illustration of analyses and results with a data set grounded in substantive theory. In addition, we provide 10 specific best-practice recommendations regarding persistent and important challenges that researchers face before and after data collection to improve the accuracy of substantive conclusions involving cross-level interaction effects. Our recommendations provide guidance on how to define the cross-level interaction effect, compute statistical power and make research design decisions, test hypotheses with various types of moderator variables (e.g., continuous, categorical), rescale (i.e., center) predictors, graph the cross-level interaction effect, interpret interactions given the symmetrical nature of such effects, test multiple cross-level interaction hypotheses, test cross-level interactions involving more than two levels of nesting, compute effect-size estimates and interpret the practical importance of a cross-level interaction effect, and report results regarding the multilevel model building process.","author":[{"dropping-particle":"","family":"Aguinis","given":"Herman","non-dropping-particle":"","parse-names":false,"suffix":""},{"dropping-particle":"","family":"Gottfredson","given":"Ryan K.","non-dropping-particle":"","parse-names":false,"suffix":""},{"dropping-particle":"","family":"Culpepper","given":"Steven Andrew","non-dropping-particle":"","parse-names":false,"suffix":""}],"container-title":"Journal of Management","id":"ITEM-1","issue":"6","issued":{"date-parts":[["2013","9","2"]]},"page":"1490-1528","title":"Best-Practice Recommendations for Estimating Cross-Level Interaction Effects Using Multilevel Modeling","type":"article-journal","volume":"39"},"uris":["http://www.mendeley.com/documents/?uuid=e09f3f60-d420-4aeb-919a-ea68ba410c41"]},{"id":"ITEM-2","itemData":{"DOI":"10.1111/j.1467-985X.2006.00426.x","ISSN":"1467985X","abstract":"Multilevel modelling is sometimes used for data from complex surveys involving multistage sampling, unequal sampling probabilities and stratification. We consider generalized linear mixed models and particularly the case of dichotomous responses. A pseudolikelihood approach for accommodating inverse probability weights in multilevel models with an arbitrary number of levels is implemented by using adaptive quadrature. A sandwich estimator is used to obtain standard errors that account for stratification and clustering. When level 1 weights are used that vary between elementary units in clusters, the scaling of the weights becomes important. We point out that not only variance components but also regression coefficients can be severely biased when the response is dichotomous. The pseudolikelihood methodology is applied to complex survey data on reading proficiency from the American sample of the 'Program for international student assessment'2000 study, using the Stata program gllamm which can estimate a wide range of multilevel and latent variable models. Performance of pseudo-maximum-likelihood with different methods for handling level 1 weights is investigated in a Monte Carlo experiment. Pseudo-maximum-likelihood estimators of (conditional) regression coefficients perform well for large cluster sizes but are biased for small cluster sizes. In contrast, estimators of marginal effects perform well in both situations. We conclude that caution must be exercised in pseudo-maximum-likelihood estimation for small cluster sizes when level 1 weights are used. © 2006 Royal Statistical Society.","author":[{"dropping-particle":"","family":"Rabe-Hesketh","given":"Sophia","non-dropping-particle":"","parse-names":false,"suffix":""},{"dropping-particle":"","family":"Skrondal","given":"Anders","non-dropping-particle":"","parse-names":false,"suffix":""}],"container-title":"Journal of the Royal Statistical Society. Series A: Statistics in Society","id":"ITEM-2","issue":"4","issued":{"date-parts":[["2006"]]},"page":"805-827","title":"Multilevel modelling of complex survey data","type":"article-journal","volume":"169"},"uris":["http://www.mendeley.com/documents/?uuid=75bb43b8-61ee-4436-9310-635da2ea3362"]}],"mendeley":{"formattedCitation":"(Aguinis et al., 2013; Rabe-Hesketh &amp; Skrondal, 2006)","plainTextFormattedCitation":"(Aguinis et al., 2013; Rabe-Hesketh &amp; Skrondal, 2006)","previouslyFormattedCitation":"(Aguinis et al., 2013; Rabe-Hesketh &amp; Skrondal, 2006)"},"properties":{"noteIndex":0},"schema":"https://github.com/citation-style-language/schema/raw/master/csl-citation.json"}</w:instrText>
      </w:r>
      <w:r w:rsidRPr="00022807">
        <w:rPr>
          <w:rFonts w:ascii="Times New Roman" w:hAnsi="Times New Roman" w:cs="Times New Roman"/>
          <w:noProof/>
          <w:sz w:val="24"/>
          <w:szCs w:val="24"/>
          <w:lang w:val="en-GB" w:eastAsia="es-CL"/>
        </w:rPr>
        <w:fldChar w:fldCharType="separate"/>
      </w:r>
      <w:r w:rsidRPr="00022807">
        <w:rPr>
          <w:rFonts w:ascii="Times New Roman" w:hAnsi="Times New Roman" w:cs="Times New Roman"/>
          <w:noProof/>
          <w:sz w:val="24"/>
          <w:szCs w:val="24"/>
          <w:lang w:val="en-GB" w:eastAsia="es-CL"/>
        </w:rPr>
        <w:t>(Aguinis et al., 2013; Rabe-Hesketh &amp; Skrondal, 2006)</w:t>
      </w:r>
      <w:r w:rsidRPr="00022807">
        <w:rPr>
          <w:rFonts w:ascii="Times New Roman" w:hAnsi="Times New Roman" w:cs="Times New Roman"/>
          <w:noProof/>
          <w:sz w:val="24"/>
          <w:szCs w:val="24"/>
          <w:lang w:val="en-GB" w:eastAsia="es-CL"/>
        </w:rPr>
        <w:fldChar w:fldCharType="end"/>
      </w:r>
      <w:r w:rsidRPr="00022807">
        <w:rPr>
          <w:rFonts w:ascii="Times New Roman" w:hAnsi="Times New Roman" w:cs="Times New Roman"/>
          <w:noProof/>
          <w:sz w:val="24"/>
          <w:szCs w:val="24"/>
          <w:lang w:val="en-GB" w:eastAsia="es-CL"/>
        </w:rPr>
        <w:t xml:space="preserve">. </w:t>
      </w:r>
      <w:r w:rsidR="006175BF" w:rsidRPr="00022807">
        <w:rPr>
          <w:rFonts w:ascii="Times New Roman" w:hAnsi="Times New Roman" w:cs="Times New Roman"/>
          <w:noProof/>
          <w:sz w:val="24"/>
          <w:szCs w:val="24"/>
          <w:lang w:val="en-GB" w:eastAsia="es-CL"/>
        </w:rPr>
        <w:t xml:space="preserve">With </w:t>
      </w:r>
      <w:r w:rsidRPr="00022807">
        <w:rPr>
          <w:rFonts w:ascii="Times New Roman" w:hAnsi="Times New Roman" w:cs="Times New Roman"/>
          <w:noProof/>
          <w:sz w:val="24"/>
          <w:szCs w:val="24"/>
          <w:lang w:val="en-GB" w:eastAsia="es-CL"/>
        </w:rPr>
        <w:t xml:space="preserve">standard multivariate methods, the assumption of independence of observations could be violated </w:t>
      </w:r>
      <w:r w:rsidRPr="00022807">
        <w:rPr>
          <w:rFonts w:ascii="Times New Roman" w:hAnsi="Times New Roman" w:cs="Times New Roman"/>
          <w:noProof/>
          <w:sz w:val="24"/>
          <w:szCs w:val="24"/>
          <w:lang w:val="en-GB" w:eastAsia="es-CL"/>
        </w:rPr>
        <w:fldChar w:fldCharType="begin" w:fldLock="1"/>
      </w:r>
      <w:r w:rsidR="007E1E66" w:rsidRPr="00022807">
        <w:rPr>
          <w:rFonts w:ascii="Times New Roman" w:hAnsi="Times New Roman" w:cs="Times New Roman"/>
          <w:noProof/>
          <w:sz w:val="24"/>
          <w:szCs w:val="24"/>
          <w:lang w:val="en-GB" w:eastAsia="es-CL"/>
        </w:rPr>
        <w:instrText>ADDIN CSL_CITATION {"citationItems":[{"id":"ITEM-1","itemData":{"ISBN":"0-7879-5228-1 (Hardcover)","abstract":"Discusses the hierarchical nature of organizations and organizational research, provides an overview of the hierarchical linear modeling methodology, and, using example research questions and simulated data, provides a step-by-step analytical introduction to these models. In addition, a number of other more specific issues are discussed, including statistical power sample size requirements, the implications of statistical assumptions underlying these models, how the scaling of variables can change the interpretation and meaning of the estimated model, and how hierarchical linear models relate to other multilevel analytic approaches. (PsycINFO Database Record (c) 2016 APA, all rights reserved)","author":[{"dropping-particle":"","family":"Hofmann","given":"David A","non-dropping-particle":"","parse-names":false,"suffix":""},{"dropping-particle":"","family":"Griffin","given":"Mark A","non-dropping-particle":"","parse-names":false,"suffix":""},{"dropping-particle":"","family":"Gavin","given":"Mark B","non-dropping-particle":"","parse-names":false,"suffix":""}],"container-title":"Multilevel theory, research, and methods in organizations:  Foundations, extensions, and new directions.","id":"ITEM-1","issued":{"date-parts":[["2000"]]},"page":"467-511","publisher":"Jossey-Bass","publisher-place":"San Francisco,  CA,  US","title":"The application of hierarchical linear modeling to organizational research.","type":"chapter"},"uris":["http://www.mendeley.com/documents/?uuid=d6753fa3-8065-40c9-b6ff-06f8688c2908"]}],"mendeley":{"formattedCitation":"(Hofmann et al., 2000)","plainTextFormattedCitation":"(Hofmann et al., 2000)","previouslyFormattedCitation":"(Hofmann et al., 2000)"},"properties":{"noteIndex":0},"schema":"https://github.com/citation-style-language/schema/raw/master/csl-citation.json"}</w:instrText>
      </w:r>
      <w:r w:rsidRPr="00022807">
        <w:rPr>
          <w:rFonts w:ascii="Times New Roman" w:hAnsi="Times New Roman" w:cs="Times New Roman"/>
          <w:noProof/>
          <w:sz w:val="24"/>
          <w:szCs w:val="24"/>
          <w:lang w:val="en-GB" w:eastAsia="es-CL"/>
        </w:rPr>
        <w:fldChar w:fldCharType="separate"/>
      </w:r>
      <w:r w:rsidRPr="00022807">
        <w:rPr>
          <w:rFonts w:ascii="Times New Roman" w:hAnsi="Times New Roman" w:cs="Times New Roman"/>
          <w:noProof/>
          <w:sz w:val="24"/>
          <w:szCs w:val="24"/>
          <w:lang w:val="en-GB" w:eastAsia="es-CL"/>
        </w:rPr>
        <w:t>(Hofmann et al., 2000)</w:t>
      </w:r>
      <w:r w:rsidRPr="00022807">
        <w:rPr>
          <w:rFonts w:ascii="Times New Roman" w:hAnsi="Times New Roman" w:cs="Times New Roman"/>
          <w:noProof/>
          <w:sz w:val="24"/>
          <w:szCs w:val="24"/>
          <w:lang w:val="en-GB" w:eastAsia="es-CL"/>
        </w:rPr>
        <w:fldChar w:fldCharType="end"/>
      </w:r>
      <w:r w:rsidRPr="00022807">
        <w:rPr>
          <w:rFonts w:ascii="Times New Roman" w:hAnsi="Times New Roman" w:cs="Times New Roman"/>
          <w:noProof/>
          <w:sz w:val="24"/>
          <w:szCs w:val="24"/>
          <w:lang w:val="en-GB" w:eastAsia="es-CL"/>
        </w:rPr>
        <w:t xml:space="preserve">. The use of HLM helps improve estimations </w:t>
      </w:r>
      <w:r w:rsidR="001C7A44" w:rsidRPr="00022807">
        <w:rPr>
          <w:rFonts w:ascii="Times New Roman" w:hAnsi="Times New Roman" w:cs="Times New Roman"/>
          <w:noProof/>
          <w:sz w:val="24"/>
          <w:szCs w:val="24"/>
          <w:lang w:val="en-GB" w:eastAsia="es-CL"/>
        </w:rPr>
        <w:t>compared</w:t>
      </w:r>
      <w:r w:rsidRPr="00022807">
        <w:rPr>
          <w:rFonts w:ascii="Times New Roman" w:hAnsi="Times New Roman" w:cs="Times New Roman"/>
          <w:noProof/>
          <w:sz w:val="24"/>
          <w:szCs w:val="24"/>
          <w:lang w:val="en-GB" w:eastAsia="es-CL"/>
        </w:rPr>
        <w:t xml:space="preserve"> to other multivariate procedures because it reduces the risk of Type I errors</w:t>
      </w:r>
      <w:r w:rsidR="001C7A44" w:rsidRPr="00022807">
        <w:rPr>
          <w:rFonts w:ascii="Times New Roman" w:hAnsi="Times New Roman" w:cs="Times New Roman"/>
          <w:noProof/>
          <w:sz w:val="24"/>
          <w:szCs w:val="24"/>
          <w:lang w:val="en-GB" w:eastAsia="es-CL"/>
        </w:rPr>
        <w:t xml:space="preserve"> from</w:t>
      </w:r>
      <w:r w:rsidRPr="00022807">
        <w:rPr>
          <w:rFonts w:ascii="Times New Roman" w:hAnsi="Times New Roman" w:cs="Times New Roman"/>
          <w:noProof/>
          <w:sz w:val="24"/>
          <w:szCs w:val="24"/>
          <w:lang w:val="en-GB" w:eastAsia="es-CL"/>
        </w:rPr>
        <w:t xml:space="preserve"> not acknowledging the existence of a higher level (</w:t>
      </w:r>
      <w:r w:rsidR="00215F49" w:rsidRPr="00022807">
        <w:rPr>
          <w:rFonts w:ascii="Times New Roman" w:hAnsi="Times New Roman" w:cs="Times New Roman"/>
          <w:noProof/>
          <w:sz w:val="24"/>
          <w:szCs w:val="24"/>
          <w:lang w:val="en-GB" w:eastAsia="es-CL"/>
        </w:rPr>
        <w:t>macrozone</w:t>
      </w:r>
      <w:r w:rsidRPr="00022807">
        <w:rPr>
          <w:rFonts w:ascii="Times New Roman" w:hAnsi="Times New Roman" w:cs="Times New Roman"/>
          <w:noProof/>
          <w:sz w:val="24"/>
          <w:szCs w:val="24"/>
          <w:lang w:val="en-GB" w:eastAsia="es-CL"/>
        </w:rPr>
        <w:t xml:space="preserve">) and treating all variables as if they were observed at the individual level </w:t>
      </w:r>
      <w:r w:rsidRPr="00022807">
        <w:rPr>
          <w:rFonts w:ascii="Times New Roman" w:hAnsi="Times New Roman" w:cs="Times New Roman"/>
          <w:noProof/>
          <w:sz w:val="24"/>
          <w:szCs w:val="24"/>
          <w:lang w:val="en-GB" w:eastAsia="es-CL"/>
        </w:rPr>
        <w:fldChar w:fldCharType="begin" w:fldLock="1"/>
      </w:r>
      <w:r w:rsidRPr="00022807">
        <w:rPr>
          <w:rFonts w:ascii="Times New Roman" w:hAnsi="Times New Roman" w:cs="Times New Roman"/>
          <w:noProof/>
          <w:sz w:val="24"/>
          <w:szCs w:val="24"/>
          <w:lang w:val="en-GB" w:eastAsia="es-CL"/>
        </w:rPr>
        <w:instrText>ADDIN CSL_CITATION {"citationItems":[{"id":"ITEM-1","itemData":{"DOI":"10.20982/tqmp.10.1.p013","ISSN":"2292-1354","abstract":"Previous publications on hierarchical linear modeling (HLM) have provided guidance on how to perform the analysis, yet there is relatively little information on two questions that arise even before analysis: Does HLM apply to one’s data and research question? And if it does apply, how does one choose between HLM and other methods sometimes used in these circumstances, including multiple regression, repeated-measures or mixed ANOVA, and structural equation modeling or path analysis? The purpose of this tutorial is to briefly introduce HLM and then to review some of the considerations that are helpful in answering these questions, including the nature of the data, the model to be tested, and the information desired on the output. Some examples of how the same analysis could be performed in HLM, repeated-measures or mixed ANOVA, and structural equation modeling or path analysis are also provided.","author":[{"dropping-particle":"","family":"Huta","given":"Veronika","non-dropping-particle":"","parse-names":false,"suffix":""}],"container-title":"The Quantitative Methods for Psychology","id":"ITEM-1","issue":"1","issued":{"date-parts":[["2014"]]},"page":"13-28","title":"When to Use Hierarchical Linear Modeling","type":"article-journal","volume":"10"},"uris":["http://www.mendeley.com/documents/?uuid=3469020e-9a95-480f-970b-990f7ccee228"]}],"mendeley":{"formattedCitation":"(Huta, 2014)","plainTextFormattedCitation":"(Huta, 2014)","previouslyFormattedCitation":"(Huta, 2014)"},"properties":{"noteIndex":0},"schema":"https://github.com/citation-style-language/schema/raw/master/csl-citation.json"}</w:instrText>
      </w:r>
      <w:r w:rsidRPr="00022807">
        <w:rPr>
          <w:rFonts w:ascii="Times New Roman" w:hAnsi="Times New Roman" w:cs="Times New Roman"/>
          <w:noProof/>
          <w:sz w:val="24"/>
          <w:szCs w:val="24"/>
          <w:lang w:val="en-GB" w:eastAsia="es-CL"/>
        </w:rPr>
        <w:fldChar w:fldCharType="separate"/>
      </w:r>
      <w:r w:rsidRPr="00022807">
        <w:rPr>
          <w:rFonts w:ascii="Times New Roman" w:hAnsi="Times New Roman" w:cs="Times New Roman"/>
          <w:noProof/>
          <w:sz w:val="24"/>
          <w:szCs w:val="24"/>
          <w:lang w:val="en-GB" w:eastAsia="es-CL"/>
        </w:rPr>
        <w:t>(Huta, 2014)</w:t>
      </w:r>
      <w:r w:rsidRPr="00022807">
        <w:rPr>
          <w:rFonts w:ascii="Times New Roman" w:hAnsi="Times New Roman" w:cs="Times New Roman"/>
          <w:noProof/>
          <w:sz w:val="24"/>
          <w:szCs w:val="24"/>
          <w:lang w:val="en-GB" w:eastAsia="es-CL"/>
        </w:rPr>
        <w:fldChar w:fldCharType="end"/>
      </w:r>
      <w:r w:rsidRPr="00022807">
        <w:rPr>
          <w:rFonts w:ascii="Times New Roman" w:hAnsi="Times New Roman" w:cs="Times New Roman"/>
          <w:noProof/>
          <w:sz w:val="24"/>
          <w:szCs w:val="24"/>
          <w:lang w:val="en-GB" w:eastAsia="es-CL"/>
        </w:rPr>
        <w:t xml:space="preserve">. </w:t>
      </w:r>
      <w:r w:rsidRPr="00022807">
        <w:rPr>
          <w:rFonts w:ascii="Times New Roman" w:eastAsia="Calibri" w:hAnsi="Times New Roman" w:cs="Times New Roman"/>
          <w:noProof/>
          <w:sz w:val="24"/>
          <w:szCs w:val="24"/>
          <w:lang w:val="en-GB" w:eastAsia="es-CL"/>
        </w:rPr>
        <w:t>Consequently</w:t>
      </w:r>
      <w:r w:rsidRPr="00022807">
        <w:rPr>
          <w:rFonts w:ascii="Times New Roman" w:hAnsi="Times New Roman" w:cs="Times New Roman"/>
          <w:noProof/>
          <w:sz w:val="24"/>
          <w:szCs w:val="24"/>
          <w:lang w:val="en-GB" w:eastAsia="es-CL"/>
        </w:rPr>
        <w:t xml:space="preserve">, </w:t>
      </w:r>
      <w:r w:rsidR="00FF2BAF" w:rsidRPr="00022807">
        <w:rPr>
          <w:rFonts w:ascii="Times New Roman" w:hAnsi="Times New Roman" w:cs="Times New Roman"/>
          <w:noProof/>
          <w:sz w:val="24"/>
          <w:szCs w:val="24"/>
          <w:lang w:val="en-GB" w:eastAsia="es-CL"/>
        </w:rPr>
        <w:t>using</w:t>
      </w:r>
      <w:r w:rsidRPr="00022807">
        <w:rPr>
          <w:rFonts w:ascii="Times New Roman" w:hAnsi="Times New Roman" w:cs="Times New Roman"/>
          <w:noProof/>
          <w:sz w:val="24"/>
          <w:szCs w:val="24"/>
          <w:lang w:val="en-GB" w:eastAsia="es-CL"/>
        </w:rPr>
        <w:t xml:space="preserve"> conventional single-level regression analysis could increase the possibility of </w:t>
      </w:r>
      <w:r w:rsidR="00EC7954" w:rsidRPr="00022807">
        <w:rPr>
          <w:rFonts w:ascii="Times New Roman" w:hAnsi="Times New Roman" w:cs="Times New Roman"/>
          <w:noProof/>
          <w:sz w:val="24"/>
          <w:szCs w:val="24"/>
          <w:lang w:val="en-GB" w:eastAsia="es-CL"/>
        </w:rPr>
        <w:t>“</w:t>
      </w:r>
      <w:r w:rsidRPr="00022807">
        <w:rPr>
          <w:rFonts w:ascii="Times New Roman" w:hAnsi="Times New Roman" w:cs="Times New Roman"/>
          <w:noProof/>
          <w:sz w:val="24"/>
          <w:szCs w:val="24"/>
          <w:lang w:val="en-GB" w:eastAsia="es-CL"/>
        </w:rPr>
        <w:t>false positives</w:t>
      </w:r>
      <w:r w:rsidR="00EC7954" w:rsidRPr="00022807">
        <w:rPr>
          <w:rFonts w:ascii="Times New Roman" w:hAnsi="Times New Roman" w:cs="Times New Roman"/>
          <w:noProof/>
          <w:sz w:val="24"/>
          <w:szCs w:val="24"/>
          <w:lang w:val="en-GB" w:eastAsia="es-CL"/>
        </w:rPr>
        <w:t>”</w:t>
      </w:r>
      <w:r w:rsidRPr="00022807">
        <w:rPr>
          <w:rFonts w:ascii="Times New Roman" w:hAnsi="Times New Roman" w:cs="Times New Roman"/>
          <w:noProof/>
          <w:sz w:val="24"/>
          <w:szCs w:val="24"/>
          <w:lang w:val="en-GB" w:eastAsia="es-CL"/>
        </w:rPr>
        <w:t xml:space="preserve"> due to underestimating the standard errors </w:t>
      </w:r>
      <w:r w:rsidR="001C7A44" w:rsidRPr="00022807">
        <w:rPr>
          <w:rFonts w:ascii="Times New Roman" w:hAnsi="Times New Roman" w:cs="Times New Roman"/>
          <w:noProof/>
          <w:sz w:val="24"/>
          <w:szCs w:val="24"/>
          <w:lang w:val="en-GB" w:eastAsia="es-CL"/>
        </w:rPr>
        <w:t>because of</w:t>
      </w:r>
      <w:r w:rsidRPr="00022807">
        <w:rPr>
          <w:rFonts w:ascii="Times New Roman" w:hAnsi="Times New Roman" w:cs="Times New Roman"/>
          <w:noProof/>
          <w:sz w:val="24"/>
          <w:szCs w:val="24"/>
          <w:lang w:val="en-GB" w:eastAsia="es-CL"/>
        </w:rPr>
        <w:t xml:space="preserve"> their non-normal distribution. </w:t>
      </w:r>
      <w:r w:rsidR="001C7A44" w:rsidRPr="00022807">
        <w:rPr>
          <w:rFonts w:ascii="Times New Roman" w:hAnsi="Times New Roman" w:cs="Times New Roman"/>
          <w:noProof/>
          <w:sz w:val="24"/>
          <w:szCs w:val="24"/>
          <w:lang w:val="en-GB" w:eastAsia="es-CL"/>
        </w:rPr>
        <w:t>To test</w:t>
      </w:r>
      <w:r w:rsidRPr="00022807">
        <w:rPr>
          <w:rFonts w:ascii="Times New Roman" w:hAnsi="Times New Roman" w:cs="Times New Roman"/>
          <w:noProof/>
          <w:sz w:val="24"/>
          <w:szCs w:val="24"/>
          <w:lang w:val="en-GB" w:eastAsia="es-CL"/>
        </w:rPr>
        <w:t xml:space="preserve"> this method</w:t>
      </w:r>
      <w:r w:rsidR="00EC7954" w:rsidRPr="00022807">
        <w:rPr>
          <w:rFonts w:ascii="Times New Roman" w:hAnsi="Times New Roman" w:cs="Times New Roman"/>
          <w:noProof/>
          <w:sz w:val="24"/>
          <w:szCs w:val="24"/>
          <w:lang w:val="en-GB" w:eastAsia="es-CL"/>
        </w:rPr>
        <w:t>’</w:t>
      </w:r>
      <w:r w:rsidR="001C7A44" w:rsidRPr="00022807">
        <w:rPr>
          <w:rFonts w:ascii="Times New Roman" w:hAnsi="Times New Roman" w:cs="Times New Roman"/>
          <w:noProof/>
          <w:sz w:val="24"/>
          <w:szCs w:val="24"/>
          <w:lang w:val="en-GB" w:eastAsia="es-CL"/>
        </w:rPr>
        <w:t>s</w:t>
      </w:r>
      <w:r w:rsidRPr="00022807">
        <w:rPr>
          <w:rFonts w:ascii="Times New Roman" w:hAnsi="Times New Roman" w:cs="Times New Roman"/>
          <w:noProof/>
          <w:sz w:val="24"/>
          <w:szCs w:val="24"/>
          <w:lang w:val="en-GB" w:eastAsia="es-CL"/>
        </w:rPr>
        <w:t xml:space="preserve"> validity, we compared the Akaike information criterion (AIC) of our hierarchical model against a similar one without the hierarchical levels </w:t>
      </w:r>
      <w:r w:rsidRPr="00022807">
        <w:rPr>
          <w:rFonts w:ascii="Times New Roman" w:hAnsi="Times New Roman" w:cs="Times New Roman"/>
          <w:noProof/>
          <w:sz w:val="24"/>
          <w:szCs w:val="24"/>
          <w:lang w:val="en-GB" w:eastAsia="es-CL"/>
        </w:rPr>
        <w:fldChar w:fldCharType="begin" w:fldLock="1"/>
      </w:r>
      <w:r w:rsidRPr="00022807">
        <w:rPr>
          <w:rFonts w:ascii="Times New Roman" w:hAnsi="Times New Roman" w:cs="Times New Roman"/>
          <w:noProof/>
          <w:sz w:val="24"/>
          <w:szCs w:val="24"/>
          <w:lang w:val="en-GB" w:eastAsia="es-CL"/>
        </w:rPr>
        <w:instrText>ADDIN CSL_CITATION {"citationItems":[{"id":"ITEM-1","itemData":{"DOI":"10.1007/BF02294361","ISSN":"1860-0980","abstract":"During the last fifteen years, Akaike's entropy-based Information Criterion (AIC) has had a fundamental impact in statistical model evaluation problems. This paper studies the general theory of the AIC procedure and provides its analytical extensions in two ways without violating Akaike's main principles. These extensions make AIC asymptotically consistent and penalize overparameterization more stringently to pick only the simplest of the “true” models. These selection criteria are called CAIC and CAICF. Asymptotic properties of AIC and its extensions are investigated, and empirical performances of these criteria are studied in choosing the correct degree of a polynomial model in two different Monte Carlo experiments under different conditions.","author":[{"dropping-particle":"","family":"Bozdogan","given":"Hamparsum","non-dropping-particle":"","parse-names":false,"suffix":""}],"container-title":"Psychometrika","id":"ITEM-1","issue":"3","issued":{"date-parts":[["1987"]]},"page":"345-370","title":"Model selection and Akaike's Information Criterion (AIC): The general theory and its analytical extensions","type":"article-journal","volume":"52"},"uris":["http://www.mendeley.com/documents/?uuid=4ae49708-05a6-4a09-8f5d-a59981161b26"]}],"mendeley":{"formattedCitation":"(Bozdogan, 1987)","plainTextFormattedCitation":"(Bozdogan, 1987)","previouslyFormattedCitation":"(Bozdogan, 1987)"},"properties":{"noteIndex":0},"schema":"https://github.com/citation-style-language/schema/raw/master/csl-citation.json"}</w:instrText>
      </w:r>
      <w:r w:rsidRPr="00022807">
        <w:rPr>
          <w:rFonts w:ascii="Times New Roman" w:hAnsi="Times New Roman" w:cs="Times New Roman"/>
          <w:noProof/>
          <w:sz w:val="24"/>
          <w:szCs w:val="24"/>
          <w:lang w:val="en-GB" w:eastAsia="es-CL"/>
        </w:rPr>
        <w:fldChar w:fldCharType="separate"/>
      </w:r>
      <w:r w:rsidRPr="00022807">
        <w:rPr>
          <w:rFonts w:ascii="Times New Roman" w:hAnsi="Times New Roman" w:cs="Times New Roman"/>
          <w:noProof/>
          <w:sz w:val="24"/>
          <w:szCs w:val="24"/>
          <w:lang w:val="en-GB" w:eastAsia="es-CL"/>
        </w:rPr>
        <w:t>(Bozdogan, 1987)</w:t>
      </w:r>
      <w:r w:rsidRPr="00022807">
        <w:rPr>
          <w:rFonts w:ascii="Times New Roman" w:hAnsi="Times New Roman" w:cs="Times New Roman"/>
          <w:noProof/>
          <w:sz w:val="24"/>
          <w:szCs w:val="24"/>
          <w:lang w:val="en-GB" w:eastAsia="es-CL"/>
        </w:rPr>
        <w:fldChar w:fldCharType="end"/>
      </w:r>
      <w:r w:rsidRPr="00022807">
        <w:rPr>
          <w:rFonts w:ascii="Times New Roman" w:hAnsi="Times New Roman" w:cs="Times New Roman"/>
          <w:noProof/>
          <w:sz w:val="24"/>
          <w:szCs w:val="24"/>
          <w:lang w:val="en-GB" w:eastAsia="es-CL"/>
        </w:rPr>
        <w:t>, finding that the former fits the data</w:t>
      </w:r>
      <w:r w:rsidR="001C7A44" w:rsidRPr="00022807">
        <w:rPr>
          <w:rFonts w:ascii="Times New Roman" w:hAnsi="Times New Roman" w:cs="Times New Roman"/>
          <w:noProof/>
          <w:sz w:val="24"/>
          <w:szCs w:val="24"/>
          <w:lang w:val="en-GB" w:eastAsia="es-CL"/>
        </w:rPr>
        <w:t xml:space="preserve"> better.</w:t>
      </w:r>
      <w:r w:rsidRPr="00022807">
        <w:rPr>
          <w:rStyle w:val="Refdenotaalpie"/>
          <w:rFonts w:ascii="Times New Roman" w:hAnsi="Times New Roman" w:cs="Times New Roman"/>
          <w:noProof/>
          <w:sz w:val="24"/>
          <w:szCs w:val="24"/>
          <w:lang w:val="en-GB"/>
        </w:rPr>
        <w:footnoteReference w:id="8"/>
      </w:r>
      <w:r w:rsidR="00E13A13" w:rsidRPr="00022807">
        <w:rPr>
          <w:rFonts w:ascii="Times New Roman" w:hAnsi="Times New Roman" w:cs="Times New Roman"/>
          <w:noProof/>
          <w:sz w:val="24"/>
          <w:szCs w:val="24"/>
          <w:lang w:val="en-GB"/>
        </w:rPr>
        <w:t xml:space="preserve">  </w:t>
      </w:r>
      <w:bookmarkStart w:id="10" w:name="_Hlk97732402"/>
      <w:r w:rsidR="00126306" w:rsidRPr="00022807">
        <w:rPr>
          <w:rFonts w:ascii="Times New Roman" w:hAnsi="Times New Roman" w:cs="Times New Roman"/>
          <w:noProof/>
          <w:sz w:val="24"/>
          <w:szCs w:val="24"/>
          <w:lang w:val="en-GB"/>
        </w:rPr>
        <w:t xml:space="preserve">To </w:t>
      </w:r>
      <w:r w:rsidR="00507A75">
        <w:rPr>
          <w:rFonts w:ascii="Times New Roman" w:hAnsi="Times New Roman" w:cs="Times New Roman"/>
          <w:noProof/>
          <w:sz w:val="24"/>
          <w:szCs w:val="24"/>
          <w:lang w:val="en-GB"/>
        </w:rPr>
        <w:t>controlling for</w:t>
      </w:r>
      <w:r w:rsidR="00126306" w:rsidRPr="00022807">
        <w:rPr>
          <w:rFonts w:ascii="Times New Roman" w:hAnsi="Times New Roman" w:cs="Times New Roman"/>
          <w:noProof/>
          <w:sz w:val="24"/>
          <w:szCs w:val="24"/>
          <w:lang w:val="en-GB"/>
        </w:rPr>
        <w:t xml:space="preserve"> other spatial effects, we also check for spatial autocorrelation using Moran’s I statistics test. Results (Table</w:t>
      </w:r>
      <w:r w:rsidR="00452D72" w:rsidRPr="00022807">
        <w:rPr>
          <w:rFonts w:ascii="Times New Roman" w:hAnsi="Times New Roman" w:cs="Times New Roman"/>
          <w:noProof/>
          <w:sz w:val="24"/>
          <w:szCs w:val="24"/>
          <w:lang w:val="en-GB"/>
        </w:rPr>
        <w:t xml:space="preserve"> 2</w:t>
      </w:r>
      <w:r w:rsidR="00126306" w:rsidRPr="00022807">
        <w:rPr>
          <w:rFonts w:ascii="Times New Roman" w:hAnsi="Times New Roman" w:cs="Times New Roman"/>
          <w:noProof/>
          <w:sz w:val="24"/>
          <w:szCs w:val="24"/>
          <w:lang w:val="en-GB"/>
        </w:rPr>
        <w:t xml:space="preserve">) show no regional dependence except for some particular years, thus discarding any additional effects needed to control. </w:t>
      </w:r>
      <w:r w:rsidR="005C23B7" w:rsidRPr="00022807">
        <w:rPr>
          <w:rFonts w:ascii="Times New Roman" w:hAnsi="Times New Roman" w:cs="Times New Roman"/>
          <w:noProof/>
          <w:sz w:val="24"/>
          <w:szCs w:val="24"/>
          <w:lang w:val="en-GB"/>
        </w:rPr>
        <w:t>One</w:t>
      </w:r>
      <w:r w:rsidR="00126306" w:rsidRPr="00022807">
        <w:rPr>
          <w:rFonts w:ascii="Times New Roman" w:hAnsi="Times New Roman" w:cs="Times New Roman"/>
          <w:noProof/>
          <w:sz w:val="24"/>
          <w:szCs w:val="24"/>
          <w:lang w:val="en-GB"/>
        </w:rPr>
        <w:t xml:space="preserve"> po</w:t>
      </w:r>
      <w:r w:rsidR="005C23B7" w:rsidRPr="00022807">
        <w:rPr>
          <w:rFonts w:ascii="Times New Roman" w:hAnsi="Times New Roman" w:cs="Times New Roman"/>
          <w:noProof/>
          <w:sz w:val="24"/>
          <w:szCs w:val="24"/>
          <w:lang w:val="en-GB"/>
        </w:rPr>
        <w:t>s</w:t>
      </w:r>
      <w:r w:rsidR="00126306" w:rsidRPr="00022807">
        <w:rPr>
          <w:rFonts w:ascii="Times New Roman" w:hAnsi="Times New Roman" w:cs="Times New Roman"/>
          <w:noProof/>
          <w:sz w:val="24"/>
          <w:szCs w:val="24"/>
          <w:lang w:val="en-GB"/>
        </w:rPr>
        <w:t>sible explanation is that alt</w:t>
      </w:r>
      <w:r w:rsidR="005C23B7" w:rsidRPr="00022807">
        <w:rPr>
          <w:rFonts w:ascii="Times New Roman" w:hAnsi="Times New Roman" w:cs="Times New Roman"/>
          <w:noProof/>
          <w:sz w:val="24"/>
          <w:szCs w:val="24"/>
          <w:lang w:val="en-GB"/>
        </w:rPr>
        <w:t>h</w:t>
      </w:r>
      <w:r w:rsidR="00126306" w:rsidRPr="00022807">
        <w:rPr>
          <w:rFonts w:ascii="Times New Roman" w:hAnsi="Times New Roman" w:cs="Times New Roman"/>
          <w:noProof/>
          <w:sz w:val="24"/>
          <w:szCs w:val="24"/>
          <w:lang w:val="en-GB"/>
        </w:rPr>
        <w:t>ough there is evidence for spatial dependence in municipalities (as Espinoza et al.;2019 suggests), this does</w:t>
      </w:r>
      <w:r w:rsidR="005C23B7" w:rsidRPr="00022807">
        <w:rPr>
          <w:rFonts w:ascii="Times New Roman" w:hAnsi="Times New Roman" w:cs="Times New Roman"/>
          <w:noProof/>
          <w:sz w:val="24"/>
          <w:szCs w:val="24"/>
          <w:lang w:val="en-GB"/>
        </w:rPr>
        <w:t xml:space="preserve"> not</w:t>
      </w:r>
      <w:r w:rsidR="00126306" w:rsidRPr="00022807">
        <w:rPr>
          <w:rFonts w:ascii="Times New Roman" w:hAnsi="Times New Roman" w:cs="Times New Roman"/>
          <w:noProof/>
          <w:sz w:val="24"/>
          <w:szCs w:val="24"/>
          <w:lang w:val="en-GB"/>
        </w:rPr>
        <w:t xml:space="preserve"> translate as eas</w:t>
      </w:r>
      <w:r w:rsidR="005C23B7" w:rsidRPr="00022807">
        <w:rPr>
          <w:rFonts w:ascii="Times New Roman" w:hAnsi="Times New Roman" w:cs="Times New Roman"/>
          <w:noProof/>
          <w:sz w:val="24"/>
          <w:szCs w:val="24"/>
          <w:lang w:val="en-GB"/>
        </w:rPr>
        <w:t>il</w:t>
      </w:r>
      <w:r w:rsidR="00126306" w:rsidRPr="00022807">
        <w:rPr>
          <w:rFonts w:ascii="Times New Roman" w:hAnsi="Times New Roman" w:cs="Times New Roman"/>
          <w:noProof/>
          <w:sz w:val="24"/>
          <w:szCs w:val="24"/>
          <w:lang w:val="en-GB"/>
        </w:rPr>
        <w:t>y to regions.</w:t>
      </w:r>
    </w:p>
    <w:bookmarkEnd w:id="10"/>
    <w:p w14:paraId="66F53AA3" w14:textId="539E696D" w:rsidR="00544549" w:rsidRDefault="00452D72" w:rsidP="00F75731">
      <w:pPr>
        <w:pBdr>
          <w:top w:val="nil"/>
          <w:left w:val="nil"/>
          <w:bottom w:val="nil"/>
          <w:right w:val="nil"/>
          <w:between w:val="nil"/>
        </w:pBd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Additionally</w:t>
      </w:r>
      <w:r w:rsidR="00CD4ED8" w:rsidRPr="00022807">
        <w:rPr>
          <w:rFonts w:ascii="Times New Roman" w:hAnsi="Times New Roman" w:cs="Times New Roman"/>
          <w:noProof/>
          <w:sz w:val="24"/>
          <w:szCs w:val="24"/>
          <w:lang w:val="en-GB"/>
        </w:rPr>
        <w:t>, we tested for</w:t>
      </w:r>
      <w:r w:rsidR="00FB03F4" w:rsidRPr="00022807">
        <w:rPr>
          <w:rFonts w:ascii="Times New Roman" w:hAnsi="Times New Roman" w:cs="Times New Roman"/>
          <w:noProof/>
          <w:sz w:val="24"/>
          <w:szCs w:val="24"/>
          <w:lang w:val="en-GB"/>
        </w:rPr>
        <w:t xml:space="preserve"> heteroskedasticity with a Breusch-Pagan test, needing to add robust errors to our model </w:t>
      </w:r>
      <w:r w:rsidR="00FB03F4" w:rsidRPr="00022807">
        <w:rPr>
          <w:rFonts w:ascii="Times New Roman" w:hAnsi="Times New Roman" w:cs="Times New Roman"/>
          <w:noProof/>
          <w:sz w:val="24"/>
          <w:szCs w:val="24"/>
          <w:lang w:val="en-GB"/>
        </w:rPr>
        <w:fldChar w:fldCharType="begin" w:fldLock="1"/>
      </w:r>
      <w:r w:rsidR="00874AAE" w:rsidRPr="00022807">
        <w:rPr>
          <w:rFonts w:ascii="Times New Roman" w:hAnsi="Times New Roman" w:cs="Times New Roman"/>
          <w:noProof/>
          <w:sz w:val="24"/>
          <w:szCs w:val="24"/>
          <w:lang w:val="en-GB"/>
        </w:rPr>
        <w:instrText>ADDIN CSL_CITATION {"citationItems":[{"id":"ITEM-1","itemData":{"ISBN":"9780134461366","author":[{"dropping-particle":"","family":"Green","given":"William H.","non-dropping-particle":"","parse-names":false,"suffix":""}],"edition":"8","id":"ITEM-1","issued":{"date-parts":[["2018"]]},"publisher":"Pearson","publisher-place":"New York, NY","title":"Econometric Analysis","type":"book"},"uris":["http://www.mendeley.com/documents/?uuid=a26bb10e-034a-42e3-abe1-57a354cd93b4"]}],"mendeley":{"formattedCitation":"(Green, 2018)","manualFormatting":"(Green, 2018)","plainTextFormattedCitation":"(Green, 2018)","previouslyFormattedCitation":"(Green, 2018)"},"properties":{"noteIndex":0},"schema":"https://github.com/citation-style-language/schema/raw/master/csl-citation.json"}</w:instrText>
      </w:r>
      <w:r w:rsidR="00FB03F4" w:rsidRPr="00022807">
        <w:rPr>
          <w:rFonts w:ascii="Times New Roman" w:hAnsi="Times New Roman" w:cs="Times New Roman"/>
          <w:noProof/>
          <w:sz w:val="24"/>
          <w:szCs w:val="24"/>
          <w:lang w:val="en-GB"/>
        </w:rPr>
        <w:fldChar w:fldCharType="separate"/>
      </w:r>
      <w:r w:rsidR="00FB03F4" w:rsidRPr="00022807">
        <w:rPr>
          <w:rFonts w:ascii="Times New Roman" w:hAnsi="Times New Roman" w:cs="Times New Roman"/>
          <w:noProof/>
          <w:sz w:val="24"/>
          <w:szCs w:val="24"/>
          <w:lang w:val="en-GB"/>
        </w:rPr>
        <w:t>(Green, 2018)</w:t>
      </w:r>
      <w:r w:rsidR="00FB03F4" w:rsidRPr="00022807">
        <w:rPr>
          <w:rFonts w:ascii="Times New Roman" w:hAnsi="Times New Roman" w:cs="Times New Roman"/>
          <w:noProof/>
          <w:sz w:val="24"/>
          <w:szCs w:val="24"/>
          <w:lang w:val="en-GB"/>
        </w:rPr>
        <w:fldChar w:fldCharType="end"/>
      </w:r>
      <w:r w:rsidR="00FB03F4" w:rsidRPr="00022807">
        <w:rPr>
          <w:rFonts w:ascii="Times New Roman" w:hAnsi="Times New Roman" w:cs="Times New Roman"/>
          <w:noProof/>
          <w:sz w:val="24"/>
          <w:szCs w:val="24"/>
          <w:lang w:val="en-GB"/>
        </w:rPr>
        <w:t>.</w:t>
      </w:r>
      <w:r w:rsidR="00B4333D" w:rsidRPr="00022807">
        <w:rPr>
          <w:rFonts w:ascii="Times New Roman" w:hAnsi="Times New Roman" w:cs="Times New Roman"/>
          <w:noProof/>
          <w:sz w:val="24"/>
          <w:szCs w:val="24"/>
          <w:lang w:val="en-GB"/>
        </w:rPr>
        <w:t xml:space="preserve"> </w:t>
      </w:r>
      <w:r w:rsidR="00FB03F4" w:rsidRPr="00022807">
        <w:rPr>
          <w:rFonts w:ascii="Times New Roman" w:hAnsi="Times New Roman" w:cs="Times New Roman"/>
          <w:noProof/>
          <w:sz w:val="24"/>
          <w:szCs w:val="24"/>
          <w:lang w:val="en-GB"/>
        </w:rPr>
        <w:t xml:space="preserve">Finally, a pairwise correlation (Table </w:t>
      </w:r>
      <w:r w:rsidRPr="00022807">
        <w:rPr>
          <w:rFonts w:ascii="Times New Roman" w:hAnsi="Times New Roman" w:cs="Times New Roman"/>
          <w:noProof/>
          <w:sz w:val="24"/>
          <w:szCs w:val="24"/>
          <w:lang w:val="en-GB"/>
        </w:rPr>
        <w:t>3</w:t>
      </w:r>
      <w:r w:rsidR="00FB03F4" w:rsidRPr="00022807">
        <w:rPr>
          <w:rFonts w:ascii="Times New Roman" w:hAnsi="Times New Roman" w:cs="Times New Roman"/>
          <w:noProof/>
          <w:sz w:val="24"/>
          <w:szCs w:val="24"/>
          <w:lang w:val="en-GB"/>
        </w:rPr>
        <w:t xml:space="preserve">) </w:t>
      </w:r>
      <w:r w:rsidR="001C7A44" w:rsidRPr="00022807">
        <w:rPr>
          <w:rFonts w:ascii="Times New Roman" w:hAnsi="Times New Roman" w:cs="Times New Roman"/>
          <w:noProof/>
          <w:sz w:val="24"/>
          <w:szCs w:val="24"/>
          <w:lang w:val="en-GB"/>
        </w:rPr>
        <w:t>revealed</w:t>
      </w:r>
      <w:r w:rsidR="00FB03F4" w:rsidRPr="00022807">
        <w:rPr>
          <w:rFonts w:ascii="Times New Roman" w:hAnsi="Times New Roman" w:cs="Times New Roman"/>
          <w:noProof/>
          <w:sz w:val="24"/>
          <w:szCs w:val="24"/>
          <w:lang w:val="en-GB"/>
        </w:rPr>
        <w:t xml:space="preserve"> some significant correlation</w:t>
      </w:r>
      <w:r w:rsidR="00B45B52" w:rsidRPr="00022807">
        <w:rPr>
          <w:rFonts w:ascii="Times New Roman" w:hAnsi="Times New Roman" w:cs="Times New Roman"/>
          <w:noProof/>
          <w:sz w:val="24"/>
          <w:szCs w:val="24"/>
          <w:lang w:val="en-GB"/>
        </w:rPr>
        <w:t>s</w:t>
      </w:r>
      <w:r w:rsidR="00FB03F4" w:rsidRPr="00022807">
        <w:rPr>
          <w:rFonts w:ascii="Times New Roman" w:hAnsi="Times New Roman" w:cs="Times New Roman"/>
          <w:noProof/>
          <w:sz w:val="24"/>
          <w:szCs w:val="24"/>
          <w:lang w:val="en-GB"/>
        </w:rPr>
        <w:t xml:space="preserve"> between our explicatory variables. Nonetheless, the fact that some or all </w:t>
      </w:r>
      <w:r w:rsidR="001C7A44" w:rsidRPr="00022807">
        <w:rPr>
          <w:rFonts w:ascii="Times New Roman" w:hAnsi="Times New Roman" w:cs="Times New Roman"/>
          <w:noProof/>
          <w:sz w:val="24"/>
          <w:szCs w:val="24"/>
          <w:lang w:val="en-GB"/>
        </w:rPr>
        <w:t xml:space="preserve">of the </w:t>
      </w:r>
      <w:r w:rsidR="00FB03F4" w:rsidRPr="00022807">
        <w:rPr>
          <w:rFonts w:ascii="Times New Roman" w:hAnsi="Times New Roman" w:cs="Times New Roman"/>
          <w:noProof/>
          <w:sz w:val="24"/>
          <w:szCs w:val="24"/>
          <w:lang w:val="en-GB"/>
        </w:rPr>
        <w:t xml:space="preserve">predictor variables are correlated among themselves </w:t>
      </w:r>
      <w:r w:rsidR="001C7A44" w:rsidRPr="00022807">
        <w:rPr>
          <w:rFonts w:ascii="Times New Roman" w:hAnsi="Times New Roman" w:cs="Times New Roman"/>
          <w:noProof/>
          <w:sz w:val="24"/>
          <w:szCs w:val="24"/>
          <w:lang w:val="en-GB"/>
        </w:rPr>
        <w:t xml:space="preserve">did </w:t>
      </w:r>
      <w:r w:rsidR="00FB03F4" w:rsidRPr="00022807">
        <w:rPr>
          <w:rFonts w:ascii="Times New Roman" w:hAnsi="Times New Roman" w:cs="Times New Roman"/>
          <w:noProof/>
          <w:sz w:val="24"/>
          <w:szCs w:val="24"/>
          <w:lang w:val="en-GB"/>
        </w:rPr>
        <w:lastRenderedPageBreak/>
        <w:t xml:space="preserve">not, in general, inhibit our ability to obtain a good fit, nor </w:t>
      </w:r>
      <w:r w:rsidR="001C7A44" w:rsidRPr="00022807">
        <w:rPr>
          <w:rFonts w:ascii="Times New Roman" w:hAnsi="Times New Roman" w:cs="Times New Roman"/>
          <w:noProof/>
          <w:sz w:val="24"/>
          <w:szCs w:val="24"/>
          <w:lang w:val="en-GB"/>
        </w:rPr>
        <w:t xml:space="preserve">did </w:t>
      </w:r>
      <w:r w:rsidR="00FB03F4" w:rsidRPr="00022807">
        <w:rPr>
          <w:rFonts w:ascii="Times New Roman" w:hAnsi="Times New Roman" w:cs="Times New Roman"/>
          <w:noProof/>
          <w:sz w:val="24"/>
          <w:szCs w:val="24"/>
          <w:lang w:val="en-GB"/>
        </w:rPr>
        <w:t xml:space="preserve">it tend to affect inferences about mean responses or predictions of new observations. Also, </w:t>
      </w:r>
      <w:r w:rsidR="001C7A44" w:rsidRPr="00022807">
        <w:rPr>
          <w:rFonts w:ascii="Times New Roman" w:hAnsi="Times New Roman" w:cs="Times New Roman"/>
          <w:noProof/>
          <w:sz w:val="24"/>
          <w:szCs w:val="24"/>
          <w:lang w:val="en-GB"/>
        </w:rPr>
        <w:t xml:space="preserve">the variance inflation factors </w:t>
      </w:r>
      <w:r w:rsidR="00FB03F4" w:rsidRPr="00022807">
        <w:rPr>
          <w:rFonts w:ascii="Times New Roman" w:hAnsi="Times New Roman" w:cs="Times New Roman"/>
          <w:noProof/>
          <w:sz w:val="24"/>
          <w:szCs w:val="24"/>
          <w:lang w:val="en-GB"/>
        </w:rPr>
        <w:t>(VIF</w:t>
      </w:r>
      <w:r w:rsidR="001C7A44" w:rsidRPr="00022807">
        <w:rPr>
          <w:rFonts w:ascii="Times New Roman" w:hAnsi="Times New Roman" w:cs="Times New Roman"/>
          <w:noProof/>
          <w:sz w:val="24"/>
          <w:szCs w:val="24"/>
          <w:lang w:val="en-GB"/>
        </w:rPr>
        <w:t>s</w:t>
      </w:r>
      <w:r w:rsidR="00FB03F4" w:rsidRPr="00022807">
        <w:rPr>
          <w:rFonts w:ascii="Times New Roman" w:hAnsi="Times New Roman" w:cs="Times New Roman"/>
          <w:noProof/>
          <w:sz w:val="24"/>
          <w:szCs w:val="24"/>
          <w:lang w:val="en-GB"/>
        </w:rPr>
        <w:t xml:space="preserve">) for all </w:t>
      </w:r>
      <w:r w:rsidR="001C7A44" w:rsidRPr="00022807">
        <w:rPr>
          <w:rFonts w:ascii="Times New Roman" w:hAnsi="Times New Roman" w:cs="Times New Roman"/>
          <w:noProof/>
          <w:sz w:val="24"/>
          <w:szCs w:val="24"/>
          <w:lang w:val="en-GB"/>
        </w:rPr>
        <w:t xml:space="preserve">the </w:t>
      </w:r>
      <w:r w:rsidR="00FB03F4" w:rsidRPr="00022807">
        <w:rPr>
          <w:rFonts w:ascii="Times New Roman" w:hAnsi="Times New Roman" w:cs="Times New Roman"/>
          <w:noProof/>
          <w:sz w:val="24"/>
          <w:szCs w:val="24"/>
          <w:lang w:val="en-GB"/>
        </w:rPr>
        <w:t xml:space="preserve">variables </w:t>
      </w:r>
      <w:r w:rsidR="00215F49" w:rsidRPr="00022807">
        <w:rPr>
          <w:rFonts w:ascii="Times New Roman" w:hAnsi="Times New Roman" w:cs="Times New Roman"/>
          <w:noProof/>
          <w:sz w:val="24"/>
          <w:szCs w:val="24"/>
          <w:lang w:val="en-GB"/>
        </w:rPr>
        <w:t xml:space="preserve">are </w:t>
      </w:r>
      <w:r w:rsidR="00FB03F4" w:rsidRPr="00022807">
        <w:rPr>
          <w:rFonts w:ascii="Times New Roman" w:hAnsi="Times New Roman" w:cs="Times New Roman"/>
          <w:noProof/>
          <w:sz w:val="24"/>
          <w:szCs w:val="24"/>
          <w:lang w:val="en-GB"/>
        </w:rPr>
        <w:t>below the usual benchmark of 10</w:t>
      </w:r>
      <w:r w:rsidR="00215F49" w:rsidRPr="00022807">
        <w:rPr>
          <w:rFonts w:ascii="Times New Roman" w:hAnsi="Times New Roman" w:cs="Times New Roman"/>
          <w:noProof/>
          <w:sz w:val="24"/>
          <w:szCs w:val="24"/>
          <w:lang w:val="en-GB"/>
        </w:rPr>
        <w:t xml:space="preserve">, </w:t>
      </w:r>
      <w:r w:rsidR="00304D76" w:rsidRPr="00022807">
        <w:rPr>
          <w:rFonts w:ascii="Times New Roman" w:hAnsi="Times New Roman" w:cs="Times New Roman"/>
          <w:noProof/>
          <w:sz w:val="24"/>
          <w:szCs w:val="24"/>
          <w:lang w:val="en-GB"/>
        </w:rPr>
        <w:t xml:space="preserve">thus indicating that </w:t>
      </w:r>
      <w:r w:rsidR="00215F49" w:rsidRPr="00022807">
        <w:rPr>
          <w:rFonts w:ascii="Times New Roman" w:hAnsi="Times New Roman" w:cs="Times New Roman"/>
          <w:noProof/>
          <w:sz w:val="24"/>
          <w:szCs w:val="24"/>
          <w:lang w:val="en-GB"/>
        </w:rPr>
        <w:t xml:space="preserve">multicollinearity </w:t>
      </w:r>
      <w:r w:rsidR="00304D76" w:rsidRPr="00022807">
        <w:rPr>
          <w:rFonts w:ascii="Times New Roman" w:hAnsi="Times New Roman" w:cs="Times New Roman"/>
          <w:noProof/>
          <w:sz w:val="24"/>
          <w:szCs w:val="24"/>
          <w:lang w:val="en-GB"/>
        </w:rPr>
        <w:t>is not an issue</w:t>
      </w:r>
      <w:r w:rsidR="00FB03F4" w:rsidRPr="00022807">
        <w:rPr>
          <w:rFonts w:ascii="Times New Roman" w:hAnsi="Times New Roman" w:cs="Times New Roman"/>
          <w:noProof/>
          <w:sz w:val="24"/>
          <w:szCs w:val="24"/>
          <w:lang w:val="en-GB"/>
        </w:rPr>
        <w:t xml:space="preserve">. </w:t>
      </w:r>
      <w:r w:rsidR="00B1744D" w:rsidRPr="00022807">
        <w:rPr>
          <w:rFonts w:ascii="Times New Roman" w:hAnsi="Times New Roman" w:cs="Times New Roman"/>
          <w:noProof/>
          <w:sz w:val="24"/>
          <w:szCs w:val="24"/>
          <w:lang w:val="en-GB"/>
        </w:rPr>
        <w:t>Results are available by request.</w:t>
      </w:r>
      <w:r w:rsidR="000B4BC0" w:rsidRPr="00022807">
        <w:rPr>
          <w:rFonts w:ascii="Times New Roman" w:hAnsi="Times New Roman" w:cs="Times New Roman"/>
          <w:noProof/>
          <w:sz w:val="24"/>
          <w:szCs w:val="24"/>
          <w:lang w:val="en-GB"/>
        </w:rPr>
        <w:t xml:space="preserve"> </w:t>
      </w:r>
    </w:p>
    <w:p w14:paraId="7F3F540F" w14:textId="77777777" w:rsidR="00022807" w:rsidRPr="00022807" w:rsidRDefault="00022807" w:rsidP="00F75731">
      <w:pPr>
        <w:pBdr>
          <w:top w:val="nil"/>
          <w:left w:val="nil"/>
          <w:bottom w:val="nil"/>
          <w:right w:val="nil"/>
          <w:between w:val="nil"/>
        </w:pBdr>
        <w:spacing w:after="0" w:line="240" w:lineRule="auto"/>
        <w:jc w:val="both"/>
        <w:rPr>
          <w:rFonts w:ascii="Times New Roman" w:hAnsi="Times New Roman" w:cs="Times New Roman"/>
          <w:noProof/>
          <w:sz w:val="24"/>
          <w:szCs w:val="24"/>
          <w:lang w:val="en-GB"/>
        </w:rPr>
      </w:pPr>
    </w:p>
    <w:p w14:paraId="08147770" w14:textId="2E660DD1" w:rsidR="00022807" w:rsidRDefault="00FB03F4" w:rsidP="00F75731">
      <w:pPr>
        <w:pStyle w:val="Prrafodelista"/>
        <w:numPr>
          <w:ilvl w:val="0"/>
          <w:numId w:val="7"/>
        </w:numPr>
        <w:spacing w:after="0" w:line="240" w:lineRule="auto"/>
        <w:jc w:val="center"/>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TABLE </w:t>
      </w:r>
      <w:r w:rsidR="00452D72" w:rsidRPr="00022807">
        <w:rPr>
          <w:rFonts w:ascii="Times New Roman" w:hAnsi="Times New Roman" w:cs="Times New Roman"/>
          <w:noProof/>
          <w:sz w:val="24"/>
          <w:szCs w:val="24"/>
          <w:lang w:val="en-GB"/>
        </w:rPr>
        <w:t xml:space="preserve">2 </w:t>
      </w:r>
      <w:r w:rsidR="005C23B7" w:rsidRPr="00022807">
        <w:rPr>
          <w:rFonts w:ascii="Times New Roman" w:hAnsi="Times New Roman" w:cs="Times New Roman"/>
          <w:noProof/>
          <w:sz w:val="24"/>
          <w:szCs w:val="24"/>
          <w:lang w:val="en-GB"/>
        </w:rPr>
        <w:t xml:space="preserve">&amp; </w:t>
      </w:r>
      <w:r w:rsidR="00452D72" w:rsidRPr="00022807">
        <w:rPr>
          <w:rFonts w:ascii="Times New Roman" w:hAnsi="Times New Roman" w:cs="Times New Roman"/>
          <w:noProof/>
          <w:sz w:val="24"/>
          <w:szCs w:val="24"/>
          <w:lang w:val="en-GB"/>
        </w:rPr>
        <w:t xml:space="preserve">3 </w:t>
      </w:r>
      <w:r w:rsidR="00B77F7E" w:rsidRPr="00022807">
        <w:rPr>
          <w:rFonts w:ascii="Times New Roman" w:hAnsi="Times New Roman" w:cs="Times New Roman"/>
          <w:noProof/>
          <w:sz w:val="24"/>
          <w:szCs w:val="24"/>
          <w:lang w:val="en-GB"/>
        </w:rPr>
        <w:t xml:space="preserve">ABOUT </w:t>
      </w:r>
      <w:r w:rsidRPr="00022807">
        <w:rPr>
          <w:rFonts w:ascii="Times New Roman" w:hAnsi="Times New Roman" w:cs="Times New Roman"/>
          <w:noProof/>
          <w:sz w:val="24"/>
          <w:szCs w:val="24"/>
          <w:lang w:val="en-GB"/>
        </w:rPr>
        <w:t>HERE</w:t>
      </w:r>
      <w:r w:rsidR="00B77F7E" w:rsidRPr="00022807">
        <w:rPr>
          <w:rFonts w:ascii="Times New Roman" w:hAnsi="Times New Roman" w:cs="Times New Roman"/>
          <w:noProof/>
          <w:sz w:val="24"/>
          <w:szCs w:val="24"/>
          <w:lang w:val="en-GB"/>
        </w:rPr>
        <w:t xml:space="preserve"> </w:t>
      </w:r>
      <w:r w:rsidR="00022807">
        <w:rPr>
          <w:rFonts w:ascii="Times New Roman" w:hAnsi="Times New Roman" w:cs="Times New Roman"/>
          <w:noProof/>
          <w:sz w:val="24"/>
          <w:szCs w:val="24"/>
          <w:lang w:val="en-GB"/>
        </w:rPr>
        <w:t>–</w:t>
      </w:r>
    </w:p>
    <w:p w14:paraId="2AE87323" w14:textId="77777777" w:rsidR="00022807" w:rsidRPr="00022807" w:rsidRDefault="00022807" w:rsidP="00F75731">
      <w:pPr>
        <w:pStyle w:val="Prrafodelista"/>
        <w:spacing w:after="0" w:line="240" w:lineRule="auto"/>
        <w:ind w:left="1069"/>
        <w:rPr>
          <w:rFonts w:ascii="Times New Roman" w:hAnsi="Times New Roman" w:cs="Times New Roman"/>
          <w:noProof/>
          <w:sz w:val="24"/>
          <w:szCs w:val="24"/>
          <w:lang w:val="en-GB"/>
        </w:rPr>
      </w:pPr>
    </w:p>
    <w:p w14:paraId="5FBF53C4" w14:textId="54C5D578" w:rsidR="00FB03F4" w:rsidRPr="00022807" w:rsidRDefault="00FB03F4" w:rsidP="00F75731">
      <w:pPr>
        <w:pStyle w:val="Textoindependiente"/>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The specifics of the endogenous firm</w:t>
      </w:r>
      <w:r w:rsidR="008B6382"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formation mechanism proposed by the KSTE entail a circular dependence </w:t>
      </w:r>
      <w:r w:rsidR="008B6382" w:rsidRPr="00022807">
        <w:rPr>
          <w:rFonts w:ascii="Times New Roman" w:hAnsi="Times New Roman" w:cs="Times New Roman"/>
          <w:noProof/>
          <w:sz w:val="24"/>
          <w:szCs w:val="24"/>
          <w:lang w:val="en-GB"/>
        </w:rPr>
        <w:t xml:space="preserve">of </w:t>
      </w:r>
      <w:r w:rsidRPr="00022807">
        <w:rPr>
          <w:rFonts w:ascii="Times New Roman" w:hAnsi="Times New Roman" w:cs="Times New Roman"/>
          <w:noProof/>
          <w:sz w:val="24"/>
          <w:szCs w:val="24"/>
          <w:lang w:val="en-GB"/>
        </w:rPr>
        <w:t>business entry on knowledge production</w:t>
      </w:r>
      <w:r w:rsidR="00856861"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and</w:t>
      </w:r>
      <w:r w:rsidR="008B6382" w:rsidRPr="00022807">
        <w:rPr>
          <w:rFonts w:ascii="Times New Roman" w:hAnsi="Times New Roman" w:cs="Times New Roman"/>
          <w:noProof/>
          <w:sz w:val="24"/>
          <w:szCs w:val="24"/>
          <w:lang w:val="en-GB"/>
        </w:rPr>
        <w:t xml:space="preserve"> of</w:t>
      </w:r>
      <w:r w:rsidRPr="00022807">
        <w:rPr>
          <w:rFonts w:ascii="Times New Roman" w:hAnsi="Times New Roman" w:cs="Times New Roman"/>
          <w:noProof/>
          <w:sz w:val="24"/>
          <w:szCs w:val="24"/>
          <w:lang w:val="en-GB"/>
        </w:rPr>
        <w:t xml:space="preserve"> knowledge production within firms on business entry</w:t>
      </w:r>
      <w:r w:rsidR="009555C1" w:rsidRPr="00022807">
        <w:rPr>
          <w:rFonts w:ascii="Times New Roman" w:hAnsi="Times New Roman" w:cs="Times New Roman"/>
          <w:noProof/>
          <w:sz w:val="24"/>
          <w:szCs w:val="24"/>
          <w:lang w:val="en-GB"/>
        </w:rPr>
        <w:t xml:space="preserve">. This </w:t>
      </w:r>
      <w:r w:rsidR="008B6382" w:rsidRPr="00022807">
        <w:rPr>
          <w:rFonts w:ascii="Times New Roman" w:hAnsi="Times New Roman" w:cs="Times New Roman"/>
          <w:noProof/>
          <w:sz w:val="24"/>
          <w:szCs w:val="24"/>
          <w:lang w:val="en-GB"/>
        </w:rPr>
        <w:t xml:space="preserve">dependence </w:t>
      </w:r>
      <w:r w:rsidR="009555C1" w:rsidRPr="00022807">
        <w:rPr>
          <w:rFonts w:ascii="Times New Roman" w:hAnsi="Times New Roman" w:cs="Times New Roman"/>
          <w:noProof/>
          <w:sz w:val="24"/>
          <w:szCs w:val="24"/>
          <w:lang w:val="en-GB"/>
        </w:rPr>
        <w:t xml:space="preserve">could lead to an </w:t>
      </w:r>
      <w:r w:rsidRPr="00022807">
        <w:rPr>
          <w:rFonts w:ascii="Times New Roman" w:hAnsi="Times New Roman" w:cs="Times New Roman"/>
          <w:noProof/>
          <w:sz w:val="24"/>
          <w:szCs w:val="24"/>
          <w:lang w:val="en-GB"/>
        </w:rPr>
        <w:t xml:space="preserve">endogeneity problem in </w:t>
      </w:r>
      <w:r w:rsidR="009555C1"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 xml:space="preserve">empirical estimation </w:t>
      </w:r>
      <w:r w:rsidRPr="00022807">
        <w:rPr>
          <w:rFonts w:ascii="Times New Roman" w:hAnsi="Times New Roman" w:cs="Times New Roman"/>
          <w:noProof/>
          <w:sz w:val="24"/>
          <w:szCs w:val="24"/>
          <w:lang w:val="en-GB"/>
        </w:rPr>
        <w:fldChar w:fldCharType="begin" w:fldLock="1"/>
      </w:r>
      <w:r w:rsidR="007E1E66" w:rsidRPr="00022807">
        <w:rPr>
          <w:rFonts w:ascii="Times New Roman" w:hAnsi="Times New Roman" w:cs="Times New Roman"/>
          <w:noProof/>
          <w:sz w:val="24"/>
          <w:szCs w:val="24"/>
          <w:lang w:val="en-GB"/>
        </w:rPr>
        <w:instrText>ADDIN CSL_CITATION {"citationItems":[{"id":"ITEM-1","itemData":{"DOI":"10.1007/s11187-019-00193-2","ISSN":"15730913","abstract":"Recent research on the determinants of high-tech business entry increasingly relies on the knowledge spillover theory of entrepreneurship (KTSE), which contends that employees-turned-entrepreneurs start new companies in order to commercialize unused local knowledge generated by incumbent firms and universities. Existing literature in the USA context finds a positive relationship between regional knowledge production and (total) high-tech start-up rates, which is interpreted as lending empirical support to the theory. In this paper, we perform a systematic test of the KSTE and show that KSTE-based explanation of business entry is not always consistent with the US firm formation patterns when the analysis gradually shifts from less to more knowledge-intensive environments. We then discuss alternative business entry mechanisms that are more in line with the geographical and sectoral variation in the US high-tech start-up rates.","author":[{"dropping-particle":"","family":"Tsvetkova","given":"Alexandra","non-dropping-particle":"","parse-names":false,"suffix":""},{"dropping-particle":"","family":"Partridge","given":"Mark D.","non-dropping-particle":"","parse-names":false,"suffix":""}],"container-title":"Small Business Economics","id":"ITEM-1","issue":"December","issued":{"date-parts":[["2019"]]},"publisher":"Small Business Economics","title":"Knowledge-based service economy and firm entry: an alternative to the knowledge spillover theory of entrepreneurship","type":"article-journal"},"uris":["http://www.mendeley.com/documents/?uuid=3d126842-9c0f-4638-b691-a0130ea6738d"]}],"mendeley":{"formattedCitation":"(Tsvetkova &amp; Partridge, 2019)","plainTextFormattedCitation":"(Tsvetkova &amp; Partridge, 2019)","previouslyFormattedCitation":"(Tsvetkova &amp; Partridge, 2019)"},"properties":{"noteIndex":0},"schema":"https://github.com/citation-style-language/schema/raw/master/csl-citation.json"}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(Tsvetkova &amp; Partridge, 2019)</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w:t>
      </w:r>
      <w:r w:rsidR="00B45B52" w:rsidRPr="00022807">
        <w:rPr>
          <w:rFonts w:ascii="Times New Roman" w:hAnsi="Times New Roman" w:cs="Times New Roman"/>
          <w:noProof/>
          <w:sz w:val="24"/>
          <w:szCs w:val="24"/>
          <w:lang w:val="en-GB"/>
        </w:rPr>
        <w:t xml:space="preserve"> However,</w:t>
      </w:r>
      <w:r w:rsidRPr="00022807">
        <w:rPr>
          <w:rFonts w:ascii="Times New Roman" w:hAnsi="Times New Roman" w:cs="Times New Roman"/>
          <w:noProof/>
          <w:sz w:val="24"/>
          <w:szCs w:val="24"/>
          <w:lang w:val="en-GB"/>
        </w:rPr>
        <w:t xml:space="preserve"> </w:t>
      </w:r>
      <w:r w:rsidR="008B6382" w:rsidRPr="00022807">
        <w:rPr>
          <w:rFonts w:ascii="Times New Roman" w:hAnsi="Times New Roman" w:cs="Times New Roman"/>
          <w:noProof/>
          <w:sz w:val="24"/>
          <w:szCs w:val="24"/>
          <w:lang w:val="en-GB"/>
        </w:rPr>
        <w:t>i</w:t>
      </w:r>
      <w:r w:rsidRPr="00022807">
        <w:rPr>
          <w:rFonts w:ascii="Times New Roman" w:hAnsi="Times New Roman" w:cs="Times New Roman"/>
          <w:noProof/>
          <w:sz w:val="24"/>
          <w:szCs w:val="24"/>
          <w:lang w:val="en-GB"/>
        </w:rPr>
        <w:t xml:space="preserve">nstrumentalizing the knowledge </w:t>
      </w:r>
      <w:r w:rsidR="00856861" w:rsidRPr="00022807">
        <w:rPr>
          <w:rFonts w:ascii="Times New Roman" w:hAnsi="Times New Roman" w:cs="Times New Roman"/>
          <w:noProof/>
          <w:sz w:val="24"/>
          <w:szCs w:val="24"/>
          <w:lang w:val="en-GB"/>
        </w:rPr>
        <w:t xml:space="preserve">variable </w:t>
      </w:r>
      <w:r w:rsidRPr="00022807">
        <w:rPr>
          <w:rFonts w:ascii="Times New Roman" w:hAnsi="Times New Roman" w:cs="Times New Roman"/>
          <w:noProof/>
          <w:sz w:val="24"/>
          <w:szCs w:val="24"/>
          <w:lang w:val="en-GB"/>
        </w:rPr>
        <w:t xml:space="preserve">with </w:t>
      </w:r>
      <w:r w:rsidR="00DA7FE3"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 xml:space="preserve">number of </w:t>
      </w:r>
      <w:r w:rsidR="00DA7FE3" w:rsidRPr="00022807">
        <w:rPr>
          <w:rFonts w:ascii="Times New Roman" w:hAnsi="Times New Roman" w:cs="Times New Roman"/>
          <w:noProof/>
          <w:sz w:val="24"/>
          <w:szCs w:val="24"/>
          <w:lang w:val="en-GB"/>
        </w:rPr>
        <w:t xml:space="preserve">regional </w:t>
      </w:r>
      <w:r w:rsidRPr="00022807">
        <w:rPr>
          <w:rFonts w:ascii="Times New Roman" w:hAnsi="Times New Roman" w:cs="Times New Roman"/>
          <w:noProof/>
          <w:sz w:val="24"/>
          <w:szCs w:val="24"/>
          <w:lang w:val="en-GB"/>
        </w:rPr>
        <w:t xml:space="preserve">researchers per </w:t>
      </w:r>
      <w:r w:rsidR="00DA7FE3" w:rsidRPr="00022807">
        <w:rPr>
          <w:rFonts w:ascii="Times New Roman" w:hAnsi="Times New Roman" w:cs="Times New Roman"/>
          <w:noProof/>
          <w:sz w:val="24"/>
          <w:szCs w:val="24"/>
          <w:lang w:val="en-GB"/>
        </w:rPr>
        <w:t xml:space="preserve">capita </w:t>
      </w:r>
      <w:r w:rsidR="00B45B52" w:rsidRPr="00022807">
        <w:rPr>
          <w:rFonts w:ascii="Times New Roman" w:hAnsi="Times New Roman" w:cs="Times New Roman"/>
          <w:noProof/>
          <w:sz w:val="24"/>
          <w:szCs w:val="24"/>
          <w:lang w:val="en-GB"/>
        </w:rPr>
        <w:t xml:space="preserve">and using </w:t>
      </w:r>
      <w:r w:rsidR="00DA7FE3" w:rsidRPr="00022807">
        <w:rPr>
          <w:rFonts w:ascii="Times New Roman" w:hAnsi="Times New Roman" w:cs="Times New Roman"/>
          <w:noProof/>
          <w:sz w:val="24"/>
          <w:szCs w:val="24"/>
          <w:lang w:val="en-GB"/>
        </w:rPr>
        <w:t>Anderson</w:t>
      </w:r>
      <w:r w:rsidR="00EC7954" w:rsidRPr="00022807">
        <w:rPr>
          <w:rFonts w:ascii="Times New Roman" w:hAnsi="Times New Roman" w:cs="Times New Roman"/>
          <w:noProof/>
          <w:sz w:val="24"/>
          <w:szCs w:val="24"/>
          <w:lang w:val="en-GB"/>
        </w:rPr>
        <w:t>’</w:t>
      </w:r>
      <w:r w:rsidR="00DA7FE3" w:rsidRPr="00022807">
        <w:rPr>
          <w:rFonts w:ascii="Times New Roman" w:hAnsi="Times New Roman" w:cs="Times New Roman"/>
          <w:noProof/>
          <w:sz w:val="24"/>
          <w:szCs w:val="24"/>
          <w:lang w:val="en-GB"/>
        </w:rPr>
        <w:t xml:space="preserve">s </w:t>
      </w:r>
      <w:r w:rsidRPr="00022807">
        <w:rPr>
          <w:rFonts w:ascii="Times New Roman" w:hAnsi="Times New Roman" w:cs="Times New Roman"/>
          <w:noProof/>
          <w:sz w:val="24"/>
          <w:szCs w:val="24"/>
          <w:lang w:val="en-GB"/>
        </w:rPr>
        <w:t xml:space="preserve">under-identification test </w:t>
      </w:r>
      <w:r w:rsidR="00B45B52" w:rsidRPr="00022807">
        <w:rPr>
          <w:rFonts w:ascii="Times New Roman" w:hAnsi="Times New Roman" w:cs="Times New Roman"/>
          <w:noProof/>
          <w:sz w:val="24"/>
          <w:szCs w:val="24"/>
          <w:lang w:val="en-GB"/>
        </w:rPr>
        <w:t>did not show</w:t>
      </w:r>
      <w:r w:rsidR="00DA7FE3" w:rsidRPr="00022807">
        <w:rPr>
          <w:rFonts w:ascii="Times New Roman" w:hAnsi="Times New Roman" w:cs="Times New Roman"/>
          <w:noProof/>
          <w:sz w:val="24"/>
          <w:szCs w:val="24"/>
          <w:lang w:val="en-GB"/>
        </w:rPr>
        <w:t xml:space="preserve"> any</w:t>
      </w:r>
      <w:r w:rsidR="00B45B52"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endogeneity. For further testing, an alternative standard method to solve circular causality in </w:t>
      </w:r>
      <w:r w:rsidR="008B6382"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 xml:space="preserve">literature </w:t>
      </w:r>
      <w:r w:rsidR="00B45B52" w:rsidRPr="00022807">
        <w:rPr>
          <w:rFonts w:ascii="Times New Roman" w:hAnsi="Times New Roman" w:cs="Times New Roman"/>
          <w:noProof/>
          <w:sz w:val="24"/>
          <w:szCs w:val="24"/>
          <w:lang w:val="en-GB"/>
        </w:rPr>
        <w:t>is to use</w:t>
      </w:r>
      <w:r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{"citationItems":[{"id":"ITEM-1","itemData":{"DOI":"10.1016/S0304-4076(98)00009-8","ISSN":"03044076","abstract":"Estimation of the dynamic error components model is considered using two alternative linear estimators that are designed to improve the properties of the standard first-differenced GMM estimator. Both estimators require restrictions on the initial conditions process. Asymptotic efficiency comparisons and Monte Carlo simulations for the simple AR(1) model demonstrate the dramatic improvement in performance of the proposed estimators compared to the usual first-differenced GMM estimator, and compared to non-linear GMM. The importance of these results is illustrated in an application to the estimation of a labour demand model using company panel data. © 1998 Elsevier Science S.A. All rights reserved.","author":[{"dropping-particle":"","family":"Blundell","given":"Richard","non-dropping-particle":"","parse-names":false,"suffix":""},{"dropping-particle":"","family":"Bond","given":"Stephen","non-dropping-particle":"","parse-names":false,"suffix":""}],"container-title":"Journal of Econometrics","id":"ITEM-1","issue":"1","issued":{"date-parts":[["1998"]]},"page":"115-143","title":"Initial conditions and moment restrictions in dynamic panel data models","type":"article-journal","volume":"87"},"uris":["http://www.mendeley.com/documents/?uuid=31661816-f1a6-410e-9869-8d8409c53e0a"]}],"mendeley":{"formattedCitation":"(Blundell &amp; Bond, 1998)","manualFormatting":"Blundell and Bond's (1998)","plainTextFormattedCitation":"(Blundell &amp; Bond, 1998)","previouslyFormattedCitation":"(Blundell &amp; Bond, 1998)"},"properties":{"noteIndex":0},"schema":"https://github.com/citation-style-language/schema/raw/master/csl-citation.json"}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 xml:space="preserve">Blundell </w:t>
      </w:r>
      <w:r w:rsidR="008B6382" w:rsidRPr="00022807">
        <w:rPr>
          <w:rFonts w:ascii="Times New Roman" w:hAnsi="Times New Roman" w:cs="Times New Roman"/>
          <w:noProof/>
          <w:sz w:val="24"/>
          <w:szCs w:val="24"/>
          <w:lang w:val="en-GB"/>
        </w:rPr>
        <w:t xml:space="preserve">and </w:t>
      </w:r>
      <w:r w:rsidRPr="00022807">
        <w:rPr>
          <w:rFonts w:ascii="Times New Roman" w:hAnsi="Times New Roman" w:cs="Times New Roman"/>
          <w:noProof/>
          <w:sz w:val="24"/>
          <w:szCs w:val="24"/>
          <w:lang w:val="en-GB"/>
        </w:rPr>
        <w:t>Bond</w:t>
      </w:r>
      <w:r w:rsidR="00402AE1" w:rsidRPr="00022807">
        <w:rPr>
          <w:rFonts w:ascii="Times New Roman" w:hAnsi="Times New Roman" w:cs="Times New Roman"/>
          <w:noProof/>
          <w:sz w:val="24"/>
          <w:szCs w:val="24"/>
          <w:lang w:val="en-GB"/>
        </w:rPr>
        <w:t>'s</w:t>
      </w:r>
      <w:r w:rsidRPr="00022807">
        <w:rPr>
          <w:rFonts w:ascii="Times New Roman" w:hAnsi="Times New Roman" w:cs="Times New Roman"/>
          <w:noProof/>
          <w:sz w:val="24"/>
          <w:szCs w:val="24"/>
          <w:lang w:val="en-GB"/>
        </w:rPr>
        <w:t xml:space="preserve"> (1998)</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EC7954" w:rsidRPr="00022807">
        <w:rPr>
          <w:rFonts w:ascii="Times New Roman" w:hAnsi="Times New Roman" w:cs="Times New Roman"/>
          <w:noProof/>
          <w:sz w:val="24"/>
          <w:szCs w:val="24"/>
          <w:lang w:val="en-GB"/>
        </w:rPr>
        <w:t>“</w:t>
      </w:r>
      <w:r w:rsidR="008B6382" w:rsidRPr="00022807">
        <w:rPr>
          <w:rFonts w:ascii="Times New Roman" w:hAnsi="Times New Roman" w:cs="Times New Roman"/>
          <w:noProof/>
          <w:sz w:val="24"/>
          <w:szCs w:val="24"/>
          <w:lang w:val="en-GB"/>
        </w:rPr>
        <w:t>s</w:t>
      </w:r>
      <w:r w:rsidRPr="00022807">
        <w:rPr>
          <w:rFonts w:ascii="Times New Roman" w:hAnsi="Times New Roman" w:cs="Times New Roman"/>
          <w:noProof/>
          <w:sz w:val="24"/>
          <w:szCs w:val="24"/>
          <w:lang w:val="en-GB"/>
        </w:rPr>
        <w:t>ystem GMM</w:t>
      </w:r>
      <w:r w:rsidR="00EC7954" w:rsidRPr="00022807">
        <w:rPr>
          <w:rFonts w:ascii="Times New Roman" w:hAnsi="Times New Roman" w:cs="Times New Roman"/>
          <w:noProof/>
          <w:sz w:val="24"/>
          <w:szCs w:val="24"/>
          <w:lang w:val="en-GB"/>
        </w:rPr>
        <w:t>”</w:t>
      </w:r>
      <w:r w:rsidR="001F324A" w:rsidRPr="00022807">
        <w:rPr>
          <w:rFonts w:ascii="Times New Roman" w:hAnsi="Times New Roman" w:cs="Times New Roman"/>
          <w:noProof/>
          <w:sz w:val="24"/>
          <w:szCs w:val="24"/>
          <w:lang w:val="en-GB"/>
        </w:rPr>
        <w:t>.</w:t>
      </w:r>
      <w:r w:rsidR="008B7836" w:rsidRPr="00022807">
        <w:rPr>
          <w:rFonts w:ascii="Times New Roman" w:hAnsi="Times New Roman" w:cs="Times New Roman"/>
          <w:noProof/>
          <w:sz w:val="24"/>
          <w:szCs w:val="24"/>
          <w:lang w:val="en-GB"/>
        </w:rPr>
        <w:t xml:space="preserve"> </w:t>
      </w:r>
      <w:r w:rsidR="001F324A" w:rsidRPr="00022807">
        <w:rPr>
          <w:rFonts w:ascii="Times New Roman" w:hAnsi="Times New Roman" w:cs="Times New Roman"/>
          <w:noProof/>
          <w:sz w:val="24"/>
          <w:szCs w:val="24"/>
          <w:lang w:val="en-GB"/>
        </w:rPr>
        <w:t>W</w:t>
      </w:r>
      <w:r w:rsidR="008B7836" w:rsidRPr="00022807">
        <w:rPr>
          <w:rFonts w:ascii="Times New Roman" w:hAnsi="Times New Roman" w:cs="Times New Roman"/>
          <w:noProof/>
          <w:sz w:val="24"/>
          <w:szCs w:val="24"/>
          <w:lang w:val="en-GB"/>
        </w:rPr>
        <w:t xml:space="preserve">e </w:t>
      </w:r>
      <w:r w:rsidR="008B6382" w:rsidRPr="00022807">
        <w:rPr>
          <w:rFonts w:ascii="Times New Roman" w:hAnsi="Times New Roman" w:cs="Times New Roman"/>
          <w:noProof/>
          <w:sz w:val="24"/>
          <w:szCs w:val="24"/>
          <w:lang w:val="en-GB"/>
        </w:rPr>
        <w:t>tested t</w:t>
      </w:r>
      <w:r w:rsidRPr="00022807">
        <w:rPr>
          <w:rFonts w:ascii="Times New Roman" w:hAnsi="Times New Roman" w:cs="Times New Roman"/>
          <w:noProof/>
          <w:sz w:val="24"/>
          <w:szCs w:val="24"/>
          <w:lang w:val="en-GB"/>
        </w:rPr>
        <w:t>he instruments</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overall validity with Hansen</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s J test of over-identifying restrictions, </w:t>
      </w:r>
      <w:r w:rsidR="008B7836" w:rsidRPr="00022807">
        <w:rPr>
          <w:rFonts w:ascii="Times New Roman" w:hAnsi="Times New Roman" w:cs="Times New Roman"/>
          <w:noProof/>
          <w:sz w:val="24"/>
          <w:szCs w:val="24"/>
          <w:lang w:val="en-GB"/>
        </w:rPr>
        <w:t xml:space="preserve">not finding </w:t>
      </w:r>
      <w:r w:rsidRPr="00022807">
        <w:rPr>
          <w:rFonts w:ascii="Times New Roman" w:hAnsi="Times New Roman" w:cs="Times New Roman"/>
          <w:noProof/>
          <w:sz w:val="24"/>
          <w:szCs w:val="24"/>
          <w:lang w:val="en-GB"/>
        </w:rPr>
        <w:t>evidence</w:t>
      </w:r>
      <w:r w:rsidR="003A19DB" w:rsidRPr="00022807">
        <w:rPr>
          <w:rFonts w:ascii="Times New Roman" w:hAnsi="Times New Roman" w:cs="Times New Roman"/>
          <w:noProof/>
          <w:sz w:val="24"/>
          <w:szCs w:val="24"/>
          <w:lang w:val="en-GB"/>
        </w:rPr>
        <w:t xml:space="preserve"> to validate</w:t>
      </w:r>
      <w:r w:rsidRPr="00022807">
        <w:rPr>
          <w:rFonts w:ascii="Times New Roman" w:hAnsi="Times New Roman" w:cs="Times New Roman"/>
          <w:noProof/>
          <w:sz w:val="24"/>
          <w:szCs w:val="24"/>
          <w:lang w:val="en-GB"/>
        </w:rPr>
        <w:t xml:space="preserve"> this method</w:t>
      </w:r>
      <w:r w:rsidR="003A19DB" w:rsidRPr="00022807">
        <w:rPr>
          <w:rFonts w:ascii="Times New Roman" w:hAnsi="Times New Roman" w:cs="Times New Roman"/>
          <w:noProof/>
          <w:sz w:val="24"/>
          <w:szCs w:val="24"/>
          <w:lang w:val="en-GB"/>
        </w:rPr>
        <w:t>.</w:t>
      </w:r>
      <w:r w:rsidRPr="00022807">
        <w:rPr>
          <w:rStyle w:val="Refdenotaalpie"/>
          <w:rFonts w:ascii="Times New Roman" w:hAnsi="Times New Roman" w:cs="Times New Roman"/>
          <w:noProof/>
          <w:sz w:val="24"/>
          <w:szCs w:val="24"/>
          <w:lang w:val="en-GB"/>
        </w:rPr>
        <w:footnoteReference w:id="9"/>
      </w:r>
      <w:r w:rsidRPr="00022807">
        <w:rPr>
          <w:rFonts w:ascii="Times New Roman" w:hAnsi="Times New Roman" w:cs="Times New Roman"/>
          <w:noProof/>
          <w:sz w:val="24"/>
          <w:szCs w:val="24"/>
          <w:lang w:val="en-GB"/>
        </w:rPr>
        <w:t xml:space="preserve"> A possible reason for this lack of endogeneity could be contextual characteristics</w:t>
      </w:r>
      <w:r w:rsidR="00402AE1"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w:t>
      </w:r>
      <w:r w:rsidR="00CD4ED8" w:rsidRPr="00022807">
        <w:rPr>
          <w:rFonts w:ascii="Times New Roman" w:hAnsi="Times New Roman" w:cs="Times New Roman"/>
          <w:noProof/>
          <w:sz w:val="24"/>
          <w:szCs w:val="24"/>
          <w:lang w:val="en-GB"/>
        </w:rPr>
        <w:t>As i</w:t>
      </w:r>
      <w:r w:rsidRPr="00022807">
        <w:rPr>
          <w:rFonts w:ascii="Times New Roman" w:hAnsi="Times New Roman" w:cs="Times New Roman"/>
          <w:noProof/>
          <w:sz w:val="24"/>
          <w:szCs w:val="24"/>
          <w:lang w:val="en-GB"/>
        </w:rPr>
        <w:t>n our case</w:t>
      </w:r>
      <w:r w:rsidR="00402AE1"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most R&amp;D spending comes from public funding, </w:t>
      </w:r>
      <w:r w:rsidR="00402AE1" w:rsidRPr="00022807">
        <w:rPr>
          <w:rFonts w:ascii="Times New Roman" w:hAnsi="Times New Roman" w:cs="Times New Roman"/>
          <w:noProof/>
          <w:sz w:val="24"/>
          <w:szCs w:val="24"/>
          <w:lang w:val="en-GB"/>
        </w:rPr>
        <w:t xml:space="preserve">thus more dependent </w:t>
      </w:r>
      <w:r w:rsidRPr="00022807">
        <w:rPr>
          <w:rFonts w:ascii="Times New Roman" w:hAnsi="Times New Roman" w:cs="Times New Roman"/>
          <w:noProof/>
          <w:sz w:val="24"/>
          <w:szCs w:val="24"/>
          <w:lang w:val="en-GB"/>
        </w:rPr>
        <w:t xml:space="preserve">on national economic policies </w:t>
      </w:r>
      <w:r w:rsidR="0034160E" w:rsidRPr="00022807">
        <w:rPr>
          <w:rFonts w:ascii="Times New Roman" w:hAnsi="Times New Roman" w:cs="Times New Roman"/>
          <w:noProof/>
          <w:sz w:val="24"/>
          <w:szCs w:val="24"/>
          <w:lang w:val="en-GB"/>
        </w:rPr>
        <w:t xml:space="preserve">than </w:t>
      </w:r>
      <w:r w:rsidRPr="00022807">
        <w:rPr>
          <w:rFonts w:ascii="Times New Roman" w:hAnsi="Times New Roman" w:cs="Times New Roman"/>
          <w:noProof/>
          <w:sz w:val="24"/>
          <w:szCs w:val="24"/>
          <w:lang w:val="en-GB"/>
        </w:rPr>
        <w:t>created firm rates,</w:t>
      </w:r>
      <w:r w:rsidR="00402AE1" w:rsidRPr="00022807">
        <w:rPr>
          <w:rFonts w:ascii="Times New Roman" w:hAnsi="Times New Roman" w:cs="Times New Roman"/>
          <w:noProof/>
          <w:sz w:val="24"/>
          <w:szCs w:val="24"/>
          <w:lang w:val="en-GB"/>
        </w:rPr>
        <w:t xml:space="preserve"> reduc</w:t>
      </w:r>
      <w:r w:rsidR="00507A75">
        <w:rPr>
          <w:rFonts w:ascii="Times New Roman" w:hAnsi="Times New Roman" w:cs="Times New Roman"/>
          <w:noProof/>
          <w:sz w:val="24"/>
          <w:szCs w:val="24"/>
          <w:lang w:val="en-GB"/>
        </w:rPr>
        <w:t>ing</w:t>
      </w:r>
      <w:r w:rsidR="00402AE1" w:rsidRPr="00022807">
        <w:rPr>
          <w:rFonts w:ascii="Times New Roman" w:hAnsi="Times New Roman" w:cs="Times New Roman"/>
          <w:noProof/>
          <w:sz w:val="24"/>
          <w:szCs w:val="24"/>
          <w:lang w:val="en-GB"/>
        </w:rPr>
        <w:t xml:space="preserve"> the </w:t>
      </w:r>
      <w:r w:rsidRPr="00022807">
        <w:rPr>
          <w:rFonts w:ascii="Times New Roman" w:hAnsi="Times New Roman" w:cs="Times New Roman"/>
          <w:noProof/>
          <w:sz w:val="24"/>
          <w:szCs w:val="24"/>
          <w:lang w:val="en-GB"/>
        </w:rPr>
        <w:t xml:space="preserve">circular dependence. </w:t>
      </w:r>
      <w:r w:rsidR="00507A75">
        <w:rPr>
          <w:rFonts w:ascii="Times New Roman" w:hAnsi="Times New Roman" w:cs="Times New Roman"/>
          <w:noProof/>
          <w:sz w:val="24"/>
          <w:szCs w:val="24"/>
          <w:lang w:val="en-GB"/>
        </w:rPr>
        <w:t xml:space="preserve">As an example, </w:t>
      </w:r>
      <w:r w:rsidRPr="00022807">
        <w:rPr>
          <w:rFonts w:ascii="Times New Roman" w:hAnsi="Times New Roman" w:cs="Times New Roman"/>
          <w:noProof/>
          <w:sz w:val="24"/>
          <w:szCs w:val="24"/>
          <w:lang w:val="en-GB"/>
        </w:rPr>
        <w:t>in 2018</w:t>
      </w:r>
      <w:r w:rsidR="00507A75">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only 30% of </w:t>
      </w:r>
      <w:r w:rsidR="00402AE1" w:rsidRPr="00022807">
        <w:rPr>
          <w:rFonts w:ascii="Times New Roman" w:hAnsi="Times New Roman" w:cs="Times New Roman"/>
          <w:noProof/>
          <w:sz w:val="24"/>
          <w:szCs w:val="24"/>
          <w:lang w:val="en-GB"/>
        </w:rPr>
        <w:t xml:space="preserve">national </w:t>
      </w:r>
      <w:r w:rsidRPr="00022807">
        <w:rPr>
          <w:rFonts w:ascii="Times New Roman" w:hAnsi="Times New Roman" w:cs="Times New Roman"/>
          <w:noProof/>
          <w:sz w:val="24"/>
          <w:szCs w:val="24"/>
          <w:lang w:val="en-GB"/>
        </w:rPr>
        <w:t>R&amp;D spending came from private for-profit funding</w:t>
      </w:r>
      <w:r w:rsidRPr="00022807">
        <w:rPr>
          <w:rStyle w:val="Refdenotaalpie"/>
          <w:rFonts w:ascii="Times New Roman" w:hAnsi="Times New Roman" w:cs="Times New Roman"/>
          <w:noProof/>
          <w:sz w:val="24"/>
          <w:szCs w:val="24"/>
          <w:lang w:val="en-GB"/>
        </w:rPr>
        <w:footnoteReference w:id="10"/>
      </w:r>
      <w:r w:rsidRPr="00022807">
        <w:rPr>
          <w:rFonts w:ascii="Times New Roman" w:hAnsi="Times New Roman" w:cs="Times New Roman"/>
          <w:noProof/>
          <w:sz w:val="24"/>
          <w:szCs w:val="24"/>
          <w:lang w:val="en-GB"/>
        </w:rPr>
        <w:t>.</w:t>
      </w:r>
    </w:p>
    <w:p w14:paraId="49FD5ED8" w14:textId="77777777" w:rsidR="00FB03F4" w:rsidRPr="00022807" w:rsidRDefault="00FB03F4" w:rsidP="00F75731">
      <w:pPr>
        <w:spacing w:after="0" w:line="240" w:lineRule="auto"/>
        <w:jc w:val="both"/>
        <w:rPr>
          <w:rFonts w:ascii="Times New Roman" w:hAnsi="Times New Roman" w:cs="Times New Roman"/>
          <w:noProof/>
          <w:sz w:val="24"/>
          <w:szCs w:val="24"/>
          <w:lang w:val="en-GB"/>
        </w:rPr>
      </w:pPr>
    </w:p>
    <w:p w14:paraId="182C59BD" w14:textId="4AB16CB6" w:rsidR="00FB03F4" w:rsidRPr="00022807" w:rsidRDefault="00FB03F4"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Finally, </w:t>
      </w:r>
      <w:r w:rsidR="00E765FE" w:rsidRPr="00022807">
        <w:rPr>
          <w:rFonts w:ascii="Times New Roman" w:hAnsi="Times New Roman" w:cs="Times New Roman"/>
          <w:noProof/>
          <w:sz w:val="24"/>
          <w:szCs w:val="24"/>
          <w:lang w:val="en-GB"/>
        </w:rPr>
        <w:t>we</w:t>
      </w:r>
      <w:r w:rsidR="009555C1" w:rsidRPr="00022807">
        <w:rPr>
          <w:rFonts w:ascii="Times New Roman" w:hAnsi="Times New Roman" w:cs="Times New Roman"/>
          <w:noProof/>
          <w:sz w:val="24"/>
          <w:szCs w:val="24"/>
          <w:lang w:val="en-GB"/>
        </w:rPr>
        <w:t xml:space="preserve"> </w:t>
      </w:r>
      <w:r w:rsidR="00E765FE" w:rsidRPr="00022807">
        <w:rPr>
          <w:rFonts w:ascii="Times New Roman" w:hAnsi="Times New Roman" w:cs="Times New Roman"/>
          <w:noProof/>
          <w:sz w:val="24"/>
          <w:szCs w:val="24"/>
          <w:lang w:val="en-GB"/>
        </w:rPr>
        <w:t>define</w:t>
      </w:r>
      <w:r w:rsidR="003A19DB" w:rsidRPr="00022807">
        <w:rPr>
          <w:rFonts w:ascii="Times New Roman" w:hAnsi="Times New Roman" w:cs="Times New Roman"/>
          <w:noProof/>
          <w:sz w:val="24"/>
          <w:szCs w:val="24"/>
          <w:lang w:val="en-GB"/>
        </w:rPr>
        <w:t>d</w:t>
      </w:r>
      <w:r w:rsidR="00E765FE"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our </w:t>
      </w:r>
      <w:r w:rsidR="00E765FE" w:rsidRPr="00022807">
        <w:rPr>
          <w:rFonts w:ascii="Times New Roman" w:hAnsi="Times New Roman" w:cs="Times New Roman"/>
          <w:noProof/>
          <w:sz w:val="24"/>
          <w:szCs w:val="24"/>
          <w:lang w:val="en-GB"/>
        </w:rPr>
        <w:t xml:space="preserve">working </w:t>
      </w:r>
      <w:r w:rsidRPr="00022807">
        <w:rPr>
          <w:rFonts w:ascii="Times New Roman" w:hAnsi="Times New Roman" w:cs="Times New Roman"/>
          <w:noProof/>
          <w:sz w:val="24"/>
          <w:szCs w:val="24"/>
          <w:lang w:val="en-GB"/>
        </w:rPr>
        <w:t>model as</w:t>
      </w:r>
    </w:p>
    <w:p w14:paraId="787B7642" w14:textId="77777777" w:rsidR="00FB03F4" w:rsidRPr="00022807" w:rsidRDefault="00FB03F4" w:rsidP="00F75731">
      <w:pPr>
        <w:spacing w:after="0" w:line="240" w:lineRule="auto"/>
        <w:ind w:firstLine="709"/>
        <w:jc w:val="right"/>
        <w:rPr>
          <w:rFonts w:ascii="Times New Roman" w:hAnsi="Times New Roman" w:cs="Times New Roman"/>
          <w:noProof/>
          <w:sz w:val="24"/>
          <w:szCs w:val="24"/>
          <w:shd w:val="clear" w:color="auto" w:fill="FFFFFF"/>
          <w:lang w:val="en-GB"/>
        </w:rPr>
      </w:pPr>
    </w:p>
    <w:p w14:paraId="3374B092" w14:textId="6D00D1EC" w:rsidR="00FB03F4" w:rsidRPr="00022807" w:rsidRDefault="00FC4A59" w:rsidP="00F75731">
      <w:pPr>
        <w:spacing w:after="0" w:line="240" w:lineRule="auto"/>
        <w:rPr>
          <w:rFonts w:ascii="Times New Roman" w:hAnsi="Times New Roman" w:cs="Times New Roman"/>
          <w:noProof/>
          <w:sz w:val="24"/>
          <w:szCs w:val="24"/>
          <w:lang w:val="en-GB"/>
        </w:rPr>
      </w:pPr>
      <m:oMath>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ENT</m:t>
            </m:r>
          </m:e>
          <m:sub>
            <m:r>
              <m:rPr>
                <m:sty m:val="bi"/>
              </m:rPr>
              <w:rPr>
                <w:rFonts w:ascii="Cambria Math" w:hAnsi="Cambria Math" w:cs="Times New Roman"/>
                <w:noProof/>
                <w:sz w:val="24"/>
                <w:szCs w:val="24"/>
                <w:lang w:val="en-GB"/>
              </w:rPr>
              <m:t>i,t</m:t>
            </m:r>
          </m:sub>
        </m:sSub>
        <m:r>
          <m:rPr>
            <m:sty m:val="bi"/>
          </m:rPr>
          <w:rPr>
            <w:rFonts w:ascii="Cambria Math" w:hAnsi="Cambria Math" w:cs="Times New Roman"/>
            <w:noProof/>
            <w:sz w:val="24"/>
            <w:szCs w:val="24"/>
            <w:lang w:val="en-GB"/>
          </w:rPr>
          <m:t>=</m:t>
        </m:r>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EN</m:t>
            </m:r>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T</m:t>
                </m:r>
              </m:e>
              <m:sub>
                <m:r>
                  <m:rPr>
                    <m:sty m:val="bi"/>
                  </m:rPr>
                  <w:rPr>
                    <w:rFonts w:ascii="Cambria Math" w:hAnsi="Cambria Math" w:cs="Times New Roman"/>
                    <w:noProof/>
                    <w:sz w:val="24"/>
                    <w:szCs w:val="24"/>
                    <w:lang w:val="en-GB"/>
                  </w:rPr>
                  <m:t>i,t-1</m:t>
                </m:r>
              </m:sub>
            </m:sSub>
            <m:r>
              <m:rPr>
                <m:sty m:val="bi"/>
              </m:rPr>
              <w:rPr>
                <w:rFonts w:ascii="Cambria Math" w:hAnsi="Cambria Math" w:cs="Times New Roman"/>
                <w:noProof/>
                <w:sz w:val="24"/>
                <w:szCs w:val="24"/>
                <w:lang w:val="en-GB"/>
              </w:rPr>
              <m:t>+KSTOCK</m:t>
            </m:r>
          </m:e>
          <m:sub>
            <m:r>
              <m:rPr>
                <m:sty m:val="bi"/>
              </m:rPr>
              <w:rPr>
                <w:rFonts w:ascii="Cambria Math" w:hAnsi="Cambria Math" w:cs="Times New Roman"/>
                <w:noProof/>
                <w:sz w:val="24"/>
                <w:szCs w:val="24"/>
                <w:lang w:val="en-GB"/>
              </w:rPr>
              <m:t>i,t-1</m:t>
            </m:r>
          </m:sub>
        </m:sSub>
        <m:r>
          <m:rPr>
            <m:sty m:val="bi"/>
          </m:rPr>
          <w:rPr>
            <w:rFonts w:ascii="Cambria Math" w:hAnsi="Cambria Math" w:cs="Times New Roman"/>
            <w:noProof/>
            <w:sz w:val="24"/>
            <w:szCs w:val="24"/>
            <w:lang w:val="en-GB"/>
          </w:rPr>
          <m:t>+</m:t>
        </m:r>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KU</m:t>
            </m:r>
          </m:e>
          <m:sub>
            <m:r>
              <m:rPr>
                <m:sty m:val="bi"/>
              </m:rPr>
              <w:rPr>
                <w:rFonts w:ascii="Cambria Math" w:hAnsi="Cambria Math" w:cs="Times New Roman"/>
                <w:noProof/>
                <w:sz w:val="24"/>
                <w:szCs w:val="24"/>
                <w:lang w:val="en-GB"/>
              </w:rPr>
              <m:t>i,t-1</m:t>
            </m:r>
          </m:sub>
        </m:sSub>
        <m:r>
          <m:rPr>
            <m:sty m:val="bi"/>
          </m:rPr>
          <w:rPr>
            <w:rFonts w:ascii="Cambria Math" w:hAnsi="Cambria Math" w:cs="Times New Roman"/>
            <w:noProof/>
            <w:sz w:val="24"/>
            <w:szCs w:val="24"/>
            <w:lang w:val="en-GB"/>
          </w:rPr>
          <m:t>+</m:t>
        </m:r>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E</m:t>
            </m:r>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C</m:t>
                </m:r>
              </m:e>
              <m:sub>
                <m:r>
                  <m:rPr>
                    <m:sty m:val="bi"/>
                  </m:rPr>
                  <w:rPr>
                    <w:rFonts w:ascii="Cambria Math" w:hAnsi="Cambria Math" w:cs="Times New Roman"/>
                    <w:noProof/>
                    <w:sz w:val="24"/>
                    <w:szCs w:val="24"/>
                    <w:lang w:val="en-GB"/>
                  </w:rPr>
                  <m:t>i,t,m</m:t>
                </m:r>
              </m:sub>
            </m:sSub>
            <m:r>
              <m:rPr>
                <m:sty m:val="bi"/>
              </m:rPr>
              <w:rPr>
                <w:rFonts w:ascii="Cambria Math" w:hAnsi="Cambria Math" w:cs="Times New Roman"/>
                <w:noProof/>
                <w:sz w:val="24"/>
                <w:szCs w:val="24"/>
                <w:lang w:val="en-GB"/>
              </w:rPr>
              <m:t>+yea</m:t>
            </m:r>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r</m:t>
                </m:r>
              </m:e>
              <m:sub>
                <m:r>
                  <m:rPr>
                    <m:sty m:val="bi"/>
                  </m:rPr>
                  <w:rPr>
                    <w:rFonts w:ascii="Cambria Math" w:hAnsi="Cambria Math" w:cs="Times New Roman"/>
                    <w:noProof/>
                    <w:sz w:val="24"/>
                    <w:szCs w:val="24"/>
                    <w:lang w:val="en-GB"/>
                  </w:rPr>
                  <m:t>t,m</m:t>
                </m:r>
              </m:sub>
            </m:sSub>
            <m:r>
              <m:rPr>
                <m:sty m:val="bi"/>
              </m:rPr>
              <w:rPr>
                <w:rFonts w:ascii="Cambria Math" w:hAnsi="Cambria Math" w:cs="Times New Roman"/>
                <w:noProof/>
                <w:sz w:val="24"/>
                <w:szCs w:val="24"/>
                <w:lang w:val="en-GB"/>
              </w:rPr>
              <m:t>+Z</m:t>
            </m:r>
          </m:e>
          <m:sub>
            <m:r>
              <m:rPr>
                <m:sty m:val="bi"/>
              </m:rPr>
              <w:rPr>
                <w:rFonts w:ascii="Cambria Math" w:hAnsi="Cambria Math" w:cs="Times New Roman"/>
                <w:noProof/>
                <w:sz w:val="24"/>
                <w:szCs w:val="24"/>
                <w:lang w:val="en-GB"/>
              </w:rPr>
              <m:t>i,t</m:t>
            </m:r>
          </m:sub>
        </m:sSub>
        <m:r>
          <m:rPr>
            <m:sty m:val="bi"/>
          </m:rPr>
          <w:rPr>
            <w:rFonts w:ascii="Cambria Math" w:hAnsi="Cambria Math" w:cs="Times New Roman"/>
            <w:noProof/>
            <w:sz w:val="24"/>
            <w:szCs w:val="24"/>
            <w:lang w:val="en-GB"/>
          </w:rPr>
          <m:t>+BAR</m:t>
        </m:r>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R</m:t>
            </m:r>
          </m:e>
          <m:sub>
            <m:r>
              <m:rPr>
                <m:sty m:val="bi"/>
              </m:rPr>
              <w:rPr>
                <w:rFonts w:ascii="Cambria Math" w:hAnsi="Cambria Math" w:cs="Times New Roman"/>
                <w:noProof/>
                <w:sz w:val="24"/>
                <w:szCs w:val="24"/>
                <w:lang w:val="en-GB"/>
              </w:rPr>
              <m:t>t</m:t>
            </m:r>
          </m:sub>
        </m:sSub>
        <m:r>
          <m:rPr>
            <m:sty m:val="bi"/>
          </m:rPr>
          <w:rPr>
            <w:rFonts w:ascii="Cambria Math" w:hAnsi="Cambria Math" w:cs="Times New Roman"/>
            <w:noProof/>
            <w:sz w:val="24"/>
            <w:szCs w:val="24"/>
            <w:lang w:val="en-GB"/>
          </w:rPr>
          <m:t>+</m:t>
        </m:r>
        <m:sSub>
          <m:sSubPr>
            <m:ctrlPr>
              <w:rPr>
                <w:rFonts w:ascii="Cambria Math" w:hAnsi="Cambria Math" w:cs="Times New Roman"/>
                <w:b/>
                <w:i/>
                <w:noProof/>
                <w:sz w:val="24"/>
                <w:szCs w:val="24"/>
                <w:lang w:val="en-GB"/>
              </w:rPr>
            </m:ctrlPr>
          </m:sSubPr>
          <m:e>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e</m:t>
                </m:r>
              </m:e>
              <m:sub>
                <m:r>
                  <m:rPr>
                    <m:sty m:val="bi"/>
                  </m:rPr>
                  <w:rPr>
                    <w:rFonts w:ascii="Cambria Math" w:hAnsi="Cambria Math" w:cs="Times New Roman"/>
                    <w:noProof/>
                    <w:sz w:val="24"/>
                    <w:szCs w:val="24"/>
                    <w:lang w:val="en-GB"/>
                  </w:rPr>
                  <m:t>m,t</m:t>
                </m:r>
              </m:sub>
            </m:sSub>
            <m:r>
              <m:rPr>
                <m:sty m:val="bi"/>
              </m:rPr>
              <w:rPr>
                <w:rFonts w:ascii="Cambria Math" w:hAnsi="Cambria Math" w:cs="Times New Roman"/>
                <w:noProof/>
                <w:sz w:val="24"/>
                <w:szCs w:val="24"/>
                <w:lang w:val="en-GB"/>
              </w:rPr>
              <m:t>+u</m:t>
            </m:r>
          </m:e>
          <m:sub>
            <m:r>
              <m:rPr>
                <m:sty m:val="bi"/>
              </m:rPr>
              <w:rPr>
                <w:rFonts w:ascii="Cambria Math" w:hAnsi="Cambria Math" w:cs="Times New Roman"/>
                <w:noProof/>
                <w:sz w:val="24"/>
                <w:szCs w:val="24"/>
                <w:lang w:val="en-GB"/>
              </w:rPr>
              <m:t>i,t,m,</m:t>
            </m:r>
          </m:sub>
        </m:sSub>
      </m:oMath>
      <w:r w:rsidR="00FB03F4" w:rsidRPr="00022807">
        <w:rPr>
          <w:rFonts w:ascii="Times New Roman" w:eastAsiaTheme="minorEastAsia" w:hAnsi="Times New Roman" w:cs="Times New Roman"/>
          <w:b/>
          <w:noProof/>
          <w:sz w:val="24"/>
          <w:szCs w:val="24"/>
          <w:lang w:val="en-GB"/>
        </w:rPr>
        <w:t xml:space="preserve"> </w:t>
      </w:r>
      <w:r w:rsidR="00022807">
        <w:rPr>
          <w:rFonts w:ascii="Times New Roman" w:eastAsiaTheme="minorEastAsia" w:hAnsi="Times New Roman" w:cs="Times New Roman"/>
          <w:b/>
          <w:noProof/>
          <w:sz w:val="24"/>
          <w:szCs w:val="24"/>
          <w:lang w:val="en-GB"/>
        </w:rPr>
        <w:tab/>
      </w:r>
      <w:r w:rsidR="00022807">
        <w:rPr>
          <w:rFonts w:ascii="Times New Roman" w:eastAsiaTheme="minorEastAsia" w:hAnsi="Times New Roman" w:cs="Times New Roman"/>
          <w:b/>
          <w:noProof/>
          <w:sz w:val="24"/>
          <w:szCs w:val="24"/>
          <w:lang w:val="en-GB"/>
        </w:rPr>
        <w:tab/>
      </w:r>
      <w:r w:rsidR="00022807">
        <w:rPr>
          <w:rFonts w:ascii="Times New Roman" w:eastAsiaTheme="minorEastAsia" w:hAnsi="Times New Roman" w:cs="Times New Roman"/>
          <w:b/>
          <w:noProof/>
          <w:sz w:val="24"/>
          <w:szCs w:val="24"/>
          <w:lang w:val="en-GB"/>
        </w:rPr>
        <w:tab/>
      </w:r>
      <w:r w:rsidR="00022807">
        <w:rPr>
          <w:rFonts w:ascii="Times New Roman" w:eastAsiaTheme="minorEastAsia" w:hAnsi="Times New Roman" w:cs="Times New Roman"/>
          <w:b/>
          <w:noProof/>
          <w:sz w:val="24"/>
          <w:szCs w:val="24"/>
          <w:lang w:val="en-GB"/>
        </w:rPr>
        <w:tab/>
      </w:r>
      <w:r w:rsidR="00022807">
        <w:rPr>
          <w:rFonts w:ascii="Times New Roman" w:eastAsiaTheme="minorEastAsia" w:hAnsi="Times New Roman" w:cs="Times New Roman"/>
          <w:b/>
          <w:noProof/>
          <w:sz w:val="24"/>
          <w:szCs w:val="24"/>
          <w:lang w:val="en-GB"/>
        </w:rPr>
        <w:tab/>
      </w:r>
      <w:r w:rsidR="00022807">
        <w:rPr>
          <w:rFonts w:ascii="Times New Roman" w:eastAsiaTheme="minorEastAsia" w:hAnsi="Times New Roman" w:cs="Times New Roman"/>
          <w:b/>
          <w:noProof/>
          <w:sz w:val="24"/>
          <w:szCs w:val="24"/>
          <w:lang w:val="en-GB"/>
        </w:rPr>
        <w:tab/>
      </w:r>
      <w:r w:rsidR="00022807">
        <w:rPr>
          <w:rFonts w:ascii="Times New Roman" w:eastAsiaTheme="minorEastAsia" w:hAnsi="Times New Roman" w:cs="Times New Roman"/>
          <w:b/>
          <w:noProof/>
          <w:sz w:val="24"/>
          <w:szCs w:val="24"/>
          <w:lang w:val="en-GB"/>
        </w:rPr>
        <w:tab/>
      </w:r>
      <w:r w:rsidR="00022807">
        <w:rPr>
          <w:rFonts w:ascii="Times New Roman" w:eastAsiaTheme="minorEastAsia" w:hAnsi="Times New Roman" w:cs="Times New Roman"/>
          <w:b/>
          <w:noProof/>
          <w:sz w:val="24"/>
          <w:szCs w:val="24"/>
          <w:lang w:val="en-GB"/>
        </w:rPr>
        <w:tab/>
      </w:r>
      <w:r w:rsidR="00FB03F4" w:rsidRPr="00022807">
        <w:rPr>
          <w:rFonts w:ascii="Times New Roman" w:eastAsiaTheme="minorEastAsia" w:hAnsi="Times New Roman" w:cs="Times New Roman"/>
          <w:b/>
          <w:noProof/>
          <w:sz w:val="24"/>
          <w:szCs w:val="24"/>
          <w:lang w:val="en-GB"/>
        </w:rPr>
        <w:t>(3)</w:t>
      </w:r>
    </w:p>
    <w:p w14:paraId="1EA6AEC7" w14:textId="12BD4748" w:rsidR="00FB03F4" w:rsidRPr="00022807" w:rsidRDefault="003A19DB" w:rsidP="00F75731">
      <w:pPr>
        <w:spacing w:before="100" w:beforeAutospacing="1" w:after="100" w:afterAutospacing="1" w:line="240" w:lineRule="auto"/>
        <w:jc w:val="both"/>
        <w:rPr>
          <w:rFonts w:ascii="Times New Roman" w:eastAsia="Times New Roman" w:hAnsi="Times New Roman" w:cs="Times New Roman"/>
          <w:noProof/>
          <w:sz w:val="24"/>
          <w:szCs w:val="24"/>
          <w:lang w:val="en-GB" w:eastAsia="es-CL"/>
        </w:rPr>
      </w:pPr>
      <w:r w:rsidRPr="00022807">
        <w:rPr>
          <w:rFonts w:ascii="Times New Roman" w:hAnsi="Times New Roman" w:cs="Times New Roman"/>
          <w:noProof/>
          <w:sz w:val="24"/>
          <w:szCs w:val="24"/>
          <w:lang w:val="en-GB"/>
        </w:rPr>
        <w:t xml:space="preserve">where </w:t>
      </w:r>
      <w:r w:rsidR="00FB03F4" w:rsidRPr="00022807">
        <w:rPr>
          <w:rFonts w:ascii="Times New Roman" w:hAnsi="Times New Roman" w:cs="Times New Roman"/>
          <w:b/>
          <w:bCs/>
          <w:noProof/>
          <w:sz w:val="24"/>
          <w:szCs w:val="24"/>
          <w:lang w:val="en-GB"/>
        </w:rPr>
        <w:t>m</w:t>
      </w:r>
      <w:r w:rsidR="00FB03F4"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is </w:t>
      </w:r>
      <w:r w:rsidR="00FB03F4" w:rsidRPr="00022807">
        <w:rPr>
          <w:rFonts w:ascii="Times New Roman" w:hAnsi="Times New Roman" w:cs="Times New Roman"/>
          <w:noProof/>
          <w:sz w:val="24"/>
          <w:szCs w:val="24"/>
          <w:lang w:val="en-GB"/>
        </w:rPr>
        <w:t xml:space="preserve">the macrozone, </w:t>
      </w:r>
      <m:oMath>
        <m:r>
          <m:rPr>
            <m:sty m:val="bi"/>
          </m:rPr>
          <w:rPr>
            <w:rFonts w:ascii="Cambria Math" w:hAnsi="Cambria Math" w:cs="Times New Roman"/>
            <w:noProof/>
            <w:sz w:val="24"/>
            <w:szCs w:val="24"/>
            <w:lang w:val="en-GB"/>
          </w:rPr>
          <m:t xml:space="preserve">year </m:t>
        </m:r>
      </m:oMath>
      <w:r w:rsidR="00FB03F4" w:rsidRPr="00022807">
        <w:rPr>
          <w:rFonts w:ascii="Times New Roman" w:hAnsi="Times New Roman" w:cs="Times New Roman"/>
          <w:noProof/>
          <w:sz w:val="24"/>
          <w:szCs w:val="24"/>
          <w:lang w:val="en-GB"/>
        </w:rPr>
        <w:t>represents the time effects</w:t>
      </w:r>
      <w:r w:rsidRPr="00022807">
        <w:rPr>
          <w:rFonts w:ascii="Times New Roman" w:hAnsi="Times New Roman" w:cs="Times New Roman"/>
          <w:noProof/>
          <w:sz w:val="24"/>
          <w:szCs w:val="24"/>
          <w:lang w:val="en-GB"/>
        </w:rPr>
        <w:t>,</w:t>
      </w:r>
      <w:r w:rsidR="00DA7FE3" w:rsidRPr="00022807">
        <w:rPr>
          <w:rFonts w:ascii="Times New Roman" w:hAnsi="Times New Roman" w:cs="Times New Roman"/>
          <w:noProof/>
          <w:sz w:val="24"/>
          <w:szCs w:val="24"/>
          <w:lang w:val="en-GB"/>
        </w:rPr>
        <w:t xml:space="preserve"> </w:t>
      </w:r>
      <m:oMath>
        <m:r>
          <m:rPr>
            <m:sty m:val="bi"/>
          </m:rPr>
          <w:rPr>
            <w:rFonts w:ascii="Cambria Math" w:hAnsi="Cambria Math" w:cs="Times New Roman"/>
            <w:noProof/>
            <w:sz w:val="24"/>
            <w:szCs w:val="24"/>
            <w:lang w:val="en-GB"/>
          </w:rPr>
          <m:t>EC</m:t>
        </m:r>
      </m:oMath>
      <w:r w:rsidR="00402AE1" w:rsidRPr="00022807">
        <w:rPr>
          <w:rFonts w:ascii="Times New Roman" w:eastAsiaTheme="minorEastAsia" w:hAnsi="Times New Roman" w:cs="Times New Roman"/>
          <w:bCs/>
          <w:noProof/>
          <w:sz w:val="24"/>
          <w:szCs w:val="24"/>
          <w:lang w:val="en-GB"/>
        </w:rPr>
        <w:t xml:space="preserve"> ecosystemic conditions </w:t>
      </w:r>
      <w:r w:rsidR="00DA7FE3" w:rsidRPr="00022807">
        <w:rPr>
          <w:rFonts w:ascii="Times New Roman" w:hAnsi="Times New Roman" w:cs="Times New Roman"/>
          <w:noProof/>
          <w:sz w:val="24"/>
          <w:szCs w:val="24"/>
          <w:lang w:val="en-GB"/>
        </w:rPr>
        <w:t>and</w:t>
      </w:r>
      <w:r w:rsidR="00FB03F4" w:rsidRPr="00022807">
        <w:rPr>
          <w:rFonts w:ascii="Times New Roman" w:hAnsi="Times New Roman" w:cs="Times New Roman"/>
          <w:noProof/>
          <w:sz w:val="24"/>
          <w:szCs w:val="24"/>
          <w:lang w:val="en-GB"/>
        </w:rPr>
        <w:t xml:space="preserve"> </w:t>
      </w:r>
      <m:oMath>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u</m:t>
            </m:r>
          </m:e>
          <m:sub>
            <m:r>
              <m:rPr>
                <m:sty m:val="bi"/>
              </m:rPr>
              <w:rPr>
                <w:rFonts w:ascii="Cambria Math" w:hAnsi="Cambria Math" w:cs="Times New Roman"/>
                <w:noProof/>
                <w:sz w:val="24"/>
                <w:szCs w:val="24"/>
                <w:lang w:val="en-GB"/>
              </w:rPr>
              <m:t xml:space="preserve">i,t,m </m:t>
            </m:r>
          </m:sub>
        </m:sSub>
      </m:oMath>
      <w:r w:rsidR="00DA7FE3" w:rsidRPr="00022807">
        <w:rPr>
          <w:rFonts w:ascii="Times New Roman" w:eastAsiaTheme="minorEastAsia" w:hAnsi="Times New Roman" w:cs="Times New Roman"/>
          <w:b/>
          <w:noProof/>
          <w:sz w:val="24"/>
          <w:szCs w:val="24"/>
          <w:lang w:val="en-GB"/>
        </w:rPr>
        <w:t>+</w:t>
      </w:r>
      <m:oMath>
        <m:r>
          <m:rPr>
            <m:sty m:val="bi"/>
          </m:rPr>
          <w:rPr>
            <w:rFonts w:ascii="Cambria Math" w:eastAsiaTheme="minorEastAsia" w:hAnsi="Cambria Math" w:cs="Times New Roman"/>
            <w:noProof/>
            <w:sz w:val="24"/>
            <w:szCs w:val="24"/>
            <w:lang w:val="en-GB"/>
          </w:rPr>
          <m:t xml:space="preserve"> </m:t>
        </m:r>
        <m:sSub>
          <m:sSubPr>
            <m:ctrlPr>
              <w:rPr>
                <w:rFonts w:ascii="Cambria Math" w:hAnsi="Cambria Math" w:cs="Times New Roman"/>
                <w:b/>
                <w:i/>
                <w:noProof/>
                <w:sz w:val="24"/>
                <w:szCs w:val="24"/>
                <w:lang w:val="en-GB"/>
              </w:rPr>
            </m:ctrlPr>
          </m:sSubPr>
          <m:e>
            <m:r>
              <m:rPr>
                <m:sty m:val="bi"/>
              </m:rPr>
              <w:rPr>
                <w:rFonts w:ascii="Cambria Math" w:hAnsi="Cambria Math" w:cs="Times New Roman"/>
                <w:noProof/>
                <w:sz w:val="24"/>
                <w:szCs w:val="24"/>
                <w:lang w:val="en-GB"/>
              </w:rPr>
              <m:t>e</m:t>
            </m:r>
          </m:e>
          <m:sub>
            <m:r>
              <m:rPr>
                <m:sty m:val="bi"/>
              </m:rPr>
              <w:rPr>
                <w:rFonts w:ascii="Cambria Math" w:hAnsi="Cambria Math" w:cs="Times New Roman"/>
                <w:noProof/>
                <w:sz w:val="24"/>
                <w:szCs w:val="24"/>
                <w:lang w:val="en-GB"/>
              </w:rPr>
              <m:t>m,t</m:t>
            </m:r>
          </m:sub>
        </m:sSub>
      </m:oMath>
      <w:r w:rsidR="00B4333D" w:rsidRPr="00022807">
        <w:rPr>
          <w:rFonts w:ascii="Times New Roman" w:eastAsiaTheme="minorEastAsia" w:hAnsi="Times New Roman" w:cs="Times New Roman"/>
          <w:b/>
          <w:noProof/>
          <w:sz w:val="24"/>
          <w:szCs w:val="24"/>
          <w:lang w:val="en-GB"/>
        </w:rPr>
        <w:t xml:space="preserve"> </w:t>
      </w:r>
      <w:r w:rsidR="00DA7FE3" w:rsidRPr="00022807">
        <w:rPr>
          <w:rFonts w:ascii="Times New Roman" w:hAnsi="Times New Roman" w:cs="Times New Roman"/>
          <w:noProof/>
          <w:sz w:val="24"/>
          <w:szCs w:val="24"/>
          <w:lang w:val="en-GB"/>
        </w:rPr>
        <w:t xml:space="preserve">are the </w:t>
      </w:r>
      <w:r w:rsidR="00FB03F4" w:rsidRPr="00022807">
        <w:rPr>
          <w:rFonts w:ascii="Times New Roman" w:hAnsi="Times New Roman" w:cs="Times New Roman"/>
          <w:noProof/>
          <w:sz w:val="24"/>
          <w:szCs w:val="24"/>
          <w:lang w:val="en-GB"/>
        </w:rPr>
        <w:t xml:space="preserve">macrozone </w:t>
      </w:r>
      <w:r w:rsidR="00DA7FE3" w:rsidRPr="00022807">
        <w:rPr>
          <w:rFonts w:ascii="Times New Roman" w:hAnsi="Times New Roman" w:cs="Times New Roman"/>
          <w:noProof/>
          <w:sz w:val="24"/>
          <w:szCs w:val="24"/>
          <w:lang w:val="en-GB"/>
        </w:rPr>
        <w:t>and individual region-level random residuals.</w:t>
      </w:r>
      <w:r w:rsidRPr="00022807">
        <w:rPr>
          <w:rFonts w:ascii="Times New Roman" w:hAnsi="Times New Roman" w:cs="Times New Roman"/>
          <w:noProof/>
          <w:sz w:val="24"/>
          <w:szCs w:val="24"/>
          <w:lang w:val="en-GB"/>
        </w:rPr>
        <w:t xml:space="preserve"> </w:t>
      </w:r>
    </w:p>
    <w:p w14:paraId="7B8BC4AF" w14:textId="5BC42237" w:rsidR="00FB03F4" w:rsidRPr="00022807" w:rsidRDefault="00FB03F4" w:rsidP="00F75731">
      <w:pPr>
        <w:spacing w:line="240" w:lineRule="auto"/>
        <w:rPr>
          <w:rFonts w:ascii="Times New Roman" w:hAnsi="Times New Roman" w:cs="Times New Roman"/>
          <w:noProof/>
          <w:sz w:val="24"/>
          <w:szCs w:val="24"/>
          <w:lang w:val="en-GB" w:eastAsia="es-CL"/>
        </w:rPr>
      </w:pPr>
    </w:p>
    <w:p w14:paraId="4AEF5BE2" w14:textId="17DCEE19" w:rsidR="00FB03F4" w:rsidRPr="00022807" w:rsidRDefault="00FB03F4" w:rsidP="00F75731">
      <w:pPr>
        <w:pStyle w:val="Ttulo1"/>
        <w:numPr>
          <w:ilvl w:val="0"/>
          <w:numId w:val="3"/>
        </w:numPr>
        <w:spacing w:after="240" w:line="240" w:lineRule="auto"/>
        <w:rPr>
          <w:rFonts w:ascii="Times New Roman" w:hAnsi="Times New Roman" w:cs="Times New Roman"/>
          <w:b/>
          <w:bCs/>
          <w:noProof/>
          <w:color w:val="auto"/>
          <w:sz w:val="24"/>
          <w:szCs w:val="24"/>
          <w:lang w:val="en-GB"/>
        </w:rPr>
      </w:pPr>
      <w:r w:rsidRPr="00022807">
        <w:rPr>
          <w:rFonts w:ascii="Times New Roman" w:hAnsi="Times New Roman" w:cs="Times New Roman"/>
          <w:b/>
          <w:bCs/>
          <w:noProof/>
          <w:color w:val="auto"/>
          <w:sz w:val="24"/>
          <w:szCs w:val="24"/>
          <w:lang w:val="en-GB"/>
        </w:rPr>
        <w:t>Results</w:t>
      </w:r>
    </w:p>
    <w:p w14:paraId="2FC8D20F" w14:textId="46CFC818" w:rsidR="00FB03F4" w:rsidRPr="00022807" w:rsidRDefault="00FB03F4" w:rsidP="00F75731">
      <w:pPr>
        <w:pStyle w:val="Textoindependiente"/>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The main estimation results for all models are in Table </w:t>
      </w:r>
      <w:r w:rsidR="00452D72" w:rsidRPr="00022807">
        <w:rPr>
          <w:rFonts w:ascii="Times New Roman" w:hAnsi="Times New Roman" w:cs="Times New Roman"/>
          <w:noProof/>
          <w:sz w:val="24"/>
          <w:szCs w:val="24"/>
          <w:lang w:val="en-GB"/>
        </w:rPr>
        <w:t>4</w:t>
      </w:r>
      <w:r w:rsidR="009555C1"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First and foremost, knowledge </w:t>
      </w:r>
      <w:r w:rsidR="009555C1" w:rsidRPr="00022807">
        <w:rPr>
          <w:rFonts w:ascii="Times New Roman" w:hAnsi="Times New Roman" w:cs="Times New Roman"/>
          <w:noProof/>
          <w:sz w:val="24"/>
          <w:szCs w:val="24"/>
          <w:lang w:val="en-GB"/>
        </w:rPr>
        <w:t>production</w:t>
      </w:r>
      <w:r w:rsidRPr="00022807">
        <w:rPr>
          <w:rFonts w:ascii="Times New Roman" w:hAnsi="Times New Roman" w:cs="Times New Roman"/>
          <w:noProof/>
          <w:sz w:val="24"/>
          <w:szCs w:val="24"/>
          <w:lang w:val="en-GB"/>
        </w:rPr>
        <w:t xml:space="preserve"> has heterogeneous effects on business formation depending on the analyzed industry</w:t>
      </w:r>
      <w:r w:rsidR="003515AC" w:rsidRPr="00022807">
        <w:rPr>
          <w:rFonts w:ascii="Times New Roman" w:hAnsi="Times New Roman" w:cs="Times New Roman"/>
          <w:noProof/>
          <w:sz w:val="24"/>
          <w:szCs w:val="24"/>
          <w:lang w:val="en-GB"/>
        </w:rPr>
        <w:t>, not giving conclusive support for H</w:t>
      </w:r>
      <w:r w:rsidR="003515AC" w:rsidRPr="00022807">
        <w:rPr>
          <w:rFonts w:ascii="Times New Roman" w:hAnsi="Times New Roman" w:cs="Times New Roman"/>
          <w:noProof/>
          <w:sz w:val="24"/>
          <w:szCs w:val="24"/>
          <w:vertAlign w:val="subscript"/>
          <w:lang w:val="en-GB"/>
        </w:rPr>
        <w:t>1</w:t>
      </w:r>
      <w:r w:rsidRPr="00022807">
        <w:rPr>
          <w:rFonts w:ascii="Times New Roman" w:hAnsi="Times New Roman" w:cs="Times New Roman"/>
          <w:noProof/>
          <w:sz w:val="24"/>
          <w:szCs w:val="24"/>
          <w:lang w:val="en-GB"/>
        </w:rPr>
        <w:t xml:space="preserve">. The only </w:t>
      </w:r>
      <w:r w:rsidR="00B45B52" w:rsidRPr="00022807">
        <w:rPr>
          <w:rFonts w:ascii="Times New Roman" w:hAnsi="Times New Roman" w:cs="Times New Roman"/>
          <w:noProof/>
          <w:sz w:val="24"/>
          <w:szCs w:val="24"/>
          <w:lang w:val="en-GB"/>
        </w:rPr>
        <w:t>sector</w:t>
      </w:r>
      <w:r w:rsidRPr="00022807">
        <w:rPr>
          <w:rFonts w:ascii="Times New Roman" w:hAnsi="Times New Roman" w:cs="Times New Roman"/>
          <w:noProof/>
          <w:sz w:val="24"/>
          <w:szCs w:val="24"/>
          <w:lang w:val="en-GB"/>
        </w:rPr>
        <w:t xml:space="preserve"> </w:t>
      </w:r>
      <w:r w:rsidR="008930A6" w:rsidRPr="00022807">
        <w:rPr>
          <w:rFonts w:ascii="Times New Roman" w:hAnsi="Times New Roman" w:cs="Times New Roman"/>
          <w:noProof/>
          <w:sz w:val="24"/>
          <w:szCs w:val="24"/>
          <w:lang w:val="en-GB"/>
        </w:rPr>
        <w:t>with</w:t>
      </w:r>
      <w:r w:rsidRPr="00022807">
        <w:rPr>
          <w:rFonts w:ascii="Times New Roman" w:hAnsi="Times New Roman" w:cs="Times New Roman"/>
          <w:noProof/>
          <w:sz w:val="24"/>
          <w:szCs w:val="24"/>
          <w:lang w:val="en-GB"/>
        </w:rPr>
        <w:t xml:space="preserve"> a significant and positive relation</w:t>
      </w:r>
      <w:r w:rsidR="00B4333D" w:rsidRPr="00022807">
        <w:rPr>
          <w:rFonts w:ascii="Times New Roman" w:hAnsi="Times New Roman" w:cs="Times New Roman"/>
          <w:noProof/>
          <w:sz w:val="24"/>
          <w:szCs w:val="24"/>
          <w:lang w:val="en-GB"/>
        </w:rPr>
        <w:t>ship</w:t>
      </w:r>
      <w:r w:rsidRPr="00022807">
        <w:rPr>
          <w:rFonts w:ascii="Times New Roman" w:hAnsi="Times New Roman" w:cs="Times New Roman"/>
          <w:noProof/>
          <w:sz w:val="24"/>
          <w:szCs w:val="24"/>
          <w:lang w:val="en-GB"/>
        </w:rPr>
        <w:t xml:space="preserve"> is the high-tech </w:t>
      </w:r>
      <w:r w:rsidR="0090661B" w:rsidRPr="00022807">
        <w:rPr>
          <w:rFonts w:ascii="Times New Roman" w:hAnsi="Times New Roman" w:cs="Times New Roman"/>
          <w:noProof/>
          <w:sz w:val="24"/>
          <w:szCs w:val="24"/>
          <w:lang w:val="en-GB"/>
        </w:rPr>
        <w:t>industry</w:t>
      </w:r>
      <w:r w:rsidRPr="00022807">
        <w:rPr>
          <w:rFonts w:ascii="Times New Roman" w:hAnsi="Times New Roman" w:cs="Times New Roman"/>
          <w:noProof/>
          <w:sz w:val="24"/>
          <w:szCs w:val="24"/>
          <w:lang w:val="en-GB"/>
        </w:rPr>
        <w:t>.</w:t>
      </w:r>
      <w:r w:rsidR="00B4333D"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The rest of the entrepreneurial rates </w:t>
      </w:r>
      <w:r w:rsidR="00B4333D" w:rsidRPr="00022807">
        <w:rPr>
          <w:rFonts w:ascii="Times New Roman" w:hAnsi="Times New Roman" w:cs="Times New Roman"/>
          <w:noProof/>
          <w:sz w:val="24"/>
          <w:szCs w:val="24"/>
          <w:lang w:val="en-GB"/>
        </w:rPr>
        <w:t xml:space="preserve">are </w:t>
      </w:r>
      <w:r w:rsidRPr="00022807">
        <w:rPr>
          <w:rFonts w:ascii="Times New Roman" w:hAnsi="Times New Roman" w:cs="Times New Roman"/>
          <w:noProof/>
          <w:sz w:val="24"/>
          <w:szCs w:val="24"/>
          <w:lang w:val="en-GB"/>
        </w:rPr>
        <w:t xml:space="preserve">not dependent on R&amp;D spending. While European evidence </w:t>
      </w:r>
      <w:r w:rsidR="00B4333D" w:rsidRPr="00022807">
        <w:rPr>
          <w:rFonts w:ascii="Times New Roman" w:hAnsi="Times New Roman" w:cs="Times New Roman"/>
          <w:noProof/>
          <w:sz w:val="24"/>
          <w:szCs w:val="24"/>
          <w:lang w:val="en-GB"/>
        </w:rPr>
        <w:t xml:space="preserve">supports </w:t>
      </w:r>
      <w:r w:rsidRPr="00022807">
        <w:rPr>
          <w:rFonts w:ascii="Times New Roman" w:hAnsi="Times New Roman" w:cs="Times New Roman"/>
          <w:noProof/>
          <w:sz w:val="24"/>
          <w:szCs w:val="24"/>
          <w:lang w:val="en-GB"/>
        </w:rPr>
        <w:t xml:space="preserve">the </w:t>
      </w:r>
      <w:r w:rsidR="00B4333D" w:rsidRPr="00022807">
        <w:rPr>
          <w:rFonts w:ascii="Times New Roman" w:hAnsi="Times New Roman" w:cs="Times New Roman"/>
          <w:noProof/>
          <w:sz w:val="24"/>
          <w:szCs w:val="24"/>
          <w:lang w:val="en-GB"/>
        </w:rPr>
        <w:t>KSTE in</w:t>
      </w:r>
      <w:r w:rsidRPr="00022807">
        <w:rPr>
          <w:rFonts w:ascii="Times New Roman" w:hAnsi="Times New Roman" w:cs="Times New Roman"/>
          <w:noProof/>
          <w:sz w:val="24"/>
          <w:szCs w:val="24"/>
          <w:lang w:val="en-GB"/>
        </w:rPr>
        <w:t xml:space="preserve"> all economic sectors </w:t>
      </w:r>
      <w:r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{"citationItems":[{"id":"ITEM-1","itemData":{"DOI":"10.1007/s11187-008-9157-3","ISSN":"0921-898X","abstract":"Contemporary theories of entrepreneurship generally focus on the recognition of opportunities and the decision to exploit them. Although the entrepreneurship literature treats opportunities as exogenous, the prevailing theory of economic growth suggests they are endogenous. This paper advances the microeconomic foundations of endogenous growth theory by developing a knowledge spillover theory of entrepreneurship. Knowledge created endogenously results in knowledge spillovers, which allow entrepreneurs to identify and exploit opportunities. © The Author(s) 2008.","author":[{"dropping-particle":"","family":"Acs","given":"Zoltan J.","non-dropping-particle":"","parse-names":false,"suffix":""},{"dropping-particle":"","family":"Braunerhjelm","given":"Pontus","non-dropping-particle":"","parse-names":false,"suffix":""},{"dropping-particle":"","family":"Audretsch","given":"David B.","non-dropping-particle":"","parse-names":false,"suffix":""},{"dropping-particle":"","family":"Carlsson","given":"Bo","non-dropping-particle":"","parse-names":false,"suffix":""}],"container-title":"Small Business Economics","id":"ITEM-1","issue":"1","issued":{"date-parts":[["2009","1","13"]]},"page":"15-30","title":"The knowledge spillover theory of entrepreneurship","type":"article-journal","volume":"32"},"uris":["http://www.mendeley.com/documents/?uuid=2791c092-9c9e-47cd-95da-494b7fc234a8"]},{"id":"ITEM-2","itemData":{"DOI":"10.1016/j.respol.2005.03.012","ISSN":"00487333","abstract":"The purpose of this paper is to test whether the Knowledge Spillover Theory of Entrepreneurship holds for regions. We do this by linking investments in knowledge by universities and regions to the amount of entrepreneurial activity associated with each university. Using binomial regressions we estimate how the number of young and high-tech firms located around universities depends on regional factors and the output of universities. The results clearly show that the number of firms located close to a university is positively influenced by the knowledge capacity of this region and the knowledge output of a university. Thus, there is considerable evidence suggesting that the Knowledge Spillover Theory of Entrepreneurship holds for regions as well as for industries. © 2005 Elsevier B.V. All rights reserved.","author":[{"dropping-particle":"","family":"Audretsch","given":"David","non-dropping-particle":"","parse-names":false,"suffix":""},{"dropping-particle":"","family":"Lehmann","given":"Erik E","non-dropping-particle":"","parse-names":false,"suffix":""}],"container-title":"Research Policy","id":"ITEM-2","issue":"8","issued":{"date-parts":[["2005"]]},"page":"1191-1202","title":"Does the knowledge spillover theory of entrepreneurship hold for regions?","type":"article-journal","volume":"34"},"uris":["http://www.mendeley.com/documents/?uuid=79312378-e041-4595-a82c-3584da7296c9"]},{"id":"ITEM-3","itemData":{"DOI":"10.1016/j.respol.2008.08.008","ISSN":"00487333","abstract":"The knowledge paradox suggests that high levels of investment in new knowledge do not necessarily and automatically generate the anticipated levels of competitiveness of growth. In particular, knowledge investments do not automatically translate into balanced growth and competitiveness. The purpose of this paper is to explain why knowledge investments are inherently unbalanced, so that the competitiveness and growth ensuing from knowledge are not equally spread across individuals, firms, and spatial units of observation, such as regions and countries. Based on a data set linking entrepreneurial activity to growth within the context of German regions, this paper shows that entrepreneurship serves a conduit of knowledge spillovers. © 2008 Elsevier B.V. All rights reserved.","author":[{"dropping-particle":"","family":"Audretsch","given":"David","non-dropping-particle":"","parse-names":false,"suffix":""},{"dropping-particle":"","family":"Keilbach","given":"Max","non-dropping-particle":"","parse-names":false,"suffix":""}],"container-title":"Research Policy","id":"ITEM-3","issue":"10","issued":{"date-parts":[["2008"]]},"page":"1697-1705","title":"Resolving the knowledge paradox: Knowledge-spillover entrepreneurship and economic growth","type":"article-journal","volume":"37"},"uris":["http://www.mendeley.com/documents/?uuid=3b49fb1f-c3bf-4ae0-b7c3-b698606fdac2"]}],"mendeley":{"formattedCitation":"(Z. J. Acs et al., 2009; Audretsch &amp; Keilbach, 2008; Audretsch &amp; Lehmann, 2005)","plainTextFormattedCitation":"(Z. J. Acs et al., 2009; Audretsch &amp; Keilbach, 2008; Audretsch &amp; Lehmann, 2005)","previouslyFormattedCitation":"(Z. J. Acs et al., 2009; Audretsch &amp; Keilbach, 2008; Audretsch &amp; Lehmann, 2005)"},"properties":{"noteIndex":0},"schema":"https://github.com/citation-style-language/schema/raw/master/csl-citation.json"}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00B22E31" w:rsidRPr="00022807">
        <w:rPr>
          <w:rFonts w:ascii="Times New Roman" w:hAnsi="Times New Roman" w:cs="Times New Roman"/>
          <w:noProof/>
          <w:sz w:val="24"/>
          <w:szCs w:val="24"/>
          <w:lang w:val="en-GB"/>
        </w:rPr>
        <w:t>(Z. J. Acs et al., 2009; Audretsch &amp; Keilbach, 2008; Audretsch &amp; Lehmann, 2005)</w:t>
      </w:r>
      <w:r w:rsidRPr="00022807">
        <w:rPr>
          <w:rFonts w:ascii="Times New Roman" w:hAnsi="Times New Roman" w:cs="Times New Roman"/>
          <w:noProof/>
          <w:sz w:val="24"/>
          <w:szCs w:val="24"/>
          <w:lang w:val="en-GB"/>
        </w:rPr>
        <w:fldChar w:fldCharType="end"/>
      </w:r>
      <w:r w:rsidR="00BC7495"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and American</w:t>
      </w:r>
      <w:r w:rsidR="00D54EDC" w:rsidRPr="00022807">
        <w:rPr>
          <w:rFonts w:ascii="Times New Roman" w:hAnsi="Times New Roman" w:cs="Times New Roman"/>
          <w:noProof/>
          <w:sz w:val="24"/>
          <w:szCs w:val="24"/>
          <w:lang w:val="en-GB"/>
        </w:rPr>
        <w:t xml:space="preserve"> </w:t>
      </w:r>
      <w:r w:rsidR="008930A6" w:rsidRPr="00022807">
        <w:rPr>
          <w:rFonts w:ascii="Times New Roman" w:hAnsi="Times New Roman" w:cs="Times New Roman"/>
          <w:noProof/>
          <w:sz w:val="24"/>
          <w:szCs w:val="24"/>
          <w:lang w:val="en-GB"/>
        </w:rPr>
        <w:t xml:space="preserve">or </w:t>
      </w:r>
      <w:r w:rsidR="00D54EDC" w:rsidRPr="00022807">
        <w:rPr>
          <w:rFonts w:ascii="Times New Roman" w:hAnsi="Times New Roman" w:cs="Times New Roman"/>
          <w:noProof/>
          <w:sz w:val="24"/>
          <w:szCs w:val="24"/>
          <w:lang w:val="en-GB"/>
        </w:rPr>
        <w:t>Italy</w:t>
      </w:r>
      <w:r w:rsidRPr="00022807">
        <w:rPr>
          <w:rFonts w:ascii="Times New Roman" w:hAnsi="Times New Roman" w:cs="Times New Roman"/>
          <w:noProof/>
          <w:sz w:val="24"/>
          <w:szCs w:val="24"/>
          <w:lang w:val="en-GB"/>
        </w:rPr>
        <w:t xml:space="preserve"> evidence only </w:t>
      </w:r>
      <w:r w:rsidR="00B4333D" w:rsidRPr="00022807">
        <w:rPr>
          <w:rFonts w:ascii="Times New Roman" w:hAnsi="Times New Roman" w:cs="Times New Roman"/>
          <w:noProof/>
          <w:sz w:val="24"/>
          <w:szCs w:val="24"/>
          <w:lang w:val="en-GB"/>
        </w:rPr>
        <w:t xml:space="preserve">supports </w:t>
      </w:r>
      <w:r w:rsidRPr="00022807">
        <w:rPr>
          <w:rFonts w:ascii="Times New Roman" w:hAnsi="Times New Roman" w:cs="Times New Roman"/>
          <w:noProof/>
          <w:sz w:val="24"/>
          <w:szCs w:val="24"/>
          <w:lang w:val="en-GB"/>
        </w:rPr>
        <w:t xml:space="preserve">the theory </w:t>
      </w:r>
      <w:r w:rsidR="00F074C5" w:rsidRPr="00022807">
        <w:rPr>
          <w:rFonts w:ascii="Times New Roman" w:hAnsi="Times New Roman" w:cs="Times New Roman"/>
          <w:noProof/>
          <w:sz w:val="24"/>
          <w:szCs w:val="24"/>
          <w:lang w:val="en-GB"/>
        </w:rPr>
        <w:t xml:space="preserve">on </w:t>
      </w:r>
      <w:r w:rsidRPr="00022807">
        <w:rPr>
          <w:rFonts w:ascii="Times New Roman" w:hAnsi="Times New Roman" w:cs="Times New Roman"/>
          <w:noProof/>
          <w:sz w:val="24"/>
          <w:szCs w:val="24"/>
          <w:lang w:val="en-GB"/>
        </w:rPr>
        <w:t xml:space="preserve">high-tech </w:t>
      </w:r>
      <w:r w:rsidR="0090661B" w:rsidRPr="00022807">
        <w:rPr>
          <w:rFonts w:ascii="Times New Roman" w:hAnsi="Times New Roman" w:cs="Times New Roman"/>
          <w:noProof/>
          <w:sz w:val="24"/>
          <w:szCs w:val="24"/>
          <w:lang w:val="en-GB"/>
        </w:rPr>
        <w:t>and ICT</w:t>
      </w:r>
      <w:r w:rsidRPr="00022807">
        <w:rPr>
          <w:rFonts w:ascii="Times New Roman" w:hAnsi="Times New Roman" w:cs="Times New Roman"/>
          <w:noProof/>
          <w:sz w:val="24"/>
          <w:szCs w:val="24"/>
          <w:lang w:val="en-GB"/>
        </w:rPr>
        <w:t xml:space="preserve"> </w:t>
      </w:r>
      <w:r w:rsidR="00BC7495" w:rsidRPr="00022807">
        <w:rPr>
          <w:rFonts w:ascii="Times New Roman" w:hAnsi="Times New Roman" w:cs="Times New Roman"/>
          <w:noProof/>
          <w:sz w:val="24"/>
          <w:szCs w:val="24"/>
          <w:lang w:val="en-GB"/>
        </w:rPr>
        <w:t xml:space="preserve">industries </w:t>
      </w:r>
      <w:r w:rsidRPr="00022807">
        <w:rPr>
          <w:rFonts w:ascii="Times New Roman" w:hAnsi="Times New Roman" w:cs="Times New Roman"/>
          <w:noProof/>
          <w:sz w:val="24"/>
          <w:szCs w:val="24"/>
          <w:lang w:val="en-GB"/>
        </w:rPr>
        <w:fldChar w:fldCharType="begin" w:fldLock="1"/>
      </w:r>
      <w:r w:rsidR="001F324A" w:rsidRPr="00022807">
        <w:rPr>
          <w:rFonts w:ascii="Times New Roman" w:hAnsi="Times New Roman" w:cs="Times New Roman"/>
          <w:noProof/>
          <w:sz w:val="24"/>
          <w:szCs w:val="24"/>
          <w:lang w:val="en-GB"/>
        </w:rPr>
        <w:instrText>ADDIN CSL_CITATION {"citationItems":[{"id":"ITEM-1","itemData":{"DOI":"10.1007/s11187-019-00193-2","ISSN":"15730913","abstract":"Recent research on the determinants of high-tech business entry increasingly relies on the knowledge spillover theory of entrepreneurship (KTSE), which contends that employees-turned-entrepreneurs start new companies in order to commercialize unused local knowledge generated by incumbent firms and universities. Existing literature in the USA context finds a positive relationship between regional knowledge production and (total) high-tech start-up rates, which is interpreted as lending empirical support to the theory. In this paper, we perform a systematic test of the KSTE and show that KSTE-based explanation of business entry is not always consistent with the US firm formation patterns when the analysis gradually shifts from less to more knowledge-intensive environments. We then discuss alternative business entry mechanisms that are more in line with the geographical and sectoral variation in the US high-tech start-up rates.","author":[{"dropping-particle":"","family":"Tsvetkova","given":"Alexandra","non-dropping-particle":"","parse-names":false,"suffix":""},{"dropping-particle":"","family":"Partridge","given":"Mark D.","non-dropping-particle":"","parse-names":false,"suffix":""}],"container-title":"Small Business Economics","id":"ITEM-1","issue":"December","issued":{"date-parts":[["2019"]]},"publisher":"Small Business Economics","title":"Knowledge-based service economy and firm entry: an alternative to the knowledge spillover theory of entrepreneurship","type":"article-journal"},"uris":["http://www.mendeley.com/documents/?uuid=3d126842-9c0f-4638-b691-a0130ea6738d"]},{"id":"ITEM-2","itemData":{"DOI":"10.1007/s11187-019-00192-3","ISSN":"15730913","abstract":"This paper investigates how the characteristics of the local knowledge bases, stemming from the accumulation and recombination of competences over time, spur the emergence of new entrepreneurial activities across industries at the Italian provincial level. To do so, we exploit information on the number of new firms appearing across diverse industries in each Italian NUTS-3 region (province) from 1997 to 2009 as an indicator of local entrepreneurial activity. To build indicators of both local technological knowledge stocks and local technological knowledge compositions, we collect information on patenting activity at the provincial level. Our findings suggest that the availability of local knowledge spillovers is not sufficient per se to trigger the creation of new firms. Indeed, looking at the properties of local knowledge bases, the rate of new firm formation appears to be higher in contexts featured by knowledge stemming from search activities shaped by the accumulated competences and dispersed across a wide area of the technology landscape. This suggests that, in Italy, entrepreneurship is mostly related to the exploitation of technological knowledge accumulated over time rather than to profiting from radical breakthroughs.","author":[{"dropping-particle":"","family":"Colombelli","given":"Alessandra","non-dropping-particle":"","parse-names":false,"suffix":""},{"dropping-particle":"","family":"Orsatti","given":"Gianluca","non-dropping-particle":"","parse-names":false,"suffix":""},{"dropping-particle":"","family":"Quatraro","given":"Francesco","non-dropping-particle":"","parse-names":false,"suffix":""}],"container-title":"Small Business Economics","id":"ITEM-2","issue":"2","issued":{"date-parts":[["2021"]]},"page":"613-635","publisher":"Small Business Economics","title":"Local knowledge composition and the emergence of entrepreneurial activities across industries: evidence from Italian NUTS-3 regions","type":"article-journal","volume":"56"},"uris":["http://www.mendeley.com/documents/?uuid=38652c2f-4eb2-4c69-8010-abacd9205bf4"]}],"mendeley":{"formattedCitation":"(Colombelli et al., 2021; Tsvetkova &amp; Partridge, 2019)","plainTextFormattedCitation":"(Colombelli et al., 2021; Tsvetkova &amp; Partridge, 2019)","previouslyFormattedCitation":"(Colombelli et al., 2021; Tsvetkova &amp; Partridge, 2019)"},"properties":{"noteIndex":0},"schema":"https://github.com/citation-style-language/schema/raw/master/csl-citation.json"}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00D54EDC" w:rsidRPr="00022807">
        <w:rPr>
          <w:rFonts w:ascii="Times New Roman" w:hAnsi="Times New Roman" w:cs="Times New Roman"/>
          <w:noProof/>
          <w:sz w:val="24"/>
          <w:szCs w:val="24"/>
          <w:lang w:val="en-GB"/>
        </w:rPr>
        <w:t>(Colombelli et al., 2021; Tsvetkova &amp; Partridge, 2019)</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9555C1" w:rsidRPr="00022807">
        <w:rPr>
          <w:rFonts w:ascii="Times New Roman" w:hAnsi="Times New Roman" w:cs="Times New Roman"/>
          <w:noProof/>
          <w:sz w:val="24"/>
          <w:szCs w:val="24"/>
          <w:lang w:val="en-GB"/>
        </w:rPr>
        <w:t xml:space="preserve">in our </w:t>
      </w:r>
      <w:r w:rsidR="00B4333D" w:rsidRPr="00022807">
        <w:rPr>
          <w:rFonts w:ascii="Times New Roman" w:hAnsi="Times New Roman" w:cs="Times New Roman"/>
          <w:noProof/>
          <w:sz w:val="24"/>
          <w:szCs w:val="24"/>
          <w:lang w:val="en-GB"/>
        </w:rPr>
        <w:t>developing-</w:t>
      </w:r>
      <w:r w:rsidR="009555C1" w:rsidRPr="00022807">
        <w:rPr>
          <w:rFonts w:ascii="Times New Roman" w:hAnsi="Times New Roman" w:cs="Times New Roman"/>
          <w:noProof/>
          <w:sz w:val="24"/>
          <w:szCs w:val="24"/>
          <w:lang w:val="en-GB"/>
        </w:rPr>
        <w:t xml:space="preserve">country context, </w:t>
      </w:r>
      <w:r w:rsidRPr="00022807">
        <w:rPr>
          <w:rFonts w:ascii="Times New Roman" w:hAnsi="Times New Roman" w:cs="Times New Roman"/>
          <w:noProof/>
          <w:sz w:val="24"/>
          <w:szCs w:val="24"/>
          <w:lang w:val="en-GB"/>
        </w:rPr>
        <w:t xml:space="preserve">we only found support </w:t>
      </w:r>
      <w:r w:rsidR="00B4333D" w:rsidRPr="00022807">
        <w:rPr>
          <w:rFonts w:ascii="Times New Roman" w:hAnsi="Times New Roman" w:cs="Times New Roman"/>
          <w:noProof/>
          <w:sz w:val="24"/>
          <w:szCs w:val="24"/>
          <w:lang w:val="en-GB"/>
        </w:rPr>
        <w:t>for</w:t>
      </w:r>
      <w:r w:rsidRPr="00022807">
        <w:rPr>
          <w:rFonts w:ascii="Times New Roman" w:hAnsi="Times New Roman" w:cs="Times New Roman"/>
          <w:noProof/>
          <w:sz w:val="24"/>
          <w:szCs w:val="24"/>
          <w:lang w:val="en-GB"/>
        </w:rPr>
        <w:t xml:space="preserve"> high</w:t>
      </w:r>
      <w:r w:rsidR="009555C1"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tech entrepreneurship.</w:t>
      </w:r>
    </w:p>
    <w:p w14:paraId="462F63D0" w14:textId="77777777" w:rsidR="00FB03F4" w:rsidRPr="00022807" w:rsidRDefault="00FB03F4" w:rsidP="00F75731">
      <w:pPr>
        <w:pStyle w:val="Textoindependiente"/>
        <w:jc w:val="both"/>
        <w:rPr>
          <w:rFonts w:ascii="Times New Roman" w:hAnsi="Times New Roman" w:cs="Times New Roman"/>
          <w:noProof/>
          <w:sz w:val="24"/>
          <w:szCs w:val="24"/>
          <w:lang w:val="en-GB"/>
        </w:rPr>
      </w:pPr>
    </w:p>
    <w:p w14:paraId="0A27DA2C" w14:textId="328142A2" w:rsidR="00A05D15" w:rsidRPr="00022807" w:rsidRDefault="00A05D15" w:rsidP="00F75731">
      <w:pPr>
        <w:pStyle w:val="Textoindependiente"/>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Second, the percentage </w:t>
      </w:r>
      <w:r w:rsidR="00402AE1" w:rsidRPr="00022807">
        <w:rPr>
          <w:rFonts w:ascii="Times New Roman" w:hAnsi="Times New Roman" w:cs="Times New Roman"/>
          <w:noProof/>
          <w:sz w:val="24"/>
          <w:szCs w:val="24"/>
          <w:lang w:val="en-GB"/>
        </w:rPr>
        <w:t>of the labour force in knowledge firms</w:t>
      </w:r>
      <w:r w:rsidRPr="00022807">
        <w:rPr>
          <w:rFonts w:ascii="Times New Roman" w:hAnsi="Times New Roman" w:cs="Times New Roman"/>
          <w:noProof/>
          <w:sz w:val="24"/>
          <w:szCs w:val="24"/>
          <w:lang w:val="en-GB"/>
        </w:rPr>
        <w:t xml:space="preserve"> negatively explains general and low-knowledge firm-creation rates, not supporting H</w:t>
      </w:r>
      <w:r w:rsidRPr="00022807">
        <w:rPr>
          <w:rFonts w:ascii="Times New Roman" w:hAnsi="Times New Roman" w:cs="Times New Roman"/>
          <w:noProof/>
          <w:sz w:val="24"/>
          <w:szCs w:val="24"/>
          <w:vertAlign w:val="subscript"/>
          <w:lang w:val="en-GB"/>
        </w:rPr>
        <w:t>2</w:t>
      </w:r>
      <w:r w:rsidRPr="00022807">
        <w:rPr>
          <w:rFonts w:ascii="Times New Roman" w:hAnsi="Times New Roman" w:cs="Times New Roman"/>
          <w:noProof/>
          <w:sz w:val="24"/>
          <w:szCs w:val="24"/>
          <w:lang w:val="en-GB"/>
        </w:rPr>
        <w:t xml:space="preserve">. </w:t>
      </w:r>
      <w:r w:rsidR="00402AE1" w:rsidRPr="00022807">
        <w:rPr>
          <w:rFonts w:ascii="Times New Roman" w:hAnsi="Times New Roman" w:cs="Times New Roman"/>
          <w:noProof/>
          <w:sz w:val="24"/>
          <w:szCs w:val="24"/>
          <w:lang w:val="en-GB"/>
        </w:rPr>
        <w:t>This could be explained because d</w:t>
      </w:r>
      <w:r w:rsidRPr="00022807">
        <w:rPr>
          <w:rFonts w:ascii="Times New Roman" w:hAnsi="Times New Roman" w:cs="Times New Roman"/>
          <w:noProof/>
          <w:sz w:val="24"/>
          <w:szCs w:val="24"/>
          <w:lang w:val="en-GB"/>
        </w:rPr>
        <w:t>eveloping economies tend to have a larger share of self-employed</w:t>
      </w:r>
      <w:r w:rsidR="00402AE1"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lastRenderedPageBreak/>
        <w:t>necessity-driven entrepreneurs</w:t>
      </w:r>
      <w:r w:rsidR="00402AE1" w:rsidRPr="00022807">
        <w:rPr>
          <w:rFonts w:ascii="Times New Roman" w:hAnsi="Times New Roman" w:cs="Times New Roman"/>
          <w:noProof/>
          <w:sz w:val="24"/>
          <w:szCs w:val="24"/>
          <w:lang w:val="en-GB"/>
        </w:rPr>
        <w:t>, usually</w:t>
      </w:r>
      <w:r w:rsidRPr="00022807">
        <w:rPr>
          <w:rFonts w:ascii="Times New Roman" w:hAnsi="Times New Roman" w:cs="Times New Roman"/>
          <w:noProof/>
          <w:sz w:val="24"/>
          <w:szCs w:val="24"/>
          <w:lang w:val="en-GB"/>
        </w:rPr>
        <w:t xml:space="preserve"> characterized by low-skill, basic subsistence </w:t>
      </w:r>
      <w:r w:rsidR="00402AE1" w:rsidRPr="00022807">
        <w:rPr>
          <w:rFonts w:ascii="Times New Roman" w:hAnsi="Times New Roman" w:cs="Times New Roman"/>
          <w:noProof/>
          <w:sz w:val="24"/>
          <w:szCs w:val="24"/>
          <w:lang w:val="en-GB"/>
        </w:rPr>
        <w:t xml:space="preserve">ventures </w:t>
      </w:r>
      <w:r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{"citationItems":[{"id":"ITEM-1","itemData":{"DOI":"10.3402/aie.v1i1.5602","ISSN":"2000-7396","abstract":"This paper identifies the impact of productive, unproductive, and destructive entrepreneurship on social value creation. The paper constructs a Global Entrepreneurship and Development Index (GEDI) that captures the contextual feature of entrepreneurship across countries. We find the relationship between entrepreneurship and economic development to be mildly S-shaped. It is seen that the stages of development are more varied at the innovation-driven stage than at either the factor-driven stage or the efficiency-driven stage. Implications for public policy suggest that institutions need to be strengthened before entrepreneurial resource can be fully deployed.","author":[{"dropping-particle":"","family":"Acs","given":"Zoltan","non-dropping-particle":"","parse-names":false,"suffix":""}],"container-title":"Annals of Innovation &amp; Entrepreneurship","id":"ITEM-1","issue":"1","issued":{"date-parts":[["2010"]]},"page":"5641","title":"Entrepreneurship and economic development: the valley of backwardness","type":"article-journal","volume":"1"},"uris":["http://www.mendeley.com/documents/?uuid=7aa123e7-059f-42b8-b07b-4d2a71bbcc5d"]},{"id":"ITEM-2","itemData":{"DOI":"10.1177/1042258717736857","ISSN":"15406520","abstract":"This paper studies the effects of state fragility and economic development on necessity and opportunity-based individual entrepreneurial efforts. We contribute to the literature on the contextual determinants of entrepreneurship by examining multilevel data on 956,925 individuals from 51 countries for the period of 2005–2013. We show that state fragility has a positive effect on necessity-based entrepreneurial efforts while hindering opportunity-based efforts. Our findings illustrate that the level of economic development moderates the relationship between state fragility and necessity-driven entrepreneurial efforts reducing the likelihood of the latter. We discuss the implications for theory and for proentrepreneurship policy.","author":[{"dropping-particle":"","family":"Amorós","given":"José Ernesto","non-dropping-particle":"","parse-names":false,"suffix":""},{"dropping-particle":"","family":"Ciravegna","given":"Luciano","non-dropping-particle":"","parse-names":false,"suffix":""},{"dropping-particle":"","family":"Mandakovic","given":"Vesna","non-dropping-particle":"","parse-names":false,"suffix":""},{"dropping-particle":"","family":"Stenholm","given":"Pekka","non-dropping-particle":"","parse-names":false,"suffix":""}],"container-title":"Entrepreneurship: Theory and Practice","id":"ITEM-2","issue":"4","issued":{"date-parts":[["2019"]]},"page":"725-750","title":"Necessity or Opportunity? The Effects of State Fragility and Economic Development on Entrepreneurial Efforts","type":"article-journal","volume":"43"},"uris":["http://www.mendeley.com/documents/?uuid=bb4aad23-1c28-4552-9489-48ca6277ba26"]},{"id":"ITEM-3","itemData":{"DOI":"10.1016/j.iedeen.2019.12.004","ISSN":"24448834","abstract":"Most scientific literature assumes that entrepreneurial activity, in a broad sense, is positive for economic growth. Our work analyses 74 economies in a period of 6 years, identifying those factors related simultaneously with an entrepreneurial spirit and economic growth. The results enable to know the impact of a specific factor on entrepreneurship and economic growth. Additionally, we sug</w:instrText>
      </w:r>
      <w:r w:rsidR="00402AE1" w:rsidRPr="00F67CDE">
        <w:rPr>
          <w:rFonts w:ascii="Times New Roman" w:hAnsi="Times New Roman" w:cs="Times New Roman"/>
          <w:noProof/>
          <w:sz w:val="24"/>
          <w:szCs w:val="24"/>
          <w:lang w:val="es-CL"/>
        </w:rPr>
        <w:instrText>gest that entrepreneurial activity plays a different role depending on the economic stage of the country in question. On the other hand, less developed countries should not be based on generic entrepreneurship if the objective they pursue is to promote economic growth.","author":[{"dropping-particle":"","family":"Almodóvar-González","given":"Manuel","non-dropping-particle":"","parse-names":false,"suffix":""},{"dropping-particle":"","family":"Fernández-Portillo","given":"Antonio","non-dropping-particle":"","parse-names":false,"suffix":""},{"dropping-particle":"","family":"Díaz-Casero","given":"Juan Carlos","non-dropping-particle":"","parse-names":false,"suffix":""}],"container-title":"European Research on Management and Business Economics","id":"ITEM-3","issue":"1","issued":{"date-parts":[["2020","1"]]},"page":"9-17","title":"Entrepreneurial activity and economic growth. A multi-country analysis","type":"article-journal","volume":"26"},"uris":["http://www.mendeley.com/documents/?uuid=440624ed-5cc0-4a22-8b61-05df16df4437"]}],"mendeley":{"formattedCitation":"(Z. Acs, 2010; Almodóvar-González et al., 2020; Amorós, Ciravegna, et al., 2019)","plainTextFormattedCitation":"(Z. Acs, 2010; Almodóvar-González et al., 2020; Amorós, Ciravegna, et al., 2019)","previouslyFormattedCitation":"(Z. Acs, 2010; Almodóvar-González et al., 2020; Amorós, Ciravegna, et al., 2019)"},"properties":{"noteIndex":0},"schema":"https://github.com/citation-style-language/schema/raw/master/csl-citation.json"}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00B22E31" w:rsidRPr="00F67CDE">
        <w:rPr>
          <w:rFonts w:ascii="Times New Roman" w:hAnsi="Times New Roman" w:cs="Times New Roman"/>
          <w:noProof/>
          <w:sz w:val="24"/>
          <w:szCs w:val="24"/>
          <w:lang w:val="es-CL"/>
        </w:rPr>
        <w:t>(Z. Acs, 2010; Almodóvar-González et al., 2020; Amorós, Ciravegna, et al., 2019)</w:t>
      </w:r>
      <w:r w:rsidRPr="00022807">
        <w:rPr>
          <w:rFonts w:ascii="Times New Roman" w:hAnsi="Times New Roman" w:cs="Times New Roman"/>
          <w:noProof/>
          <w:sz w:val="24"/>
          <w:szCs w:val="24"/>
          <w:lang w:val="en-GB"/>
        </w:rPr>
        <w:fldChar w:fldCharType="end"/>
      </w:r>
      <w:r w:rsidRPr="00F67CDE">
        <w:rPr>
          <w:rFonts w:ascii="Times New Roman" w:hAnsi="Times New Roman" w:cs="Times New Roman"/>
          <w:noProof/>
          <w:sz w:val="24"/>
          <w:szCs w:val="24"/>
          <w:lang w:val="es-CL"/>
        </w:rPr>
        <w:t xml:space="preserve">. </w:t>
      </w:r>
      <w:r w:rsidR="00402AE1" w:rsidRPr="00022807">
        <w:rPr>
          <w:rFonts w:ascii="Times New Roman" w:hAnsi="Times New Roman" w:cs="Times New Roman"/>
          <w:noProof/>
          <w:sz w:val="24"/>
          <w:szCs w:val="24"/>
          <w:lang w:val="en-GB"/>
        </w:rPr>
        <w:t>If one region has data showing a large percentage of its workforce inside high-knowledge firms,</w:t>
      </w:r>
      <w:r w:rsidRPr="00022807">
        <w:rPr>
          <w:rFonts w:ascii="Times New Roman" w:hAnsi="Times New Roman" w:cs="Times New Roman"/>
          <w:noProof/>
          <w:sz w:val="24"/>
          <w:szCs w:val="24"/>
          <w:lang w:val="en-GB"/>
        </w:rPr>
        <w:t xml:space="preserve"> </w:t>
      </w:r>
      <w:r w:rsidR="00402AE1" w:rsidRPr="00022807">
        <w:rPr>
          <w:rFonts w:ascii="Times New Roman" w:hAnsi="Times New Roman" w:cs="Times New Roman"/>
          <w:noProof/>
          <w:sz w:val="24"/>
          <w:szCs w:val="24"/>
          <w:lang w:val="en-GB"/>
        </w:rPr>
        <w:t>then it would</w:t>
      </w:r>
      <w:r w:rsidRPr="00022807">
        <w:rPr>
          <w:rFonts w:ascii="Times New Roman" w:hAnsi="Times New Roman" w:cs="Times New Roman"/>
          <w:noProof/>
          <w:sz w:val="24"/>
          <w:szCs w:val="24"/>
          <w:lang w:val="en-GB"/>
        </w:rPr>
        <w:t xml:space="preserve"> </w:t>
      </w:r>
      <w:r w:rsidR="00402AE1" w:rsidRPr="00022807">
        <w:rPr>
          <w:rFonts w:ascii="Times New Roman" w:hAnsi="Times New Roman" w:cs="Times New Roman"/>
          <w:noProof/>
          <w:sz w:val="24"/>
          <w:szCs w:val="24"/>
          <w:lang w:val="en-GB"/>
        </w:rPr>
        <w:t>imply that they are concentrated mainly at big incumbent firms</w:t>
      </w:r>
      <w:r w:rsidRPr="00022807">
        <w:rPr>
          <w:rFonts w:ascii="Times New Roman" w:hAnsi="Times New Roman" w:cs="Times New Roman"/>
          <w:noProof/>
          <w:sz w:val="24"/>
          <w:szCs w:val="24"/>
          <w:lang w:val="en-GB"/>
        </w:rPr>
        <w:t>, thus reducing the raw number of new firms in the overall market.</w:t>
      </w:r>
    </w:p>
    <w:p w14:paraId="5B0E7790" w14:textId="77777777" w:rsidR="00A05D15" w:rsidRPr="00022807" w:rsidRDefault="00A05D15" w:rsidP="00F75731">
      <w:pPr>
        <w:pStyle w:val="Textoindependiente"/>
        <w:jc w:val="both"/>
        <w:rPr>
          <w:rFonts w:ascii="Times New Roman" w:hAnsi="Times New Roman" w:cs="Times New Roman"/>
          <w:noProof/>
          <w:sz w:val="24"/>
          <w:szCs w:val="24"/>
          <w:lang w:val="en-GB"/>
        </w:rPr>
      </w:pPr>
    </w:p>
    <w:p w14:paraId="0E22840B" w14:textId="7DC25333" w:rsidR="00B4333D" w:rsidRPr="00022807" w:rsidRDefault="008930A6"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Third, </w:t>
      </w:r>
      <w:r w:rsidR="00FB03F4" w:rsidRPr="00022807">
        <w:rPr>
          <w:rFonts w:ascii="Times New Roman" w:hAnsi="Times New Roman" w:cs="Times New Roman"/>
          <w:noProof/>
          <w:sz w:val="24"/>
          <w:szCs w:val="24"/>
          <w:lang w:val="en-GB"/>
        </w:rPr>
        <w:t xml:space="preserve">we found a significant and negative effect </w:t>
      </w:r>
      <w:r w:rsidRPr="00022807">
        <w:rPr>
          <w:rFonts w:ascii="Times New Roman" w:hAnsi="Times New Roman" w:cs="Times New Roman"/>
          <w:noProof/>
          <w:sz w:val="24"/>
          <w:szCs w:val="24"/>
          <w:lang w:val="en-GB"/>
        </w:rPr>
        <w:t xml:space="preserve">of knowledge use </w:t>
      </w:r>
      <w:r w:rsidR="00FB03F4" w:rsidRPr="00022807">
        <w:rPr>
          <w:rFonts w:ascii="Times New Roman" w:hAnsi="Times New Roman" w:cs="Times New Roman"/>
          <w:noProof/>
          <w:sz w:val="24"/>
          <w:szCs w:val="24"/>
          <w:lang w:val="en-GB"/>
        </w:rPr>
        <w:t xml:space="preserve">on firm creation, </w:t>
      </w:r>
      <w:r w:rsidR="00B4333D" w:rsidRPr="00022807">
        <w:rPr>
          <w:rFonts w:ascii="Times New Roman" w:hAnsi="Times New Roman" w:cs="Times New Roman"/>
          <w:noProof/>
          <w:sz w:val="24"/>
          <w:szCs w:val="24"/>
          <w:lang w:val="en-GB"/>
        </w:rPr>
        <w:t>consistent with the</w:t>
      </w:r>
      <w:r w:rsidR="00FB03F4" w:rsidRPr="00022807">
        <w:rPr>
          <w:rFonts w:ascii="Times New Roman" w:hAnsi="Times New Roman" w:cs="Times New Roman"/>
          <w:noProof/>
          <w:sz w:val="24"/>
          <w:szCs w:val="24"/>
          <w:lang w:val="en-GB"/>
        </w:rPr>
        <w:t xml:space="preserve"> previous literature </w:t>
      </w:r>
      <w:r w:rsidR="00FB03F4" w:rsidRPr="00022807">
        <w:rPr>
          <w:rFonts w:ascii="Times New Roman" w:hAnsi="Times New Roman" w:cs="Times New Roman"/>
          <w:noProof/>
          <w:sz w:val="24"/>
          <w:szCs w:val="24"/>
          <w:lang w:val="en-GB"/>
        </w:rPr>
        <w:fldChar w:fldCharType="begin" w:fldLock="1"/>
      </w:r>
      <w:r w:rsidR="00402AE1" w:rsidRPr="00022807">
        <w:rPr>
          <w:rFonts w:ascii="Times New Roman" w:hAnsi="Times New Roman" w:cs="Times New Roman"/>
          <w:noProof/>
          <w:sz w:val="24"/>
          <w:szCs w:val="24"/>
          <w:lang w:val="en-GB"/>
        </w:rPr>
        <w:instrText>ADDIN CSL_CITATION {"citationItems":[{"id":"ITEM-1","itemData":{"DOI":"10.1007/s11187-008-9157-3","ISSN":"0921-898X","abstract":"Contemporary theories of entrepreneurship generally focus on the recognition of opportunities and the decision to exploit them. Although the entrepreneurship literature treats opportunities as exogenous, the prevailing theory of economic growth suggests they are endogenous. This paper advances the microeconomic foundations of endogenous growth theory by developing a knowledge spillover theory of entrepreneurship. Knowledge created endogenously results in knowledge spillovers, which allow entrepreneurs to identify and exploit opportunities. © The Author(s) 2008.","author":[{"dropping-particle":"","family":"Acs","given":"Zoltan J.","non-dropping-particle":"","parse-names":false,"suffix":""},{"dropping-particle":"","family":"Braunerhjelm","given":"Pontus","non-dropping-particle":"","parse-names":false,"suffix":""},{"dropping-particle":"","family":"Audretsch","given":"David B.","non-dropping-particle":"","parse-names":false,"suffix":""},{"dropping-particle":"","family":"Carlsson","given":"Bo","non-dropping-particle":"","parse-names":false,"suffix":""}],"container-title":"Small Business Economics","id":"ITEM-1","issue":"1","issued":{"date-parts":[["2009","1","13"]]},"page":"15-30","title":"The knowledge spillover theory of entrepreneurship","type":"article-journal","volume":"32"},"uris":["http://www.mendeley.com/documents/?uuid=2791c092-9c9e-47cd-95da-494b7fc234a8"]}],"mendeley":{"formattedCitation":"(Z. J. Acs et al., 2009)","plainTextFormattedCitation":"(Z. J. Acs et al., 2009)","previouslyFormattedCitation":"(Z. J. Acs et al., 2009)"},"properties":{"noteIndex":0},"schema":"https://github.com/citation-style-language/schema/raw/master/csl-citation.json"}</w:instrText>
      </w:r>
      <w:r w:rsidR="00FB03F4" w:rsidRPr="00022807">
        <w:rPr>
          <w:rFonts w:ascii="Times New Roman" w:hAnsi="Times New Roman" w:cs="Times New Roman"/>
          <w:noProof/>
          <w:sz w:val="24"/>
          <w:szCs w:val="24"/>
          <w:lang w:val="en-GB"/>
        </w:rPr>
        <w:fldChar w:fldCharType="separate"/>
      </w:r>
      <w:r w:rsidR="00B22E31" w:rsidRPr="00022807">
        <w:rPr>
          <w:rFonts w:ascii="Times New Roman" w:hAnsi="Times New Roman" w:cs="Times New Roman"/>
          <w:noProof/>
          <w:sz w:val="24"/>
          <w:szCs w:val="24"/>
          <w:lang w:val="en-GB"/>
        </w:rPr>
        <w:t>(Z. J. Acs et al., 2009)</w:t>
      </w:r>
      <w:r w:rsidR="00FB03F4" w:rsidRPr="00022807">
        <w:rPr>
          <w:rFonts w:ascii="Times New Roman" w:hAnsi="Times New Roman" w:cs="Times New Roman"/>
          <w:noProof/>
          <w:sz w:val="24"/>
          <w:szCs w:val="24"/>
          <w:lang w:val="en-GB"/>
        </w:rPr>
        <w:fldChar w:fldCharType="end"/>
      </w:r>
      <w:r w:rsidR="00FB03F4" w:rsidRPr="00022807">
        <w:rPr>
          <w:rFonts w:ascii="Times New Roman" w:hAnsi="Times New Roman" w:cs="Times New Roman"/>
          <w:noProof/>
          <w:sz w:val="24"/>
          <w:szCs w:val="24"/>
          <w:lang w:val="en-GB"/>
        </w:rPr>
        <w:t>, except for the ICT sector. Of course, this does not mean that patent production should be discouraged</w:t>
      </w:r>
      <w:r w:rsidR="001F324A"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 xml:space="preserve"> but instead that</w:t>
      </w:r>
      <w:r w:rsidR="00402AE1" w:rsidRPr="00022807">
        <w:rPr>
          <w:rFonts w:ascii="Times New Roman" w:hAnsi="Times New Roman" w:cs="Times New Roman"/>
          <w:noProof/>
          <w:sz w:val="24"/>
          <w:szCs w:val="24"/>
          <w:lang w:val="en-GB"/>
        </w:rPr>
        <w:t>, in our model,</w:t>
      </w:r>
      <w:r w:rsidR="00FB03F4" w:rsidRPr="00022807">
        <w:rPr>
          <w:rFonts w:ascii="Times New Roman" w:hAnsi="Times New Roman" w:cs="Times New Roman"/>
          <w:noProof/>
          <w:sz w:val="24"/>
          <w:szCs w:val="24"/>
          <w:lang w:val="en-GB"/>
        </w:rPr>
        <w:t xml:space="preserve"> a past patent registration </w:t>
      </w:r>
      <w:r w:rsidR="00B4333D" w:rsidRPr="00022807">
        <w:rPr>
          <w:rFonts w:ascii="Times New Roman" w:hAnsi="Times New Roman" w:cs="Times New Roman"/>
          <w:noProof/>
          <w:sz w:val="24"/>
          <w:szCs w:val="24"/>
          <w:lang w:val="en-GB"/>
        </w:rPr>
        <w:t xml:space="preserve">represents </w:t>
      </w:r>
      <w:r w:rsidR="00FB03F4" w:rsidRPr="00022807">
        <w:rPr>
          <w:rFonts w:ascii="Times New Roman" w:hAnsi="Times New Roman" w:cs="Times New Roman"/>
          <w:noProof/>
          <w:sz w:val="24"/>
          <w:szCs w:val="24"/>
          <w:lang w:val="en-GB"/>
        </w:rPr>
        <w:t xml:space="preserve">an idea </w:t>
      </w:r>
      <w:r w:rsidR="00B4333D" w:rsidRPr="00022807">
        <w:rPr>
          <w:rFonts w:ascii="Times New Roman" w:hAnsi="Times New Roman" w:cs="Times New Roman"/>
          <w:noProof/>
          <w:sz w:val="24"/>
          <w:szCs w:val="24"/>
          <w:lang w:val="en-GB"/>
        </w:rPr>
        <w:t xml:space="preserve">that is </w:t>
      </w:r>
      <w:r w:rsidR="00FB03F4" w:rsidRPr="00022807">
        <w:rPr>
          <w:rFonts w:ascii="Times New Roman" w:hAnsi="Times New Roman" w:cs="Times New Roman"/>
          <w:noProof/>
          <w:sz w:val="24"/>
          <w:szCs w:val="24"/>
          <w:lang w:val="en-GB"/>
        </w:rPr>
        <w:t xml:space="preserve">no longer available in the market space, </w:t>
      </w:r>
      <w:r w:rsidR="009555C1" w:rsidRPr="00022807">
        <w:rPr>
          <w:rFonts w:ascii="Times New Roman" w:hAnsi="Times New Roman" w:cs="Times New Roman"/>
          <w:noProof/>
          <w:sz w:val="24"/>
          <w:szCs w:val="24"/>
          <w:lang w:val="en-GB"/>
        </w:rPr>
        <w:t xml:space="preserve">thus </w:t>
      </w:r>
      <w:r w:rsidR="00FB03F4" w:rsidRPr="00022807">
        <w:rPr>
          <w:rFonts w:ascii="Times New Roman" w:hAnsi="Times New Roman" w:cs="Times New Roman"/>
          <w:noProof/>
          <w:sz w:val="24"/>
          <w:szCs w:val="24"/>
          <w:lang w:val="en-GB"/>
        </w:rPr>
        <w:t>mediating the number of new companies</w:t>
      </w:r>
      <w:r w:rsidR="009555C1" w:rsidRPr="00022807">
        <w:rPr>
          <w:rFonts w:ascii="Times New Roman" w:hAnsi="Times New Roman" w:cs="Times New Roman"/>
          <w:noProof/>
          <w:sz w:val="24"/>
          <w:szCs w:val="24"/>
          <w:lang w:val="en-GB"/>
        </w:rPr>
        <w:t xml:space="preserve"> </w:t>
      </w:r>
      <w:r w:rsidR="00FB03F4" w:rsidRPr="00022807">
        <w:rPr>
          <w:rFonts w:ascii="Times New Roman" w:hAnsi="Times New Roman" w:cs="Times New Roman"/>
          <w:noProof/>
          <w:sz w:val="24"/>
          <w:szCs w:val="24"/>
          <w:lang w:val="en-GB"/>
        </w:rPr>
        <w:t xml:space="preserve">born from that </w:t>
      </w:r>
      <w:r w:rsidR="009555C1" w:rsidRPr="00022807">
        <w:rPr>
          <w:rFonts w:ascii="Times New Roman" w:hAnsi="Times New Roman" w:cs="Times New Roman"/>
          <w:noProof/>
          <w:sz w:val="24"/>
          <w:szCs w:val="24"/>
          <w:lang w:val="en-GB"/>
        </w:rPr>
        <w:t>knowledge spillover</w:t>
      </w:r>
      <w:r w:rsidR="00FB03F4" w:rsidRPr="00022807">
        <w:rPr>
          <w:rFonts w:ascii="Times New Roman" w:hAnsi="Times New Roman" w:cs="Times New Roman"/>
          <w:noProof/>
          <w:sz w:val="24"/>
          <w:szCs w:val="24"/>
          <w:lang w:val="en-GB"/>
        </w:rPr>
        <w:t xml:space="preserve">. Also, </w:t>
      </w:r>
      <w:r w:rsidR="001F324A" w:rsidRPr="00022807">
        <w:rPr>
          <w:rFonts w:ascii="Times New Roman" w:hAnsi="Times New Roman" w:cs="Times New Roman"/>
          <w:noProof/>
          <w:sz w:val="24"/>
          <w:szCs w:val="24"/>
          <w:lang w:val="en-GB"/>
        </w:rPr>
        <w:t>per definition, unused knowledge</w:t>
      </w:r>
      <w:r w:rsidR="00FB03F4" w:rsidRPr="00022807">
        <w:rPr>
          <w:rFonts w:ascii="Times New Roman" w:hAnsi="Times New Roman" w:cs="Times New Roman"/>
          <w:noProof/>
          <w:sz w:val="24"/>
          <w:szCs w:val="24"/>
          <w:lang w:val="en-GB"/>
        </w:rPr>
        <w:t xml:space="preserve"> cannot be considered an innovation yet as it must </w:t>
      </w:r>
      <w:r w:rsidR="00402AE1" w:rsidRPr="00022807">
        <w:rPr>
          <w:rFonts w:ascii="Times New Roman" w:hAnsi="Times New Roman" w:cs="Times New Roman"/>
          <w:noProof/>
          <w:sz w:val="24"/>
          <w:szCs w:val="24"/>
          <w:lang w:val="en-GB"/>
        </w:rPr>
        <w:t>be f</w:t>
      </w:r>
      <w:r w:rsidRPr="00022807">
        <w:rPr>
          <w:rFonts w:ascii="Times New Roman" w:hAnsi="Times New Roman" w:cs="Times New Roman"/>
          <w:noProof/>
          <w:sz w:val="24"/>
          <w:szCs w:val="24"/>
          <w:lang w:val="en-GB"/>
        </w:rPr>
        <w:t>irst introduced to the marke</w:t>
      </w:r>
      <w:r w:rsidR="00FB03F4" w:rsidRPr="00022807">
        <w:rPr>
          <w:rFonts w:ascii="Times New Roman" w:hAnsi="Times New Roman" w:cs="Times New Roman"/>
          <w:noProof/>
          <w:sz w:val="24"/>
          <w:szCs w:val="24"/>
          <w:lang w:val="en-GB"/>
        </w:rPr>
        <w:t xml:space="preserve">t. </w:t>
      </w:r>
      <w:r w:rsidR="00B4333D" w:rsidRPr="00022807">
        <w:rPr>
          <w:rFonts w:ascii="Times New Roman" w:hAnsi="Times New Roman" w:cs="Times New Roman"/>
          <w:noProof/>
          <w:sz w:val="24"/>
          <w:szCs w:val="24"/>
          <w:lang w:val="en-GB"/>
        </w:rPr>
        <w:t>Moreover,</w:t>
      </w:r>
      <w:r w:rsidR="009555C1"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as we measure</w:t>
      </w:r>
      <w:r w:rsidR="00FB03F4" w:rsidRPr="00022807">
        <w:rPr>
          <w:rFonts w:ascii="Times New Roman" w:hAnsi="Times New Roman" w:cs="Times New Roman"/>
          <w:noProof/>
          <w:sz w:val="24"/>
          <w:szCs w:val="24"/>
          <w:lang w:val="en-GB"/>
        </w:rPr>
        <w:t xml:space="preserve"> economic development based on </w:t>
      </w:r>
      <w:r w:rsidR="00402AE1"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number of</w:t>
      </w:r>
      <w:r w:rsidR="00FB03F4"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new </w:t>
      </w:r>
      <w:r w:rsidR="00FB03F4" w:rsidRPr="00022807">
        <w:rPr>
          <w:rFonts w:ascii="Times New Roman" w:hAnsi="Times New Roman" w:cs="Times New Roman"/>
          <w:noProof/>
          <w:sz w:val="24"/>
          <w:szCs w:val="24"/>
          <w:lang w:val="en-GB"/>
        </w:rPr>
        <w:t>per</w:t>
      </w:r>
      <w:r w:rsidR="00E765FE"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capita companies</w:t>
      </w:r>
      <w:r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 xml:space="preserve"> and not on</w:t>
      </w:r>
      <w:r w:rsidR="00402AE1" w:rsidRPr="00022807">
        <w:rPr>
          <w:rFonts w:ascii="Times New Roman" w:hAnsi="Times New Roman" w:cs="Times New Roman"/>
          <w:noProof/>
          <w:sz w:val="24"/>
          <w:szCs w:val="24"/>
          <w:lang w:val="en-GB"/>
        </w:rPr>
        <w:t xml:space="preserve"> </w:t>
      </w:r>
      <w:r w:rsidR="00FB03F4" w:rsidRPr="00022807">
        <w:rPr>
          <w:rFonts w:ascii="Times New Roman" w:hAnsi="Times New Roman" w:cs="Times New Roman"/>
          <w:noProof/>
          <w:sz w:val="24"/>
          <w:szCs w:val="24"/>
          <w:lang w:val="en-GB"/>
        </w:rPr>
        <w:t>increase of incumbent firms</w:t>
      </w:r>
      <w:r w:rsidR="00EC7954"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 xml:space="preserve"> size, a firm protecting a newly developed product and introducing it to the market </w:t>
      </w:r>
      <w:r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with its consequent profits</w:t>
      </w:r>
      <w:r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 xml:space="preserve"> </w:t>
      </w:r>
      <w:r w:rsidR="00B4333D" w:rsidRPr="00022807">
        <w:rPr>
          <w:rFonts w:ascii="Times New Roman" w:hAnsi="Times New Roman" w:cs="Times New Roman"/>
          <w:noProof/>
          <w:sz w:val="24"/>
          <w:szCs w:val="24"/>
          <w:lang w:val="en-GB"/>
        </w:rPr>
        <w:t xml:space="preserve">is </w:t>
      </w:r>
      <w:r w:rsidR="00FB03F4" w:rsidRPr="00022807">
        <w:rPr>
          <w:rFonts w:ascii="Times New Roman" w:hAnsi="Times New Roman" w:cs="Times New Roman"/>
          <w:noProof/>
          <w:sz w:val="24"/>
          <w:szCs w:val="24"/>
          <w:lang w:val="en-GB"/>
        </w:rPr>
        <w:t xml:space="preserve">not measured </w:t>
      </w:r>
      <w:r w:rsidR="001F324A" w:rsidRPr="00022807">
        <w:rPr>
          <w:rFonts w:ascii="Times New Roman" w:hAnsi="Times New Roman" w:cs="Times New Roman"/>
          <w:noProof/>
          <w:sz w:val="24"/>
          <w:szCs w:val="24"/>
          <w:lang w:val="en-GB"/>
        </w:rPr>
        <w:t>in our model</w:t>
      </w:r>
      <w:r w:rsidR="00FB03F4" w:rsidRPr="00022807">
        <w:rPr>
          <w:rFonts w:ascii="Times New Roman" w:hAnsi="Times New Roman" w:cs="Times New Roman"/>
          <w:noProof/>
          <w:sz w:val="24"/>
          <w:szCs w:val="24"/>
          <w:lang w:val="en-GB"/>
        </w:rPr>
        <w:t>.</w:t>
      </w:r>
      <w:r w:rsidR="00DA7FE3" w:rsidRPr="00022807">
        <w:rPr>
          <w:rFonts w:ascii="Times New Roman" w:hAnsi="Times New Roman" w:cs="Times New Roman"/>
          <w:noProof/>
          <w:sz w:val="24"/>
          <w:szCs w:val="24"/>
          <w:lang w:val="en-GB"/>
        </w:rPr>
        <w:t xml:space="preserve"> </w:t>
      </w:r>
    </w:p>
    <w:p w14:paraId="211BCC80" w14:textId="77777777" w:rsidR="00B4333D" w:rsidRPr="00022807" w:rsidRDefault="00B4333D" w:rsidP="00F75731">
      <w:pPr>
        <w:spacing w:after="0" w:line="240" w:lineRule="auto"/>
        <w:jc w:val="both"/>
        <w:rPr>
          <w:rFonts w:ascii="Times New Roman" w:hAnsi="Times New Roman" w:cs="Times New Roman"/>
          <w:noProof/>
          <w:sz w:val="24"/>
          <w:szCs w:val="24"/>
          <w:lang w:val="en-GB"/>
        </w:rPr>
      </w:pPr>
    </w:p>
    <w:p w14:paraId="4B313324" w14:textId="50F11523" w:rsidR="00FB03F4" w:rsidRPr="00022807" w:rsidRDefault="00FB03F4"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Regarding our ecosystem variables,</w:t>
      </w:r>
      <w:r w:rsidR="009555C1" w:rsidRPr="00022807">
        <w:rPr>
          <w:rFonts w:ascii="Times New Roman" w:hAnsi="Times New Roman" w:cs="Times New Roman"/>
          <w:noProof/>
          <w:sz w:val="24"/>
          <w:szCs w:val="24"/>
          <w:lang w:val="en-GB"/>
        </w:rPr>
        <w:t xml:space="preserve"> f</w:t>
      </w:r>
      <w:r w:rsidRPr="00022807">
        <w:rPr>
          <w:rFonts w:ascii="Times New Roman" w:hAnsi="Times New Roman" w:cs="Times New Roman"/>
          <w:noProof/>
          <w:sz w:val="24"/>
          <w:szCs w:val="24"/>
          <w:lang w:val="en-GB"/>
        </w:rPr>
        <w:t xml:space="preserve">irst, there </w:t>
      </w:r>
      <w:r w:rsidR="00AA420E" w:rsidRPr="00022807">
        <w:rPr>
          <w:rFonts w:ascii="Times New Roman" w:hAnsi="Times New Roman" w:cs="Times New Roman"/>
          <w:noProof/>
          <w:sz w:val="24"/>
          <w:szCs w:val="24"/>
          <w:lang w:val="en-GB"/>
        </w:rPr>
        <w:t xml:space="preserve">is </w:t>
      </w:r>
      <w:r w:rsidRPr="00022807">
        <w:rPr>
          <w:rFonts w:ascii="Times New Roman" w:hAnsi="Times New Roman" w:cs="Times New Roman"/>
          <w:noProof/>
          <w:sz w:val="24"/>
          <w:szCs w:val="24"/>
          <w:lang w:val="en-GB"/>
        </w:rPr>
        <w:t>no ecosystem effect on ICT firm creation, giving more evidence to the non-existence of KSTE firms in this sector. Second, firm diversity has a positive and relevant impact on new high-</w:t>
      </w:r>
      <w:r w:rsidR="00AA420E" w:rsidRPr="00022807">
        <w:rPr>
          <w:rFonts w:ascii="Times New Roman" w:hAnsi="Times New Roman" w:cs="Times New Roman"/>
          <w:noProof/>
          <w:sz w:val="24"/>
          <w:szCs w:val="24"/>
          <w:lang w:val="en-GB"/>
        </w:rPr>
        <w:t xml:space="preserve">tech </w:t>
      </w:r>
      <w:r w:rsidRPr="00022807">
        <w:rPr>
          <w:rFonts w:ascii="Times New Roman" w:hAnsi="Times New Roman" w:cs="Times New Roman"/>
          <w:noProof/>
          <w:sz w:val="24"/>
          <w:szCs w:val="24"/>
          <w:lang w:val="en-GB"/>
        </w:rPr>
        <w:t xml:space="preserve">firm creation, supporting the idea that Jacobian spillovers </w:t>
      </w:r>
      <w:r w:rsidR="00AA420E" w:rsidRPr="00022807">
        <w:rPr>
          <w:rFonts w:ascii="Times New Roman" w:hAnsi="Times New Roman" w:cs="Times New Roman"/>
          <w:noProof/>
          <w:sz w:val="24"/>
          <w:szCs w:val="24"/>
          <w:lang w:val="en-GB"/>
        </w:rPr>
        <w:t>are</w:t>
      </w:r>
      <w:r w:rsidRPr="00022807">
        <w:rPr>
          <w:rFonts w:ascii="Times New Roman" w:hAnsi="Times New Roman" w:cs="Times New Roman"/>
          <w:noProof/>
          <w:sz w:val="24"/>
          <w:szCs w:val="24"/>
          <w:lang w:val="en-GB"/>
        </w:rPr>
        <w:t xml:space="preserve"> more relevant </w:t>
      </w:r>
      <w:r w:rsidR="00AA420E" w:rsidRPr="00022807">
        <w:rPr>
          <w:rFonts w:ascii="Times New Roman" w:hAnsi="Times New Roman" w:cs="Times New Roman"/>
          <w:noProof/>
          <w:sz w:val="24"/>
          <w:szCs w:val="24"/>
          <w:lang w:val="en-GB"/>
        </w:rPr>
        <w:t xml:space="preserve">for </w:t>
      </w:r>
      <w:r w:rsidRPr="00022807">
        <w:rPr>
          <w:rFonts w:ascii="Times New Roman" w:hAnsi="Times New Roman" w:cs="Times New Roman"/>
          <w:noProof/>
          <w:sz w:val="24"/>
          <w:szCs w:val="24"/>
          <w:lang w:val="en-GB"/>
        </w:rPr>
        <w:t xml:space="preserve">new firm creation than Marshallian spillovers </w:t>
      </w:r>
      <w:r w:rsidRPr="00022807">
        <w:rPr>
          <w:rFonts w:ascii="Times New Roman" w:hAnsi="Times New Roman" w:cs="Times New Roman"/>
          <w:noProof/>
          <w:sz w:val="24"/>
          <w:szCs w:val="24"/>
          <w:lang w:val="en-GB"/>
        </w:rPr>
        <w:fldChar w:fldCharType="begin" w:fldLock="1"/>
      </w:r>
      <w:r w:rsidR="007E1E66" w:rsidRPr="00022807">
        <w:rPr>
          <w:rFonts w:ascii="Times New Roman" w:hAnsi="Times New Roman" w:cs="Times New Roman"/>
          <w:noProof/>
          <w:sz w:val="24"/>
          <w:szCs w:val="24"/>
          <w:lang w:val="en-GB"/>
        </w:rPr>
        <w:instrText>ADDIN CSL_CITATION {"citationItems":[{"id":"ITEM-1","itemData":{"DOI":"10.1093/jeg/lbv006","ISSN":"14682710","abstract":"Based on unique data covering individuals, firms, industries and regions for the 1999-2005 period, we contribute with new knowledge concerning the impact of regional variables on spin-offs. Implementing a large number of controls, as well as different estimation techniques and robustness tests, we show that Jacobian externalities have a positive effect on spin-offs. Moreover, using an entropy measure to disentangle unrelated and related variety (RV), we conclude that the effect is confined to RV. These findings are likely to be associated with strong welfare effects: a standard deviation increase (decrease) in related (unrelated) variety increases spin-off propensity by approximately 25%. Other variables are shown to have economic effects of a similar magnitude but may have a different effect across sectors. Sensitivity analyses indicate that the impact of other determinants proposed in the literature (e.g., Marshallian externalities and scale effects) is too small to be detected.","author":[{"dropping-particle":"","family":"Baltzopoulos","given":"Apostolos","non-dropping-particle":"","parse-names":false,"suffix":""},{"dropping-particle":"","family":"Braunerhjelm","given":"Pontus","non-dropping-particle":"","parse-names":false,"suffix":""},{"dropping-particle":"","family":"Tikoudis","given":"Ioannis","non-dropping-particle":"","parse-names":false,"suffix":""}],"container-title":"Journal of Economic Geography","id":"ITEM-1","issue":"2","issued":{"date-parts":[["2016"]]},"page":"273-303","title":"Spin-offs: Why geography matters","type":"article-journal","volume":"16"},"uris":["http://www.mendeley.com/documents/?uuid=a8296adc-01bf-4faa-a584-4c8c2c6a9ebd"]}],"mendeley":{"formattedCitation":"(Baltzopoulos et al., 2016)","plainTextFormattedCitation":"(Baltzopoulos et al., 2016)","previouslyFormattedCitation":"(Baltzopoulos et al., 2016)"},"properties":{"noteIndex":0},"schema":"https://github.com/citation-style-language/schema/raw/master/csl-citation.json"}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(Baltzopoulos et al., 2016)</w:t>
      </w:r>
      <w:r w:rsidRPr="00022807">
        <w:rPr>
          <w:rFonts w:ascii="Times New Roman" w:hAnsi="Times New Roman" w:cs="Times New Roman"/>
          <w:noProof/>
          <w:sz w:val="24"/>
          <w:szCs w:val="24"/>
          <w:lang w:val="en-GB"/>
        </w:rPr>
        <w:fldChar w:fldCharType="end"/>
      </w:r>
      <w:r w:rsidR="003515AC" w:rsidRPr="00022807">
        <w:rPr>
          <w:rFonts w:ascii="Times New Roman" w:hAnsi="Times New Roman" w:cs="Times New Roman"/>
          <w:noProof/>
          <w:sz w:val="24"/>
          <w:szCs w:val="24"/>
          <w:lang w:val="en-GB"/>
        </w:rPr>
        <w:t xml:space="preserve">, and thus </w:t>
      </w:r>
      <w:r w:rsidR="001F324A" w:rsidRPr="00022807">
        <w:rPr>
          <w:rFonts w:ascii="Times New Roman" w:hAnsi="Times New Roman" w:cs="Times New Roman"/>
          <w:noProof/>
          <w:sz w:val="24"/>
          <w:szCs w:val="24"/>
          <w:lang w:val="en-GB"/>
        </w:rPr>
        <w:t xml:space="preserve">validating </w:t>
      </w:r>
      <w:r w:rsidR="003515AC" w:rsidRPr="00022807">
        <w:rPr>
          <w:rFonts w:ascii="Times New Roman" w:hAnsi="Times New Roman" w:cs="Times New Roman"/>
          <w:noProof/>
          <w:sz w:val="24"/>
          <w:szCs w:val="24"/>
          <w:lang w:val="en-GB"/>
        </w:rPr>
        <w:t>H</w:t>
      </w:r>
      <w:r w:rsidR="001F324A" w:rsidRPr="00022807">
        <w:rPr>
          <w:rFonts w:ascii="Times New Roman" w:hAnsi="Times New Roman" w:cs="Times New Roman"/>
          <w:noProof/>
          <w:sz w:val="24"/>
          <w:szCs w:val="24"/>
          <w:vertAlign w:val="subscript"/>
          <w:lang w:val="en-GB"/>
        </w:rPr>
        <w:t>3</w:t>
      </w:r>
      <w:r w:rsidRPr="00022807">
        <w:rPr>
          <w:rFonts w:ascii="Times New Roman" w:hAnsi="Times New Roman" w:cs="Times New Roman"/>
          <w:noProof/>
          <w:sz w:val="24"/>
          <w:szCs w:val="24"/>
          <w:lang w:val="en-GB"/>
        </w:rPr>
        <w:t>. This</w:t>
      </w:r>
      <w:r w:rsidR="00AA420E" w:rsidRPr="00022807">
        <w:rPr>
          <w:rFonts w:ascii="Times New Roman" w:hAnsi="Times New Roman" w:cs="Times New Roman"/>
          <w:noProof/>
          <w:sz w:val="24"/>
          <w:szCs w:val="24"/>
          <w:lang w:val="en-GB"/>
        </w:rPr>
        <w:t xml:space="preserve"> finding</w:t>
      </w:r>
      <w:r w:rsidRPr="00022807">
        <w:rPr>
          <w:rFonts w:ascii="Times New Roman" w:hAnsi="Times New Roman" w:cs="Times New Roman"/>
          <w:noProof/>
          <w:sz w:val="24"/>
          <w:szCs w:val="24"/>
          <w:lang w:val="en-GB"/>
        </w:rPr>
        <w:t xml:space="preserve"> is in line with current diversity discourse, which emphasizes the effect of unrelated diversity on growth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{"citationItems":[{"id":"ITEM-1","itemData":{"DOI":"10.1007/s10961-016-9492-5","ISSN":"15737047","abstract":"This study examines diversified knowledge and how it affects the impact of technological innovation. Specifically, we examine the effect of diversified technology knowledge—measured by technologies that underlie patents, and the effect of diversified country knowledge—measured by collaboration with inventors from other countries. Using Generalized Linear Latent and Mixed Modeling, we analyze 97,118 patents in the computers and communications industry and in the drugs and biotechnology industry, which were applied for and granted in the US to inventors from 13 countries over a period of 5 years. Controlling for economic and cultural variables, we find that diversified technology knowledge and diversified country knowledge are both positively associated with the impact of technological innovation. These findings provide new insights for firm managers, industry leaders, and policy makers regarding effective actions designed to increase the impact of technological innovation.","author":[{"dropping-particle":"","family":"Rosenzweig","given":"Stav","non-dropping-particle":"","parse-names":false,"suffix":""}],"container-title":"Journal of Technology Transfer","id":"ITEM-1","issue":"3","issued":{"date-parts":[["2017"]]},"page":"564-584","publisher":"Springer US","title":"The effects of diversified technology and country knowledge on the impact of technological innovation","type":"article-journal","volume":"42"},"uris":["http://www.mendeley.com/documents/?uuid=062207c3-95b2-4060-9a62-ad71511227ad"]}],"mendeley":{"formattedCitation":"(Rosenzweig, 2017)","plainTextFormattedCitation":"(Rosenzweig, 2017)","previouslyFormattedCitation":"(Rosenzweig, 2017)"},"properties":{"noteIndex":0},"schema":"https://github.com/citation-style-language/schema/raw/master/csl-citation.json"}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(Rosenzweig, 2017)</w:t>
      </w:r>
      <w:r w:rsidRPr="00022807">
        <w:rPr>
          <w:rFonts w:ascii="Times New Roman" w:hAnsi="Times New Roman" w:cs="Times New Roman"/>
          <w:noProof/>
          <w:sz w:val="24"/>
          <w:szCs w:val="24"/>
          <w:lang w:val="en-GB"/>
        </w:rPr>
        <w:fldChar w:fldCharType="end"/>
      </w:r>
      <w:r w:rsidR="00AA420E" w:rsidRPr="00022807">
        <w:rPr>
          <w:rFonts w:ascii="Times New Roman" w:hAnsi="Times New Roman" w:cs="Times New Roman"/>
          <w:noProof/>
          <w:sz w:val="24"/>
          <w:szCs w:val="24"/>
          <w:lang w:val="en-GB"/>
        </w:rPr>
        <w:t xml:space="preserve">—namely, </w:t>
      </w:r>
      <w:r w:rsidRPr="00022807">
        <w:rPr>
          <w:rFonts w:ascii="Times New Roman" w:hAnsi="Times New Roman" w:cs="Times New Roman"/>
          <w:noProof/>
          <w:sz w:val="24"/>
          <w:szCs w:val="24"/>
          <w:lang w:val="en-GB"/>
        </w:rPr>
        <w:t>technology taken out of its original context and adapted to an entirely different technological context. This concept suggests that a region</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s ability to commercialize knowledge intended for a very different technological context bestows competitive advantage and thus economic growth</w:t>
      </w:r>
      <w:r w:rsidR="009555C1" w:rsidRPr="00022807">
        <w:rPr>
          <w:rFonts w:ascii="Times New Roman" w:hAnsi="Times New Roman" w:cs="Times New Roman"/>
          <w:noProof/>
          <w:sz w:val="24"/>
          <w:szCs w:val="24"/>
          <w:lang w:val="en-GB"/>
        </w:rPr>
        <w:t>.</w:t>
      </w:r>
      <w:r w:rsidR="00DA7FE3"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Third, population density negatively affects the creation rate</w:t>
      </w:r>
      <w:r w:rsidR="00E660B4" w:rsidRPr="00022807">
        <w:rPr>
          <w:rFonts w:ascii="Times New Roman" w:hAnsi="Times New Roman" w:cs="Times New Roman"/>
          <w:noProof/>
          <w:sz w:val="24"/>
          <w:szCs w:val="24"/>
          <w:lang w:val="en-GB"/>
        </w:rPr>
        <w:t>s</w:t>
      </w:r>
      <w:r w:rsidR="009555C1" w:rsidRPr="00022807">
        <w:rPr>
          <w:rFonts w:ascii="Times New Roman" w:hAnsi="Times New Roman" w:cs="Times New Roman"/>
          <w:noProof/>
          <w:sz w:val="24"/>
          <w:szCs w:val="24"/>
          <w:lang w:val="en-GB"/>
        </w:rPr>
        <w:t xml:space="preserve"> of firms in general and low-knowledge new firms</w:t>
      </w:r>
      <w:r w:rsidR="00AA420E" w:rsidRPr="00022807">
        <w:rPr>
          <w:rFonts w:ascii="Times New Roman" w:hAnsi="Times New Roman" w:cs="Times New Roman"/>
          <w:noProof/>
          <w:sz w:val="24"/>
          <w:szCs w:val="24"/>
          <w:lang w:val="en-GB"/>
        </w:rPr>
        <w:t xml:space="preserve"> in particular</w:t>
      </w:r>
      <w:r w:rsidR="009555C1" w:rsidRPr="00022807">
        <w:rPr>
          <w:rFonts w:ascii="Times New Roman" w:hAnsi="Times New Roman" w:cs="Times New Roman"/>
          <w:noProof/>
          <w:sz w:val="24"/>
          <w:szCs w:val="24"/>
          <w:lang w:val="en-GB"/>
        </w:rPr>
        <w:t xml:space="preserve">, challenging the </w:t>
      </w:r>
      <w:r w:rsidRPr="00022807">
        <w:rPr>
          <w:rFonts w:ascii="Times New Roman" w:hAnsi="Times New Roman" w:cs="Times New Roman"/>
          <w:noProof/>
          <w:sz w:val="24"/>
          <w:szCs w:val="24"/>
          <w:lang w:val="en-GB"/>
        </w:rPr>
        <w:t>core assumption of an urban efficiency advantage</w:t>
      </w:r>
      <w:r w:rsidR="009555C1" w:rsidRPr="00022807">
        <w:rPr>
          <w:rFonts w:ascii="Times New Roman" w:hAnsi="Times New Roman" w:cs="Times New Roman"/>
          <w:noProof/>
          <w:sz w:val="24"/>
          <w:szCs w:val="24"/>
          <w:lang w:val="en-GB"/>
        </w:rPr>
        <w:t xml:space="preserve">. </w:t>
      </w:r>
      <w:r w:rsidR="00DA7FE3" w:rsidRPr="00022807">
        <w:rPr>
          <w:rFonts w:ascii="Times New Roman" w:hAnsi="Times New Roman" w:cs="Times New Roman"/>
          <w:noProof/>
          <w:sz w:val="24"/>
          <w:szCs w:val="24"/>
          <w:lang w:val="en-GB"/>
        </w:rPr>
        <w:t>I</w:t>
      </w:r>
      <w:r w:rsidR="009555C1" w:rsidRPr="00022807">
        <w:rPr>
          <w:rFonts w:ascii="Times New Roman" w:hAnsi="Times New Roman" w:cs="Times New Roman"/>
          <w:noProof/>
          <w:sz w:val="24"/>
          <w:szCs w:val="24"/>
          <w:lang w:val="en-GB"/>
        </w:rPr>
        <w:t>t seems that the non</w:t>
      </w:r>
      <w:r w:rsidR="00AA420E" w:rsidRPr="00022807">
        <w:rPr>
          <w:rFonts w:ascii="Times New Roman" w:hAnsi="Times New Roman" w:cs="Times New Roman"/>
          <w:noProof/>
          <w:sz w:val="24"/>
          <w:szCs w:val="24"/>
          <w:lang w:val="en-GB"/>
        </w:rPr>
        <w:t>-</w:t>
      </w:r>
      <w:r w:rsidR="009555C1" w:rsidRPr="00022807">
        <w:rPr>
          <w:rFonts w:ascii="Times New Roman" w:hAnsi="Times New Roman" w:cs="Times New Roman"/>
          <w:noProof/>
          <w:sz w:val="24"/>
          <w:szCs w:val="24"/>
          <w:lang w:val="en-GB"/>
        </w:rPr>
        <w:t>linear diseconomies of scale in urban environments, such as congestion costs, pollution</w:t>
      </w:r>
      <w:r w:rsidR="00AA420E" w:rsidRPr="00022807">
        <w:rPr>
          <w:rFonts w:ascii="Times New Roman" w:hAnsi="Times New Roman" w:cs="Times New Roman"/>
          <w:noProof/>
          <w:sz w:val="24"/>
          <w:szCs w:val="24"/>
          <w:lang w:val="en-GB"/>
        </w:rPr>
        <w:t>,</w:t>
      </w:r>
      <w:r w:rsidR="009555C1" w:rsidRPr="00022807">
        <w:rPr>
          <w:rFonts w:ascii="Times New Roman" w:hAnsi="Times New Roman" w:cs="Times New Roman"/>
          <w:noProof/>
          <w:sz w:val="24"/>
          <w:szCs w:val="24"/>
          <w:lang w:val="en-GB"/>
        </w:rPr>
        <w:t xml:space="preserve"> or oversupply of labor, and</w:t>
      </w:r>
      <w:r w:rsidR="00AA420E" w:rsidRPr="00022807">
        <w:rPr>
          <w:rFonts w:ascii="Times New Roman" w:hAnsi="Times New Roman" w:cs="Times New Roman"/>
          <w:noProof/>
          <w:sz w:val="24"/>
          <w:szCs w:val="24"/>
          <w:lang w:val="en-GB"/>
        </w:rPr>
        <w:t xml:space="preserve"> </w:t>
      </w:r>
      <w:r w:rsidR="009555C1" w:rsidRPr="00022807">
        <w:rPr>
          <w:rFonts w:ascii="Times New Roman" w:hAnsi="Times New Roman" w:cs="Times New Roman"/>
          <w:noProof/>
          <w:sz w:val="24"/>
          <w:szCs w:val="24"/>
          <w:lang w:val="en-GB"/>
        </w:rPr>
        <w:t>higher living cost</w:t>
      </w:r>
      <w:r w:rsidR="00AA420E" w:rsidRPr="00022807">
        <w:rPr>
          <w:rFonts w:ascii="Times New Roman" w:hAnsi="Times New Roman" w:cs="Times New Roman"/>
          <w:noProof/>
          <w:sz w:val="24"/>
          <w:szCs w:val="24"/>
          <w:lang w:val="en-GB"/>
        </w:rPr>
        <w:t>s</w:t>
      </w:r>
      <w:r w:rsidR="009555C1" w:rsidRPr="00022807">
        <w:rPr>
          <w:rFonts w:ascii="Times New Roman" w:hAnsi="Times New Roman" w:cs="Times New Roman"/>
          <w:noProof/>
          <w:sz w:val="24"/>
          <w:szCs w:val="24"/>
          <w:lang w:val="en-GB"/>
        </w:rPr>
        <w:t xml:space="preserve"> could offset </w:t>
      </w:r>
      <w:r w:rsidR="00AA420E" w:rsidRPr="00022807">
        <w:rPr>
          <w:rFonts w:ascii="Times New Roman" w:hAnsi="Times New Roman" w:cs="Times New Roman"/>
          <w:noProof/>
          <w:sz w:val="24"/>
          <w:szCs w:val="24"/>
          <w:lang w:val="en-GB"/>
        </w:rPr>
        <w:t xml:space="preserve">the positive effects of </w:t>
      </w:r>
      <w:r w:rsidR="009555C1" w:rsidRPr="00022807">
        <w:rPr>
          <w:rFonts w:ascii="Times New Roman" w:hAnsi="Times New Roman" w:cs="Times New Roman"/>
          <w:noProof/>
          <w:sz w:val="24"/>
          <w:szCs w:val="24"/>
          <w:lang w:val="en-GB"/>
        </w:rPr>
        <w:t xml:space="preserve">networking on spillovers </w:t>
      </w:r>
      <w:r w:rsidR="009555C1" w:rsidRPr="00022807">
        <w:rPr>
          <w:rFonts w:ascii="Times New Roman" w:hAnsi="Times New Roman" w:cs="Times New Roman"/>
          <w:noProof/>
          <w:sz w:val="24"/>
          <w:szCs w:val="24"/>
          <w:lang w:val="en-GB"/>
        </w:rPr>
        <w:fldChar w:fldCharType="begin" w:fldLock="1"/>
      </w:r>
      <w:r w:rsidR="00E829F6" w:rsidRPr="00022807">
        <w:rPr>
          <w:rFonts w:ascii="Times New Roman" w:hAnsi="Times New Roman" w:cs="Times New Roman"/>
          <w:noProof/>
          <w:sz w:val="24"/>
          <w:szCs w:val="24"/>
          <w:lang w:val="en-GB"/>
        </w:rPr>
        <w:instrText>ADDIN CSL_CITATION {"citationItems":[{"id":"ITEM-1","itemData":{"DOI":"10.1080/09654313.2012.716245","ISSN":"09654313","abstract":"The ever-increasing concentration of people and economic growth in the largest cities relative to the rest of the country has slowed down or even reversed in many of the developed European countries over the last decade. This trend contradicts what the global cities, urban economics and new economic geography literature would predict. This trend can be interpreted from two points of view: (1) the trend is due to large obstacles to further large city urbanization and thus is inefficient or (2) this trend highlights alternative pathways to growth than the mega-city approach and may be as, if not more, efficient. This trend may be linked to Europe's uniquely polycentric urban structure with high number of small- and medium-sized cities. In addition, improvements in the access to services, including broadband, outside large cities may have facilitated the higher growth rates of smaller centres and rural regions and increased their appeal for residents and firms. Last but not least, negative externalities in the large cities, such as congestion costs, pollution, labour crowding and high cost of living, may increase the appeal of smaller centres and rural regions. © 2013 Copyright Taylor and Francis Group, LLC.","author":[{"dropping-particle":"","family":"Dijkstra","given":"Lewis","non-dropping-particle":"","parse-names":false,"suffix":""},{"dropping-particle":"","family":"Garcilazo","given":"Enrique","non-dropping-particle":"","parse-names":false,"suffix":""},{"dropping-particle":"","family":"McCann","given":"Philip","non-dropping-particle":"","parse-names":false,"suffix":""}],"container-title":"European Planning Studies","id":"ITEM-1","issue":"3","issued":{"date-parts":[["2013"]]},"page":"334-354","title":"The Economic Performance of European Cities and City Regions: Myths and Realities","type":"article-journal","volume":"21"},"uris":["http://www.mendeley.com/documents/?uuid=17b35012-bd82-49a2-9ce8-27a31c1a02f0"]},{"id":"ITEM-2","itemData":{"DOI":"10.1016/j.jbusvent.2005.04.005","ISSN":"08839026","abstract":"We examine whether there are increasing returns to locating in clusters - a fundamental premise of agglomeration theory. This premise is worth exploring because a) it has infrequently been studied; b) recent evidence suggests that diseconomies of agglomeration change over time and may alter the payoffs to firms located in clusters; and c) recent evidence suggests that there may be negative returns to agglomeration. We examine firm payoffs to clustering in the biotechnology industry, and consider five different measures of performance. Our results lend support to the view that there are increasing returns to cluster size, but also suggest that diseconomies of agglomeration play an increasingly important role as clusters evolve. We believe these results help in reconciling previous findings. © 2005 Published by Elsevier Inc.","author":[{"dropping-particle":"","family":"Folta","given":"Timothy B.","non-dropping-particle":"","parse-names":false,"suffix":""},{"dropping-particle":"","family":"Cooper","given":"Arnold C.","non-dropping-particle":"","parse-names":false,"suffix":""},{"dropping-particle":"","family":"Baik","given":"Yoon Suk","non-dropping-particle":"","parse-names":false,"suffix":""}],"container-title":"Journal of Business Venturing","id":"ITEM-2","issue":"2","issued":{"date-parts":[["2006"]]},"page":"217-242","title":"Geographic cluster size and firm performance","type":"article-journal","volume":"21"},"uris":["http://www.mendeley.com/documents/?uuid=b82464f2-e3ad-41b4-aaa0-6be2fce24411"]}],"mendeley":{"formattedCitation":"(Dijkstra et al., 2013; Folta et al., 2006)","plainTextFormattedCitation":"(Dijkstra et al., 2013; Folta et al., 2006)","previouslyFormattedCitation":"(Dijkstra et al., 2013; Folta et al., 2006)"},"properties":{"noteIndex":0},"schema":"https://github.com/citation-style-language/schema/raw/master/csl-citation.json"}</w:instrText>
      </w:r>
      <w:r w:rsidR="009555C1" w:rsidRPr="00022807">
        <w:rPr>
          <w:rFonts w:ascii="Times New Roman" w:hAnsi="Times New Roman" w:cs="Times New Roman"/>
          <w:noProof/>
          <w:sz w:val="24"/>
          <w:szCs w:val="24"/>
          <w:lang w:val="en-GB"/>
        </w:rPr>
        <w:fldChar w:fldCharType="separate"/>
      </w:r>
      <w:r w:rsidR="009555C1" w:rsidRPr="00022807">
        <w:rPr>
          <w:rFonts w:ascii="Times New Roman" w:hAnsi="Times New Roman" w:cs="Times New Roman"/>
          <w:noProof/>
          <w:sz w:val="24"/>
          <w:szCs w:val="24"/>
          <w:lang w:val="en-GB"/>
        </w:rPr>
        <w:t>(Dijkstra et al., 2013; Folta et al., 2006)</w:t>
      </w:r>
      <w:r w:rsidR="009555C1" w:rsidRPr="00022807">
        <w:rPr>
          <w:rFonts w:ascii="Times New Roman" w:hAnsi="Times New Roman" w:cs="Times New Roman"/>
          <w:noProof/>
          <w:sz w:val="24"/>
          <w:szCs w:val="24"/>
          <w:lang w:val="en-GB"/>
        </w:rPr>
        <w:fldChar w:fldCharType="end"/>
      </w:r>
      <w:r w:rsidR="009555C1" w:rsidRPr="00022807">
        <w:rPr>
          <w:rFonts w:ascii="Times New Roman" w:hAnsi="Times New Roman" w:cs="Times New Roman"/>
          <w:noProof/>
          <w:sz w:val="24"/>
          <w:szCs w:val="24"/>
          <w:lang w:val="en-GB"/>
        </w:rPr>
        <w:t>.</w:t>
      </w:r>
      <w:r w:rsidR="00DA7FE3" w:rsidRPr="00022807">
        <w:rPr>
          <w:rFonts w:ascii="Times New Roman" w:hAnsi="Times New Roman" w:cs="Times New Roman"/>
          <w:noProof/>
          <w:sz w:val="24"/>
          <w:szCs w:val="24"/>
          <w:lang w:val="en-GB"/>
        </w:rPr>
        <w:t xml:space="preserve"> </w:t>
      </w:r>
    </w:p>
    <w:p w14:paraId="3983C5EB" w14:textId="77777777" w:rsidR="00FB03F4" w:rsidRPr="00022807" w:rsidRDefault="00FB03F4" w:rsidP="00F75731">
      <w:pPr>
        <w:spacing w:after="0" w:line="240" w:lineRule="auto"/>
        <w:rPr>
          <w:rFonts w:ascii="Times New Roman" w:hAnsi="Times New Roman" w:cs="Times New Roman"/>
          <w:noProof/>
          <w:sz w:val="24"/>
          <w:szCs w:val="24"/>
          <w:lang w:val="en-GB"/>
        </w:rPr>
      </w:pPr>
    </w:p>
    <w:p w14:paraId="75646CBF" w14:textId="3BCC5DF9" w:rsidR="00FB03F4" w:rsidRPr="00022807" w:rsidRDefault="001F324A" w:rsidP="00F75731">
      <w:pPr>
        <w:pStyle w:val="Textoindependiente"/>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T</w:t>
      </w:r>
      <w:r w:rsidR="00FB03F4" w:rsidRPr="00022807">
        <w:rPr>
          <w:rFonts w:ascii="Times New Roman" w:hAnsi="Times New Roman" w:cs="Times New Roman"/>
          <w:noProof/>
          <w:sz w:val="24"/>
          <w:szCs w:val="24"/>
          <w:lang w:val="en-GB"/>
        </w:rPr>
        <w:t xml:space="preserve">he </w:t>
      </w:r>
      <w:r w:rsidR="00E660B4" w:rsidRPr="00022807">
        <w:rPr>
          <w:rFonts w:ascii="Times New Roman" w:hAnsi="Times New Roman" w:cs="Times New Roman"/>
          <w:noProof/>
          <w:sz w:val="24"/>
          <w:szCs w:val="24"/>
          <w:lang w:val="en-GB"/>
        </w:rPr>
        <w:t>economic-</w:t>
      </w:r>
      <w:r w:rsidR="00FB03F4" w:rsidRPr="00022807">
        <w:rPr>
          <w:rFonts w:ascii="Times New Roman" w:hAnsi="Times New Roman" w:cs="Times New Roman"/>
          <w:noProof/>
          <w:sz w:val="24"/>
          <w:szCs w:val="24"/>
          <w:lang w:val="en-GB"/>
        </w:rPr>
        <w:t>cycle stage</w:t>
      </w:r>
      <w:r w:rsidR="00E660B4"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 xml:space="preserve"> measured </w:t>
      </w:r>
      <w:r w:rsidR="00E660B4" w:rsidRPr="00022807">
        <w:rPr>
          <w:rFonts w:ascii="Times New Roman" w:hAnsi="Times New Roman" w:cs="Times New Roman"/>
          <w:noProof/>
          <w:sz w:val="24"/>
          <w:szCs w:val="24"/>
          <w:lang w:val="en-GB"/>
        </w:rPr>
        <w:t>as</w:t>
      </w:r>
      <w:r w:rsidR="00FB03F4" w:rsidRPr="00022807">
        <w:rPr>
          <w:rFonts w:ascii="Times New Roman" w:hAnsi="Times New Roman" w:cs="Times New Roman"/>
          <w:noProof/>
          <w:sz w:val="24"/>
          <w:szCs w:val="24"/>
          <w:lang w:val="en-GB"/>
        </w:rPr>
        <w:t xml:space="preserve"> the variation of regional GDP</w:t>
      </w:r>
      <w:r w:rsidR="00E660B4" w:rsidRPr="00022807">
        <w:rPr>
          <w:rFonts w:ascii="Times New Roman" w:hAnsi="Times New Roman" w:cs="Times New Roman"/>
          <w:noProof/>
          <w:sz w:val="24"/>
          <w:szCs w:val="24"/>
          <w:lang w:val="en-GB"/>
        </w:rPr>
        <w:t xml:space="preserve"> in our study,</w:t>
      </w:r>
      <w:r w:rsidR="00FB03F4" w:rsidRPr="00022807">
        <w:rPr>
          <w:rFonts w:ascii="Times New Roman" w:hAnsi="Times New Roman" w:cs="Times New Roman"/>
          <w:noProof/>
          <w:sz w:val="24"/>
          <w:szCs w:val="24"/>
          <w:lang w:val="en-GB"/>
        </w:rPr>
        <w:t xml:space="preserve"> </w:t>
      </w:r>
      <w:r w:rsidR="00E660B4" w:rsidRPr="00022807">
        <w:rPr>
          <w:rFonts w:ascii="Times New Roman" w:hAnsi="Times New Roman" w:cs="Times New Roman"/>
          <w:noProof/>
          <w:sz w:val="24"/>
          <w:szCs w:val="24"/>
          <w:lang w:val="en-GB"/>
        </w:rPr>
        <w:t>has different effects</w:t>
      </w:r>
      <w:r w:rsidR="00FB03F4" w:rsidRPr="00022807">
        <w:rPr>
          <w:rFonts w:ascii="Times New Roman" w:hAnsi="Times New Roman" w:cs="Times New Roman"/>
          <w:noProof/>
          <w:sz w:val="24"/>
          <w:szCs w:val="24"/>
          <w:lang w:val="en-GB"/>
        </w:rPr>
        <w:t xml:space="preserve"> depending on the analyzed sector. </w:t>
      </w:r>
      <w:r w:rsidRPr="00022807">
        <w:rPr>
          <w:rFonts w:ascii="Times New Roman" w:hAnsi="Times New Roman" w:cs="Times New Roman"/>
          <w:noProof/>
          <w:sz w:val="24"/>
          <w:szCs w:val="24"/>
          <w:lang w:val="en-GB"/>
        </w:rPr>
        <w:t xml:space="preserve">Positive </w:t>
      </w:r>
      <w:r w:rsidR="00FB03F4" w:rsidRPr="00022807">
        <w:rPr>
          <w:rFonts w:ascii="Times New Roman" w:hAnsi="Times New Roman" w:cs="Times New Roman"/>
          <w:noProof/>
          <w:sz w:val="24"/>
          <w:szCs w:val="24"/>
          <w:lang w:val="en-GB"/>
        </w:rPr>
        <w:t xml:space="preserve">GDP growth </w:t>
      </w:r>
      <w:r w:rsidR="00E660B4" w:rsidRPr="00022807">
        <w:rPr>
          <w:rFonts w:ascii="Times New Roman" w:hAnsi="Times New Roman" w:cs="Times New Roman"/>
          <w:noProof/>
          <w:sz w:val="24"/>
          <w:szCs w:val="24"/>
          <w:lang w:val="en-GB"/>
        </w:rPr>
        <w:t xml:space="preserve">was expected to impact </w:t>
      </w:r>
      <w:r w:rsidR="00FB03F4" w:rsidRPr="00022807">
        <w:rPr>
          <w:rFonts w:ascii="Times New Roman" w:hAnsi="Times New Roman" w:cs="Times New Roman"/>
          <w:noProof/>
          <w:sz w:val="24"/>
          <w:szCs w:val="24"/>
          <w:lang w:val="en-GB"/>
        </w:rPr>
        <w:t>firm</w:t>
      </w:r>
      <w:r w:rsidR="00E660B4"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creation rate</w:t>
      </w:r>
      <w:r w:rsidR="00E660B4" w:rsidRPr="00022807">
        <w:rPr>
          <w:rFonts w:ascii="Times New Roman" w:hAnsi="Times New Roman" w:cs="Times New Roman"/>
          <w:noProof/>
          <w:sz w:val="24"/>
          <w:szCs w:val="24"/>
          <w:lang w:val="en-GB"/>
        </w:rPr>
        <w:t>s</w:t>
      </w:r>
      <w:r w:rsidR="00780315" w:rsidRPr="00022807">
        <w:rPr>
          <w:rFonts w:ascii="Times New Roman" w:hAnsi="Times New Roman" w:cs="Times New Roman"/>
          <w:noProof/>
          <w:sz w:val="24"/>
          <w:szCs w:val="24"/>
          <w:lang w:val="en-GB"/>
        </w:rPr>
        <w:t xml:space="preserve">, </w:t>
      </w:r>
      <w:r w:rsidR="00FB03F4" w:rsidRPr="00022807">
        <w:rPr>
          <w:rFonts w:ascii="Times New Roman" w:hAnsi="Times New Roman" w:cs="Times New Roman"/>
          <w:noProof/>
          <w:sz w:val="24"/>
          <w:szCs w:val="24"/>
          <w:lang w:val="en-GB"/>
        </w:rPr>
        <w:t xml:space="preserve">as good economic conditions </w:t>
      </w:r>
      <w:r w:rsidR="00780315" w:rsidRPr="00022807">
        <w:rPr>
          <w:rFonts w:ascii="Times New Roman" w:hAnsi="Times New Roman" w:cs="Times New Roman"/>
          <w:noProof/>
          <w:sz w:val="24"/>
          <w:szCs w:val="24"/>
          <w:lang w:val="en-GB"/>
        </w:rPr>
        <w:t xml:space="preserve">help </w:t>
      </w:r>
      <w:r w:rsidR="00FB03F4" w:rsidRPr="00022807">
        <w:rPr>
          <w:rFonts w:ascii="Times New Roman" w:hAnsi="Times New Roman" w:cs="Times New Roman"/>
          <w:noProof/>
          <w:sz w:val="24"/>
          <w:szCs w:val="24"/>
          <w:lang w:val="en-GB"/>
        </w:rPr>
        <w:t>foster new business development.</w:t>
      </w:r>
      <w:r w:rsidR="00B4333D" w:rsidRPr="00022807">
        <w:rPr>
          <w:rFonts w:ascii="Times New Roman" w:hAnsi="Times New Roman" w:cs="Times New Roman"/>
          <w:noProof/>
          <w:sz w:val="24"/>
          <w:szCs w:val="24"/>
          <w:lang w:val="en-GB"/>
        </w:rPr>
        <w:t xml:space="preserve"> </w:t>
      </w:r>
      <w:r w:rsidR="00F94794" w:rsidRPr="00022807">
        <w:rPr>
          <w:rFonts w:ascii="Times New Roman" w:hAnsi="Times New Roman" w:cs="Times New Roman"/>
          <w:noProof/>
          <w:sz w:val="24"/>
          <w:szCs w:val="24"/>
          <w:lang w:val="en-GB"/>
        </w:rPr>
        <w:t>However</w:t>
      </w:r>
      <w:r w:rsidR="00FB03F4" w:rsidRPr="00022807">
        <w:rPr>
          <w:rFonts w:ascii="Times New Roman" w:hAnsi="Times New Roman" w:cs="Times New Roman"/>
          <w:noProof/>
          <w:sz w:val="24"/>
          <w:szCs w:val="24"/>
          <w:lang w:val="en-GB"/>
        </w:rPr>
        <w:t>, we did not find any effect on the high-tech sector</w:t>
      </w:r>
      <w:r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 xml:space="preserve"> probably because this </w:t>
      </w:r>
      <w:r w:rsidR="00E660B4" w:rsidRPr="00022807">
        <w:rPr>
          <w:rFonts w:ascii="Times New Roman" w:hAnsi="Times New Roman" w:cs="Times New Roman"/>
          <w:noProof/>
          <w:sz w:val="24"/>
          <w:szCs w:val="24"/>
          <w:lang w:val="en-GB"/>
        </w:rPr>
        <w:t xml:space="preserve">sector </w:t>
      </w:r>
      <w:r w:rsidR="00FB03F4" w:rsidRPr="00022807">
        <w:rPr>
          <w:rFonts w:ascii="Times New Roman" w:hAnsi="Times New Roman" w:cs="Times New Roman"/>
          <w:noProof/>
          <w:sz w:val="24"/>
          <w:szCs w:val="24"/>
          <w:lang w:val="en-GB"/>
        </w:rPr>
        <w:t>is less dependent on the economic cycle and more dependent on international markets or long product</w:t>
      </w:r>
      <w:r w:rsidR="00E660B4"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 xml:space="preserve">development cycles. </w:t>
      </w:r>
      <w:r w:rsidRPr="00022807">
        <w:rPr>
          <w:rFonts w:ascii="Times New Roman" w:hAnsi="Times New Roman" w:cs="Times New Roman"/>
          <w:noProof/>
          <w:sz w:val="24"/>
          <w:szCs w:val="24"/>
          <w:lang w:val="en-GB"/>
        </w:rPr>
        <w:t xml:space="preserve">Finally, </w:t>
      </w:r>
      <w:r w:rsidR="00F94794" w:rsidRPr="00022807">
        <w:rPr>
          <w:rFonts w:ascii="Times New Roman" w:hAnsi="Times New Roman" w:cs="Times New Roman"/>
          <w:noProof/>
          <w:sz w:val="24"/>
          <w:szCs w:val="24"/>
          <w:lang w:val="en-GB"/>
        </w:rPr>
        <w:t>reducing</w:t>
      </w:r>
      <w:r w:rsidR="00FB03F4" w:rsidRPr="00022807">
        <w:rPr>
          <w:rFonts w:ascii="Times New Roman" w:hAnsi="Times New Roman" w:cs="Times New Roman"/>
          <w:noProof/>
          <w:sz w:val="24"/>
          <w:szCs w:val="24"/>
          <w:lang w:val="en-GB"/>
        </w:rPr>
        <w:t xml:space="preserve"> </w:t>
      </w:r>
      <w:r w:rsidR="003515AC" w:rsidRPr="00022807">
        <w:rPr>
          <w:rFonts w:ascii="Times New Roman" w:hAnsi="Times New Roman" w:cs="Times New Roman"/>
          <w:noProof/>
          <w:sz w:val="24"/>
          <w:szCs w:val="24"/>
          <w:lang w:val="en-GB"/>
        </w:rPr>
        <w:t>barriers to entrepreneurship</w:t>
      </w:r>
      <w:r w:rsidR="00FB03F4" w:rsidRPr="00022807">
        <w:rPr>
          <w:rFonts w:ascii="Times New Roman" w:hAnsi="Times New Roman" w:cs="Times New Roman"/>
          <w:noProof/>
          <w:sz w:val="24"/>
          <w:szCs w:val="24"/>
          <w:lang w:val="en-GB"/>
        </w:rPr>
        <w:t xml:space="preserve"> (</w:t>
      </w:r>
      <w:r w:rsidR="00E660B4" w:rsidRPr="00022807">
        <w:rPr>
          <w:rFonts w:ascii="Times New Roman" w:hAnsi="Times New Roman" w:cs="Times New Roman"/>
          <w:noProof/>
          <w:sz w:val="24"/>
          <w:szCs w:val="24"/>
          <w:lang w:val="en-GB"/>
        </w:rPr>
        <w:t xml:space="preserve">i.e., the </w:t>
      </w:r>
      <w:r w:rsidR="00EC7954"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Your Company in One Day</w:t>
      </w:r>
      <w:r w:rsidR="00EC7954"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 xml:space="preserve"> initiative) </w:t>
      </w:r>
      <w:r w:rsidR="00F94794" w:rsidRPr="00022807">
        <w:rPr>
          <w:rFonts w:ascii="Times New Roman" w:hAnsi="Times New Roman" w:cs="Times New Roman"/>
          <w:noProof/>
          <w:sz w:val="24"/>
          <w:szCs w:val="24"/>
          <w:lang w:val="en-GB"/>
        </w:rPr>
        <w:t>positively affected</w:t>
      </w:r>
      <w:r w:rsidR="00E660B4" w:rsidRPr="00022807">
        <w:rPr>
          <w:rFonts w:ascii="Times New Roman" w:hAnsi="Times New Roman" w:cs="Times New Roman"/>
          <w:noProof/>
          <w:sz w:val="24"/>
          <w:szCs w:val="24"/>
          <w:lang w:val="en-GB"/>
        </w:rPr>
        <w:t xml:space="preserve"> </w:t>
      </w:r>
      <w:r w:rsidR="00FB03F4" w:rsidRPr="00022807">
        <w:rPr>
          <w:rFonts w:ascii="Times New Roman" w:hAnsi="Times New Roman" w:cs="Times New Roman"/>
          <w:noProof/>
          <w:sz w:val="24"/>
          <w:szCs w:val="24"/>
          <w:lang w:val="en-GB"/>
        </w:rPr>
        <w:t>firm creation in all</w:t>
      </w:r>
      <w:r w:rsidR="00F94794" w:rsidRPr="00022807">
        <w:rPr>
          <w:rFonts w:ascii="Times New Roman" w:hAnsi="Times New Roman" w:cs="Times New Roman"/>
          <w:noProof/>
          <w:sz w:val="24"/>
          <w:szCs w:val="24"/>
          <w:lang w:val="en-GB"/>
        </w:rPr>
        <w:t xml:space="preserve"> industries</w:t>
      </w:r>
      <w:r w:rsidR="003515AC" w:rsidRPr="00022807">
        <w:rPr>
          <w:rFonts w:ascii="Times New Roman" w:hAnsi="Times New Roman" w:cs="Times New Roman"/>
          <w:noProof/>
          <w:sz w:val="24"/>
          <w:szCs w:val="24"/>
          <w:lang w:val="en-GB"/>
        </w:rPr>
        <w:t>, supporting H</w:t>
      </w:r>
      <w:r w:rsidR="003515AC" w:rsidRPr="00022807">
        <w:rPr>
          <w:rFonts w:ascii="Times New Roman" w:hAnsi="Times New Roman" w:cs="Times New Roman"/>
          <w:noProof/>
          <w:sz w:val="24"/>
          <w:szCs w:val="24"/>
          <w:vertAlign w:val="subscript"/>
          <w:lang w:val="en-GB"/>
        </w:rPr>
        <w:t>4</w:t>
      </w:r>
      <w:r w:rsidR="00FB03F4" w:rsidRPr="00022807">
        <w:rPr>
          <w:rFonts w:ascii="Times New Roman" w:hAnsi="Times New Roman" w:cs="Times New Roman"/>
          <w:noProof/>
          <w:sz w:val="24"/>
          <w:szCs w:val="24"/>
          <w:lang w:val="en-GB"/>
        </w:rPr>
        <w:t xml:space="preserve">. </w:t>
      </w:r>
      <w:r w:rsidR="00E660B4" w:rsidRPr="00022807">
        <w:rPr>
          <w:rFonts w:ascii="Times New Roman" w:hAnsi="Times New Roman" w:cs="Times New Roman"/>
          <w:noProof/>
          <w:sz w:val="24"/>
          <w:szCs w:val="24"/>
          <w:lang w:val="en-GB"/>
        </w:rPr>
        <w:t>The e</w:t>
      </w:r>
      <w:r w:rsidR="00FB03F4" w:rsidRPr="00022807">
        <w:rPr>
          <w:rFonts w:ascii="Times New Roman" w:hAnsi="Times New Roman" w:cs="Times New Roman"/>
          <w:noProof/>
          <w:sz w:val="24"/>
          <w:szCs w:val="24"/>
          <w:lang w:val="en-GB"/>
        </w:rPr>
        <w:t xml:space="preserve">ffect of </w:t>
      </w:r>
      <w:r w:rsidR="00E660B4" w:rsidRPr="00022807">
        <w:rPr>
          <w:rFonts w:ascii="Times New Roman" w:hAnsi="Times New Roman" w:cs="Times New Roman"/>
          <w:noProof/>
          <w:sz w:val="24"/>
          <w:szCs w:val="24"/>
          <w:lang w:val="en-GB"/>
        </w:rPr>
        <w:t xml:space="preserve">this </w:t>
      </w:r>
      <w:r w:rsidR="00FB03F4" w:rsidRPr="00022807">
        <w:rPr>
          <w:rFonts w:ascii="Times New Roman" w:hAnsi="Times New Roman" w:cs="Times New Roman"/>
          <w:noProof/>
          <w:sz w:val="24"/>
          <w:szCs w:val="24"/>
          <w:lang w:val="en-GB"/>
        </w:rPr>
        <w:t xml:space="preserve">legislation </w:t>
      </w:r>
      <w:r w:rsidR="00E660B4" w:rsidRPr="00022807">
        <w:rPr>
          <w:rFonts w:ascii="Times New Roman" w:hAnsi="Times New Roman" w:cs="Times New Roman"/>
          <w:noProof/>
          <w:sz w:val="24"/>
          <w:szCs w:val="24"/>
          <w:lang w:val="en-GB"/>
        </w:rPr>
        <w:t xml:space="preserve">is </w:t>
      </w:r>
      <w:r w:rsidR="00DA4540" w:rsidRPr="00022807">
        <w:rPr>
          <w:rFonts w:ascii="Times New Roman" w:hAnsi="Times New Roman" w:cs="Times New Roman"/>
          <w:noProof/>
          <w:sz w:val="24"/>
          <w:szCs w:val="24"/>
          <w:lang w:val="en-GB"/>
        </w:rPr>
        <w:t>ten</w:t>
      </w:r>
      <w:r w:rsidR="00E660B4" w:rsidRPr="00022807">
        <w:rPr>
          <w:rFonts w:ascii="Times New Roman" w:hAnsi="Times New Roman" w:cs="Times New Roman"/>
          <w:noProof/>
          <w:sz w:val="24"/>
          <w:szCs w:val="24"/>
          <w:lang w:val="en-GB"/>
        </w:rPr>
        <w:t xml:space="preserve"> </w:t>
      </w:r>
      <w:r w:rsidR="00FB03F4" w:rsidRPr="00022807">
        <w:rPr>
          <w:rFonts w:ascii="Times New Roman" w:hAnsi="Times New Roman" w:cs="Times New Roman"/>
          <w:noProof/>
          <w:sz w:val="24"/>
          <w:szCs w:val="24"/>
          <w:lang w:val="en-GB"/>
        </w:rPr>
        <w:t xml:space="preserve">times </w:t>
      </w:r>
      <w:r w:rsidR="00E660B4" w:rsidRPr="00022807">
        <w:rPr>
          <w:rFonts w:ascii="Times New Roman" w:hAnsi="Times New Roman" w:cs="Times New Roman"/>
          <w:noProof/>
          <w:sz w:val="24"/>
          <w:szCs w:val="24"/>
          <w:lang w:val="en-GB"/>
        </w:rPr>
        <w:t xml:space="preserve">stronger for </w:t>
      </w:r>
      <w:r w:rsidR="00FB03F4" w:rsidRPr="00022807">
        <w:rPr>
          <w:rFonts w:ascii="Times New Roman" w:hAnsi="Times New Roman" w:cs="Times New Roman"/>
          <w:noProof/>
          <w:sz w:val="24"/>
          <w:szCs w:val="24"/>
          <w:lang w:val="en-GB"/>
        </w:rPr>
        <w:t>general entrepreneurship and</w:t>
      </w:r>
      <w:r w:rsidR="00E660B4" w:rsidRPr="00022807">
        <w:rPr>
          <w:rFonts w:ascii="Times New Roman" w:hAnsi="Times New Roman" w:cs="Times New Roman"/>
          <w:noProof/>
          <w:sz w:val="24"/>
          <w:szCs w:val="24"/>
          <w:lang w:val="en-GB"/>
        </w:rPr>
        <w:t xml:space="preserve"> </w:t>
      </w:r>
      <w:r w:rsidR="00DA4540" w:rsidRPr="00022807">
        <w:rPr>
          <w:rFonts w:ascii="Times New Roman" w:hAnsi="Times New Roman" w:cs="Times New Roman"/>
          <w:noProof/>
          <w:sz w:val="24"/>
          <w:szCs w:val="24"/>
          <w:lang w:val="en-GB"/>
        </w:rPr>
        <w:t xml:space="preserve">the </w:t>
      </w:r>
      <w:r w:rsidR="00FB03F4" w:rsidRPr="00022807">
        <w:rPr>
          <w:rFonts w:ascii="Times New Roman" w:hAnsi="Times New Roman" w:cs="Times New Roman"/>
          <w:noProof/>
          <w:sz w:val="24"/>
          <w:szCs w:val="24"/>
          <w:lang w:val="en-GB"/>
        </w:rPr>
        <w:t>low</w:t>
      </w:r>
      <w:r w:rsidR="00E660B4"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 xml:space="preserve">tech </w:t>
      </w:r>
      <w:r w:rsidR="00E660B4" w:rsidRPr="00022807">
        <w:rPr>
          <w:rFonts w:ascii="Times New Roman" w:hAnsi="Times New Roman" w:cs="Times New Roman"/>
          <w:noProof/>
          <w:sz w:val="24"/>
          <w:szCs w:val="24"/>
          <w:lang w:val="en-GB"/>
        </w:rPr>
        <w:t xml:space="preserve">sector </w:t>
      </w:r>
      <w:r w:rsidR="00FB03F4" w:rsidRPr="00022807">
        <w:rPr>
          <w:rFonts w:ascii="Times New Roman" w:hAnsi="Times New Roman" w:cs="Times New Roman"/>
          <w:noProof/>
          <w:sz w:val="24"/>
          <w:szCs w:val="24"/>
          <w:lang w:val="en-GB"/>
        </w:rPr>
        <w:t xml:space="preserve">than </w:t>
      </w:r>
      <w:r w:rsidR="00E660B4" w:rsidRPr="00022807">
        <w:rPr>
          <w:rFonts w:ascii="Times New Roman" w:hAnsi="Times New Roman" w:cs="Times New Roman"/>
          <w:noProof/>
          <w:sz w:val="24"/>
          <w:szCs w:val="24"/>
          <w:lang w:val="en-GB"/>
        </w:rPr>
        <w:t xml:space="preserve">in the </w:t>
      </w:r>
      <w:r w:rsidR="00FB03F4" w:rsidRPr="00022807">
        <w:rPr>
          <w:rFonts w:ascii="Times New Roman" w:hAnsi="Times New Roman" w:cs="Times New Roman"/>
          <w:noProof/>
          <w:sz w:val="24"/>
          <w:szCs w:val="24"/>
          <w:lang w:val="en-GB"/>
        </w:rPr>
        <w:t>high</w:t>
      </w:r>
      <w:r w:rsidR="00E660B4" w:rsidRPr="00022807">
        <w:rPr>
          <w:rFonts w:ascii="Times New Roman" w:hAnsi="Times New Roman" w:cs="Times New Roman"/>
          <w:noProof/>
          <w:sz w:val="24"/>
          <w:szCs w:val="24"/>
          <w:lang w:val="en-GB"/>
        </w:rPr>
        <w:t>-</w:t>
      </w:r>
      <w:r w:rsidR="00FB03F4" w:rsidRPr="00022807">
        <w:rPr>
          <w:rFonts w:ascii="Times New Roman" w:hAnsi="Times New Roman" w:cs="Times New Roman"/>
          <w:noProof/>
          <w:sz w:val="24"/>
          <w:szCs w:val="24"/>
          <w:lang w:val="en-GB"/>
        </w:rPr>
        <w:t>tech</w:t>
      </w:r>
      <w:r w:rsidR="00E660B4" w:rsidRPr="00022807">
        <w:rPr>
          <w:rFonts w:ascii="Times New Roman" w:hAnsi="Times New Roman" w:cs="Times New Roman"/>
          <w:noProof/>
          <w:sz w:val="24"/>
          <w:szCs w:val="24"/>
          <w:lang w:val="en-GB"/>
        </w:rPr>
        <w:t xml:space="preserve"> sector</w:t>
      </w:r>
      <w:r w:rsidR="003515AC" w:rsidRPr="00022807">
        <w:rPr>
          <w:rFonts w:ascii="Times New Roman" w:hAnsi="Times New Roman" w:cs="Times New Roman"/>
          <w:noProof/>
          <w:sz w:val="24"/>
          <w:szCs w:val="24"/>
          <w:lang w:val="en-GB"/>
        </w:rPr>
        <w:t>. This supports previous literature,</w:t>
      </w:r>
      <w:r w:rsidR="00FB03F4" w:rsidRPr="00022807">
        <w:rPr>
          <w:rFonts w:ascii="Times New Roman" w:hAnsi="Times New Roman" w:cs="Times New Roman"/>
          <w:noProof/>
          <w:sz w:val="24"/>
          <w:szCs w:val="24"/>
          <w:lang w:val="en-GB"/>
        </w:rPr>
        <w:t xml:space="preserve"> as costly regulations hamper new firm creation, especially in industries that should naturally have high entry </w:t>
      </w:r>
      <w:r w:rsidR="00FB03F4" w:rsidRPr="00022807">
        <w:rPr>
          <w:rFonts w:ascii="Times New Roman" w:hAnsi="Times New Roman" w:cs="Times New Roman"/>
          <w:noProof/>
          <w:sz w:val="24"/>
          <w:szCs w:val="24"/>
          <w:lang w:val="en-GB"/>
        </w:rPr>
        <w:fldChar w:fldCharType="begin" w:fldLock="1"/>
      </w:r>
      <w:r w:rsidR="007E1E66" w:rsidRPr="00022807">
        <w:rPr>
          <w:rFonts w:ascii="Times New Roman" w:hAnsi="Times New Roman" w:cs="Times New Roman"/>
          <w:noProof/>
          <w:sz w:val="24"/>
          <w:szCs w:val="24"/>
          <w:lang w:val="en-GB"/>
        </w:rPr>
        <w:instrText>ADDIN CSL_CITATION {"citationItems":[{"id":"ITEM-1","itemData":{"DOI":"10.1016/j.jfineco.2005.09.006","ISSN":"0304405X","abstract":"Using a comprehensive database of European firms, we study the effect of market entry regulations on the creation of new limited-liability firms, the average size of entrants, and the growth of incumbent firms. We find that costly regulations hamper the creation of new firms, especially in industries that should naturally have high entry. These regulations also force new entrants to be larger and cause incumbent firms in naturally high-entry industries to grow more slowly. Our results hold even when we correct for the availability of financing, the degree of protection of intellectual property, and labor regulations. © 2006 Elsevier B.V. All rights reserved.","author":[{"dropping-particle":"","family":"Klapper","given":"Leora","non-dropping-particle":"","parse-names":false,"suffix":""},{"dropping-particle":"","family":"Laeven","given":"Luc","non-dropping-particle":"","parse-names":false,"suffix":""},{"dropping-particle":"","family":"Rajan","given":"Raghuram","non-dropping-particle":"","parse-names":false,"suffix":""}],"container-title":"Journal of Financial Economics","id":"ITEM-1","issue":"3","issued":{"date-parts":[["2006"]]},"page":"591-629","title":"Entry regulation as a barrier to entrepreneurship","type":"article-journal","volume":"82"},"uris":["http://www.mendeley.com/documents/?uuid=db3189d7-637e-411e-8e58-d254f862f651"]}],"mendeley":{"formattedCitation":"(Klapper et al., 2006)","plainTextFormattedCitation":"(Klapper et al., 2006)","previouslyFormattedCitation":"(Klapper et al., 2006)"},"properties":{"noteIndex":0},"schema":"https://github.com/citation-style-language/schema/raw/master/csl-citation.json"}</w:instrText>
      </w:r>
      <w:r w:rsidR="00FB03F4" w:rsidRPr="00022807">
        <w:rPr>
          <w:rFonts w:ascii="Times New Roman" w:hAnsi="Times New Roman" w:cs="Times New Roman"/>
          <w:noProof/>
          <w:sz w:val="24"/>
          <w:szCs w:val="24"/>
          <w:lang w:val="en-GB"/>
        </w:rPr>
        <w:fldChar w:fldCharType="separate"/>
      </w:r>
      <w:r w:rsidR="00FB03F4" w:rsidRPr="00022807">
        <w:rPr>
          <w:rFonts w:ascii="Times New Roman" w:hAnsi="Times New Roman" w:cs="Times New Roman"/>
          <w:noProof/>
          <w:sz w:val="24"/>
          <w:szCs w:val="24"/>
          <w:lang w:val="en-GB"/>
        </w:rPr>
        <w:t>(Klapper et al., 2006)</w:t>
      </w:r>
      <w:r w:rsidR="00FB03F4" w:rsidRPr="00022807">
        <w:rPr>
          <w:rFonts w:ascii="Times New Roman" w:hAnsi="Times New Roman" w:cs="Times New Roman"/>
          <w:noProof/>
          <w:sz w:val="24"/>
          <w:szCs w:val="24"/>
          <w:lang w:val="en-GB"/>
        </w:rPr>
        <w:fldChar w:fldCharType="end"/>
      </w:r>
      <w:r w:rsidR="00FB03F4" w:rsidRPr="00022807">
        <w:rPr>
          <w:rFonts w:ascii="Times New Roman" w:hAnsi="Times New Roman" w:cs="Times New Roman"/>
          <w:noProof/>
          <w:sz w:val="24"/>
          <w:szCs w:val="24"/>
          <w:lang w:val="en-GB"/>
        </w:rPr>
        <w:t xml:space="preserve">. </w:t>
      </w:r>
    </w:p>
    <w:p w14:paraId="0581972F" w14:textId="5791A670" w:rsidR="009555C1" w:rsidRPr="00022807" w:rsidRDefault="009555C1" w:rsidP="00F75731">
      <w:pPr>
        <w:pStyle w:val="Textoindependiente"/>
        <w:jc w:val="both"/>
        <w:rPr>
          <w:rFonts w:ascii="Times New Roman" w:hAnsi="Times New Roman" w:cs="Times New Roman"/>
          <w:noProof/>
          <w:sz w:val="24"/>
          <w:szCs w:val="24"/>
          <w:lang w:val="en-GB"/>
        </w:rPr>
      </w:pPr>
    </w:p>
    <w:p w14:paraId="2E78463B" w14:textId="1D904521" w:rsidR="009555C1" w:rsidRPr="00022807" w:rsidRDefault="009555C1" w:rsidP="00F75731">
      <w:pPr>
        <w:pStyle w:val="Textoindependiente"/>
        <w:numPr>
          <w:ilvl w:val="0"/>
          <w:numId w:val="7"/>
        </w:numPr>
        <w:jc w:val="center"/>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TABLE </w:t>
      </w:r>
      <w:r w:rsidR="00452D72" w:rsidRPr="00022807">
        <w:rPr>
          <w:rFonts w:ascii="Times New Roman" w:hAnsi="Times New Roman" w:cs="Times New Roman"/>
          <w:noProof/>
          <w:sz w:val="24"/>
          <w:szCs w:val="24"/>
          <w:lang w:val="en-GB"/>
        </w:rPr>
        <w:t xml:space="preserve">4 </w:t>
      </w:r>
      <w:r w:rsidR="00B77F7E" w:rsidRPr="00022807">
        <w:rPr>
          <w:rFonts w:ascii="Times New Roman" w:hAnsi="Times New Roman" w:cs="Times New Roman"/>
          <w:noProof/>
          <w:sz w:val="24"/>
          <w:szCs w:val="24"/>
          <w:lang w:val="en-GB"/>
        </w:rPr>
        <w:t xml:space="preserve">ABOUT </w:t>
      </w:r>
      <w:r w:rsidRPr="00022807">
        <w:rPr>
          <w:rFonts w:ascii="Times New Roman" w:hAnsi="Times New Roman" w:cs="Times New Roman"/>
          <w:noProof/>
          <w:sz w:val="24"/>
          <w:szCs w:val="24"/>
          <w:lang w:val="en-GB"/>
        </w:rPr>
        <w:t>HERE</w:t>
      </w:r>
      <w:r w:rsidR="00B77F7E" w:rsidRPr="00022807">
        <w:rPr>
          <w:rFonts w:ascii="Times New Roman" w:hAnsi="Times New Roman" w:cs="Times New Roman"/>
          <w:noProof/>
          <w:sz w:val="24"/>
          <w:szCs w:val="24"/>
          <w:lang w:val="en-GB"/>
        </w:rPr>
        <w:t xml:space="preserve"> -</w:t>
      </w:r>
    </w:p>
    <w:p w14:paraId="72D729F9" w14:textId="676C9541" w:rsidR="00DA7FE3" w:rsidRPr="00022807" w:rsidRDefault="00DA7FE3" w:rsidP="00F75731">
      <w:pPr>
        <w:spacing w:line="240" w:lineRule="auto"/>
        <w:rPr>
          <w:rFonts w:ascii="Times New Roman" w:eastAsiaTheme="majorEastAsia" w:hAnsi="Times New Roman" w:cs="Times New Roman"/>
          <w:noProof/>
          <w:sz w:val="24"/>
          <w:szCs w:val="24"/>
          <w:lang w:val="en-GB"/>
        </w:rPr>
      </w:pPr>
    </w:p>
    <w:p w14:paraId="23AEEC0E" w14:textId="14A06E80" w:rsidR="009613B2" w:rsidRPr="00022807" w:rsidRDefault="009613B2" w:rsidP="00F75731">
      <w:pPr>
        <w:pStyle w:val="Ttulo2"/>
        <w:spacing w:after="240" w:line="240" w:lineRule="auto"/>
        <w:rPr>
          <w:rFonts w:ascii="Times New Roman" w:hAnsi="Times New Roman" w:cs="Times New Roman"/>
          <w:b/>
          <w:bCs/>
          <w:noProof/>
          <w:color w:val="auto"/>
          <w:sz w:val="24"/>
          <w:szCs w:val="24"/>
          <w:lang w:val="en-GB"/>
        </w:rPr>
      </w:pPr>
      <w:r w:rsidRPr="00022807">
        <w:rPr>
          <w:rFonts w:ascii="Times New Roman" w:hAnsi="Times New Roman" w:cs="Times New Roman"/>
          <w:b/>
          <w:bCs/>
          <w:noProof/>
          <w:color w:val="auto"/>
          <w:sz w:val="24"/>
          <w:szCs w:val="24"/>
          <w:lang w:val="en-GB"/>
        </w:rPr>
        <w:lastRenderedPageBreak/>
        <w:t>4.1 Alternative knowledge model</w:t>
      </w:r>
    </w:p>
    <w:p w14:paraId="08A29527" w14:textId="2032007D" w:rsidR="009613B2" w:rsidRPr="00022807" w:rsidRDefault="009613B2" w:rsidP="00F75731">
      <w:pPr>
        <w:pStyle w:val="NormalWeb"/>
        <w:spacing w:before="0" w:beforeAutospacing="0" w:after="0" w:afterAutospacing="0"/>
        <w:jc w:val="both"/>
        <w:rPr>
          <w:noProof/>
          <w:lang w:val="en-GB"/>
        </w:rPr>
      </w:pPr>
      <w:r w:rsidRPr="00022807">
        <w:rPr>
          <w:noProof/>
          <w:lang w:val="en-GB"/>
        </w:rPr>
        <w:t xml:space="preserve">According to our initial results, the percentage of knowledge professionals in a region (i.e., absorptive capacity) is not statistically significant in explaining high-tech firm creation, contradicting prior literature </w:t>
      </w:r>
      <w:r w:rsidRPr="00022807">
        <w:rPr>
          <w:noProof/>
          <w:lang w:val="en-GB"/>
        </w:rPr>
        <w:fldChar w:fldCharType="begin" w:fldLock="1"/>
      </w:r>
      <w:r w:rsidRPr="00022807">
        <w:rPr>
          <w:noProof/>
          <w:lang w:val="en-GB"/>
        </w:rPr>
        <w:instrText>ADDIN CSL_CITATION {"citationItems":[{"id":"ITEM-1","itemData":{"DOI":"10.1007/s11187-011-9368-x","ISSN":"0921898X","abstract":"The knowledge spillover theory of entrepreneurship identifies new knowledge as a source of entrepreneurial opportunities, and suggests that entrepreneurs play an important role in commercializing new knowledge developed in large incumbent firms or research institutions. This paper argues that, knowledge spillover entrepreneurship depends not only on new knowledge but more importantly on entrepreneurial absorptive capacity that allows entrepreneurs to understand new knowledge, recognize its value, and commercialize it by creating a firm. This absorptive capacity theory of knowledge spillover entrepreneurship is tested using data based on U. S. metropolitan areas. © 2011 Springer Science+Business Media, LLC.","author":[{"dropping-particle":"","family":"Qian","given":"Haifeng","non-dropping-particle":"","parse-names":false,"suffix":""},{"dropping-particle":"","family":"Acs","given":"Zoltan","non-dropping-particle":"","parse-names":false,"suffix":""}],"container-title":"Small Business Economics","id":"ITEM-1","issue":"2","issued":{"date-parts":[["2013"]]},"page":"185-197","publisher":"Springer","title":"An absorptive capacity theory of knowledge spillover entrepreneurship","type":"article-journal","volume":"40"},"uris":["http://www.mendeley.com/documents/?uuid=41730414-941f-4406-9f44-625debb673ca"]}],"mendeley":{"formattedCitation":"(Qian &amp; Acs, 2013)","plainTextFormattedCitation":"(Qian &amp; Acs, 2013)","previouslyFormattedCitation":"(Qian &amp; Acs, 2013)"},"properties":{"noteIndex":0},"schema":"https://github.com/citation-style-language/schema/raw/master/csl-citation.json"}</w:instrText>
      </w:r>
      <w:r w:rsidRPr="00022807">
        <w:rPr>
          <w:noProof/>
          <w:lang w:val="en-GB"/>
        </w:rPr>
        <w:fldChar w:fldCharType="separate"/>
      </w:r>
      <w:r w:rsidRPr="00022807">
        <w:rPr>
          <w:noProof/>
          <w:lang w:val="en-GB"/>
        </w:rPr>
        <w:t>(Qian &amp; Acs, 2013)</w:t>
      </w:r>
      <w:r w:rsidRPr="00022807">
        <w:rPr>
          <w:noProof/>
          <w:lang w:val="en-GB"/>
        </w:rPr>
        <w:fldChar w:fldCharType="end"/>
      </w:r>
      <w:r w:rsidRPr="00022807">
        <w:rPr>
          <w:noProof/>
          <w:lang w:val="en-GB"/>
        </w:rPr>
        <w:t>. To understand the dynamics of human capital in high-tech companies, we propose a variation of our previous model. During the year 2013 of our dataset, there was a sharp decrease in entrepreneurship entry barriers as the “Your Company in One Day” initiative started. Because of this, knowledgeable risk-averse human capital now had less uncertain conditions for entrepreneurial spawning.</w:t>
      </w:r>
      <w:r w:rsidRPr="00022807" w:rsidDel="00C7181A">
        <w:rPr>
          <w:noProof/>
          <w:lang w:val="en-GB"/>
        </w:rPr>
        <w:t xml:space="preserve"> </w:t>
      </w:r>
      <w:r w:rsidRPr="00022807">
        <w:rPr>
          <w:noProof/>
          <w:lang w:val="en-GB"/>
        </w:rPr>
        <w:t>To analyze the full effect of this policy on human capital, we propose a model in which we add a cross-interaction between these two variables.</w:t>
      </w:r>
    </w:p>
    <w:p w14:paraId="6040B842" w14:textId="77777777" w:rsidR="009613B2" w:rsidRPr="00022807" w:rsidRDefault="009613B2" w:rsidP="00F75731">
      <w:pPr>
        <w:pStyle w:val="NormalWeb"/>
        <w:spacing w:before="0" w:beforeAutospacing="0" w:after="0" w:afterAutospacing="0"/>
        <w:jc w:val="both"/>
        <w:rPr>
          <w:noProof/>
          <w:lang w:val="en-GB"/>
        </w:rPr>
      </w:pPr>
    </w:p>
    <w:p w14:paraId="2DE99392" w14:textId="1A9011F5" w:rsidR="009613B2" w:rsidRPr="00022807" w:rsidRDefault="009613B2" w:rsidP="00F75731">
      <w:pPr>
        <w:pStyle w:val="NormalWeb"/>
        <w:numPr>
          <w:ilvl w:val="0"/>
          <w:numId w:val="7"/>
        </w:numPr>
        <w:spacing w:before="0" w:beforeAutospacing="0" w:after="0" w:afterAutospacing="0"/>
        <w:jc w:val="center"/>
        <w:rPr>
          <w:noProof/>
          <w:lang w:val="en-GB"/>
        </w:rPr>
      </w:pPr>
      <w:r w:rsidRPr="00022807">
        <w:rPr>
          <w:noProof/>
          <w:lang w:val="en-GB"/>
        </w:rPr>
        <w:t xml:space="preserve">TABLE </w:t>
      </w:r>
      <w:r w:rsidR="00452D72" w:rsidRPr="00022807">
        <w:rPr>
          <w:noProof/>
          <w:lang w:val="en-GB"/>
        </w:rPr>
        <w:t xml:space="preserve">5 </w:t>
      </w:r>
      <w:r w:rsidRPr="00022807">
        <w:rPr>
          <w:noProof/>
          <w:lang w:val="en-GB"/>
        </w:rPr>
        <w:t>ABOUT HERE -</w:t>
      </w:r>
    </w:p>
    <w:p w14:paraId="74CF0879" w14:textId="77777777" w:rsidR="009613B2" w:rsidRPr="00022807" w:rsidRDefault="009613B2" w:rsidP="00F75731">
      <w:pPr>
        <w:pStyle w:val="NormalWeb"/>
        <w:spacing w:before="0" w:beforeAutospacing="0" w:after="0" w:afterAutospacing="0"/>
        <w:jc w:val="both"/>
        <w:rPr>
          <w:noProof/>
          <w:lang w:val="en-GB"/>
        </w:rPr>
      </w:pPr>
    </w:p>
    <w:p w14:paraId="45851240" w14:textId="240DA9B0" w:rsidR="009613B2" w:rsidRPr="00022807" w:rsidRDefault="009613B2" w:rsidP="00F75731">
      <w:pPr>
        <w:pStyle w:val="NormalWeb"/>
        <w:spacing w:before="0" w:beforeAutospacing="0" w:after="0" w:afterAutospacing="0"/>
        <w:jc w:val="both"/>
        <w:rPr>
          <w:noProof/>
          <w:lang w:val="en-GB"/>
        </w:rPr>
      </w:pPr>
      <w:r w:rsidRPr="00022807">
        <w:rPr>
          <w:noProof/>
          <w:lang w:val="en-GB"/>
        </w:rPr>
        <w:t xml:space="preserve">As shown in Table </w:t>
      </w:r>
      <w:r w:rsidR="00452D72" w:rsidRPr="00022807">
        <w:rPr>
          <w:noProof/>
          <w:lang w:val="en-GB"/>
        </w:rPr>
        <w:t>5</w:t>
      </w:r>
      <w:r w:rsidRPr="00022807">
        <w:rPr>
          <w:noProof/>
          <w:lang w:val="en-GB"/>
        </w:rPr>
        <w:t>, the interaction effect is positive and significant, and the human capital variable by itself maintains its insignificance. This finding suggests that in our case study, human capital only affects firm creation rates when the level of bureaucracy allows it and not otherwise. Only after the policy went into effect did firm-creation bureaucracy stop inhibiting employees’ transition to entrepreneurship. Another relevant result is the lack of significance of R&amp;D for high-tech firm creation after adding the interaction factor, capturing all the variables’ previous effects. It appears that only when considering the full effect of human capital on entrepreneurship does R&amp;D stop being relevant in our model, giving more relevance to ecosystem characteristics, such as human capital and firm diversity. This finding supports the importance of each region’s specific ecosystem characteristics in explaining the conditions under which the KSTE mechanisms apply and the degree to which they function.</w:t>
      </w:r>
    </w:p>
    <w:p w14:paraId="1D1A0AAD" w14:textId="77777777" w:rsidR="009613B2" w:rsidRPr="00022807" w:rsidRDefault="009613B2" w:rsidP="00F75731">
      <w:pPr>
        <w:pStyle w:val="NormalWeb"/>
        <w:spacing w:before="0" w:beforeAutospacing="0" w:after="0" w:afterAutospacing="0"/>
        <w:jc w:val="both"/>
        <w:rPr>
          <w:noProof/>
          <w:lang w:val="en-GB"/>
        </w:rPr>
      </w:pPr>
    </w:p>
    <w:p w14:paraId="0B185822" w14:textId="0D7F3410" w:rsidR="009613B2" w:rsidRPr="00022807" w:rsidRDefault="009613B2" w:rsidP="00F75731">
      <w:pPr>
        <w:pStyle w:val="NormalWeb"/>
        <w:spacing w:before="0" w:beforeAutospacing="0" w:after="0" w:afterAutospacing="0"/>
        <w:jc w:val="both"/>
        <w:rPr>
          <w:noProof/>
          <w:lang w:val="en-GB"/>
        </w:rPr>
      </w:pPr>
      <w:r w:rsidRPr="00022807">
        <w:rPr>
          <w:noProof/>
          <w:lang w:val="en-GB"/>
        </w:rPr>
        <w:t xml:space="preserve">From an ecosystem standpoint, </w:t>
      </w:r>
      <w:r w:rsidRPr="00022807">
        <w:rPr>
          <w:noProof/>
          <w:lang w:val="en-GB"/>
        </w:rPr>
        <w:fldChar w:fldCharType="begin" w:fldLock="1"/>
      </w:r>
      <w:r w:rsidR="00402AE1" w:rsidRPr="00022807">
        <w:rPr>
          <w:noProof/>
          <w:lang w:val="en-GB"/>
        </w:rPr>
        <w:instrText>ADDIN CSL_CITATION {"citationItems":[{"id":"ITEM-1","itemData":{"DOI":"10.3402/aie.v1i1.5602","ISSN":"2000-7396","abstract":"This paper identifies the impact of productive, unproductive, and destructive entrepreneurship on social value creation. The paper constructs a Global Entrepreneurship and Development Index (GEDI) that captures the contextual feature of entrepreneurship across countries. We find the relationship between entrepreneurship and economic development to be mildly S-shaped. It is seen that the stages of development are more varied at the innovation-driven stage than at either the factor-driven stage or the efficiency-driven stage. Implications for public policy suggest that institutions need to be strengthened before entrepreneurial resource can be fully deployed.","author":[{"dropping-particle":"","family":"Acs","given":"Zoltan","non-dropping-particle":"","parse-names":false,"suffix":""}],"container-title":"Annals of Innovation &amp; Entrepreneurship","id":"ITEM-1","issue":"1","issued":{"date-parts":[["2010"]]},"page":"5641","title":"Entrepreneurship and economic development: the valley of backwardness","type":"article-journal","volume":"1"},"uris":["http://www.mendeley.com/documents/?uuid=7aa123e7-059f-42b8-b07b-4d2a71bbcc5d"]}],"mendeley":{"formattedCitation":"(Z. Acs, 2010)","manualFormatting":"Acs (2010)","plainTextFormattedCitation":"(Z. Acs, 2010)","previouslyFormattedCitation":"(Z. Acs, 2010)"},"properties":{"noteIndex":0},"schema":"https://github.com/citation-style-language/schema/raw/master/csl-citation.json"}</w:instrText>
      </w:r>
      <w:r w:rsidRPr="00022807">
        <w:rPr>
          <w:noProof/>
          <w:lang w:val="en-GB"/>
        </w:rPr>
        <w:fldChar w:fldCharType="separate"/>
      </w:r>
      <w:r w:rsidRPr="00022807">
        <w:rPr>
          <w:noProof/>
          <w:lang w:val="en-GB"/>
        </w:rPr>
        <w:t>Acs (2010)</w:t>
      </w:r>
      <w:r w:rsidRPr="00022807">
        <w:rPr>
          <w:noProof/>
          <w:lang w:val="en-GB"/>
        </w:rPr>
        <w:fldChar w:fldCharType="end"/>
      </w:r>
      <w:r w:rsidRPr="00022807">
        <w:rPr>
          <w:noProof/>
          <w:lang w:val="en-GB"/>
        </w:rPr>
        <w:t xml:space="preserve"> proposes the importance of the bottleneck effect for entrepreneurship development as the weakest link of an ecosystem hinders its full capability. In our case, it seems to be that the bureaucratic process for starting a new firm was adding uncertainty to entrepreneurs’ decision-making and thus blocking the KSTE mechanisms, implying that institutions need to be strengthened before entrepreneurial resources can be fully deployed. Finally, in appendix A, we show how the explicative power of R&amp;D spending diminished when we included the ecosystem and controls variables in the model. </w:t>
      </w:r>
    </w:p>
    <w:p w14:paraId="101EF7B5" w14:textId="77777777" w:rsidR="009613B2" w:rsidRPr="00022807" w:rsidRDefault="009613B2" w:rsidP="00F75731">
      <w:pPr>
        <w:pStyle w:val="NormalWeb"/>
        <w:spacing w:before="0" w:beforeAutospacing="0" w:after="0" w:afterAutospacing="0"/>
        <w:jc w:val="center"/>
        <w:rPr>
          <w:rFonts w:eastAsiaTheme="majorEastAsia"/>
          <w:b/>
          <w:bCs/>
          <w:noProof/>
          <w:lang w:val="en-GB"/>
        </w:rPr>
      </w:pPr>
    </w:p>
    <w:p w14:paraId="4F9F8A3A" w14:textId="23E6178C" w:rsidR="009613B2" w:rsidRPr="00022807" w:rsidRDefault="009613B2" w:rsidP="00F75731">
      <w:pPr>
        <w:pStyle w:val="Ttulo2"/>
        <w:spacing w:after="240" w:line="240" w:lineRule="auto"/>
        <w:rPr>
          <w:rFonts w:ascii="Times New Roman" w:hAnsi="Times New Roman" w:cs="Times New Roman"/>
          <w:b/>
          <w:bCs/>
          <w:noProof/>
          <w:color w:val="auto"/>
          <w:sz w:val="24"/>
          <w:szCs w:val="24"/>
          <w:lang w:val="en-GB"/>
        </w:rPr>
      </w:pPr>
      <w:r w:rsidRPr="00022807">
        <w:rPr>
          <w:rFonts w:ascii="Times New Roman" w:hAnsi="Times New Roman" w:cs="Times New Roman"/>
          <w:b/>
          <w:bCs/>
          <w:noProof/>
          <w:color w:val="auto"/>
          <w:sz w:val="24"/>
          <w:szCs w:val="24"/>
          <w:lang w:val="en-GB"/>
        </w:rPr>
        <w:t>4.2 Robustness analysis</w:t>
      </w:r>
    </w:p>
    <w:p w14:paraId="0660651C" w14:textId="0000B8FE" w:rsidR="00980F95" w:rsidRPr="00022807" w:rsidRDefault="00980F95" w:rsidP="00F75731">
      <w:pPr>
        <w:spacing w:line="240" w:lineRule="auto"/>
        <w:jc w:val="both"/>
        <w:rPr>
          <w:rFonts w:ascii="Times New Roman" w:hAnsi="Times New Roman" w:cs="Times New Roman"/>
          <w:noProof/>
          <w:sz w:val="24"/>
          <w:szCs w:val="24"/>
          <w:lang w:val="en-GB"/>
        </w:rPr>
      </w:pPr>
      <w:bookmarkStart w:id="11" w:name="_Hlk97735102"/>
      <w:r w:rsidRPr="00022807">
        <w:rPr>
          <w:rFonts w:ascii="Times New Roman" w:hAnsi="Times New Roman" w:cs="Times New Roman"/>
          <w:noProof/>
          <w:sz w:val="24"/>
          <w:szCs w:val="24"/>
          <w:lang w:val="en-GB"/>
        </w:rPr>
        <w:t xml:space="preserve">The results presented so far are preliminary because we have not considered all data specificities or alternative proxies for our variables. In this section, we perform </w:t>
      </w:r>
      <w:r w:rsidR="005848FE" w:rsidRPr="00022807">
        <w:rPr>
          <w:rFonts w:ascii="Times New Roman" w:hAnsi="Times New Roman" w:cs="Times New Roman"/>
          <w:noProof/>
          <w:sz w:val="24"/>
          <w:szCs w:val="24"/>
          <w:lang w:val="en-GB"/>
        </w:rPr>
        <w:t>three</w:t>
      </w:r>
      <w:r w:rsidRPr="00022807">
        <w:rPr>
          <w:rFonts w:ascii="Times New Roman" w:hAnsi="Times New Roman" w:cs="Times New Roman"/>
          <w:noProof/>
          <w:sz w:val="24"/>
          <w:szCs w:val="24"/>
          <w:lang w:val="en-GB"/>
        </w:rPr>
        <w:t xml:space="preserve"> types of robustness tests to check whether taking these specificities into account changes our findings. We provide selected results (Overal economy and High Tech) of alternative specifications in Table</w:t>
      </w:r>
      <w:r w:rsidR="00CD4ED8" w:rsidRPr="00022807">
        <w:rPr>
          <w:rFonts w:ascii="Times New Roman" w:hAnsi="Times New Roman" w:cs="Times New Roman"/>
          <w:noProof/>
          <w:sz w:val="24"/>
          <w:szCs w:val="24"/>
          <w:lang w:val="en-GB"/>
        </w:rPr>
        <w:t xml:space="preserve"> </w:t>
      </w:r>
      <w:r w:rsidR="00452D72" w:rsidRPr="00022807">
        <w:rPr>
          <w:rFonts w:ascii="Times New Roman" w:hAnsi="Times New Roman" w:cs="Times New Roman"/>
          <w:noProof/>
          <w:sz w:val="24"/>
          <w:szCs w:val="24"/>
          <w:lang w:val="en-GB"/>
        </w:rPr>
        <w:t>6</w:t>
      </w:r>
      <w:r w:rsidR="00CD4ED8" w:rsidRPr="00022807">
        <w:rPr>
          <w:rFonts w:ascii="Times New Roman" w:hAnsi="Times New Roman" w:cs="Times New Roman"/>
          <w:noProof/>
          <w:sz w:val="24"/>
          <w:szCs w:val="24"/>
          <w:lang w:val="en-GB"/>
        </w:rPr>
        <w:t>.</w:t>
      </w:r>
    </w:p>
    <w:p w14:paraId="7AA982E9" w14:textId="49CA00B9" w:rsidR="00980F95" w:rsidRPr="00022807" w:rsidRDefault="00980F95" w:rsidP="00F75731">
      <w:pPr>
        <w:spacing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First, we repeat our previous model without including the Metropolitan Region of Santiago, as its bigger wealth, political and human capital concentration could skew our findings. Columns (1) thought (4) show that </w:t>
      </w:r>
      <w:r w:rsidR="00507A75">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results do not differ from our original model.</w:t>
      </w:r>
    </w:p>
    <w:p w14:paraId="0B2E817A" w14:textId="102F521C" w:rsidR="00980F95" w:rsidRPr="00022807" w:rsidRDefault="00980F95" w:rsidP="00F75731">
      <w:pPr>
        <w:spacing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Next, we interchanged the barriers of entrepreneurship variable with the ‘Starting a business Score’ from the World Bank’s ‘Ease of doing business index’. We believe that </w:t>
      </w:r>
      <w:r w:rsidRPr="00022807">
        <w:rPr>
          <w:rFonts w:ascii="Times New Roman" w:hAnsi="Times New Roman" w:cs="Times New Roman"/>
          <w:noProof/>
          <w:sz w:val="24"/>
          <w:szCs w:val="24"/>
          <w:lang w:val="en-GB"/>
        </w:rPr>
        <w:lastRenderedPageBreak/>
        <w:t>this variable could better capture year</w:t>
      </w:r>
      <w:r w:rsidR="00507A75">
        <w:rPr>
          <w:rFonts w:ascii="Times New Roman" w:hAnsi="Times New Roman" w:cs="Times New Roman"/>
          <w:noProof/>
          <w:sz w:val="24"/>
          <w:szCs w:val="24"/>
          <w:lang w:val="en-GB"/>
        </w:rPr>
        <w:t>-to-</w:t>
      </w:r>
      <w:r w:rsidRPr="00022807">
        <w:rPr>
          <w:rFonts w:ascii="Times New Roman" w:hAnsi="Times New Roman" w:cs="Times New Roman"/>
          <w:noProof/>
          <w:sz w:val="24"/>
          <w:szCs w:val="24"/>
          <w:lang w:val="en-GB"/>
        </w:rPr>
        <w:t>year changes in legislation regarding entry barriers to entrepreneurship than a binary about one particular policy. Columns (5) through (8) show that these results do not vary much from our original model.</w:t>
      </w:r>
    </w:p>
    <w:p w14:paraId="0119B964" w14:textId="6F4CBB2A" w:rsidR="00507A75" w:rsidRDefault="00980F95" w:rsidP="00F75731">
      <w:pPr>
        <w:pBdr>
          <w:top w:val="nil"/>
          <w:left w:val="nil"/>
          <w:bottom w:val="nil"/>
          <w:right w:val="nil"/>
          <w:between w:val="nil"/>
        </w:pBdr>
        <w:spacing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Additionally, many economic and financial time series exhibit trending behaviour or nonstationary in the mean. If data are trending, then some form of trend removal is required. Two common trend removal or de-trending procedures are first differencing and time-trend regression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{"citationItems":[{"id":"ITEM-1","itemData":{"DOI":"10.1007/978-0-387-32348-0_4","ISSN":"19390068","abstract":"Unit roots are nonstationary autoregressive (AR) or autoregressive moving average (ARMA) time series processes which may include an intercept and/or a trend. These processes are used often in economics and finance, but can also be found in other scientific fields. Unit root tests address the null hypothesis of a unit root, and an alternative hypothesis of a stationary (or trend stationary) time series. Critical values for unit root tests are typically derived via simulation of limiting distributions expressed as functionals of Brownian motions. The critical values for the Dickey Fuller unit root test with a constant and linear trend are derived via simulation in the R language. Simulation studies are presented showing that linear regressions with unit root processes often produce spurious results. Additional simulation studies are reviewed providing statistical evidence that near-unit roots can often result in spurious cointegration relationships. Various unit root tests are presented, including ones that allow for structural breaks in intercept and/or trend. Threshold unit root tests are introduced. Simulation studies are used to compare the unit root tests under various scenarios. The case where the analyzed time series may have stationary and nonstationary segments is also considered. WIREs Comput Stat 2017, 9:e1396. doi: 10.1002/wics.1396. For further resources related to this article, please visit the WIREs website.","author":[{"dropping-particle":"","family":"Zivot","given":"Eric","non-dropping-particle":"","parse-names":false,"suffix":""},{"dropping-particle":"","family":"Wang","given":"Jiahui","non-dropping-particle":"","parse-names":false,"suffix":""}],"container-title":"Modeling Financial Time Series with S-PLUS®","id":"ITEM-1","issued":{"date-parts":[["2017"]]},"page":"111-139","publisher":"Springer New York","publisher-place":"New York, NY","title":"Unit Root Tests","type":"chapter"},"uris":["http://www.mendeley.com/documents/?uuid=ffe76776-e711-4923-83d0-d5c00795a153"]}],"mendeley":{"formattedCitation":"(Zivot &amp; Wang, 2017)","plainTextFormattedCitation":"(Zivot &amp; Wang, 2017)","previouslyFormattedCitation":"(Zivot &amp; Wang, 2017)"},"properties":{"noteIndex":0},"schema":"https://github.com/citation-style-language/schema/raw/master/csl-citation.json"}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(Zivot &amp; Wang, 2017)</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507A75">
        <w:rPr>
          <w:rFonts w:ascii="Times New Roman" w:hAnsi="Times New Roman" w:cs="Times New Roman"/>
          <w:noProof/>
          <w:sz w:val="24"/>
          <w:szCs w:val="24"/>
          <w:lang w:val="en-GB"/>
        </w:rPr>
        <w:t>Considering this</w:t>
      </w:r>
      <w:r w:rsidRPr="00022807">
        <w:rPr>
          <w:rFonts w:ascii="Times New Roman" w:hAnsi="Times New Roman" w:cs="Times New Roman"/>
          <w:noProof/>
          <w:sz w:val="24"/>
          <w:szCs w:val="24"/>
          <w:lang w:val="en-GB"/>
        </w:rPr>
        <w:t xml:space="preserve">, </w:t>
      </w:r>
      <w:r w:rsidRPr="00022807">
        <w:rPr>
          <w:rFonts w:ascii="Times New Roman" w:eastAsia="Times New Roman" w:hAnsi="Times New Roman" w:cs="Times New Roman"/>
          <w:noProof/>
          <w:color w:val="000000"/>
          <w:sz w:val="24"/>
          <w:szCs w:val="24"/>
          <w:lang w:val="en-GB"/>
        </w:rPr>
        <w:t xml:space="preserve">we test our data for stationarity with the </w:t>
      </w:r>
      <w:r w:rsidRPr="00022807">
        <w:rPr>
          <w:rFonts w:ascii="Times New Roman" w:hAnsi="Times New Roman" w:cs="Times New Roman"/>
          <w:noProof/>
          <w:sz w:val="24"/>
          <w:szCs w:val="24"/>
          <w:lang w:val="en-GB"/>
        </w:rPr>
        <w:t>Harris–Tzavalis unit-root test</w:t>
      </w:r>
      <w:r w:rsidRPr="00022807">
        <w:rPr>
          <w:rFonts w:ascii="Times New Roman" w:eastAsia="Times New Roman" w:hAnsi="Times New Roman" w:cs="Times New Roman"/>
          <w:noProof/>
          <w:color w:val="000000"/>
          <w:sz w:val="24"/>
          <w:szCs w:val="24"/>
          <w:lang w:val="en-GB"/>
        </w:rPr>
        <w:t xml:space="preserve"> to avoid producing spurious regressions </w:t>
      </w:r>
      <w:r w:rsidRPr="00022807">
        <w:rPr>
          <w:rFonts w:ascii="Times New Roman" w:eastAsia="Times New Roman" w:hAnsi="Times New Roman" w:cs="Times New Roman"/>
          <w:noProof/>
          <w:color w:val="000000"/>
          <w:sz w:val="24"/>
          <w:szCs w:val="24"/>
          <w:lang w:val="en-GB"/>
        </w:rPr>
        <w:fldChar w:fldCharType="begin" w:fldLock="1"/>
      </w:r>
      <w:r w:rsidRPr="00022807">
        <w:rPr>
          <w:rFonts w:ascii="Times New Roman" w:eastAsia="Times New Roman" w:hAnsi="Times New Roman" w:cs="Times New Roman"/>
          <w:noProof/>
          <w:color w:val="000000"/>
          <w:sz w:val="24"/>
          <w:szCs w:val="24"/>
          <w:lang w:val="en-GB"/>
        </w:rPr>
        <w:instrText>ADDIN CSL_CITATION {"citationItems":[{"id":"ITEM-1","itemData":{"DOI":"10.1007/s13132-020-00714-5","ISSN":"18687873","abstract":"Our paper explores the ability of the state-level economic institutions, i.e., economic freedom and its components, to explain the movements of entrepreneurship rate after the Great Recession. We use panel date from 50 U.S. states during the period (2008–2017). This paper employs three estimators, fixed effect, panel-corrected standard errors method with states dummy variables, and generalized method of moments (GMM) to extract robust results. The results show that the effect of economic factors on the entrepreneurship rate persists more than that of the institutional and profit opportunity factors. Economic freedom, economic development, and firms’ death rate have a statistically positive effect on entrepreneurship activities. However, the unemployment rate and tax regulations have a statistically significant negative effect. This finding implies that in the state of a recession such as the Great Recession, the entrepreneurship activities will deteriorate sharply. In such a case, the economy needs a genuine government intervention to support economic growth, reduce the unemployment rate, and thus enhance the entrepreneurial activities.","author":[{"dropping-particle":"","family":"Sweidan","given":"Osama D.","non-dropping-particle":"","parse-names":false,"suffix":""}],"container-title":"Journal of the Knowledge Economy","id":"ITEM-1","issued":{"date-parts":[["2021"]]},"publisher":"Journal of the Knowledge Economy","title":"Economic Freedom and Entrepreneurship Rate: Evidence from the U.S. States After the Great Recession","type":"article-journal"},"uris":["http://www.mendeley.com/documents/?uuid=4e937fb8-c993-43bc-b3c2-f84a3702c2de","http://www.mendeley.com/documents/?uuid=a5df7766-dabc-4808-8f5c-6bf08c21b565"]}],"mendeley":{"formattedCitation":"(Sweidan, 2021)","plainTextFormattedCitation":"(Sweidan, 2021)","previouslyFormattedCitation":"(Sweidan, 2021)"},"properties":{"noteIndex":0},"schema":"https://github.com/citation-style-language/schema/raw/master/csl-citation.json"}</w:instrText>
      </w:r>
      <w:r w:rsidRPr="00022807">
        <w:rPr>
          <w:rFonts w:ascii="Times New Roman" w:eastAsia="Times New Roman" w:hAnsi="Times New Roman" w:cs="Times New Roman"/>
          <w:noProof/>
          <w:color w:val="000000"/>
          <w:sz w:val="24"/>
          <w:szCs w:val="24"/>
          <w:lang w:val="en-GB"/>
        </w:rPr>
        <w:fldChar w:fldCharType="separate"/>
      </w:r>
      <w:r w:rsidRPr="00022807">
        <w:rPr>
          <w:rFonts w:ascii="Times New Roman" w:eastAsia="Times New Roman" w:hAnsi="Times New Roman" w:cs="Times New Roman"/>
          <w:noProof/>
          <w:color w:val="000000"/>
          <w:sz w:val="24"/>
          <w:szCs w:val="24"/>
          <w:lang w:val="en-GB"/>
        </w:rPr>
        <w:t>(Sweidan, 2021)</w:t>
      </w:r>
      <w:r w:rsidRPr="00022807">
        <w:rPr>
          <w:rFonts w:ascii="Times New Roman" w:eastAsia="Times New Roman" w:hAnsi="Times New Roman" w:cs="Times New Roman"/>
          <w:noProof/>
          <w:color w:val="000000"/>
          <w:sz w:val="24"/>
          <w:szCs w:val="24"/>
          <w:lang w:val="en-GB"/>
        </w:rPr>
        <w:fldChar w:fldCharType="end"/>
      </w:r>
      <w:r w:rsidRPr="00022807">
        <w:rPr>
          <w:rFonts w:ascii="Times New Roman" w:eastAsia="Times New Roman" w:hAnsi="Times New Roman" w:cs="Times New Roman"/>
          <w:noProof/>
          <w:color w:val="000000"/>
          <w:sz w:val="24"/>
          <w:szCs w:val="24"/>
          <w:lang w:val="en-GB"/>
        </w:rPr>
        <w:t xml:space="preserve">. Our results show that all four ecosystem variables and the HDI level are incremental, which was expected as the regional entrepreneurial ecosystems have improved in the last decade </w:t>
      </w:r>
      <w:r w:rsidRPr="00022807">
        <w:rPr>
          <w:rFonts w:ascii="Times New Roman" w:eastAsia="Times New Roman" w:hAnsi="Times New Roman" w:cs="Times New Roman"/>
          <w:noProof/>
          <w:color w:val="000000"/>
          <w:sz w:val="24"/>
          <w:szCs w:val="24"/>
          <w:lang w:val="en-GB"/>
        </w:rPr>
        <w:fldChar w:fldCharType="begin" w:fldLock="1"/>
      </w:r>
      <w:r w:rsidR="005C23B7" w:rsidRPr="00022807">
        <w:rPr>
          <w:rFonts w:ascii="Times New Roman" w:eastAsia="Times New Roman" w:hAnsi="Times New Roman" w:cs="Times New Roman"/>
          <w:noProof/>
          <w:color w:val="000000"/>
          <w:sz w:val="24"/>
          <w:szCs w:val="24"/>
          <w:lang w:val="en-GB"/>
        </w:rPr>
        <w:instrText>ADDIN CSL_CITATION {"citationItems":[{"id":"ITEM-1","itemData":{"DOI":"10.1016/j.jbusres.2021.01.008","ISSN":"01482963","author":[{"dropping-particle":"V.","family":"Bustamante","given":"Carla","non-dropping-particle":"","parse-names":false,"suffix":""},{"dropping-particle":"","family":"Mingo","given":"Santiago","non-dropping-particle":"","parse-names":false,"suffix":""},{"dropping-particle":"","family":"Matusik","given":"Sharon F.","non-dropping-particle":"","parse-names":false,"suffix":""}],"container-title":"Journal of Business Research","id":"ITEM-1","issue":"December 2019","issued":{"date-parts":[["2021","4"]]},"page":"1-12","publisher":"Elsevier Inc.","title":"Institutions and venture capital market creation: The case of an emerging market","type":"article-journal","volume":"127"},"uris":["http://www.mendeley.com/documents/?uuid=facc0fad-c3d8-4387-9275-517696a88177"]}],"mendeley":{"formattedCitation":"(Bustamante et al., 2021)","plainTextFormattedCitation":"(Bustamante et al., 2021)","previouslyFormattedCitation":"(Bustamante et al., 2021)"},"properties":{"noteIndex":0},"schema":"https://github.com/citation-style-language/schema/raw/master/csl-citation.json"}</w:instrText>
      </w:r>
      <w:r w:rsidRPr="00022807">
        <w:rPr>
          <w:rFonts w:ascii="Times New Roman" w:eastAsia="Times New Roman" w:hAnsi="Times New Roman" w:cs="Times New Roman"/>
          <w:noProof/>
          <w:color w:val="000000"/>
          <w:sz w:val="24"/>
          <w:szCs w:val="24"/>
          <w:lang w:val="en-GB"/>
        </w:rPr>
        <w:fldChar w:fldCharType="separate"/>
      </w:r>
      <w:r w:rsidRPr="00022807">
        <w:rPr>
          <w:rFonts w:ascii="Times New Roman" w:eastAsia="Times New Roman" w:hAnsi="Times New Roman" w:cs="Times New Roman"/>
          <w:noProof/>
          <w:color w:val="000000"/>
          <w:sz w:val="24"/>
          <w:szCs w:val="24"/>
          <w:lang w:val="en-GB"/>
        </w:rPr>
        <w:t>(Bustamante et al., 2021)</w:t>
      </w:r>
      <w:r w:rsidRPr="00022807">
        <w:rPr>
          <w:rFonts w:ascii="Times New Roman" w:eastAsia="Times New Roman" w:hAnsi="Times New Roman" w:cs="Times New Roman"/>
          <w:noProof/>
          <w:color w:val="000000"/>
          <w:sz w:val="24"/>
          <w:szCs w:val="24"/>
          <w:lang w:val="en-GB"/>
        </w:rPr>
        <w:fldChar w:fldCharType="end"/>
      </w:r>
      <w:r w:rsidRPr="00022807">
        <w:rPr>
          <w:rFonts w:ascii="Times New Roman" w:eastAsia="Times New Roman" w:hAnsi="Times New Roman" w:cs="Times New Roman"/>
          <w:noProof/>
          <w:color w:val="000000"/>
          <w:sz w:val="24"/>
          <w:szCs w:val="24"/>
          <w:lang w:val="en-GB"/>
        </w:rPr>
        <w:t xml:space="preserve">. To correct this effect, we differentiated all ecosystem variables one time, plus competition that needed to be differentiated a second time to become stationary variables. </w:t>
      </w:r>
      <w:r w:rsidRPr="00022807">
        <w:rPr>
          <w:rFonts w:ascii="Times New Roman" w:eastAsia="Calibri" w:hAnsi="Times New Roman" w:cs="Times New Roman"/>
          <w:noProof/>
          <w:sz w:val="24"/>
          <w:szCs w:val="24"/>
          <w:lang w:val="en-GB"/>
        </w:rPr>
        <w:t>The results</w:t>
      </w:r>
      <w:r w:rsidRPr="00022807">
        <w:rPr>
          <w:rFonts w:ascii="Times New Roman" w:hAnsi="Times New Roman" w:cs="Times New Roman"/>
          <w:noProof/>
          <w:sz w:val="24"/>
          <w:szCs w:val="24"/>
          <w:lang w:val="en-GB"/>
        </w:rPr>
        <w:t xml:space="preserve"> in columns (9) through (12) show</w:t>
      </w:r>
      <w:r w:rsidR="00CD4ED8" w:rsidRPr="00022807">
        <w:rPr>
          <w:rFonts w:ascii="Times New Roman" w:hAnsi="Times New Roman" w:cs="Times New Roman"/>
          <w:noProof/>
          <w:sz w:val="24"/>
          <w:szCs w:val="24"/>
          <w:lang w:val="en-GB"/>
        </w:rPr>
        <w:t xml:space="preserve"> some interesting findings. First of all, firm diversity losses all explanatory power, suggesting that further studies are needed to give robustness to this finding. Second, knowledge stock losses significance into explaining </w:t>
      </w:r>
      <w:r w:rsidR="00507A75" w:rsidRPr="00022807">
        <w:rPr>
          <w:rFonts w:ascii="Times New Roman" w:hAnsi="Times New Roman" w:cs="Times New Roman"/>
          <w:noProof/>
          <w:sz w:val="24"/>
          <w:szCs w:val="24"/>
          <w:lang w:val="en-GB"/>
        </w:rPr>
        <w:t>high</w:t>
      </w:r>
      <w:r w:rsidR="00507A75">
        <w:rPr>
          <w:rFonts w:ascii="Times New Roman" w:hAnsi="Times New Roman" w:cs="Times New Roman"/>
          <w:noProof/>
          <w:sz w:val="24"/>
          <w:szCs w:val="24"/>
          <w:lang w:val="en-GB"/>
        </w:rPr>
        <w:t>-</w:t>
      </w:r>
      <w:r w:rsidR="00CD4ED8" w:rsidRPr="00022807">
        <w:rPr>
          <w:rFonts w:ascii="Times New Roman" w:hAnsi="Times New Roman" w:cs="Times New Roman"/>
          <w:noProof/>
          <w:sz w:val="24"/>
          <w:szCs w:val="24"/>
          <w:lang w:val="en-GB"/>
        </w:rPr>
        <w:t>tech business creation, contradicting the previous results. However, when adding the moderating effect between knowledge and barriers to entrepreneurship (Barr*Knowledge Class)</w:t>
      </w:r>
      <w:r w:rsidR="00507A75">
        <w:rPr>
          <w:rFonts w:ascii="Times New Roman" w:hAnsi="Times New Roman" w:cs="Times New Roman"/>
          <w:noProof/>
          <w:sz w:val="24"/>
          <w:szCs w:val="24"/>
          <w:lang w:val="en-GB"/>
        </w:rPr>
        <w:t>,</w:t>
      </w:r>
      <w:r w:rsidR="00CD4ED8" w:rsidRPr="00022807">
        <w:rPr>
          <w:rFonts w:ascii="Times New Roman" w:hAnsi="Times New Roman" w:cs="Times New Roman"/>
          <w:noProof/>
          <w:sz w:val="24"/>
          <w:szCs w:val="24"/>
          <w:lang w:val="en-GB"/>
        </w:rPr>
        <w:t xml:space="preserve"> it becomes significant again, with a high significance of p&lt;1%. In this specification, it seems that the moderating effect of the barriers to start</w:t>
      </w:r>
      <w:r w:rsidR="00507A75">
        <w:rPr>
          <w:rFonts w:ascii="Times New Roman" w:hAnsi="Times New Roman" w:cs="Times New Roman"/>
          <w:noProof/>
          <w:sz w:val="24"/>
          <w:szCs w:val="24"/>
          <w:lang w:val="en-GB"/>
        </w:rPr>
        <w:t xml:space="preserve">ing a business on the absorptive capacity of a region </w:t>
      </w:r>
      <w:r w:rsidR="00507A75" w:rsidRPr="00022807">
        <w:rPr>
          <w:rFonts w:ascii="Times New Roman" w:hAnsi="Times New Roman" w:cs="Times New Roman"/>
          <w:noProof/>
          <w:sz w:val="24"/>
          <w:szCs w:val="24"/>
          <w:lang w:val="en-GB"/>
        </w:rPr>
        <w:t>i</w:t>
      </w:r>
      <w:r w:rsidR="00507A75">
        <w:rPr>
          <w:rFonts w:ascii="Times New Roman" w:hAnsi="Times New Roman" w:cs="Times New Roman"/>
          <w:noProof/>
          <w:sz w:val="24"/>
          <w:szCs w:val="24"/>
          <w:lang w:val="en-GB"/>
        </w:rPr>
        <w:t>s</w:t>
      </w:r>
      <w:r w:rsidR="00507A75" w:rsidRPr="00022807">
        <w:rPr>
          <w:rFonts w:ascii="Times New Roman" w:hAnsi="Times New Roman" w:cs="Times New Roman"/>
          <w:noProof/>
          <w:sz w:val="24"/>
          <w:szCs w:val="24"/>
          <w:lang w:val="en-GB"/>
        </w:rPr>
        <w:t xml:space="preserve"> </w:t>
      </w:r>
      <w:r w:rsidR="00CD4ED8" w:rsidRPr="00022807">
        <w:rPr>
          <w:rFonts w:ascii="Times New Roman" w:hAnsi="Times New Roman" w:cs="Times New Roman"/>
          <w:noProof/>
          <w:sz w:val="24"/>
          <w:szCs w:val="24"/>
          <w:lang w:val="en-GB"/>
        </w:rPr>
        <w:t xml:space="preserve">effectively hindering the positive effect of knowledge stock </w:t>
      </w:r>
      <w:r w:rsidR="00507A75">
        <w:rPr>
          <w:rFonts w:ascii="Times New Roman" w:hAnsi="Times New Roman" w:cs="Times New Roman"/>
          <w:noProof/>
          <w:sz w:val="24"/>
          <w:szCs w:val="24"/>
          <w:lang w:val="en-GB"/>
        </w:rPr>
        <w:t>on new ventures</w:t>
      </w:r>
    </w:p>
    <w:p w14:paraId="68D98E04" w14:textId="14439E39" w:rsidR="00980F95" w:rsidRPr="00022807" w:rsidRDefault="00022807" w:rsidP="00F75731">
      <w:pPr>
        <w:pStyle w:val="NormalWeb"/>
        <w:numPr>
          <w:ilvl w:val="0"/>
          <w:numId w:val="7"/>
        </w:numPr>
        <w:spacing w:before="0" w:beforeAutospacing="0" w:after="0" w:afterAutospacing="0"/>
        <w:jc w:val="center"/>
        <w:rPr>
          <w:noProof/>
          <w:lang w:val="en-GB"/>
        </w:rPr>
      </w:pPr>
      <w:r w:rsidRPr="00022807">
        <w:rPr>
          <w:noProof/>
          <w:lang w:val="en-GB"/>
        </w:rPr>
        <w:t>TABLE 6 ABOUT HERE -</w:t>
      </w:r>
      <w:bookmarkEnd w:id="11"/>
    </w:p>
    <w:p w14:paraId="180A06EC" w14:textId="346070E1" w:rsidR="00FB03F4" w:rsidRPr="00022807" w:rsidRDefault="00FB03F4" w:rsidP="00F75731">
      <w:pPr>
        <w:pStyle w:val="Ttulo1"/>
        <w:numPr>
          <w:ilvl w:val="0"/>
          <w:numId w:val="3"/>
        </w:numPr>
        <w:spacing w:after="240" w:line="240" w:lineRule="auto"/>
        <w:rPr>
          <w:rFonts w:ascii="Times New Roman" w:hAnsi="Times New Roman" w:cs="Times New Roman"/>
          <w:b/>
          <w:bCs/>
          <w:noProof/>
          <w:color w:val="auto"/>
          <w:sz w:val="24"/>
          <w:szCs w:val="24"/>
          <w:lang w:val="en-GB"/>
        </w:rPr>
      </w:pPr>
      <w:r w:rsidRPr="00022807">
        <w:rPr>
          <w:rFonts w:ascii="Times New Roman" w:hAnsi="Times New Roman" w:cs="Times New Roman"/>
          <w:b/>
          <w:bCs/>
          <w:noProof/>
          <w:color w:val="auto"/>
          <w:sz w:val="24"/>
          <w:szCs w:val="24"/>
          <w:lang w:val="en-GB"/>
        </w:rPr>
        <w:t>Discussion</w:t>
      </w:r>
    </w:p>
    <w:p w14:paraId="7CFB91B3" w14:textId="146E4EA2" w:rsidR="00E03E3E" w:rsidRPr="00022807" w:rsidRDefault="005272E1" w:rsidP="00F75731">
      <w:pPr>
        <w:pStyle w:val="Textoindependiente"/>
        <w:jc w:val="both"/>
        <w:rPr>
          <w:rFonts w:ascii="Times New Roman" w:hAnsi="Times New Roman" w:cs="Times New Roman"/>
          <w:noProof/>
          <w:sz w:val="24"/>
          <w:szCs w:val="24"/>
          <w:lang w:val="en-GB"/>
        </w:rPr>
      </w:pPr>
      <w:bookmarkStart w:id="12" w:name="_Hlk98423265"/>
      <w:r w:rsidRPr="00022807">
        <w:rPr>
          <w:rFonts w:ascii="Times New Roman" w:hAnsi="Times New Roman" w:cs="Times New Roman"/>
          <w:noProof/>
          <w:sz w:val="24"/>
          <w:szCs w:val="24"/>
          <w:lang w:val="en-GB"/>
        </w:rPr>
        <w:t xml:space="preserve">Our study centers on how knowledge </w:t>
      </w:r>
      <w:r w:rsidR="008E4FD5" w:rsidRPr="00022807">
        <w:rPr>
          <w:rFonts w:ascii="Times New Roman" w:hAnsi="Times New Roman" w:cs="Times New Roman"/>
          <w:noProof/>
          <w:sz w:val="24"/>
          <w:szCs w:val="24"/>
          <w:lang w:val="en-GB"/>
        </w:rPr>
        <w:t xml:space="preserve">is transferred to create new </w:t>
      </w:r>
      <w:r w:rsidRPr="00022807">
        <w:rPr>
          <w:rFonts w:ascii="Times New Roman" w:hAnsi="Times New Roman" w:cs="Times New Roman"/>
          <w:noProof/>
          <w:sz w:val="24"/>
          <w:szCs w:val="24"/>
          <w:lang w:val="en-GB"/>
        </w:rPr>
        <w:t>firms in a developing</w:t>
      </w:r>
      <w:r w:rsidR="00311B23"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economy context. Based on our results, knowledge spillovers are only used in sophisticated firms (e.g., technological</w:t>
      </w:r>
      <w:r w:rsidR="008E4FD5" w:rsidRPr="00022807">
        <w:rPr>
          <w:rFonts w:ascii="Times New Roman" w:hAnsi="Times New Roman" w:cs="Times New Roman"/>
          <w:noProof/>
          <w:sz w:val="24"/>
          <w:szCs w:val="24"/>
          <w:lang w:val="en-GB"/>
        </w:rPr>
        <w:t xml:space="preserve"> firms</w:t>
      </w:r>
      <w:r w:rsidRPr="00022807">
        <w:rPr>
          <w:rFonts w:ascii="Times New Roman" w:hAnsi="Times New Roman" w:cs="Times New Roman"/>
          <w:noProof/>
          <w:sz w:val="24"/>
          <w:szCs w:val="24"/>
          <w:lang w:val="en-GB"/>
        </w:rPr>
        <w:t xml:space="preserve">) and not </w:t>
      </w:r>
      <w:r w:rsidR="008E4FD5" w:rsidRPr="00022807">
        <w:rPr>
          <w:rFonts w:ascii="Times New Roman" w:hAnsi="Times New Roman" w:cs="Times New Roman"/>
          <w:noProof/>
          <w:sz w:val="24"/>
          <w:szCs w:val="24"/>
          <w:lang w:val="en-GB"/>
        </w:rPr>
        <w:t xml:space="preserve">for </w:t>
      </w:r>
      <w:r w:rsidR="00F94794" w:rsidRPr="00022807">
        <w:rPr>
          <w:rFonts w:ascii="Times New Roman" w:hAnsi="Times New Roman" w:cs="Times New Roman"/>
          <w:noProof/>
          <w:sz w:val="24"/>
          <w:szCs w:val="24"/>
          <w:lang w:val="en-GB"/>
        </w:rPr>
        <w:t xml:space="preserve">ICT, </w:t>
      </w:r>
      <w:r w:rsidRPr="00022807">
        <w:rPr>
          <w:rFonts w:ascii="Times New Roman" w:hAnsi="Times New Roman" w:cs="Times New Roman"/>
          <w:noProof/>
          <w:sz w:val="24"/>
          <w:szCs w:val="24"/>
          <w:lang w:val="en-GB"/>
        </w:rPr>
        <w:t>general or low-knowledge entrepreneurship.</w:t>
      </w:r>
      <w:r w:rsidR="00DA7FE3" w:rsidRPr="00022807">
        <w:rPr>
          <w:rFonts w:ascii="Times New Roman" w:hAnsi="Times New Roman" w:cs="Times New Roman"/>
          <w:noProof/>
          <w:sz w:val="24"/>
          <w:szCs w:val="24"/>
          <w:lang w:val="en-GB"/>
        </w:rPr>
        <w:t>.</w:t>
      </w:r>
      <w:r w:rsidR="00250289" w:rsidRPr="00022807">
        <w:rPr>
          <w:rFonts w:ascii="Times New Roman" w:hAnsi="Times New Roman" w:cs="Times New Roman"/>
          <w:noProof/>
          <w:sz w:val="24"/>
          <w:szCs w:val="24"/>
          <w:lang w:val="en-GB"/>
        </w:rPr>
        <w:t xml:space="preserve"> At least theoretically, the ICT sector should be partly dependent on knowledge, so some transfer of knowledge should occur. However, after reviewing the empirical results, this sector's activity is so underdeveloped and concentrated in its capital city that the data variability prevents us from obtaining significant results, serving us as an example of how little dependence is growth on knowledge production. If we switch industry sectors from complete to partial dependence on knowledge, the knowledge effect on growth disappears.</w:t>
      </w:r>
    </w:p>
    <w:bookmarkEnd w:id="12"/>
    <w:p w14:paraId="1BCA1190" w14:textId="77777777" w:rsidR="00E03E3E" w:rsidRPr="00022807" w:rsidRDefault="00E03E3E" w:rsidP="00F75731">
      <w:pPr>
        <w:pStyle w:val="Textoindependiente"/>
        <w:jc w:val="both"/>
        <w:rPr>
          <w:rFonts w:ascii="Times New Roman" w:hAnsi="Times New Roman" w:cs="Times New Roman"/>
          <w:noProof/>
          <w:sz w:val="24"/>
          <w:szCs w:val="24"/>
          <w:lang w:val="en-GB"/>
        </w:rPr>
      </w:pPr>
    </w:p>
    <w:p w14:paraId="3CAC3EFD" w14:textId="003D1452" w:rsidR="00D94D84" w:rsidRPr="00022807" w:rsidRDefault="00DA7FE3" w:rsidP="00F75731">
      <w:pPr>
        <w:pStyle w:val="Textoindependiente"/>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Given the conditions that </w:t>
      </w:r>
      <w:r w:rsidR="002C4727"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 xml:space="preserve">KSTE asks for, the case of Chile is </w:t>
      </w:r>
      <w:r w:rsidR="002C4727" w:rsidRPr="00022807">
        <w:rPr>
          <w:rFonts w:ascii="Times New Roman" w:hAnsi="Times New Roman" w:cs="Times New Roman"/>
          <w:noProof/>
          <w:sz w:val="24"/>
          <w:szCs w:val="24"/>
          <w:lang w:val="en-GB"/>
        </w:rPr>
        <w:t xml:space="preserve">particularly </w:t>
      </w:r>
      <w:r w:rsidRPr="00022807">
        <w:rPr>
          <w:rFonts w:ascii="Times New Roman" w:hAnsi="Times New Roman" w:cs="Times New Roman"/>
          <w:noProof/>
          <w:sz w:val="24"/>
          <w:szCs w:val="24"/>
          <w:lang w:val="en-GB"/>
        </w:rPr>
        <w:t xml:space="preserve">interesting to study because, despite all the expectations that it </w:t>
      </w:r>
      <w:r w:rsidR="002C4727" w:rsidRPr="00022807">
        <w:rPr>
          <w:rFonts w:ascii="Times New Roman" w:hAnsi="Times New Roman" w:cs="Times New Roman"/>
          <w:noProof/>
          <w:sz w:val="24"/>
          <w:szCs w:val="24"/>
          <w:lang w:val="en-GB"/>
        </w:rPr>
        <w:t xml:space="preserve">should </w:t>
      </w:r>
      <w:r w:rsidR="00C7181A" w:rsidRPr="00022807">
        <w:rPr>
          <w:rFonts w:ascii="Times New Roman" w:hAnsi="Times New Roman" w:cs="Times New Roman"/>
          <w:noProof/>
          <w:sz w:val="24"/>
          <w:szCs w:val="24"/>
          <w:lang w:val="en-GB"/>
        </w:rPr>
        <w:t xml:space="preserve">already be </w:t>
      </w:r>
      <w:r w:rsidRPr="00022807">
        <w:rPr>
          <w:rFonts w:ascii="Times New Roman" w:hAnsi="Times New Roman" w:cs="Times New Roman"/>
          <w:noProof/>
          <w:sz w:val="24"/>
          <w:szCs w:val="24"/>
          <w:lang w:val="en-GB"/>
        </w:rPr>
        <w:t xml:space="preserve">a developed country, it is still underdeveloped. Accordingly, </w:t>
      </w:r>
      <w:r w:rsidR="002C4727" w:rsidRPr="00022807">
        <w:rPr>
          <w:rFonts w:ascii="Times New Roman" w:hAnsi="Times New Roman" w:cs="Times New Roman"/>
          <w:noProof/>
          <w:sz w:val="24"/>
          <w:szCs w:val="24"/>
          <w:lang w:val="en-GB"/>
        </w:rPr>
        <w:t>to explain this</w:t>
      </w:r>
      <w:r w:rsidRPr="00022807">
        <w:rPr>
          <w:rFonts w:ascii="Times New Roman" w:hAnsi="Times New Roman" w:cs="Times New Roman"/>
          <w:noProof/>
          <w:sz w:val="24"/>
          <w:szCs w:val="24"/>
          <w:lang w:val="en-GB"/>
        </w:rPr>
        <w:t xml:space="preserve">, we go back to the </w:t>
      </w:r>
      <w:r w:rsidR="003E6743" w:rsidRPr="00022807">
        <w:rPr>
          <w:rFonts w:ascii="Times New Roman" w:hAnsi="Times New Roman" w:cs="Times New Roman"/>
          <w:noProof/>
          <w:sz w:val="24"/>
          <w:szCs w:val="24"/>
          <w:lang w:val="en-GB"/>
        </w:rPr>
        <w:t>core arguments</w:t>
      </w:r>
      <w:r w:rsidRPr="00022807">
        <w:rPr>
          <w:rFonts w:ascii="Times New Roman" w:hAnsi="Times New Roman" w:cs="Times New Roman"/>
          <w:noProof/>
          <w:sz w:val="24"/>
          <w:szCs w:val="24"/>
          <w:lang w:val="en-GB"/>
        </w:rPr>
        <w:t xml:space="preserve"> of the theory and its </w:t>
      </w:r>
      <w:r w:rsidR="00D94D84" w:rsidRPr="00022807">
        <w:rPr>
          <w:rFonts w:ascii="Times New Roman" w:hAnsi="Times New Roman" w:cs="Times New Roman"/>
          <w:noProof/>
          <w:sz w:val="24"/>
          <w:szCs w:val="24"/>
          <w:lang w:val="en-GB"/>
        </w:rPr>
        <w:t>validity</w:t>
      </w:r>
      <w:r w:rsidRPr="00022807">
        <w:rPr>
          <w:rFonts w:ascii="Times New Roman" w:hAnsi="Times New Roman" w:cs="Times New Roman"/>
          <w:noProof/>
          <w:sz w:val="24"/>
          <w:szCs w:val="24"/>
          <w:lang w:val="en-GB"/>
        </w:rPr>
        <w:t xml:space="preserve"> for our case</w:t>
      </w:r>
      <w:r w:rsidR="00D94D84" w:rsidRPr="00022807">
        <w:rPr>
          <w:rFonts w:ascii="Times New Roman" w:hAnsi="Times New Roman" w:cs="Times New Roman"/>
          <w:noProof/>
          <w:sz w:val="24"/>
          <w:szCs w:val="24"/>
          <w:lang w:val="en-GB"/>
        </w:rPr>
        <w:t xml:space="preserve">: </w:t>
      </w:r>
      <w:r w:rsidR="00E23231" w:rsidRPr="00022807">
        <w:rPr>
          <w:rFonts w:ascii="Times New Roman" w:hAnsi="Times New Roman" w:cs="Times New Roman"/>
          <w:noProof/>
          <w:sz w:val="24"/>
          <w:szCs w:val="24"/>
          <w:lang w:val="en-GB"/>
        </w:rPr>
        <w:t>(1) growth and knowledge are endogenous</w:t>
      </w:r>
      <w:r w:rsidR="002C4727" w:rsidRPr="00022807">
        <w:rPr>
          <w:rFonts w:ascii="Times New Roman" w:hAnsi="Times New Roman" w:cs="Times New Roman"/>
          <w:noProof/>
          <w:sz w:val="24"/>
          <w:szCs w:val="24"/>
          <w:lang w:val="en-GB"/>
        </w:rPr>
        <w:t>,</w:t>
      </w:r>
      <w:r w:rsidR="00E23231" w:rsidRPr="00022807">
        <w:rPr>
          <w:rFonts w:ascii="Times New Roman" w:hAnsi="Times New Roman" w:cs="Times New Roman"/>
          <w:noProof/>
          <w:sz w:val="24"/>
          <w:szCs w:val="24"/>
          <w:lang w:val="en-GB"/>
        </w:rPr>
        <w:t xml:space="preserve"> </w:t>
      </w:r>
      <w:r w:rsidR="00D94D84" w:rsidRPr="00022807">
        <w:rPr>
          <w:rFonts w:ascii="Times New Roman" w:hAnsi="Times New Roman" w:cs="Times New Roman"/>
          <w:noProof/>
          <w:sz w:val="24"/>
          <w:szCs w:val="24"/>
          <w:lang w:val="en-GB"/>
        </w:rPr>
        <w:t>(</w:t>
      </w:r>
      <w:r w:rsidR="00E23231" w:rsidRPr="00022807">
        <w:rPr>
          <w:rFonts w:ascii="Times New Roman" w:hAnsi="Times New Roman" w:cs="Times New Roman"/>
          <w:noProof/>
          <w:sz w:val="24"/>
          <w:szCs w:val="24"/>
          <w:lang w:val="en-GB"/>
        </w:rPr>
        <w:t>2</w:t>
      </w:r>
      <w:r w:rsidR="00D94D84" w:rsidRPr="00022807">
        <w:rPr>
          <w:rFonts w:ascii="Times New Roman" w:hAnsi="Times New Roman" w:cs="Times New Roman"/>
          <w:noProof/>
          <w:sz w:val="24"/>
          <w:szCs w:val="24"/>
          <w:lang w:val="en-GB"/>
        </w:rPr>
        <w:t xml:space="preserve">) knowledge must accumulate in a region, </w:t>
      </w:r>
      <w:r w:rsidR="00E23231" w:rsidRPr="00022807">
        <w:rPr>
          <w:rFonts w:ascii="Times New Roman" w:hAnsi="Times New Roman" w:cs="Times New Roman"/>
          <w:noProof/>
          <w:sz w:val="24"/>
          <w:szCs w:val="24"/>
          <w:lang w:val="en-GB"/>
        </w:rPr>
        <w:t xml:space="preserve">and </w:t>
      </w:r>
      <w:r w:rsidR="00D94D84" w:rsidRPr="00022807">
        <w:rPr>
          <w:rFonts w:ascii="Times New Roman" w:hAnsi="Times New Roman" w:cs="Times New Roman"/>
          <w:noProof/>
          <w:sz w:val="24"/>
          <w:szCs w:val="24"/>
          <w:lang w:val="en-GB"/>
        </w:rPr>
        <w:t>(</w:t>
      </w:r>
      <w:r w:rsidR="00E23231" w:rsidRPr="00022807">
        <w:rPr>
          <w:rFonts w:ascii="Times New Roman" w:hAnsi="Times New Roman" w:cs="Times New Roman"/>
          <w:noProof/>
          <w:sz w:val="24"/>
          <w:szCs w:val="24"/>
          <w:lang w:val="en-GB"/>
        </w:rPr>
        <w:t>3</w:t>
      </w:r>
      <w:r w:rsidR="00D94D84" w:rsidRPr="00022807">
        <w:rPr>
          <w:rFonts w:ascii="Times New Roman" w:hAnsi="Times New Roman" w:cs="Times New Roman"/>
          <w:noProof/>
          <w:sz w:val="24"/>
          <w:szCs w:val="24"/>
          <w:lang w:val="en-GB"/>
        </w:rPr>
        <w:t xml:space="preserve">) </w:t>
      </w:r>
      <w:r w:rsidR="002C4727" w:rsidRPr="00022807">
        <w:rPr>
          <w:rFonts w:ascii="Times New Roman" w:hAnsi="Times New Roman" w:cs="Times New Roman"/>
          <w:noProof/>
          <w:sz w:val="24"/>
          <w:szCs w:val="24"/>
          <w:lang w:val="en-GB"/>
        </w:rPr>
        <w:t xml:space="preserve">entrepreneurs act </w:t>
      </w:r>
      <w:r w:rsidR="00FF726F" w:rsidRPr="00022807">
        <w:rPr>
          <w:rFonts w:ascii="Times New Roman" w:hAnsi="Times New Roman" w:cs="Times New Roman"/>
          <w:noProof/>
          <w:sz w:val="24"/>
          <w:szCs w:val="24"/>
          <w:lang w:val="en-GB"/>
        </w:rPr>
        <w:t xml:space="preserve">as </w:t>
      </w:r>
      <w:r w:rsidR="00D94D84" w:rsidRPr="00022807">
        <w:rPr>
          <w:rFonts w:ascii="Times New Roman" w:hAnsi="Times New Roman" w:cs="Times New Roman"/>
          <w:noProof/>
          <w:sz w:val="24"/>
          <w:szCs w:val="24"/>
          <w:lang w:val="en-GB"/>
        </w:rPr>
        <w:t>knowledge filter</w:t>
      </w:r>
      <w:r w:rsidR="002C4727" w:rsidRPr="00022807">
        <w:rPr>
          <w:rFonts w:ascii="Times New Roman" w:hAnsi="Times New Roman" w:cs="Times New Roman"/>
          <w:noProof/>
          <w:sz w:val="24"/>
          <w:szCs w:val="24"/>
          <w:lang w:val="en-GB"/>
        </w:rPr>
        <w:t>s</w:t>
      </w:r>
      <w:r w:rsidR="00E23231" w:rsidRPr="00022807">
        <w:rPr>
          <w:rFonts w:ascii="Times New Roman" w:hAnsi="Times New Roman" w:cs="Times New Roman"/>
          <w:noProof/>
          <w:sz w:val="24"/>
          <w:szCs w:val="24"/>
          <w:lang w:val="en-GB"/>
        </w:rPr>
        <w:t>.</w:t>
      </w:r>
    </w:p>
    <w:p w14:paraId="54DD0E96" w14:textId="77777777" w:rsidR="00D94D84" w:rsidRPr="00022807" w:rsidRDefault="00D94D84" w:rsidP="00F75731">
      <w:pPr>
        <w:pStyle w:val="Textoindependiente"/>
        <w:jc w:val="both"/>
        <w:rPr>
          <w:rFonts w:ascii="Times New Roman" w:hAnsi="Times New Roman" w:cs="Times New Roman"/>
          <w:noProof/>
          <w:sz w:val="24"/>
          <w:szCs w:val="24"/>
          <w:lang w:val="en-GB"/>
        </w:rPr>
      </w:pPr>
    </w:p>
    <w:p w14:paraId="7682E37B" w14:textId="421D85E6" w:rsidR="00E765FE" w:rsidRPr="00022807" w:rsidRDefault="002C4D43" w:rsidP="00F75731">
      <w:pPr>
        <w:pStyle w:val="Textoindependiente"/>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First, </w:t>
      </w:r>
      <w:r w:rsidR="00C75DFC" w:rsidRPr="00022807">
        <w:rPr>
          <w:rFonts w:ascii="Times New Roman" w:hAnsi="Times New Roman" w:cs="Times New Roman"/>
          <w:noProof/>
          <w:sz w:val="24"/>
          <w:szCs w:val="24"/>
          <w:lang w:val="en-GB"/>
        </w:rPr>
        <w:t xml:space="preserve">firms </w:t>
      </w:r>
      <w:r w:rsidR="00E829F6" w:rsidRPr="00022807">
        <w:rPr>
          <w:rFonts w:ascii="Times New Roman" w:hAnsi="Times New Roman" w:cs="Times New Roman"/>
          <w:noProof/>
          <w:sz w:val="24"/>
          <w:szCs w:val="24"/>
          <w:lang w:val="en-GB"/>
        </w:rPr>
        <w:t xml:space="preserve">from </w:t>
      </w:r>
      <w:r w:rsidR="002002F1" w:rsidRPr="00022807">
        <w:rPr>
          <w:rFonts w:ascii="Times New Roman" w:hAnsi="Times New Roman" w:cs="Times New Roman"/>
          <w:noProof/>
          <w:sz w:val="24"/>
          <w:szCs w:val="24"/>
          <w:lang w:val="en-GB"/>
        </w:rPr>
        <w:t xml:space="preserve">developing </w:t>
      </w:r>
      <w:r w:rsidR="005272E1" w:rsidRPr="00022807">
        <w:rPr>
          <w:rFonts w:ascii="Times New Roman" w:hAnsi="Times New Roman" w:cs="Times New Roman"/>
          <w:noProof/>
          <w:sz w:val="24"/>
          <w:szCs w:val="24"/>
          <w:lang w:val="en-GB"/>
        </w:rPr>
        <w:t xml:space="preserve">economies have </w:t>
      </w:r>
      <w:r w:rsidR="005272E1" w:rsidRPr="00022807">
        <w:rPr>
          <w:rFonts w:ascii="Times New Roman" w:hAnsi="Times New Roman" w:cs="Times New Roman"/>
          <w:bCs/>
          <w:noProof/>
          <w:sz w:val="24"/>
          <w:szCs w:val="24"/>
          <w:lang w:val="en-GB"/>
        </w:rPr>
        <w:t>fewer incentives</w:t>
      </w:r>
      <w:r w:rsidR="005272E1" w:rsidRPr="00022807">
        <w:rPr>
          <w:rFonts w:ascii="Times New Roman" w:hAnsi="Times New Roman" w:cs="Times New Roman"/>
          <w:noProof/>
          <w:sz w:val="24"/>
          <w:szCs w:val="24"/>
          <w:lang w:val="en-GB"/>
        </w:rPr>
        <w:t xml:space="preserve"> to invest in R&amp;D </w:t>
      </w:r>
      <w:r w:rsidR="00E829F6" w:rsidRPr="00022807">
        <w:rPr>
          <w:rFonts w:ascii="Times New Roman" w:hAnsi="Times New Roman" w:cs="Times New Roman"/>
          <w:noProof/>
          <w:sz w:val="24"/>
          <w:szCs w:val="24"/>
          <w:lang w:val="en-GB"/>
        </w:rPr>
        <w:t>a</w:t>
      </w:r>
      <w:r w:rsidR="005272E1" w:rsidRPr="00022807">
        <w:rPr>
          <w:rFonts w:ascii="Times New Roman" w:hAnsi="Times New Roman" w:cs="Times New Roman"/>
          <w:noProof/>
          <w:sz w:val="24"/>
          <w:szCs w:val="24"/>
          <w:lang w:val="en-GB"/>
        </w:rPr>
        <w:t>s they have less capacity and efficiency in patent production</w:t>
      </w:r>
      <w:r w:rsidR="00E829F6" w:rsidRPr="00022807">
        <w:rPr>
          <w:rFonts w:ascii="Times New Roman" w:hAnsi="Times New Roman" w:cs="Times New Roman"/>
          <w:noProof/>
          <w:sz w:val="24"/>
          <w:szCs w:val="24"/>
          <w:lang w:val="en-GB"/>
        </w:rPr>
        <w:t xml:space="preserve"> </w:t>
      </w:r>
      <w:r w:rsidR="00E829F6" w:rsidRPr="00022807">
        <w:rPr>
          <w:rFonts w:ascii="Times New Roman" w:hAnsi="Times New Roman" w:cs="Times New Roman"/>
          <w:noProof/>
          <w:sz w:val="24"/>
          <w:szCs w:val="24"/>
          <w:lang w:val="en-GB"/>
        </w:rPr>
        <w:fldChar w:fldCharType="begin" w:fldLock="1"/>
      </w:r>
      <w:r w:rsidR="00E829F6" w:rsidRPr="00022807">
        <w:rPr>
          <w:rFonts w:ascii="Times New Roman" w:hAnsi="Times New Roman" w:cs="Times New Roman"/>
          <w:noProof/>
          <w:sz w:val="24"/>
          <w:szCs w:val="24"/>
          <w:lang w:val="en-GB"/>
        </w:rPr>
        <w:instrText>ADDIN CSL_CITATION {"citationItems":[{"id":"ITEM-1","itemData":{"DOI":"10.1016/j.respol.2009.05.005","ISSN":"00487333","abstract":"This paper benchmarks the patent activities of a sample of OECD countries against the world frontier and explores the sources of the cross-country differences in patenting (regarded as a proxy for innovation). A patent production frontier is estimated for a panel of 21 OECD countries over the 1990-2002 period using Stochastic Frontier Analysis. Patenting performance for each country is decomposed into basic patenting capacity and patenting efficiency. The gap between Europe and the world leaders in terms of basic patenting capacity remains substantial with little sign of convergence over the sample period. In terms of patenting efficiency, Japan, Germany and Italy have improved their relative position in recent years. The gap in patenting performance between the UK and the world frontier is due to relative underperformance in both patenting capacity and efficiency in patent production. Institutional factors are found to be significantly associated with the patenting efficiency of an economy. © 2009 Elsevier B.V. All rights reserved.","author":[{"dropping-particle":"","family":"Fu","given":"Xiaolan","non-dropping-particle":"","parse-names":false,"suffix":""},{"dropping-particle":"","family":"Yang","given":"Qing Gong","non-dropping-particle":"","parse-names":false,"suffix":""}],"container-title":"Research Policy","id":"ITEM-1","issue":"7","issued":{"date-parts":[["2009"]]},"page":"1203-1213","title":"Exploring the cross-country gap in patenting: A Stochastic Frontier Approach","type":"article-journal","volume":"38"},"uris":["http://www.mendeley.com/documents/?uuid=26c3610d-5ddc-484a-9a6f-babe79b598fd"]}],"mendeley":{"formattedCitation":"(Fu &amp; Yang, 2009)","plainTextFormattedCitation":"(Fu &amp; Yang, 2009)","previouslyFormattedCitation":"(Fu &amp; Yang, 2009)"},"properties":{"noteIndex":0},"schema":"https://github.com/citation-style-language/schema/raw/master/csl-citation.json"}</w:instrText>
      </w:r>
      <w:r w:rsidR="00E829F6" w:rsidRPr="00022807">
        <w:rPr>
          <w:rFonts w:ascii="Times New Roman" w:hAnsi="Times New Roman" w:cs="Times New Roman"/>
          <w:noProof/>
          <w:sz w:val="24"/>
          <w:szCs w:val="24"/>
          <w:lang w:val="en-GB"/>
        </w:rPr>
        <w:fldChar w:fldCharType="separate"/>
      </w:r>
      <w:r w:rsidR="00E829F6" w:rsidRPr="00022807">
        <w:rPr>
          <w:rFonts w:ascii="Times New Roman" w:hAnsi="Times New Roman" w:cs="Times New Roman"/>
          <w:noProof/>
          <w:sz w:val="24"/>
          <w:szCs w:val="24"/>
          <w:lang w:val="en-GB"/>
        </w:rPr>
        <w:t>(Fu &amp; Yang, 2009)</w:t>
      </w:r>
      <w:r w:rsidR="00E829F6" w:rsidRPr="00022807">
        <w:rPr>
          <w:rFonts w:ascii="Times New Roman" w:hAnsi="Times New Roman" w:cs="Times New Roman"/>
          <w:noProof/>
          <w:sz w:val="24"/>
          <w:szCs w:val="24"/>
          <w:lang w:val="en-GB"/>
        </w:rPr>
        <w:fldChar w:fldCharType="end"/>
      </w:r>
      <w:r w:rsidR="005272E1" w:rsidRPr="00022807">
        <w:rPr>
          <w:rFonts w:ascii="Times New Roman" w:hAnsi="Times New Roman" w:cs="Times New Roman"/>
          <w:noProof/>
          <w:sz w:val="24"/>
          <w:szCs w:val="24"/>
          <w:lang w:val="en-GB"/>
        </w:rPr>
        <w:t xml:space="preserve">. According to </w:t>
      </w:r>
      <w:r w:rsidR="005272E1" w:rsidRPr="00022807">
        <w:rPr>
          <w:rFonts w:ascii="Times New Roman" w:hAnsi="Times New Roman" w:cs="Times New Roman"/>
          <w:noProof/>
          <w:sz w:val="24"/>
          <w:szCs w:val="24"/>
          <w:lang w:val="en-GB"/>
        </w:rPr>
        <w:fldChar w:fldCharType="begin" w:fldLock="1"/>
      </w:r>
      <w:r w:rsidR="00215F49" w:rsidRPr="00022807">
        <w:rPr>
          <w:rFonts w:ascii="Times New Roman" w:hAnsi="Times New Roman" w:cs="Times New Roman"/>
          <w:noProof/>
          <w:sz w:val="24"/>
          <w:szCs w:val="24"/>
          <w:lang w:val="en-GB"/>
        </w:rPr>
        <w:instrText>ADDIN CSL_CITATION {"citationItems":[{"id":"ITEM-1","itemData":{"DOI":"10.1007/s10961-019-09728-x","ISSN":"15737047","abstract":"In this article, we explore the effectiveness of government intervention, R&amp;D, and pro-innovation mechanisms in the likelihood of being an innovative entrepreneur with high ambitions of growing, in the particular context of Latin America and the Caribbean. We use a longitudinal approach, with a multilevel mixed-effects logistic regression procedure. The data comes mainly from the Global Entrepreneurship Monitor and the Global Competitiveness Index. The sample covers 14 countries from Latin America and the Caribbean between 2006 and 2015. The results provide empirical insights about firm and individual characteristics that explain the likelihood of being an innovative and ambitious entrepreneur. We also find that effective and narrowed policies in addition to an innovation-driven environment, also increases innovative-ambitious entrepreneurs. The paper includes implications for policy makers that want to enhance local entrepreneurial framework conditions.","author":[{"dropping-particle":"","family":"Amorós","given":"José Ernesto","non-dropping-particle":"","parse-names":false,"suffix":""},{"dropping-particle":"","family":"Poblete","given":"Carlos","non-dropping-particle":"","parse-names":false,"suffix":""},{"dropping-particle":"","family":"Mandakovic","given":"Vesna","non-dropping-particle":"","parse-names":false,"suffix":""}],"container-title":"Journal of Technology Transfer","id":"ITEM-1","issue":"5","issued":{"date-parts":[["2019"]]},"note":"RQ: como instituciones y R&amp;amp;D afectan HGE?","page":"1396-1415","publisher":"Springer US","title":"R&amp;D transfer, policy and innovative ambitious entrepreneurship: evidence from Latin American countries","type":"article-journal","volume":"44"},"uris":["http://www.mendeley.com/documents/?uuid=8cbe77e9-1640-4915-8040-d8a75fa14a75"]}],"mendeley":{"formattedCitation":"(Amorós, Poblete, et al., 2019)","manualFormatting":"Amorós et al. (2019)","plainTextFormattedCitation":"(Amorós, Poblete, et al., 2019)","previouslyFormattedCitation":"(Amorós, Poblete, et al., 2019)"},"properties":{"noteIndex":0},"schema":"https://github.com/citation-style-language/schema/raw/master/csl-citation.json"}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5272E1" w:rsidRPr="00022807">
        <w:rPr>
          <w:rFonts w:ascii="Times New Roman" w:hAnsi="Times New Roman" w:cs="Times New Roman"/>
          <w:noProof/>
          <w:sz w:val="24"/>
          <w:szCs w:val="24"/>
          <w:lang w:val="en-GB"/>
        </w:rPr>
        <w:t>Amorós et al. (2019)</w:t>
      </w:r>
      <w:r w:rsidR="005272E1" w:rsidRPr="00022807">
        <w:rPr>
          <w:rFonts w:ascii="Times New Roman" w:hAnsi="Times New Roman" w:cs="Times New Roman"/>
          <w:noProof/>
          <w:sz w:val="24"/>
          <w:szCs w:val="24"/>
          <w:lang w:val="en-GB"/>
        </w:rPr>
        <w:fldChar w:fldCharType="end"/>
      </w:r>
      <w:r w:rsidR="005272E1" w:rsidRPr="00022807">
        <w:rPr>
          <w:rFonts w:ascii="Times New Roman" w:hAnsi="Times New Roman" w:cs="Times New Roman"/>
          <w:noProof/>
          <w:sz w:val="24"/>
          <w:szCs w:val="24"/>
          <w:lang w:val="en-GB"/>
        </w:rPr>
        <w:t xml:space="preserve">, </w:t>
      </w:r>
      <w:r w:rsidR="0000589D" w:rsidRPr="00022807">
        <w:rPr>
          <w:rFonts w:ascii="Times New Roman" w:hAnsi="Times New Roman" w:cs="Times New Roman"/>
          <w:noProof/>
          <w:sz w:val="24"/>
          <w:szCs w:val="24"/>
          <w:lang w:val="en-GB"/>
        </w:rPr>
        <w:t>this lower capacity and efficiency may</w:t>
      </w:r>
      <w:r w:rsidR="005272E1" w:rsidRPr="00022807">
        <w:rPr>
          <w:rFonts w:ascii="Times New Roman" w:hAnsi="Times New Roman" w:cs="Times New Roman"/>
          <w:noProof/>
          <w:sz w:val="24"/>
          <w:szCs w:val="24"/>
          <w:lang w:val="en-GB"/>
        </w:rPr>
        <w:t xml:space="preserve"> be related to three issues: </w:t>
      </w:r>
      <w:r w:rsidR="0000589D" w:rsidRPr="00022807">
        <w:rPr>
          <w:rFonts w:ascii="Times New Roman" w:hAnsi="Times New Roman" w:cs="Times New Roman"/>
          <w:noProof/>
          <w:sz w:val="24"/>
          <w:szCs w:val="24"/>
          <w:lang w:val="en-GB"/>
        </w:rPr>
        <w:t xml:space="preserve">a </w:t>
      </w:r>
      <w:r w:rsidR="005272E1" w:rsidRPr="00022807">
        <w:rPr>
          <w:rFonts w:ascii="Times New Roman" w:hAnsi="Times New Roman" w:cs="Times New Roman"/>
          <w:noProof/>
          <w:sz w:val="24"/>
          <w:szCs w:val="24"/>
          <w:lang w:val="en-GB"/>
        </w:rPr>
        <w:t>disconnect</w:t>
      </w:r>
      <w:r w:rsidR="0000589D" w:rsidRPr="00022807">
        <w:rPr>
          <w:rFonts w:ascii="Times New Roman" w:hAnsi="Times New Roman" w:cs="Times New Roman"/>
          <w:noProof/>
          <w:sz w:val="24"/>
          <w:szCs w:val="24"/>
          <w:lang w:val="en-GB"/>
        </w:rPr>
        <w:t xml:space="preserve"> between</w:t>
      </w:r>
      <w:r w:rsidR="005272E1" w:rsidRPr="00022807">
        <w:rPr>
          <w:rFonts w:ascii="Times New Roman" w:hAnsi="Times New Roman" w:cs="Times New Roman"/>
          <w:noProof/>
          <w:sz w:val="24"/>
          <w:szCs w:val="24"/>
          <w:lang w:val="en-GB"/>
        </w:rPr>
        <w:t xml:space="preserve"> R&amp;D </w:t>
      </w:r>
      <w:r w:rsidR="0000589D" w:rsidRPr="00022807">
        <w:rPr>
          <w:rFonts w:ascii="Times New Roman" w:hAnsi="Times New Roman" w:cs="Times New Roman"/>
          <w:noProof/>
          <w:sz w:val="24"/>
          <w:szCs w:val="24"/>
          <w:lang w:val="en-GB"/>
        </w:rPr>
        <w:t xml:space="preserve">and </w:t>
      </w:r>
      <w:r w:rsidR="005272E1" w:rsidRPr="00022807">
        <w:rPr>
          <w:rFonts w:ascii="Times New Roman" w:hAnsi="Times New Roman" w:cs="Times New Roman"/>
          <w:noProof/>
          <w:sz w:val="24"/>
          <w:szCs w:val="24"/>
          <w:lang w:val="en-GB"/>
        </w:rPr>
        <w:t>new venture creation, causing inappropriate mechanisms for technology and knowledge transfer</w:t>
      </w:r>
      <w:r w:rsidR="0000589D" w:rsidRPr="00022807">
        <w:rPr>
          <w:rFonts w:ascii="Times New Roman" w:hAnsi="Times New Roman" w:cs="Times New Roman"/>
          <w:noProof/>
          <w:sz w:val="24"/>
          <w:szCs w:val="24"/>
          <w:lang w:val="en-GB"/>
        </w:rPr>
        <w:t xml:space="preserve">; </w:t>
      </w:r>
      <w:r w:rsidR="005272E1" w:rsidRPr="00022807">
        <w:rPr>
          <w:rFonts w:ascii="Times New Roman" w:hAnsi="Times New Roman" w:cs="Times New Roman"/>
          <w:noProof/>
          <w:sz w:val="24"/>
          <w:szCs w:val="24"/>
          <w:lang w:val="en-GB"/>
        </w:rPr>
        <w:t xml:space="preserve">scarce use of new technologies in the majority </w:t>
      </w:r>
      <w:r w:rsidR="005272E1" w:rsidRPr="00022807">
        <w:rPr>
          <w:rFonts w:ascii="Times New Roman" w:hAnsi="Times New Roman" w:cs="Times New Roman"/>
          <w:noProof/>
          <w:sz w:val="24"/>
          <w:szCs w:val="24"/>
          <w:lang w:val="en-GB"/>
        </w:rPr>
        <w:lastRenderedPageBreak/>
        <w:t>of new business models and ventures</w:t>
      </w:r>
      <w:r w:rsidR="0000589D" w:rsidRPr="00022807">
        <w:rPr>
          <w:rFonts w:ascii="Times New Roman" w:hAnsi="Times New Roman" w:cs="Times New Roman"/>
          <w:noProof/>
          <w:sz w:val="24"/>
          <w:szCs w:val="24"/>
          <w:lang w:val="en-GB"/>
        </w:rPr>
        <w:t xml:space="preserve">; </w:t>
      </w:r>
      <w:r w:rsidR="005272E1" w:rsidRPr="00022807">
        <w:rPr>
          <w:rFonts w:ascii="Times New Roman" w:hAnsi="Times New Roman" w:cs="Times New Roman"/>
          <w:noProof/>
          <w:sz w:val="24"/>
          <w:szCs w:val="24"/>
          <w:lang w:val="en-GB"/>
        </w:rPr>
        <w:t xml:space="preserve">and </w:t>
      </w:r>
      <w:r w:rsidR="0000589D" w:rsidRPr="00022807">
        <w:rPr>
          <w:rFonts w:ascii="Times New Roman" w:hAnsi="Times New Roman" w:cs="Times New Roman"/>
          <w:noProof/>
          <w:sz w:val="24"/>
          <w:szCs w:val="24"/>
          <w:lang w:val="en-GB"/>
        </w:rPr>
        <w:t xml:space="preserve">a </w:t>
      </w:r>
      <w:r w:rsidR="005272E1" w:rsidRPr="00022807">
        <w:rPr>
          <w:rFonts w:ascii="Times New Roman" w:hAnsi="Times New Roman" w:cs="Times New Roman"/>
          <w:noProof/>
          <w:sz w:val="24"/>
          <w:szCs w:val="24"/>
          <w:lang w:val="en-GB"/>
        </w:rPr>
        <w:t>lack of consistent policy and public programs that support innovative (technology-based) new firms. An</w:t>
      </w:r>
      <w:r w:rsidR="00DD1EB2" w:rsidRPr="00022807">
        <w:rPr>
          <w:rFonts w:ascii="Times New Roman" w:hAnsi="Times New Roman" w:cs="Times New Roman"/>
          <w:noProof/>
          <w:sz w:val="24"/>
          <w:szCs w:val="24"/>
          <w:lang w:val="en-GB"/>
        </w:rPr>
        <w:t xml:space="preserve"> older</w:t>
      </w:r>
      <w:r w:rsidR="005272E1" w:rsidRPr="00022807">
        <w:rPr>
          <w:rFonts w:ascii="Times New Roman" w:hAnsi="Times New Roman" w:cs="Times New Roman"/>
          <w:noProof/>
          <w:sz w:val="24"/>
          <w:szCs w:val="24"/>
          <w:lang w:val="en-GB"/>
        </w:rPr>
        <w:t xml:space="preserve"> analysis of Chile</w:t>
      </w:r>
      <w:r w:rsidR="00EC7954"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s innovation system is even more severe</w:t>
      </w:r>
      <w:r w:rsidR="00507A75">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 xml:space="preserve"> as empirical results show</w:t>
      </w:r>
      <w:r w:rsidR="00C87B77" w:rsidRPr="00022807">
        <w:rPr>
          <w:rFonts w:ascii="Times New Roman" w:hAnsi="Times New Roman" w:cs="Times New Roman"/>
          <w:noProof/>
          <w:sz w:val="24"/>
          <w:szCs w:val="24"/>
          <w:lang w:val="en-GB"/>
        </w:rPr>
        <w:t>ed</w:t>
      </w:r>
      <w:r w:rsidR="005272E1" w:rsidRPr="00022807">
        <w:rPr>
          <w:rFonts w:ascii="Times New Roman" w:hAnsi="Times New Roman" w:cs="Times New Roman"/>
          <w:noProof/>
          <w:sz w:val="24"/>
          <w:szCs w:val="24"/>
          <w:lang w:val="en-GB"/>
        </w:rPr>
        <w:t xml:space="preserve"> that</w:t>
      </w:r>
      <w:r w:rsidR="0000589D" w:rsidRPr="00022807">
        <w:rPr>
          <w:rFonts w:ascii="Times New Roman" w:hAnsi="Times New Roman" w:cs="Times New Roman"/>
          <w:noProof/>
          <w:sz w:val="24"/>
          <w:szCs w:val="24"/>
          <w:lang w:val="en-GB"/>
        </w:rPr>
        <w:t xml:space="preserve"> Chilean</w:t>
      </w:r>
      <w:r w:rsidR="005272E1" w:rsidRPr="00022807">
        <w:rPr>
          <w:rFonts w:ascii="Times New Roman" w:hAnsi="Times New Roman" w:cs="Times New Roman"/>
          <w:noProof/>
          <w:sz w:val="24"/>
          <w:szCs w:val="24"/>
          <w:lang w:val="en-GB"/>
        </w:rPr>
        <w:t xml:space="preserve"> firms</w:t>
      </w:r>
      <w:r w:rsidR="00EC7954"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 xml:space="preserve"> productivity </w:t>
      </w:r>
      <w:r w:rsidR="00DD1EB2" w:rsidRPr="00022807">
        <w:rPr>
          <w:rFonts w:ascii="Times New Roman" w:hAnsi="Times New Roman" w:cs="Times New Roman"/>
          <w:noProof/>
          <w:sz w:val="24"/>
          <w:szCs w:val="24"/>
          <w:lang w:val="en-GB"/>
        </w:rPr>
        <w:t xml:space="preserve">in the 90 ‘s was </w:t>
      </w:r>
      <w:r w:rsidR="005272E1" w:rsidRPr="00022807">
        <w:rPr>
          <w:rFonts w:ascii="Times New Roman" w:hAnsi="Times New Roman" w:cs="Times New Roman"/>
          <w:noProof/>
          <w:sz w:val="24"/>
          <w:szCs w:val="24"/>
          <w:lang w:val="en-GB"/>
        </w:rPr>
        <w:t>not affected by innovative results nor by research expenditures in the short</w:t>
      </w:r>
      <w:r w:rsidR="008B0B7C"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 xml:space="preserve">run </w:t>
      </w:r>
      <w:r w:rsidR="00507A75" w:rsidRPr="00022807">
        <w:rPr>
          <w:rFonts w:ascii="Times New Roman" w:hAnsi="Times New Roman" w:cs="Times New Roman"/>
          <w:noProof/>
          <w:sz w:val="24"/>
          <w:szCs w:val="24"/>
          <w:lang w:val="en-GB"/>
        </w:rPr>
        <w:fldChar w:fldCharType="begin" w:fldLock="1"/>
      </w:r>
      <w:r w:rsidR="00507A75" w:rsidRPr="00022807">
        <w:rPr>
          <w:rFonts w:ascii="Times New Roman" w:hAnsi="Times New Roman" w:cs="Times New Roman"/>
          <w:noProof/>
          <w:sz w:val="24"/>
          <w:szCs w:val="24"/>
          <w:lang w:val="en-GB"/>
        </w:rPr>
        <w:instrText>ADDIN CSL_CITATION {"citationItems":[{"id":"ITEM-1","itemData":{"abstract":"This paper continues the empirical research line started by Crepon et al. (Crepon, B., Duguet, E. and Mairesse, J. (1998) Research, Innovation, and Productivity: An Econometric Analysis at the Firm Level. Economics of Innovation and New Technology, 7(2), 115-158.) about the impact of research and development on innovation and innovation on productivity of firms. In this paper, we estimate a structural model using asymptotic least squares, which corrects for selectivity and simultaneity biases taking into consideration the particular characteristics of the available data. We find that most of the Schumpeterian hypotheses are confirmed: research and innovative activities are related with firm size and market power. However, in the case of Chile, firms' productivity is not affected by innovative results, nor by research expenditures in the short run.","author":[{"dropping-particle":"","family":"Benavente","given":"Jose Miguel","non-dropping-particle":"","parse-names":false,"suffix":""}],"container-title":"Economics of Innovation and New Technology","id":"ITEM-1","issue":"4-5","issued":{"date-parts":[["2006"]]},"page":"301-315","title":"The role of research and innovation in promoting productivity in chile","type":"article-journal","volume":"15"},"uris":["http://www.mendeley.com/documents/?uuid=de4716b7-af1e-4890-b808-c2a8030f91f4"]}],"mendeley":{"formattedCitation":"(Benavente, 2006)","plainTextFormattedCitation":"(Benavente, 2006)","previouslyFormattedCitation":"(Benavente, 2006)"},"properties":{"noteIndex":0},"schema":"https://github.com/citation-style-language/schema/raw/master/csl-citation.json"}</w:instrText>
      </w:r>
      <w:r w:rsidR="00507A75" w:rsidRPr="00022807">
        <w:rPr>
          <w:rFonts w:ascii="Times New Roman" w:hAnsi="Times New Roman" w:cs="Times New Roman"/>
          <w:noProof/>
          <w:sz w:val="24"/>
          <w:szCs w:val="24"/>
          <w:lang w:val="en-GB"/>
        </w:rPr>
        <w:fldChar w:fldCharType="separate"/>
      </w:r>
      <w:r w:rsidR="00507A75" w:rsidRPr="00022807">
        <w:rPr>
          <w:rFonts w:ascii="Times New Roman" w:hAnsi="Times New Roman" w:cs="Times New Roman"/>
          <w:noProof/>
          <w:sz w:val="24"/>
          <w:szCs w:val="24"/>
          <w:lang w:val="en-GB"/>
        </w:rPr>
        <w:t>(Benavente, 2006)</w:t>
      </w:r>
      <w:r w:rsidR="00507A75" w:rsidRPr="00022807">
        <w:rPr>
          <w:rFonts w:ascii="Times New Roman" w:hAnsi="Times New Roman" w:cs="Times New Roman"/>
          <w:noProof/>
          <w:sz w:val="24"/>
          <w:szCs w:val="24"/>
          <w:lang w:val="en-GB"/>
        </w:rPr>
        <w:fldChar w:fldCharType="end"/>
      </w:r>
      <w:r w:rsidR="00507A75">
        <w:rPr>
          <w:rFonts w:ascii="Times New Roman" w:hAnsi="Times New Roman" w:cs="Times New Roman"/>
          <w:noProof/>
          <w:sz w:val="24"/>
          <w:szCs w:val="24"/>
          <w:lang w:val="en-GB"/>
        </w:rPr>
        <w:t>.</w:t>
      </w:r>
      <w:r w:rsidR="00507A75" w:rsidRPr="00022807">
        <w:rPr>
          <w:rFonts w:ascii="Times New Roman" w:hAnsi="Times New Roman" w:cs="Times New Roman"/>
          <w:noProof/>
          <w:sz w:val="24"/>
          <w:szCs w:val="24"/>
          <w:lang w:val="en-GB"/>
        </w:rPr>
        <w:t xml:space="preserve"> </w:t>
      </w:r>
      <w:r w:rsidR="00507A75">
        <w:rPr>
          <w:rFonts w:ascii="Times New Roman" w:hAnsi="Times New Roman" w:cs="Times New Roman"/>
          <w:noProof/>
          <w:sz w:val="24"/>
          <w:szCs w:val="24"/>
          <w:lang w:val="en-GB"/>
        </w:rPr>
        <w:t>This trend has been</w:t>
      </w:r>
      <w:r w:rsidR="00DD1EB2" w:rsidRPr="00022807">
        <w:rPr>
          <w:rFonts w:ascii="Times New Roman" w:hAnsi="Times New Roman" w:cs="Times New Roman"/>
          <w:noProof/>
          <w:sz w:val="24"/>
          <w:szCs w:val="24"/>
          <w:lang w:val="en-GB"/>
        </w:rPr>
        <w:t xml:space="preserve"> corrected </w:t>
      </w:r>
      <w:r w:rsidR="00C87B77" w:rsidRPr="00022807">
        <w:rPr>
          <w:rFonts w:ascii="Times New Roman" w:hAnsi="Times New Roman" w:cs="Times New Roman"/>
          <w:noProof/>
          <w:sz w:val="24"/>
          <w:szCs w:val="24"/>
          <w:lang w:val="en-GB"/>
        </w:rPr>
        <w:t>only recently</w:t>
      </w:r>
      <w:r w:rsidR="00AF39BA" w:rsidRPr="00022807">
        <w:rPr>
          <w:rFonts w:ascii="Times New Roman" w:hAnsi="Times New Roman" w:cs="Times New Roman"/>
          <w:noProof/>
          <w:sz w:val="24"/>
          <w:szCs w:val="24"/>
          <w:lang w:val="en-GB"/>
        </w:rPr>
        <w:t xml:space="preserve"> with </w:t>
      </w:r>
      <w:r w:rsidR="00507A75">
        <w:rPr>
          <w:rFonts w:ascii="Times New Roman" w:hAnsi="Times New Roman" w:cs="Times New Roman"/>
          <w:noProof/>
          <w:sz w:val="24"/>
          <w:szCs w:val="24"/>
          <w:lang w:val="en-GB"/>
        </w:rPr>
        <w:t>mixed</w:t>
      </w:r>
      <w:r w:rsidR="00507A75" w:rsidRPr="00022807">
        <w:rPr>
          <w:rFonts w:ascii="Times New Roman" w:hAnsi="Times New Roman" w:cs="Times New Roman"/>
          <w:noProof/>
          <w:sz w:val="24"/>
          <w:szCs w:val="24"/>
          <w:lang w:val="en-GB"/>
        </w:rPr>
        <w:t xml:space="preserve"> </w:t>
      </w:r>
      <w:r w:rsidR="00AF39BA" w:rsidRPr="00022807">
        <w:rPr>
          <w:rFonts w:ascii="Times New Roman" w:hAnsi="Times New Roman" w:cs="Times New Roman"/>
          <w:noProof/>
          <w:sz w:val="24"/>
          <w:szCs w:val="24"/>
          <w:lang w:val="en-GB"/>
        </w:rPr>
        <w:t>results</w:t>
      </w:r>
      <w:r w:rsidR="00D06DCC" w:rsidRPr="00022807">
        <w:rPr>
          <w:rFonts w:ascii="Times New Roman" w:hAnsi="Times New Roman" w:cs="Times New Roman"/>
          <w:noProof/>
          <w:sz w:val="24"/>
          <w:szCs w:val="24"/>
          <w:lang w:val="en-GB"/>
        </w:rPr>
        <w:t xml:space="preserve"> </w:t>
      </w:r>
      <w:r w:rsidR="00C87B77" w:rsidRPr="00022807">
        <w:rPr>
          <w:rFonts w:ascii="Times New Roman" w:hAnsi="Times New Roman" w:cs="Times New Roman"/>
          <w:noProof/>
          <w:sz w:val="24"/>
          <w:szCs w:val="24"/>
          <w:lang w:val="en-GB"/>
        </w:rPr>
        <w:fldChar w:fldCharType="begin" w:fldLock="1"/>
      </w:r>
      <w:r w:rsidR="00C46FD3" w:rsidRPr="00022807">
        <w:rPr>
          <w:rFonts w:ascii="Times New Roman" w:hAnsi="Times New Roman" w:cs="Times New Roman"/>
          <w:noProof/>
          <w:sz w:val="24"/>
          <w:szCs w:val="24"/>
          <w:lang w:val="en-GB"/>
        </w:rPr>
        <w:instrText>ADDIN CSL_CITATION {"citationItems":[{"id":"ITEM-1","itemData":{"DOI":"10.1016/j.worlddev.2020.104948","ISSN":"18735991","abstract":"This paper estimates the direct and spillover effects of two matching grants schemes designed to promote firm-level research and development (R&amp;D) investment in Chile on firm productivity. Because the two programs target different kinds of projects—the National Productivity and Technological Development Fund (FONTEC) subsidizes intramural R&amp;D, while the Science and Technology Development Fund (FONDEF) finances extramural R&amp;D carried out in collaboration with research institutes—analyzing their effects can shed light on the process of knowledge creation and diffusion. The paper applies fixed-effects techniques to a novel dataset that merges several waves of Chile's National Manufacturing Surveys collected by the National Institute of Statistics with register data on the beneficiaries of both programs. The results suggest that while both programs have had a positive impact on participants’ productivity, only FONDEF-funded projects have generated positive spillovers on firms’ productivity. The analysis reveals that the spillover effects on productivity display an inverted-U relationship with the intensity of public support. Spillover effects were found to occur only if firms were both geographically and technologically close.","author":[{"dropping-particle":"","family":"Crespi","given":"Gustavo","non-dropping-particle":"","parse-names":false,"suffix":""},{"dropping-particle":"","family":"Figal Garone","given":"Lucas","non-dropping-particle":"","parse-names":false,"suffix":""},{"dropping-particle":"","family":"Maffioli","given":"Alessandro","non-dropping-particle":"","parse-names":false,"suffix":""},{"dropping-particle":"","family":"Stein","given":"Ernesto","non-dropping-particle":"","parse-names":false,"suffix":""}],"container-title":"World Development","id":"ITEM-1","issued":{"date-parts":[["2020"]]},"page":"104948","publisher":"Elsevier Ltd","title":"Public support to R&amp;D, productivity, and spillover effects: Firm-level evidence from Chile","type":"article-journal","volume":"130"},"uris":["http://www.mendeley.com/documents/?uuid=17bd69c0-e02c-4be4-a17e-b3e2fd199d37"]},{"id":"ITEM-2","itemData":{"DOI":"10.1080/1540496X.2015.1026696","ISSN":"1540-496X","author":[{"dropping-particle":"","family":"Álvarez","given":"Roberto","non-dropping-particle":"","parse-names":false,"suffix":""},{"dropping-particle":"","family":"Bravo-ortega","given":"Claudio","non-dropping-particle":"","parse-names":false,"suffix":""},{"dropping-particle":"","family":"Zahler","given":"Andrés","non-dropping-particle":"","parse-names":false,"suffix":""}],"container-title":"Emerging Markets Finance and Trade","id":"ITEM-2","issue":"3","issued":{"date-parts":[["2015","5","4"]]},"note":"From Duplicate 1 (Innovation and Productivity in Services: Evidence from Chile - Álvarez, Roberto; Bravo-Ortega, Claudio; Zahler, Andrés)\n\nFrom Duplicate 2 (Innovation and Productivity in Services: Evidence from Chile - Álvarez, Roberto; Bravo-Ortega, Claudio; Zahler, Andrés)\n\ndoi: 10.1080/1540496X.2015.1026696","page":"593-611","publisher":"Routledge","title":"Innovation and Productivity in Services: Evidence from Chile","type":"article-journal","volume":"51"},"uris":["http://www.mendeley.com/documents/?uuid=9b90ce33-888a-4312-85ac-3b324779842c"]},{"id":"ITEM-3","itemData":{"author":[{"dropping-particle":"","family":"Aroca","given":"Patricio","non-dropping-particle":"","parse-names":false,"suffix":""},{"dropping-particle":"","family":"Stough","given":"R","non-dropping-particle":"","parse-names":false,"suffix":""}],"id":"ITEM-3","issued":{"date-parts":[["2016"]]},"publisher":"CEPR Working Paper","title":"Lessons from a Study of Innovation in a Chilean Mining Region","type":"report"},"uris":["http://www.mendeley.com/documents/?uuid=87f06cbc-cdbc-4eeb-a237-2dff2ca660f5"]}],"mendeley":{"formattedCitation":"(Álvarez et al., 2015; Aroca &amp; Stough, 2016; Crespi et al., 2020)","plainTextFormattedCitation":"(Álvarez et al., 2015; Aroca &amp; Stough, 2016; Crespi et al., 2020)","previouslyFormattedCitation":"(Álvarez et al., 2015; Aroca &amp; Stough, 2016; Crespi et al., 2020)"},"properties":{"noteIndex":0},"schema":"https://github.com/citation-style-language/schema/raw/master/csl-citation.json"}</w:instrText>
      </w:r>
      <w:r w:rsidR="00C87B77" w:rsidRPr="00022807">
        <w:rPr>
          <w:rFonts w:ascii="Times New Roman" w:hAnsi="Times New Roman" w:cs="Times New Roman"/>
          <w:noProof/>
          <w:sz w:val="24"/>
          <w:szCs w:val="24"/>
          <w:lang w:val="en-GB"/>
        </w:rPr>
        <w:fldChar w:fldCharType="separate"/>
      </w:r>
      <w:r w:rsidR="00B06A76" w:rsidRPr="00022807">
        <w:rPr>
          <w:rFonts w:ascii="Times New Roman" w:hAnsi="Times New Roman" w:cs="Times New Roman"/>
          <w:noProof/>
          <w:sz w:val="24"/>
          <w:szCs w:val="24"/>
          <w:lang w:val="en-GB"/>
        </w:rPr>
        <w:t>(Álvarez et al., 2015; Aroca &amp; Stough, 2016; Crespi et al., 2020)</w:t>
      </w:r>
      <w:r w:rsidR="00C87B77" w:rsidRPr="00022807">
        <w:rPr>
          <w:rFonts w:ascii="Times New Roman" w:hAnsi="Times New Roman" w:cs="Times New Roman"/>
          <w:noProof/>
          <w:sz w:val="24"/>
          <w:szCs w:val="24"/>
          <w:lang w:val="en-GB"/>
        </w:rPr>
        <w:fldChar w:fldCharType="end"/>
      </w:r>
      <w:r w:rsidR="005272E1" w:rsidRPr="00022807">
        <w:rPr>
          <w:rFonts w:ascii="Times New Roman" w:hAnsi="Times New Roman" w:cs="Times New Roman"/>
          <w:noProof/>
          <w:sz w:val="24"/>
          <w:szCs w:val="24"/>
          <w:lang w:val="en-GB"/>
        </w:rPr>
        <w:t xml:space="preserve">. If companies do not have incentives to invest in R&amp;D, they will have to find other </w:t>
      </w:r>
      <w:r w:rsidR="00DA4540" w:rsidRPr="00022807">
        <w:rPr>
          <w:rFonts w:ascii="Times New Roman" w:hAnsi="Times New Roman" w:cs="Times New Roman"/>
          <w:noProof/>
          <w:sz w:val="24"/>
          <w:szCs w:val="24"/>
          <w:lang w:val="en-GB"/>
        </w:rPr>
        <w:t>sources of innovation to maintain long-term competitiveness. This can be in alternatives more prone to developing countries,</w:t>
      </w:r>
      <w:r w:rsidR="005272E1" w:rsidRPr="00022807">
        <w:rPr>
          <w:rFonts w:ascii="Times New Roman" w:hAnsi="Times New Roman" w:cs="Times New Roman"/>
          <w:noProof/>
          <w:sz w:val="24"/>
          <w:szCs w:val="24"/>
          <w:lang w:val="en-GB"/>
        </w:rPr>
        <w:t xml:space="preserve"> such as</w:t>
      </w:r>
      <w:r w:rsidR="00A838D9" w:rsidRPr="00022807">
        <w:rPr>
          <w:rFonts w:ascii="Times New Roman" w:hAnsi="Times New Roman" w:cs="Times New Roman"/>
          <w:noProof/>
          <w:sz w:val="24"/>
          <w:szCs w:val="24"/>
          <w:lang w:val="en-GB"/>
        </w:rPr>
        <w:t xml:space="preserve"> engaging in</w:t>
      </w:r>
      <w:r w:rsidR="005272E1" w:rsidRPr="00022807">
        <w:rPr>
          <w:rFonts w:ascii="Times New Roman" w:hAnsi="Times New Roman" w:cs="Times New Roman"/>
          <w:noProof/>
          <w:sz w:val="24"/>
          <w:szCs w:val="24"/>
          <w:lang w:val="en-GB"/>
        </w:rPr>
        <w:t xml:space="preserve"> imitati</w:t>
      </w:r>
      <w:r w:rsidR="00A05D15" w:rsidRPr="00022807">
        <w:rPr>
          <w:rFonts w:ascii="Times New Roman" w:hAnsi="Times New Roman" w:cs="Times New Roman"/>
          <w:noProof/>
          <w:sz w:val="24"/>
          <w:szCs w:val="24"/>
          <w:lang w:val="en-GB"/>
        </w:rPr>
        <w:t>ve</w:t>
      </w:r>
      <w:r w:rsidR="005272E1" w:rsidRPr="00022807">
        <w:rPr>
          <w:rFonts w:ascii="Times New Roman" w:hAnsi="Times New Roman" w:cs="Times New Roman"/>
          <w:noProof/>
          <w:sz w:val="24"/>
          <w:szCs w:val="24"/>
          <w:lang w:val="en-GB"/>
        </w:rPr>
        <w:t xml:space="preserve"> innovation </w:t>
      </w:r>
      <w:r w:rsidR="005272E1" w:rsidRPr="00022807">
        <w:rPr>
          <w:rFonts w:ascii="Times New Roman" w:hAnsi="Times New Roman" w:cs="Times New Roman"/>
          <w:noProof/>
          <w:sz w:val="24"/>
          <w:szCs w:val="24"/>
          <w:lang w:val="en-GB"/>
        </w:rPr>
        <w:fldChar w:fldCharType="begin" w:fldLock="1"/>
      </w:r>
      <w:r w:rsidR="0057439F" w:rsidRPr="00022807">
        <w:rPr>
          <w:rFonts w:ascii="Times New Roman" w:hAnsi="Times New Roman" w:cs="Times New Roman"/>
          <w:noProof/>
          <w:sz w:val="24"/>
          <w:szCs w:val="24"/>
          <w:lang w:val="en-GB"/>
        </w:rPr>
        <w:instrText>ADDIN CSL_CITATION {"citationItems":[{"id":"ITEM-1","itemData":{"DOI":"10.1016/j.jbusvent.2008.10.002","ISSN":"08839026","abstract":"Most literature on economic growth focuses on expenditure in research and development (R&amp;D) because of its ability to produce technological change. Models based on this principle, however, fail to account for the exceptional growth exhibited in recent year by country such as China where R&amp;D expenditure is virtually non-existing and for the lack of growth observed in countries such as Japan where R&amp;D expenditure is significant. We propose a model in which entrepreneurs may be research-based (those incurring R&amp;D expenditure) or imitators (those not incurring R&amp;D expenditure) and show that, when the returns to R&amp;D expenditure are low, such as in many emerging economies, the presence of a high number of imitative entrepreneurs who increase competition and product supply is sufficient to generate economic growth regardless of the distribution of activity between research-based and imitative and in spite of low R&amp;D expenditure. © 2008 Elsevier Inc. All rights reserved.","author":[{"dropping-particle":"","family":"Minniti","given":"Maria","non-dropping-particle":"","parse-names":false,"suffix":""},{"dropping-particle":"","family":"Lévesque","given":"Moren","non-dropping-particle":"","parse-names":false,"suffix":""}],"container-title":"Journal of Business Venturing","id":"ITEM-1","issue":"3","issued":{"date-parts":[["2010"]]},"page":"305-314","publisher":"Elsevier Inc.","title":"Entrepreneurial types and economic growth","type":"article-journal","volume":"25"},"uris":["http://www.mendeley.com/documents/?uuid=8b08f9bb-b536-488d-a169-2aedaa153bac"]}],"mendeley":{"formattedCitation":"(Minniti &amp; Lévesque, 2010)","plainTextFormattedCitation":"(Minniti &amp; Lévesque, 2010)","previouslyFormattedCitation":"(Minniti &amp; Lévesque, 2010)"},"properties":{"noteIndex":0},"schema":"https://github.com/citation-style-language/schema/raw/master/csl-citation.json"}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5272E1" w:rsidRPr="00022807">
        <w:rPr>
          <w:rFonts w:ascii="Times New Roman" w:hAnsi="Times New Roman" w:cs="Times New Roman"/>
          <w:noProof/>
          <w:sz w:val="24"/>
          <w:szCs w:val="24"/>
          <w:lang w:val="en-GB"/>
        </w:rPr>
        <w:t>(Minniti &amp; Lévesque, 2010)</w:t>
      </w:r>
      <w:r w:rsidR="005272E1" w:rsidRPr="00022807">
        <w:rPr>
          <w:rFonts w:ascii="Times New Roman" w:hAnsi="Times New Roman" w:cs="Times New Roman"/>
          <w:noProof/>
          <w:sz w:val="24"/>
          <w:szCs w:val="24"/>
          <w:lang w:val="en-GB"/>
        </w:rPr>
        <w:fldChar w:fldCharType="end"/>
      </w:r>
      <w:r w:rsidR="00402AE1" w:rsidRPr="00022807">
        <w:rPr>
          <w:rFonts w:ascii="Times New Roman" w:hAnsi="Times New Roman" w:cs="Times New Roman"/>
          <w:noProof/>
          <w:sz w:val="24"/>
          <w:szCs w:val="24"/>
          <w:lang w:val="en-GB"/>
        </w:rPr>
        <w:t xml:space="preserve"> </w:t>
      </w:r>
      <w:r w:rsidR="005272E1" w:rsidRPr="00022807">
        <w:rPr>
          <w:rFonts w:ascii="Times New Roman" w:hAnsi="Times New Roman" w:cs="Times New Roman"/>
          <w:noProof/>
          <w:sz w:val="24"/>
          <w:szCs w:val="24"/>
          <w:lang w:val="en-GB"/>
        </w:rPr>
        <w:t>import</w:t>
      </w:r>
      <w:r w:rsidR="00A838D9" w:rsidRPr="00022807">
        <w:rPr>
          <w:rFonts w:ascii="Times New Roman" w:hAnsi="Times New Roman" w:cs="Times New Roman"/>
          <w:noProof/>
          <w:sz w:val="24"/>
          <w:szCs w:val="24"/>
          <w:lang w:val="en-GB"/>
        </w:rPr>
        <w:t>ing</w:t>
      </w:r>
      <w:r w:rsidR="005272E1" w:rsidRPr="00022807">
        <w:rPr>
          <w:rFonts w:ascii="Times New Roman" w:hAnsi="Times New Roman" w:cs="Times New Roman"/>
          <w:noProof/>
          <w:sz w:val="24"/>
          <w:szCs w:val="24"/>
          <w:lang w:val="en-GB"/>
        </w:rPr>
        <w:t xml:space="preserve"> foreign technology </w:t>
      </w:r>
      <w:r w:rsidR="005272E1" w:rsidRPr="00022807">
        <w:rPr>
          <w:rFonts w:ascii="Times New Roman" w:hAnsi="Times New Roman" w:cs="Times New Roman"/>
          <w:noProof/>
          <w:sz w:val="24"/>
          <w:szCs w:val="24"/>
          <w:lang w:val="en-GB"/>
        </w:rPr>
        <w:fldChar w:fldCharType="begin" w:fldLock="1"/>
      </w:r>
      <w:r w:rsidR="00DD1EB2" w:rsidRPr="00022807">
        <w:rPr>
          <w:rFonts w:ascii="Times New Roman" w:hAnsi="Times New Roman" w:cs="Times New Roman"/>
          <w:noProof/>
          <w:sz w:val="24"/>
          <w:szCs w:val="24"/>
          <w:lang w:val="en-GB"/>
        </w:rPr>
        <w:instrText>ADDIN CSL_CITATION {"citationItems":[{"id":"ITEM-1","itemData":{"DOI":"10.1080/08985626.2015.1075602","ISSN":"14645114","abstract":"The knowledge spillover theory of entrepreneurship (KSTE) has recently emerged as an influential research stream that examines the origin, development and economic impact of innovation-driven entrepreneurship. While empirical evidence has shown that the main premise of the KSTE generally holds in most advanced economies, the purpose of the present study is to investigate the extent to which the ideas advocated by the KSTE are generalizable to different contexts in developing countries. On applying a logistic multilevel analysis to a sample of almost 250,000 individuals across 45 developing countries, the results show that the different context found in developing economies produces a limited connection between knowledge spillovers, innovation and entrepreneurship in comparison with the conventional linkage studied in the KSTE literature.","author":[{"dropping-particle":"","family":"González-Pernía","given":"José L.","non-dropping-particle":"","parse-names":false,"suffix":""},{"dropping-particle":"","family":"Jung","given":"Andrés","non-dropping-particle":"","parse-names":false,"suffix":""},{"dropping-particle":"","family":"Peña-Legazkue","given":"Iñaki","non-dropping-particle":"","parse-names":false,"suffix":""}],"container-title":"Entrepreneurship and Regional Development","id":"ITEM-1","issue":"9-10","issued":{"date-parts":[["2015"]]},"page":"555-573","publisher":"Routledge","title":"Innovation-driven entrepreneurship in developing economies","type":"article-journal","volume":"27"},"uris":["http://www.mendeley.com/documents/?uuid=227b0c66-9171-4658-8a02-4ca92b6cf7d9"]},{"id":"ITEM-2","itemData":{"ISSN":"1746-8809","author":[{"dropping-particle":"","family":"Montégu","given":"José Pablo","non-dropping-particle":"","parse-names":false,"suffix":""},{"dropping-particle":"","family":"Pertuze","given":"Julio A","non-dropping-particle":"","parse-names":false,"suffix":""},{"dropping-particle":"","family":"Calvo","given":"Carolina","non-dropping-particle":"","parse-names":false,"suffix":""}],"container-title":"International Journal of Emerging Markets","id":"ITEM-2","issued":{"date-parts":[["2021"]]},"publisher":"Emerald Publishing Limited","title":"The effects of importing activities on technological and non-technological innovation: evidence from Chilean firms","type":"article-journal"},"uris":["http://www.mendeley.com/documents/?uuid=a37e4038-4142-4553-9e82-8499c8a4429c"]}],"mendeley":{"formattedCitation":"(González-Pernía et al., 2015; Montégu et al., 2021)","plainTextFormattedCitation":"(González-Pernía et al., 2015; Montégu et al., 2021)","previouslyFormattedCitation":"(González-Pernía et al., 2015; Montégu et al., 2021)"},"properties":{"noteIndex":0},"schema":"https://github.com/citation-style-language/schema/raw/master/csl-citation.json"}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DD1EB2" w:rsidRPr="00022807">
        <w:rPr>
          <w:rFonts w:ascii="Times New Roman" w:hAnsi="Times New Roman" w:cs="Times New Roman"/>
          <w:noProof/>
          <w:sz w:val="24"/>
          <w:szCs w:val="24"/>
          <w:lang w:val="en-GB"/>
        </w:rPr>
        <w:t>(González-Pernía et al., 2015; Montégu et al., 2021)</w:t>
      </w:r>
      <w:r w:rsidR="005272E1" w:rsidRPr="00022807">
        <w:rPr>
          <w:rFonts w:ascii="Times New Roman" w:hAnsi="Times New Roman" w:cs="Times New Roman"/>
          <w:noProof/>
          <w:sz w:val="24"/>
          <w:szCs w:val="24"/>
          <w:lang w:val="en-GB"/>
        </w:rPr>
        <w:fldChar w:fldCharType="end"/>
      </w:r>
      <w:r w:rsidR="00DD1EB2" w:rsidRPr="00022807">
        <w:rPr>
          <w:rFonts w:ascii="Times New Roman" w:hAnsi="Times New Roman" w:cs="Times New Roman"/>
          <w:noProof/>
          <w:sz w:val="24"/>
          <w:szCs w:val="24"/>
          <w:lang w:val="en-GB"/>
        </w:rPr>
        <w:t xml:space="preserve">, intermediate goods </w:t>
      </w:r>
      <w:r w:rsidR="00DD1EB2" w:rsidRPr="00022807">
        <w:rPr>
          <w:rFonts w:ascii="Times New Roman" w:hAnsi="Times New Roman" w:cs="Times New Roman"/>
          <w:noProof/>
          <w:sz w:val="24"/>
          <w:szCs w:val="24"/>
          <w:lang w:val="en-GB"/>
        </w:rPr>
        <w:fldChar w:fldCharType="begin" w:fldLock="1"/>
      </w:r>
      <w:r w:rsidR="00C87B77" w:rsidRPr="00022807">
        <w:rPr>
          <w:rFonts w:ascii="Times New Roman" w:hAnsi="Times New Roman" w:cs="Times New Roman"/>
          <w:noProof/>
          <w:sz w:val="24"/>
          <w:szCs w:val="24"/>
          <w:lang w:val="en-GB"/>
        </w:rPr>
        <w:instrText>ADDIN CSL_CITATION {"citationItems":[{"id":"ITEM-1","itemData":{"DOI":"10.1016/j.jdeveco.2007.12.008","ISSN":"03043878","author":[{"dropping-particle":"","family":"Kasahara","given":"Hiroyuki","non-dropping-particle":"","parse-names":false,"suffix":""},{"dropping-particle":"","family":"Rodrigue","given":"Joel","non-dropping-particle":"","parse-names":false,"suffix":""}],"container-title":"Journal of Development Economics","id":"ITEM-1","issue":"1","issued":{"date-parts":[["2008","8"]]},"page":"106-118","title":"Does the use of imported intermediates increase productivity? Plant-level evidence","type":"article-journal","volume":"87"},"uris":["http://www.mendeley.com/documents/?uuid=b25131aa-f3b5-4af3-b7cf-148c8c99a448"]}],"mendeley":{"formattedCitation":"(Kasahara &amp; Rodrigue, 2008)","plainTextFormattedCitation":"(Kasahara &amp; Rodrigue, 2008)","previouslyFormattedCitation":"(Kasahara &amp; Rodrigue, 2008)"},"properties":{"noteIndex":0},"schema":"https://github.com/citation-style-language/schema/raw/master/csl-citation.json"}</w:instrText>
      </w:r>
      <w:r w:rsidR="00DD1EB2" w:rsidRPr="00022807">
        <w:rPr>
          <w:rFonts w:ascii="Times New Roman" w:hAnsi="Times New Roman" w:cs="Times New Roman"/>
          <w:noProof/>
          <w:sz w:val="24"/>
          <w:szCs w:val="24"/>
          <w:lang w:val="en-GB"/>
        </w:rPr>
        <w:fldChar w:fldCharType="separate"/>
      </w:r>
      <w:r w:rsidR="00DD1EB2" w:rsidRPr="00022807">
        <w:rPr>
          <w:rFonts w:ascii="Times New Roman" w:hAnsi="Times New Roman" w:cs="Times New Roman"/>
          <w:noProof/>
          <w:sz w:val="24"/>
          <w:szCs w:val="24"/>
          <w:lang w:val="en-GB"/>
        </w:rPr>
        <w:t>(Kasahara &amp; Rodrigue, 2008)</w:t>
      </w:r>
      <w:r w:rsidR="00DD1EB2" w:rsidRPr="00022807">
        <w:rPr>
          <w:rFonts w:ascii="Times New Roman" w:hAnsi="Times New Roman" w:cs="Times New Roman"/>
          <w:noProof/>
          <w:sz w:val="24"/>
          <w:szCs w:val="24"/>
          <w:lang w:val="en-GB"/>
        </w:rPr>
        <w:fldChar w:fldCharType="end"/>
      </w:r>
      <w:r w:rsidR="00DD1EB2" w:rsidRPr="00022807">
        <w:rPr>
          <w:rFonts w:ascii="Times New Roman" w:hAnsi="Times New Roman" w:cs="Times New Roman"/>
          <w:noProof/>
          <w:sz w:val="24"/>
          <w:szCs w:val="24"/>
          <w:lang w:val="en-GB"/>
        </w:rPr>
        <w:t xml:space="preserve"> or learning-by exporting </w:t>
      </w:r>
      <w:r w:rsidR="00DD1EB2" w:rsidRPr="00022807">
        <w:rPr>
          <w:rFonts w:ascii="Times New Roman" w:hAnsi="Times New Roman" w:cs="Times New Roman"/>
          <w:noProof/>
          <w:sz w:val="24"/>
          <w:szCs w:val="24"/>
          <w:lang w:val="en-GB"/>
        </w:rPr>
        <w:fldChar w:fldCharType="begin" w:fldLock="1"/>
      </w:r>
      <w:r w:rsidR="0025173F" w:rsidRPr="00022807">
        <w:rPr>
          <w:rFonts w:ascii="Times New Roman" w:hAnsi="Times New Roman" w:cs="Times New Roman"/>
          <w:noProof/>
          <w:sz w:val="24"/>
          <w:szCs w:val="24"/>
          <w:lang w:val="en-GB"/>
        </w:rPr>
        <w:instrText>ADDIN CSL_CITATION {"citationItems":[{"id":"ITEM-1","itemData":{"DOI":"10.2753/REE1540-496X5001S105","ISSN":"1540-496X","author":[{"dropping-particle":"","family":"Bravo-Ortega","given":"Claudio","non-dropping-particle":"","parse-names":false,"suffix":""},{"dropping-particle":"","family":"Benavente","given":"Jose Miguel","non-dropping-particle":"","parse-names":false,"suffix":""},{"dropping-particle":"","family":"González","given":"Álvaro","non-dropping-particle":"","parse-names":false,"suffix":""}],"container-title":"Emerging Markets Finance and Trade","id":"ITEM-1","issue":"sup1","issued":{"date-parts":[["2014","1","5"]]},"note":"From Duplicate 1 (Innovation, Exports, and Productivity: Learning and Self-Selection in Chile - Bravo-Ortega, Claudio; Benavente, Jose Miguel; González, Álvaro)\n\nFrom Duplicate 1 (Innovation, Exports, and Productivity: Learning and Self-Selection in Chile - Bravo-Ortega, Claudio; Benavente, Jose Miguel; González, Álvaro)\n\ndoi: 10.2753/REE1540-496X5001S105\n\nFrom Duplicate 2 (Innovation, Exports, and Productivity: Learning and Self-Selection in Chile - Bravo-Ortega, Claudio; Benavente, Jose Miguel; González, Álvaro)\n\nFrom Duplicate 1 (Innovation, Exports, and Productivity: Learning and Self-Selection in Chile - Bravo-Ortega, Claudio; Benavente, Jose Miguel; González, Álvaro)\nAnd Duplicate 2 (Innovation, Exports, and Productivity: Learning and Self-Selection in Chile - Bravo-Ortega, Claudio; Benavente, Jose Miguel; González, Álvaro)\n\ndoi: 10.2753/REE1540-496X5001S105\n\nFrom Duplicate 2 (Innovation, Exports, and Productivity: Learning and Self-Selection in Chile - Bravo-Ortega, Claudio; Benavente, Jose Miguel; González, Álvaro)\n\nFrom Duplicate 2 (Innovation, Exports, and Productivity: Learning and Self-Selection in Chile - Bravo-Ortega, Claudio; Benavente, Jose Miguel; González, Álvaro)\n\nFrom Duplicate 1 (Innovation, Exports, and Productivity: Learning and Self-Selection in Chile - Bravo-Ortega, Claudio; Benavente, Jose Miguel; González, Álvaro)\n\ndoi: 10.2753/REE1540-496X5001S105\n\nFrom Duplicate 2 (Innovation, Exports, and Productivity: Learning and Self-Selection in Chile - Bravo-Ortega, Claudio; Benavente, Jose Miguel; González, Álvaro)\n\nFrom Duplicate 1 (Innovation, Exports, and Productivity: Learning and Self-Selection in Chile - Bravo-Ortega, Claudio; Benavente, Jose Miguel; González, Álvaro)\nAnd Duplicate 2 (Innovation, Exports, and Productivity: Learning and Self-Selection in Chile - Bravo-Ortega, Claudio; Benavente, Jose Miguel; González, Álvaro)\n\ndoi: 10.2753/REE1540-496X5001S105","page":"68-95","publisher":"Routledge","title":"Innovation, Exports, and Productivity: Learning and Self-Selection in Chile","type":"article-journal","volume":"50"},"uris":["http://www.mendeley.com/documents/?uuid=825a2c5b-0f81-46ad-b084-1fda150bbfe9"]}],"mendeley":{"formattedCitation":"(Bravo-Ortega et al., 2014)","plainTextFormattedCitation":"(Bravo-Ortega et al., 2014)","previouslyFormattedCitation":"(Bravo-Ortega et al., 2014)"},"properties":{"noteIndex":0},"schema":"https://github.com/citation-style-language/schema/raw/master/csl-citation.json"}</w:instrText>
      </w:r>
      <w:r w:rsidR="00DD1EB2" w:rsidRPr="00022807">
        <w:rPr>
          <w:rFonts w:ascii="Times New Roman" w:hAnsi="Times New Roman" w:cs="Times New Roman"/>
          <w:noProof/>
          <w:sz w:val="24"/>
          <w:szCs w:val="24"/>
          <w:lang w:val="en-GB"/>
        </w:rPr>
        <w:fldChar w:fldCharType="separate"/>
      </w:r>
      <w:r w:rsidR="00DD1EB2" w:rsidRPr="00022807">
        <w:rPr>
          <w:rFonts w:ascii="Times New Roman" w:hAnsi="Times New Roman" w:cs="Times New Roman"/>
          <w:noProof/>
          <w:sz w:val="24"/>
          <w:szCs w:val="24"/>
          <w:lang w:val="en-GB"/>
        </w:rPr>
        <w:t>(Bravo-Ortega et al., 2014)</w:t>
      </w:r>
      <w:r w:rsidR="00DD1EB2" w:rsidRPr="00022807">
        <w:rPr>
          <w:rFonts w:ascii="Times New Roman" w:hAnsi="Times New Roman" w:cs="Times New Roman"/>
          <w:noProof/>
          <w:sz w:val="24"/>
          <w:szCs w:val="24"/>
          <w:lang w:val="en-GB"/>
        </w:rPr>
        <w:fldChar w:fldCharType="end"/>
      </w:r>
      <w:r w:rsidR="005272E1" w:rsidRPr="00022807">
        <w:rPr>
          <w:rFonts w:ascii="Times New Roman" w:hAnsi="Times New Roman" w:cs="Times New Roman"/>
          <w:noProof/>
          <w:sz w:val="24"/>
          <w:szCs w:val="24"/>
          <w:lang w:val="en-GB"/>
        </w:rPr>
        <w:t xml:space="preserve">. </w:t>
      </w:r>
      <w:r w:rsidR="00DB2DC0" w:rsidRPr="00022807">
        <w:rPr>
          <w:rFonts w:ascii="Times New Roman" w:hAnsi="Times New Roman" w:cs="Times New Roman"/>
          <w:noProof/>
          <w:sz w:val="24"/>
          <w:szCs w:val="24"/>
          <w:lang w:val="en-GB"/>
        </w:rPr>
        <w:t>A l</w:t>
      </w:r>
      <w:r w:rsidR="005272E1" w:rsidRPr="00022807">
        <w:rPr>
          <w:rFonts w:ascii="Times New Roman" w:hAnsi="Times New Roman" w:cs="Times New Roman"/>
          <w:noProof/>
          <w:sz w:val="24"/>
          <w:szCs w:val="24"/>
          <w:lang w:val="en-GB"/>
        </w:rPr>
        <w:t>ow level of investment in R&amp;D will lead to constrain</w:t>
      </w:r>
      <w:r w:rsidR="00DB2DC0" w:rsidRPr="00022807">
        <w:rPr>
          <w:rFonts w:ascii="Times New Roman" w:hAnsi="Times New Roman" w:cs="Times New Roman"/>
          <w:noProof/>
          <w:sz w:val="24"/>
          <w:szCs w:val="24"/>
          <w:lang w:val="en-GB"/>
        </w:rPr>
        <w:t>t</w:t>
      </w:r>
      <w:r w:rsidR="005272E1" w:rsidRPr="00022807">
        <w:rPr>
          <w:rFonts w:ascii="Times New Roman" w:hAnsi="Times New Roman" w:cs="Times New Roman"/>
          <w:noProof/>
          <w:sz w:val="24"/>
          <w:szCs w:val="24"/>
          <w:lang w:val="en-GB"/>
        </w:rPr>
        <w:t>s in knowledge spillovers with the subsequent effect o</w:t>
      </w:r>
      <w:r w:rsidR="00A838D9" w:rsidRPr="00022807">
        <w:rPr>
          <w:rFonts w:ascii="Times New Roman" w:hAnsi="Times New Roman" w:cs="Times New Roman"/>
          <w:noProof/>
          <w:sz w:val="24"/>
          <w:szCs w:val="24"/>
          <w:lang w:val="en-GB"/>
        </w:rPr>
        <w:t>f</w:t>
      </w:r>
      <w:r w:rsidR="005272E1" w:rsidRPr="00022807">
        <w:rPr>
          <w:rFonts w:ascii="Times New Roman" w:hAnsi="Times New Roman" w:cs="Times New Roman"/>
          <w:noProof/>
          <w:sz w:val="24"/>
          <w:szCs w:val="24"/>
          <w:lang w:val="en-GB"/>
        </w:rPr>
        <w:t xml:space="preserve"> limited new ventures born from</w:t>
      </w:r>
      <w:r w:rsidR="00A838D9" w:rsidRPr="00022807">
        <w:rPr>
          <w:rFonts w:ascii="Times New Roman" w:hAnsi="Times New Roman" w:cs="Times New Roman"/>
          <w:noProof/>
          <w:sz w:val="24"/>
          <w:szCs w:val="24"/>
          <w:lang w:val="en-GB"/>
        </w:rPr>
        <w:t xml:space="preserve"> the</w:t>
      </w:r>
      <w:r w:rsidR="005272E1" w:rsidRPr="00022807">
        <w:rPr>
          <w:rFonts w:ascii="Times New Roman" w:hAnsi="Times New Roman" w:cs="Times New Roman"/>
          <w:noProof/>
          <w:sz w:val="24"/>
          <w:szCs w:val="24"/>
          <w:lang w:val="en-GB"/>
        </w:rPr>
        <w:t xml:space="preserve"> KSTE.</w:t>
      </w:r>
    </w:p>
    <w:p w14:paraId="333C007F" w14:textId="77777777" w:rsidR="00133753" w:rsidRPr="00022807" w:rsidRDefault="00133753" w:rsidP="00F75731">
      <w:pPr>
        <w:pStyle w:val="Textoindependiente"/>
        <w:ind w:left="720"/>
        <w:jc w:val="both"/>
        <w:rPr>
          <w:rFonts w:ascii="Times New Roman" w:hAnsi="Times New Roman" w:cs="Times New Roman"/>
          <w:b/>
          <w:bCs/>
          <w:noProof/>
          <w:sz w:val="24"/>
          <w:szCs w:val="24"/>
          <w:lang w:val="en-GB"/>
        </w:rPr>
      </w:pPr>
    </w:p>
    <w:p w14:paraId="32F40C6E" w14:textId="0E0C6A9E" w:rsidR="005272E1" w:rsidRPr="00022807" w:rsidRDefault="002C4D43" w:rsidP="00F75731">
      <w:pPr>
        <w:pStyle w:val="Textoindependiente"/>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Second, s</w:t>
      </w:r>
      <w:r w:rsidRPr="00022807">
        <w:rPr>
          <w:rFonts w:ascii="Times New Roman" w:eastAsia="Times New Roman" w:hAnsi="Times New Roman" w:cs="Times New Roman"/>
          <w:noProof/>
          <w:sz w:val="24"/>
          <w:szCs w:val="24"/>
          <w:lang w:val="en-GB" w:eastAsia="en-US" w:bidi="ar-SA"/>
        </w:rPr>
        <w:t xml:space="preserve">tudies </w:t>
      </w:r>
      <w:r w:rsidR="005272E1" w:rsidRPr="00022807">
        <w:rPr>
          <w:rFonts w:ascii="Times New Roman" w:eastAsia="Times New Roman" w:hAnsi="Times New Roman" w:cs="Times New Roman"/>
          <w:noProof/>
          <w:sz w:val="24"/>
          <w:szCs w:val="24"/>
          <w:lang w:val="en-GB" w:eastAsia="en-US" w:bidi="ar-SA"/>
        </w:rPr>
        <w:t>from the international business literature have stated that when emerging economies promote innovation, one of the secondary effects is increment</w:t>
      </w:r>
      <w:r w:rsidR="002002F1" w:rsidRPr="00022807">
        <w:rPr>
          <w:rFonts w:ascii="Times New Roman" w:eastAsia="Times New Roman" w:hAnsi="Times New Roman" w:cs="Times New Roman"/>
          <w:noProof/>
          <w:sz w:val="24"/>
          <w:szCs w:val="24"/>
          <w:lang w:val="en-GB" w:eastAsia="en-US" w:bidi="ar-SA"/>
        </w:rPr>
        <w:t>al</w:t>
      </w:r>
      <w:r w:rsidR="005272E1" w:rsidRPr="00022807">
        <w:rPr>
          <w:rFonts w:ascii="Times New Roman" w:eastAsia="Times New Roman" w:hAnsi="Times New Roman" w:cs="Times New Roman"/>
          <w:noProof/>
          <w:sz w:val="24"/>
          <w:szCs w:val="24"/>
          <w:lang w:val="en-GB" w:eastAsia="en-US" w:bidi="ar-SA"/>
        </w:rPr>
        <w:t xml:space="preserve"> foreign participation</w:t>
      </w:r>
      <w:r w:rsidR="000418E1" w:rsidRPr="00022807">
        <w:rPr>
          <w:rFonts w:ascii="Times New Roman" w:eastAsia="Times New Roman" w:hAnsi="Times New Roman" w:cs="Times New Roman"/>
          <w:noProof/>
          <w:sz w:val="24"/>
          <w:szCs w:val="24"/>
          <w:lang w:val="en-GB" w:eastAsia="en-US" w:bidi="ar-SA"/>
        </w:rPr>
        <w:t xml:space="preserve"> in such activity</w:t>
      </w:r>
      <w:r w:rsidR="005272E1" w:rsidRPr="00022807">
        <w:rPr>
          <w:rFonts w:ascii="Times New Roman" w:eastAsia="Times New Roman" w:hAnsi="Times New Roman" w:cs="Times New Roman"/>
          <w:noProof/>
          <w:sz w:val="24"/>
          <w:szCs w:val="24"/>
          <w:lang w:val="en-GB" w:eastAsia="en-US" w:bidi="ar-SA"/>
        </w:rPr>
        <w:t xml:space="preserve">. </w:t>
      </w:r>
      <w:r w:rsidR="00A05D15" w:rsidRPr="00022807">
        <w:rPr>
          <w:rFonts w:ascii="Times New Roman" w:eastAsia="Times New Roman" w:hAnsi="Times New Roman" w:cs="Times New Roman"/>
          <w:noProof/>
          <w:sz w:val="24"/>
          <w:szCs w:val="24"/>
          <w:lang w:val="en-GB" w:eastAsia="en-US" w:bidi="ar-SA"/>
        </w:rPr>
        <w:t xml:space="preserve">For instance, </w:t>
      </w:r>
      <w:r w:rsidR="005272E1" w:rsidRPr="00022807">
        <w:rPr>
          <w:rFonts w:ascii="Times New Roman" w:eastAsia="Times New Roman" w:hAnsi="Times New Roman" w:cs="Times New Roman"/>
          <w:noProof/>
          <w:sz w:val="24"/>
          <w:szCs w:val="24"/>
          <w:lang w:val="en-GB"/>
        </w:rPr>
        <w:fldChar w:fldCharType="begin" w:fldLock="1"/>
      </w:r>
      <w:r w:rsidR="0057439F" w:rsidRPr="00022807">
        <w:rPr>
          <w:rFonts w:ascii="Times New Roman" w:eastAsia="Times New Roman" w:hAnsi="Times New Roman" w:cs="Times New Roman"/>
          <w:noProof/>
          <w:sz w:val="24"/>
          <w:szCs w:val="24"/>
          <w:lang w:val="en-GB"/>
        </w:rPr>
        <w:instrText>ADDIN CSL_CITATION {"citationItems":[{"id":"ITEM-1","itemData":{"DOI":"10.1002/gsj.1324","ISSN":"20425805","abstract":"Research Summary: Emerging economies increasingly try to stimulate innovation as a path toward economic development. One side effect of this is that foreign ownership of innovation in these contexts is increasing. This raises the question of how local vs. foreign ownership affects whether spillovers from innovation stay in the focal country or occur outside of it. Based on data from 1995 to 2014 across 35 emerging economies, we find that when ownership of an invention is local, spillovers are more likely to stay local. We also examine how the relationship between foreign ownership and spillovers is moderated by the stickiness of knowledge associated with the invention (relevant country-level knowledge stocks in the host country, applied orientation, and scope). We conclude with a discussion of theory and policy implications. Managerial Summary: Stimulating innovation is increasingly perceived as important in emerging economies. As a result, leaders in these economies work to increase foreign direct investment in innovation-related activities with the hope that these activities will encourage knowledge spillovers locally and, thus, stimulate greater economic development. The effect of foreign ownership of innovations is not yet well understood, though. In this study, we examine where the spillovers from foreign vs. locally owned inventions accrue. We find that when the ownership of an invention is local, the benefits from that invention are more likely to stay local. We also find that the technology characteristics of an invention influence the relationship between foreign ownership and spillovers. We conclude with a discussion of implications for theory and innovation policy.","author":[{"dropping-particle":"","family":"Matusik","given":"Sharon F.","non-dropping-particle":"","parse-names":false,"suffix":""},{"dropping-particle":"","family":"Heeley","given":"Michael B.","non-dropping-particle":"","parse-names":false,"suffix":""},{"dropping-particle":"","family":"Amorós","given":"José Ernesto","non-dropping-particle":"","parse-names":false,"suffix":""}],"container-title":"Global Strategy Journal","id":"ITEM-1","issue":"3","issued":{"date-parts":[["2019"]]},"page":"405-422","title":"Home court advantage? Knowledge-based FDI and spillovers in emerging economies","type":"article-journal","volume":"9"},"uris":["http://www.mendeley.com/documents/?uuid=6602a841-964e-49ce-87e3-b7ed3cf3c7cd"]}],"mendeley":{"formattedCitation":"(Matusik et al., 2019)","manualFormatting":"Matusik et al. (2019)","plainTextFormattedCitation":"(Matusik et al., 2019)","previouslyFormattedCitation":"(Matusik et al., 2019)"},"properties":{"noteIndex":0},"schema":"https://github.com/citation-style-language/schema/raw/master/csl-citation.json"}</w:instrText>
      </w:r>
      <w:r w:rsidR="005272E1" w:rsidRPr="00022807">
        <w:rPr>
          <w:rFonts w:ascii="Times New Roman" w:eastAsia="Times New Roman" w:hAnsi="Times New Roman" w:cs="Times New Roman"/>
          <w:noProof/>
          <w:sz w:val="24"/>
          <w:szCs w:val="24"/>
          <w:lang w:val="en-GB"/>
        </w:rPr>
        <w:fldChar w:fldCharType="separate"/>
      </w:r>
      <w:r w:rsidR="005272E1" w:rsidRPr="00022807">
        <w:rPr>
          <w:rFonts w:ascii="Times New Roman" w:eastAsia="Times New Roman" w:hAnsi="Times New Roman" w:cs="Times New Roman"/>
          <w:noProof/>
          <w:sz w:val="24"/>
          <w:szCs w:val="24"/>
          <w:lang w:val="en-GB"/>
        </w:rPr>
        <w:t>Matusik et al. (2019)</w:t>
      </w:r>
      <w:r w:rsidR="005272E1" w:rsidRPr="00022807">
        <w:rPr>
          <w:rFonts w:ascii="Times New Roman" w:eastAsia="Times New Roman" w:hAnsi="Times New Roman" w:cs="Times New Roman"/>
          <w:noProof/>
          <w:sz w:val="24"/>
          <w:szCs w:val="24"/>
          <w:lang w:val="en-GB"/>
        </w:rPr>
        <w:fldChar w:fldCharType="end"/>
      </w:r>
      <w:r w:rsidR="005272E1" w:rsidRPr="00022807">
        <w:rPr>
          <w:rFonts w:ascii="Times New Roman" w:eastAsia="Times New Roman" w:hAnsi="Times New Roman" w:cs="Times New Roman"/>
          <w:noProof/>
          <w:sz w:val="24"/>
          <w:szCs w:val="24"/>
          <w:lang w:val="en-GB"/>
        </w:rPr>
        <w:t xml:space="preserve"> </w:t>
      </w:r>
      <w:r w:rsidR="00A838D9" w:rsidRPr="00022807">
        <w:rPr>
          <w:rFonts w:ascii="Times New Roman" w:eastAsia="Times New Roman" w:hAnsi="Times New Roman" w:cs="Times New Roman"/>
          <w:noProof/>
          <w:sz w:val="24"/>
          <w:szCs w:val="24"/>
          <w:lang w:val="en-GB"/>
        </w:rPr>
        <w:t>show</w:t>
      </w:r>
      <w:r w:rsidR="005272E1" w:rsidRPr="00022807">
        <w:rPr>
          <w:rFonts w:ascii="Times New Roman" w:eastAsia="Times New Roman" w:hAnsi="Times New Roman" w:cs="Times New Roman"/>
          <w:noProof/>
          <w:sz w:val="24"/>
          <w:szCs w:val="24"/>
          <w:lang w:val="en-GB"/>
        </w:rPr>
        <w:t xml:space="preserve"> that </w:t>
      </w:r>
      <w:r w:rsidR="00507A75">
        <w:rPr>
          <w:rFonts w:ascii="Times New Roman" w:eastAsia="Times New Roman" w:hAnsi="Times New Roman" w:cs="Times New Roman"/>
          <w:noProof/>
          <w:sz w:val="24"/>
          <w:szCs w:val="24"/>
          <w:lang w:val="en-GB"/>
        </w:rPr>
        <w:t>spillovers are less likely to stay local when ownership of an invention is foreign</w:t>
      </w:r>
      <w:r w:rsidR="005272E1" w:rsidRPr="00022807">
        <w:rPr>
          <w:rFonts w:ascii="Times New Roman" w:eastAsia="Times New Roman" w:hAnsi="Times New Roman" w:cs="Times New Roman"/>
          <w:noProof/>
          <w:sz w:val="24"/>
          <w:szCs w:val="24"/>
          <w:lang w:val="en-GB"/>
        </w:rPr>
        <w:t xml:space="preserve">. While </w:t>
      </w:r>
      <w:r w:rsidR="005272E1" w:rsidRPr="00022807">
        <w:rPr>
          <w:rFonts w:ascii="Times New Roman" w:eastAsia="Times New Roman" w:hAnsi="Times New Roman" w:cs="Times New Roman"/>
          <w:bCs/>
          <w:iCs/>
          <w:noProof/>
          <w:sz w:val="24"/>
          <w:szCs w:val="24"/>
          <w:lang w:val="en-GB"/>
        </w:rPr>
        <w:t>foreign ownership</w:t>
      </w:r>
      <w:r w:rsidR="005272E1" w:rsidRPr="00022807">
        <w:rPr>
          <w:rFonts w:ascii="Times New Roman" w:eastAsia="Times New Roman" w:hAnsi="Times New Roman" w:cs="Times New Roman"/>
          <w:noProof/>
          <w:sz w:val="24"/>
          <w:szCs w:val="24"/>
          <w:lang w:val="en-GB"/>
        </w:rPr>
        <w:t xml:space="preserve"> of </w:t>
      </w:r>
      <w:r w:rsidR="00A838D9" w:rsidRPr="00022807">
        <w:rPr>
          <w:rFonts w:ascii="Times New Roman" w:eastAsia="Times New Roman" w:hAnsi="Times New Roman" w:cs="Times New Roman"/>
          <w:noProof/>
          <w:sz w:val="24"/>
          <w:szCs w:val="24"/>
          <w:lang w:val="en-GB"/>
        </w:rPr>
        <w:t xml:space="preserve">an </w:t>
      </w:r>
      <w:r w:rsidR="005272E1" w:rsidRPr="00022807">
        <w:rPr>
          <w:rFonts w:ascii="Times New Roman" w:eastAsia="Times New Roman" w:hAnsi="Times New Roman" w:cs="Times New Roman"/>
          <w:noProof/>
          <w:sz w:val="24"/>
          <w:szCs w:val="24"/>
          <w:lang w:val="en-GB"/>
        </w:rPr>
        <w:t xml:space="preserve">invention is associated with spillovers happening outside the host country, local ownership may allow for a greater transfer of knowledge about inventions to the local context, providing a foundation for creating new knowledge that builds upon those ideas. As previously discussed, </w:t>
      </w:r>
      <w:r w:rsidR="005272E1" w:rsidRPr="00022807">
        <w:rPr>
          <w:rFonts w:ascii="Times New Roman" w:hAnsi="Times New Roman" w:cs="Times New Roman"/>
          <w:noProof/>
          <w:sz w:val="24"/>
          <w:szCs w:val="24"/>
          <w:lang w:val="en-GB"/>
        </w:rPr>
        <w:fldChar w:fldCharType="begin" w:fldLock="1"/>
      </w:r>
      <w:r w:rsidR="0057439F" w:rsidRPr="00022807">
        <w:rPr>
          <w:rFonts w:ascii="Times New Roman" w:hAnsi="Times New Roman" w:cs="Times New Roman"/>
          <w:noProof/>
          <w:sz w:val="24"/>
          <w:szCs w:val="24"/>
          <w:lang w:val="en-GB"/>
        </w:rPr>
        <w:instrText>ADDIN CSL_CITATION {"citationItems":[{"id":"ITEM-1","itemData":{"DOI":"10.1080/08985626.2015.1075602","ISSN":"14645114","abstract":"The knowledge spillover theory of entrepreneurship (KSTE) has recently emerged as an influential research stream that examines the origin, development and economic impact of innovation-driven entrepreneurship. While empirical evidence has shown that the main premise of the KSTE generally holds in most advanced economies, the purpose of the present study is to investigate the extent to which the ideas advocated by the KSTE are generalizable to different contexts in developing countries. On applying a logistic multilevel analysis to a sample of almost 250,000 individuals across 45 developing countries, the results show that the different context found in developing economies produces a limited connection between knowledge spillovers, innovation and entrepreneurship in comparison with the conventional linkage studied in the KSTE literature.","author":[{"dropping-particle":"","family":"González-Pernía","given":"José L.","non-dropping-particle":"","parse-names":false,"suffix":""},{"dropping-particle":"","family":"Jung","given":"Andrés","non-dropping-particle":"","parse-names":false,"suffix":""},{"dropping-particle":"","family":"Peña-Legazkue","given":"Iñaki","non-dropping-particle":"","parse-names":false,"suffix":""}],"container-title":"Entrepreneurship and Regional Development","id":"ITEM-1","issue":"9-10","issued":{"date-parts":[["2015"]]},"page":"555-573","publisher":"Routledge","title":"Innovation-driven entrepreneurship in developing economies","type":"article-journal","volume":"27"},"uris":["http://www.mendeley.com/documents/?uuid=227b0c66-9171-4658-8a02-4ca92b6cf7d9"]}],"mendeley":{"formattedCitation":"(González-Pernía et al., 2015)","manualFormatting":"González-Pernía et al. (2015)","plainTextFormattedCitation":"(González-Pernía et al., 2015)","previouslyFormattedCitation":"(González-Pernía et al., 2015)"},"properties":{"noteIndex":0},"schema":"https://github.com/citation-style-language/schema/raw/master/csl-citation.json"}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5272E1" w:rsidRPr="00022807">
        <w:rPr>
          <w:rFonts w:ascii="Times New Roman" w:hAnsi="Times New Roman" w:cs="Times New Roman"/>
          <w:noProof/>
          <w:sz w:val="24"/>
          <w:szCs w:val="24"/>
          <w:lang w:val="en-GB"/>
        </w:rPr>
        <w:t>González-Pernía et al. (2015)</w:t>
      </w:r>
      <w:r w:rsidR="005272E1" w:rsidRPr="00022807">
        <w:rPr>
          <w:rFonts w:ascii="Times New Roman" w:hAnsi="Times New Roman" w:cs="Times New Roman"/>
          <w:noProof/>
          <w:sz w:val="24"/>
          <w:szCs w:val="24"/>
          <w:lang w:val="en-GB"/>
        </w:rPr>
        <w:fldChar w:fldCharType="end"/>
      </w:r>
      <w:r w:rsidR="005272E1" w:rsidRPr="00022807">
        <w:rPr>
          <w:rFonts w:ascii="Times New Roman" w:hAnsi="Times New Roman" w:cs="Times New Roman"/>
          <w:noProof/>
          <w:sz w:val="24"/>
          <w:szCs w:val="24"/>
          <w:lang w:val="en-GB"/>
        </w:rPr>
        <w:t xml:space="preserve"> mention the importance of foreign direct investment knowledge spillovers when there is a lack of local knowledge production in </w:t>
      </w:r>
      <w:r w:rsidR="003E2492" w:rsidRPr="00022807">
        <w:rPr>
          <w:rFonts w:ascii="Times New Roman" w:hAnsi="Times New Roman" w:cs="Times New Roman"/>
          <w:noProof/>
          <w:sz w:val="24"/>
          <w:szCs w:val="24"/>
          <w:lang w:val="en-GB"/>
        </w:rPr>
        <w:t xml:space="preserve">a </w:t>
      </w:r>
      <w:r w:rsidR="005272E1" w:rsidRPr="00022807">
        <w:rPr>
          <w:rFonts w:ascii="Times New Roman" w:hAnsi="Times New Roman" w:cs="Times New Roman"/>
          <w:noProof/>
          <w:sz w:val="24"/>
          <w:szCs w:val="24"/>
          <w:lang w:val="en-GB"/>
        </w:rPr>
        <w:t xml:space="preserve">home country. If R&amp;D is produced mainly </w:t>
      </w:r>
      <w:r w:rsidR="005A41CE" w:rsidRPr="00022807">
        <w:rPr>
          <w:rFonts w:ascii="Times New Roman" w:hAnsi="Times New Roman" w:cs="Times New Roman"/>
          <w:noProof/>
          <w:sz w:val="24"/>
          <w:szCs w:val="24"/>
          <w:lang w:val="en-GB"/>
        </w:rPr>
        <w:t>by</w:t>
      </w:r>
      <w:r w:rsidR="005272E1" w:rsidRPr="00022807">
        <w:rPr>
          <w:rFonts w:ascii="Times New Roman" w:hAnsi="Times New Roman" w:cs="Times New Roman"/>
          <w:noProof/>
          <w:sz w:val="24"/>
          <w:szCs w:val="24"/>
          <w:lang w:val="en-GB"/>
        </w:rPr>
        <w:t xml:space="preserve"> foreign firms, there will be fewer knowledge spillovers to local entrepreneurs and fewer new firms born of </w:t>
      </w:r>
      <w:r w:rsidR="003E2492" w:rsidRPr="00022807">
        <w:rPr>
          <w:rFonts w:ascii="Times New Roman" w:hAnsi="Times New Roman" w:cs="Times New Roman"/>
          <w:noProof/>
          <w:sz w:val="24"/>
          <w:szCs w:val="24"/>
          <w:lang w:val="en-GB"/>
        </w:rPr>
        <w:t xml:space="preserve">the </w:t>
      </w:r>
      <w:r w:rsidR="005272E1" w:rsidRPr="00022807">
        <w:rPr>
          <w:rFonts w:ascii="Times New Roman" w:hAnsi="Times New Roman" w:cs="Times New Roman"/>
          <w:noProof/>
          <w:sz w:val="24"/>
          <w:szCs w:val="24"/>
          <w:lang w:val="en-GB"/>
        </w:rPr>
        <w:t>KSTE.</w:t>
      </w:r>
    </w:p>
    <w:p w14:paraId="7AD9033F" w14:textId="77777777" w:rsidR="00133753" w:rsidRPr="00022807" w:rsidRDefault="00133753" w:rsidP="00F75731">
      <w:pPr>
        <w:pStyle w:val="Textoindependiente"/>
        <w:jc w:val="both"/>
        <w:rPr>
          <w:rFonts w:ascii="Times New Roman" w:hAnsi="Times New Roman" w:cs="Times New Roman"/>
          <w:noProof/>
          <w:sz w:val="24"/>
          <w:szCs w:val="24"/>
          <w:lang w:val="en-GB"/>
        </w:rPr>
      </w:pPr>
    </w:p>
    <w:p w14:paraId="6E80FE75" w14:textId="74A83D78" w:rsidR="005272E1" w:rsidRPr="00022807" w:rsidRDefault="00622474" w:rsidP="00F75731">
      <w:pPr>
        <w:pStyle w:val="Textoindependiente"/>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Another </w:t>
      </w:r>
      <w:r w:rsidR="00DE3170" w:rsidRPr="00022807">
        <w:rPr>
          <w:rFonts w:ascii="Times New Roman" w:hAnsi="Times New Roman" w:cs="Times New Roman"/>
          <w:noProof/>
          <w:sz w:val="24"/>
          <w:szCs w:val="24"/>
          <w:lang w:val="en-GB"/>
        </w:rPr>
        <w:t xml:space="preserve">possible </w:t>
      </w:r>
      <w:r w:rsidRPr="00022807">
        <w:rPr>
          <w:rFonts w:ascii="Times New Roman" w:hAnsi="Times New Roman" w:cs="Times New Roman"/>
          <w:noProof/>
          <w:sz w:val="24"/>
          <w:szCs w:val="24"/>
          <w:lang w:val="en-GB"/>
        </w:rPr>
        <w:t xml:space="preserve">explanation </w:t>
      </w:r>
      <w:r w:rsidR="00DE3170" w:rsidRPr="00022807">
        <w:rPr>
          <w:rFonts w:ascii="Times New Roman" w:hAnsi="Times New Roman" w:cs="Times New Roman"/>
          <w:noProof/>
          <w:sz w:val="24"/>
          <w:szCs w:val="24"/>
          <w:lang w:val="en-GB"/>
        </w:rPr>
        <w:t>c</w:t>
      </w:r>
      <w:r w:rsidRPr="00022807">
        <w:rPr>
          <w:rFonts w:ascii="Times New Roman" w:hAnsi="Times New Roman" w:cs="Times New Roman"/>
          <w:noProof/>
          <w:sz w:val="24"/>
          <w:szCs w:val="24"/>
          <w:lang w:val="en-GB"/>
        </w:rPr>
        <w:t xml:space="preserve">omes from </w:t>
      </w:r>
      <w:r w:rsidR="005272E1" w:rsidRPr="00022807">
        <w:rPr>
          <w:rFonts w:ascii="Times New Roman" w:hAnsi="Times New Roman" w:cs="Times New Roman"/>
          <w:noProof/>
          <w:sz w:val="24"/>
          <w:szCs w:val="24"/>
          <w:lang w:val="en-GB"/>
        </w:rPr>
        <w:fldChar w:fldCharType="begin" w:fldLock="1"/>
      </w:r>
      <w:r w:rsidR="00874AAE" w:rsidRPr="00022807">
        <w:rPr>
          <w:rFonts w:ascii="Times New Roman" w:hAnsi="Times New Roman" w:cs="Times New Roman"/>
          <w:noProof/>
          <w:sz w:val="24"/>
          <w:szCs w:val="24"/>
          <w:lang w:val="en-GB"/>
        </w:rPr>
        <w:instrText>ADDIN CSL_CITATION {"citationItems":[{"id":"ITEM-1","itemData":{"DOI":"10.1007/s11187-019-00193-2","ISSN":"15730913","abstract":"Recent research on the determinants of high-tech business entry increasingly relies on the knowledge spillover theory of entrepreneurship (KTSE), which contends that employees-turned-entrepreneurs start new companies in order to commercialize unused local knowledge generated by incumbent firms and universities. Existing literature in the USA context finds a positive relationship between regional knowledge production and (total) high-tech start-up rates, which is interpreted as lending empirical support to the theory. In this paper, we perform a systematic test of the KSTE and show that KSTE-based explanation of business entry is not always consistent with the US firm formation patterns when the analysis gradually shifts from less to more knowledge-intensive environments. We then discuss alternative business entry mechanisms that are more in line with the geographical and sectoral variation in the US high-tech start-up rates.","author":[{"dropping-particle":"","family":"Tsvetkova","given":"Alexandra","non-dropping-particle":"","parse-names":false,"suffix":""},{"dropping-particle":"","family":"Partridge","given":"Mark D.","non-dropping-particle":"","parse-names":false,"suffix":""}],"container-title":"Small Business Economics","id":"ITEM-1","issue":"December","issued":{"date-parts":[["2019"]]},"publisher":"Small Business Economics","title":"Knowledge-based service economy and firm entry: an alternative to the knowledge spillover theory of entrepreneurship","type":"article-journal"},"uris":["http://www.mendeley.com/documents/?uuid=3d126842-9c0f-4638-b691-a0130ea6738d"]}],"mendeley":{"formattedCitation":"(Tsvetkova &amp; Partridge, 2019)","manualFormatting":"Tsvetkova and Partridge (2019)","plainTextFormattedCitation":"(Tsvetkova &amp; Partridge, 2019)","previouslyFormattedCitation":"(Tsvetkova &amp; Partridge, 2019)"},"properties":{"noteIndex":0},"schema":"https://github.com/citation-style-language/schema/raw/master/csl-citation.json"}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5272E1" w:rsidRPr="00022807">
        <w:rPr>
          <w:rFonts w:ascii="Times New Roman" w:hAnsi="Times New Roman" w:cs="Times New Roman"/>
          <w:noProof/>
          <w:sz w:val="24"/>
          <w:szCs w:val="24"/>
          <w:lang w:val="en-GB"/>
        </w:rPr>
        <w:t xml:space="preserve">Tsvetkova </w:t>
      </w:r>
      <w:r w:rsidR="003E2492" w:rsidRPr="00022807">
        <w:rPr>
          <w:rFonts w:ascii="Times New Roman" w:hAnsi="Times New Roman" w:cs="Times New Roman"/>
          <w:noProof/>
          <w:sz w:val="24"/>
          <w:szCs w:val="24"/>
          <w:lang w:val="en-GB"/>
        </w:rPr>
        <w:t>and</w:t>
      </w:r>
      <w:r w:rsidR="005272E1" w:rsidRPr="00022807">
        <w:rPr>
          <w:rFonts w:ascii="Times New Roman" w:hAnsi="Times New Roman" w:cs="Times New Roman"/>
          <w:noProof/>
          <w:sz w:val="24"/>
          <w:szCs w:val="24"/>
          <w:lang w:val="en-GB"/>
        </w:rPr>
        <w:t xml:space="preserve"> Partridge (2019)</w:t>
      </w:r>
      <w:r w:rsidR="005272E1"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who</w:t>
      </w:r>
      <w:r w:rsidR="005272E1" w:rsidRPr="00022807">
        <w:rPr>
          <w:rFonts w:ascii="Times New Roman" w:hAnsi="Times New Roman" w:cs="Times New Roman"/>
          <w:noProof/>
          <w:sz w:val="24"/>
          <w:szCs w:val="24"/>
          <w:lang w:val="en-GB"/>
        </w:rPr>
        <w:t xml:space="preserve"> show that </w:t>
      </w:r>
      <w:r w:rsidR="00DE3170" w:rsidRPr="00022807">
        <w:rPr>
          <w:rFonts w:ascii="Times New Roman" w:hAnsi="Times New Roman" w:cs="Times New Roman"/>
          <w:noProof/>
          <w:sz w:val="24"/>
          <w:szCs w:val="24"/>
          <w:lang w:val="en-GB"/>
        </w:rPr>
        <w:t xml:space="preserve">when shifting the grade of knowledge use, </w:t>
      </w:r>
      <w:r w:rsidR="005272E1" w:rsidRPr="00022807">
        <w:rPr>
          <w:rFonts w:ascii="Times New Roman" w:hAnsi="Times New Roman" w:cs="Times New Roman"/>
          <w:noProof/>
          <w:sz w:val="24"/>
          <w:szCs w:val="24"/>
          <w:lang w:val="en-GB"/>
        </w:rPr>
        <w:t xml:space="preserve">the KSTE-based explanation of business entry is not always consistent with </w:t>
      </w:r>
      <w:r w:rsidR="003E2492" w:rsidRPr="00022807">
        <w:rPr>
          <w:rFonts w:ascii="Times New Roman" w:hAnsi="Times New Roman" w:cs="Times New Roman"/>
          <w:noProof/>
          <w:sz w:val="24"/>
          <w:szCs w:val="24"/>
          <w:lang w:val="en-GB"/>
        </w:rPr>
        <w:t>firm-</w:t>
      </w:r>
      <w:r w:rsidR="005272E1" w:rsidRPr="00022807">
        <w:rPr>
          <w:rFonts w:ascii="Times New Roman" w:hAnsi="Times New Roman" w:cs="Times New Roman"/>
          <w:noProof/>
          <w:sz w:val="24"/>
          <w:szCs w:val="24"/>
          <w:lang w:val="en-GB"/>
        </w:rPr>
        <w:t>formation patterns</w:t>
      </w:r>
      <w:r w:rsidR="00DE3170"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 xml:space="preserve"> </w:t>
      </w:r>
      <w:r w:rsidR="00A93E66" w:rsidRPr="00022807">
        <w:rPr>
          <w:rFonts w:ascii="Times New Roman" w:hAnsi="Times New Roman" w:cs="Times New Roman"/>
          <w:noProof/>
          <w:sz w:val="24"/>
          <w:szCs w:val="24"/>
          <w:lang w:val="en-GB"/>
        </w:rPr>
        <w:t xml:space="preserve">For example, </w:t>
      </w:r>
      <w:r w:rsidR="00DE3170" w:rsidRPr="00022807">
        <w:rPr>
          <w:rFonts w:ascii="Times New Roman" w:hAnsi="Times New Roman" w:cs="Times New Roman"/>
          <w:noProof/>
          <w:sz w:val="24"/>
          <w:szCs w:val="24"/>
          <w:lang w:val="en-GB"/>
        </w:rPr>
        <w:t>separating the US computer and electronics high-tech sector into goods and services companies reveals</w:t>
      </w:r>
      <w:r w:rsidR="00946E4A" w:rsidRPr="00022807">
        <w:rPr>
          <w:rFonts w:ascii="Times New Roman" w:hAnsi="Times New Roman" w:cs="Times New Roman"/>
          <w:noProof/>
          <w:sz w:val="24"/>
          <w:szCs w:val="24"/>
          <w:lang w:val="en-GB"/>
        </w:rPr>
        <w:t xml:space="preserve"> that </w:t>
      </w:r>
      <w:r w:rsidR="000418E1" w:rsidRPr="00022807">
        <w:rPr>
          <w:rFonts w:ascii="Times New Roman" w:hAnsi="Times New Roman" w:cs="Times New Roman"/>
          <w:noProof/>
          <w:sz w:val="24"/>
          <w:szCs w:val="24"/>
          <w:lang w:val="en-GB"/>
        </w:rPr>
        <w:t xml:space="preserve">spillovers </w:t>
      </w:r>
      <w:r w:rsidR="00946E4A" w:rsidRPr="00022807">
        <w:rPr>
          <w:rFonts w:ascii="Times New Roman" w:hAnsi="Times New Roman" w:cs="Times New Roman"/>
          <w:noProof/>
          <w:sz w:val="24"/>
          <w:szCs w:val="24"/>
          <w:lang w:val="en-GB"/>
        </w:rPr>
        <w:t xml:space="preserve">only occur </w:t>
      </w:r>
      <w:r w:rsidR="000418E1" w:rsidRPr="00022807">
        <w:rPr>
          <w:rFonts w:ascii="Times New Roman" w:hAnsi="Times New Roman" w:cs="Times New Roman"/>
          <w:noProof/>
          <w:sz w:val="24"/>
          <w:szCs w:val="24"/>
          <w:lang w:val="en-GB"/>
        </w:rPr>
        <w:t>in the latter.</w:t>
      </w:r>
      <w:r w:rsidR="005272E1" w:rsidRPr="00022807">
        <w:rPr>
          <w:rFonts w:ascii="Times New Roman" w:hAnsi="Times New Roman" w:cs="Times New Roman"/>
          <w:noProof/>
          <w:sz w:val="24"/>
          <w:szCs w:val="24"/>
          <w:lang w:val="en-GB"/>
        </w:rPr>
        <w:t xml:space="preserve"> They reason that it is easier to protect knowledge in the goods</w:t>
      </w:r>
      <w:r w:rsidR="00946E4A" w:rsidRPr="00022807">
        <w:rPr>
          <w:rFonts w:ascii="Times New Roman" w:hAnsi="Times New Roman" w:cs="Times New Roman"/>
          <w:noProof/>
          <w:sz w:val="24"/>
          <w:szCs w:val="24"/>
          <w:lang w:val="en-GB"/>
        </w:rPr>
        <w:t xml:space="preserve"> sector</w:t>
      </w:r>
      <w:r w:rsidR="005272E1" w:rsidRPr="00022807">
        <w:rPr>
          <w:rFonts w:ascii="Times New Roman" w:hAnsi="Times New Roman" w:cs="Times New Roman"/>
          <w:noProof/>
          <w:sz w:val="24"/>
          <w:szCs w:val="24"/>
          <w:lang w:val="en-GB"/>
        </w:rPr>
        <w:t xml:space="preserve"> than </w:t>
      </w:r>
      <w:r w:rsidR="00946E4A" w:rsidRPr="00022807">
        <w:rPr>
          <w:rFonts w:ascii="Times New Roman" w:hAnsi="Times New Roman" w:cs="Times New Roman"/>
          <w:noProof/>
          <w:sz w:val="24"/>
          <w:szCs w:val="24"/>
          <w:lang w:val="en-GB"/>
        </w:rPr>
        <w:t xml:space="preserve">in </w:t>
      </w:r>
      <w:r w:rsidR="005272E1" w:rsidRPr="00022807">
        <w:rPr>
          <w:rFonts w:ascii="Times New Roman" w:hAnsi="Times New Roman" w:cs="Times New Roman"/>
          <w:noProof/>
          <w:sz w:val="24"/>
          <w:szCs w:val="24"/>
          <w:lang w:val="en-GB"/>
        </w:rPr>
        <w:t xml:space="preserve">the services sector, </w:t>
      </w:r>
      <w:r w:rsidR="00DE3170" w:rsidRPr="00022807">
        <w:rPr>
          <w:rFonts w:ascii="Times New Roman" w:hAnsi="Times New Roman" w:cs="Times New Roman"/>
          <w:noProof/>
          <w:sz w:val="24"/>
          <w:szCs w:val="24"/>
          <w:lang w:val="en-GB"/>
        </w:rPr>
        <w:t>by</w:t>
      </w:r>
      <w:r w:rsidRPr="00022807">
        <w:rPr>
          <w:rFonts w:ascii="Times New Roman" w:hAnsi="Times New Roman" w:cs="Times New Roman"/>
          <w:noProof/>
          <w:sz w:val="24"/>
          <w:szCs w:val="24"/>
          <w:lang w:val="en-GB"/>
        </w:rPr>
        <w:t xml:space="preserve"> </w:t>
      </w:r>
      <w:r w:rsidR="005272E1" w:rsidRPr="00022807">
        <w:rPr>
          <w:rFonts w:ascii="Times New Roman" w:hAnsi="Times New Roman" w:cs="Times New Roman"/>
          <w:noProof/>
          <w:sz w:val="24"/>
          <w:szCs w:val="24"/>
          <w:lang w:val="en-GB"/>
        </w:rPr>
        <w:t xml:space="preserve">patenting tangible innovations or </w:t>
      </w:r>
      <w:r w:rsidR="00946E4A" w:rsidRPr="00022807">
        <w:rPr>
          <w:rFonts w:ascii="Times New Roman" w:hAnsi="Times New Roman" w:cs="Times New Roman"/>
          <w:noProof/>
          <w:sz w:val="24"/>
          <w:szCs w:val="24"/>
          <w:lang w:val="en-GB"/>
        </w:rPr>
        <w:t xml:space="preserve">establishing </w:t>
      </w:r>
      <w:r w:rsidR="005272E1" w:rsidRPr="00022807">
        <w:rPr>
          <w:rFonts w:ascii="Times New Roman" w:hAnsi="Times New Roman" w:cs="Times New Roman"/>
          <w:noProof/>
          <w:sz w:val="24"/>
          <w:szCs w:val="24"/>
          <w:lang w:val="en-GB"/>
        </w:rPr>
        <w:t>more restrictive non</w:t>
      </w:r>
      <w:r w:rsidR="00946E4A"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compete clauses</w:t>
      </w:r>
      <w:r w:rsidR="00946E4A" w:rsidRPr="00022807">
        <w:rPr>
          <w:rFonts w:ascii="Times New Roman" w:hAnsi="Times New Roman" w:cs="Times New Roman"/>
          <w:noProof/>
          <w:sz w:val="24"/>
          <w:szCs w:val="24"/>
          <w:lang w:val="en-GB"/>
        </w:rPr>
        <w:t xml:space="preserve"> in</w:t>
      </w:r>
      <w:r w:rsidR="005272E1" w:rsidRPr="00022807">
        <w:rPr>
          <w:rFonts w:ascii="Times New Roman" w:hAnsi="Times New Roman" w:cs="Times New Roman"/>
          <w:noProof/>
          <w:sz w:val="24"/>
          <w:szCs w:val="24"/>
          <w:lang w:val="en-GB"/>
        </w:rPr>
        <w:t xml:space="preserve"> employment contracts. Based on this argument, </w:t>
      </w:r>
      <w:r w:rsidRPr="00022807">
        <w:rPr>
          <w:rFonts w:ascii="Times New Roman" w:hAnsi="Times New Roman" w:cs="Times New Roman"/>
          <w:noProof/>
          <w:sz w:val="24"/>
          <w:szCs w:val="24"/>
          <w:lang w:val="en-GB"/>
        </w:rPr>
        <w:t xml:space="preserve">as </w:t>
      </w:r>
      <w:r w:rsidR="005272E1" w:rsidRPr="00022807">
        <w:rPr>
          <w:rFonts w:ascii="Times New Roman" w:hAnsi="Times New Roman" w:cs="Times New Roman"/>
          <w:noProof/>
          <w:sz w:val="24"/>
          <w:szCs w:val="24"/>
          <w:lang w:val="en-GB"/>
        </w:rPr>
        <w:t xml:space="preserve">developing economies tend to focus more on </w:t>
      </w:r>
      <w:r w:rsidR="00946E4A" w:rsidRPr="00022807">
        <w:rPr>
          <w:rFonts w:ascii="Times New Roman" w:hAnsi="Times New Roman" w:cs="Times New Roman"/>
          <w:noProof/>
          <w:sz w:val="24"/>
          <w:szCs w:val="24"/>
          <w:lang w:val="en-GB"/>
        </w:rPr>
        <w:t xml:space="preserve">producing </w:t>
      </w:r>
      <w:r w:rsidR="005272E1" w:rsidRPr="00022807">
        <w:rPr>
          <w:rFonts w:ascii="Times New Roman" w:hAnsi="Times New Roman" w:cs="Times New Roman"/>
          <w:noProof/>
          <w:sz w:val="24"/>
          <w:szCs w:val="24"/>
          <w:lang w:val="en-GB"/>
        </w:rPr>
        <w:t xml:space="preserve">goods than services </w:t>
      </w:r>
      <w:r w:rsidR="005272E1" w:rsidRPr="00022807">
        <w:rPr>
          <w:rFonts w:ascii="Times New Roman" w:hAnsi="Times New Roman" w:cs="Times New Roman"/>
          <w:noProof/>
          <w:sz w:val="24"/>
          <w:szCs w:val="24"/>
          <w:lang w:val="en-GB"/>
        </w:rPr>
        <w:fldChar w:fldCharType="begin" w:fldLock="1"/>
      </w:r>
      <w:r w:rsidR="005272E1" w:rsidRPr="00022807">
        <w:rPr>
          <w:rFonts w:ascii="Times New Roman" w:hAnsi="Times New Roman" w:cs="Times New Roman"/>
          <w:noProof/>
          <w:sz w:val="24"/>
          <w:szCs w:val="24"/>
          <w:lang w:val="en-GB"/>
        </w:rPr>
        <w:instrText>ADDIN CSL_CITATION {"citationItems":[{"id":"ITEM-1","itemData":{"author":[{"dropping-particle":"","family":"Rubalcaba","given":"Luis","non-dropping-particle":"","parse-names":false,"suffix":""}],"container-title":"Inter-American Development Bank","id":"ITEM-1","issued":{"date-parts":[["2013"]]},"title":"Innovation and the new service economy in Latin America and the Caribbean","type":"report"},"uris":["http://www.mendeley.com/documents/?uuid=f51ebbaa-3edd-454b-97fe-08846cc237b9"]}],"mendeley":{"formattedCitation":"(Rubalcaba, 2013)","plainTextFormattedCitation":"(Rubalcaba, 2013)","previouslyFormattedCitation":"(Rubalcaba, 2013)"},"properties":{"noteIndex":0},"schema":"https://github.com/citation-style-language/schema/raw/master/csl-citation.json"}</w:instrText>
      </w:r>
      <w:r w:rsidR="005272E1" w:rsidRPr="00022807">
        <w:rPr>
          <w:rFonts w:ascii="Times New Roman" w:hAnsi="Times New Roman" w:cs="Times New Roman"/>
          <w:noProof/>
          <w:sz w:val="24"/>
          <w:szCs w:val="24"/>
          <w:lang w:val="en-GB"/>
        </w:rPr>
        <w:fldChar w:fldCharType="separate"/>
      </w:r>
      <w:r w:rsidR="005272E1" w:rsidRPr="00022807">
        <w:rPr>
          <w:rFonts w:ascii="Times New Roman" w:hAnsi="Times New Roman" w:cs="Times New Roman"/>
          <w:noProof/>
          <w:sz w:val="24"/>
          <w:szCs w:val="24"/>
          <w:lang w:val="en-GB"/>
        </w:rPr>
        <w:t>(Rubalcaba, 2013)</w:t>
      </w:r>
      <w:r w:rsidR="005272E1" w:rsidRPr="00022807">
        <w:rPr>
          <w:rFonts w:ascii="Times New Roman" w:hAnsi="Times New Roman" w:cs="Times New Roman"/>
          <w:noProof/>
          <w:sz w:val="24"/>
          <w:szCs w:val="24"/>
          <w:lang w:val="en-GB"/>
        </w:rPr>
        <w:fldChar w:fldCharType="end"/>
      </w:r>
      <w:r w:rsidR="005272E1" w:rsidRPr="00022807">
        <w:rPr>
          <w:rFonts w:ascii="Times New Roman" w:hAnsi="Times New Roman" w:cs="Times New Roman"/>
          <w:noProof/>
          <w:sz w:val="24"/>
          <w:szCs w:val="24"/>
          <w:lang w:val="en-GB"/>
        </w:rPr>
        <w:t xml:space="preserve">, higher </w:t>
      </w:r>
      <w:r w:rsidR="005272E1" w:rsidRPr="00022807">
        <w:rPr>
          <w:rFonts w:ascii="Times New Roman" w:hAnsi="Times New Roman" w:cs="Times New Roman"/>
          <w:bCs/>
          <w:iCs/>
          <w:noProof/>
          <w:sz w:val="24"/>
          <w:szCs w:val="24"/>
          <w:lang w:val="en-GB"/>
        </w:rPr>
        <w:t>appropriability</w:t>
      </w:r>
      <w:r w:rsidR="005272E1" w:rsidRPr="00022807">
        <w:rPr>
          <w:rFonts w:ascii="Times New Roman" w:hAnsi="Times New Roman" w:cs="Times New Roman"/>
          <w:noProof/>
          <w:sz w:val="24"/>
          <w:szCs w:val="24"/>
          <w:lang w:val="en-GB"/>
        </w:rPr>
        <w:t xml:space="preserve"> rates from incumbent firms can be expected, </w:t>
      </w:r>
      <w:r w:rsidR="0057439F" w:rsidRPr="00022807">
        <w:rPr>
          <w:rFonts w:ascii="Times New Roman" w:hAnsi="Times New Roman" w:cs="Times New Roman"/>
          <w:noProof/>
          <w:sz w:val="24"/>
          <w:szCs w:val="24"/>
          <w:lang w:val="en-GB"/>
        </w:rPr>
        <w:t>which</w:t>
      </w:r>
      <w:r w:rsidR="005272E1" w:rsidRPr="00022807">
        <w:rPr>
          <w:rFonts w:ascii="Times New Roman" w:hAnsi="Times New Roman" w:cs="Times New Roman"/>
          <w:noProof/>
          <w:sz w:val="24"/>
          <w:szCs w:val="24"/>
          <w:lang w:val="en-GB"/>
        </w:rPr>
        <w:t xml:space="preserve"> </w:t>
      </w:r>
      <w:r w:rsidR="0057439F" w:rsidRPr="00022807">
        <w:rPr>
          <w:rFonts w:ascii="Times New Roman" w:hAnsi="Times New Roman" w:cs="Times New Roman"/>
          <w:noProof/>
          <w:sz w:val="24"/>
          <w:szCs w:val="24"/>
          <w:lang w:val="en-GB"/>
        </w:rPr>
        <w:t xml:space="preserve">in turn </w:t>
      </w:r>
      <w:r w:rsidR="005272E1" w:rsidRPr="00022807">
        <w:rPr>
          <w:rFonts w:ascii="Times New Roman" w:hAnsi="Times New Roman" w:cs="Times New Roman"/>
          <w:noProof/>
          <w:sz w:val="24"/>
          <w:szCs w:val="24"/>
          <w:lang w:val="en-GB"/>
        </w:rPr>
        <w:t>reduce</w:t>
      </w:r>
      <w:r w:rsidR="00133753" w:rsidRPr="00022807">
        <w:rPr>
          <w:rFonts w:ascii="Times New Roman" w:hAnsi="Times New Roman" w:cs="Times New Roman"/>
          <w:noProof/>
          <w:sz w:val="24"/>
          <w:szCs w:val="24"/>
          <w:lang w:val="en-GB"/>
        </w:rPr>
        <w:t xml:space="preserve"> available</w:t>
      </w:r>
      <w:r w:rsidR="005272E1" w:rsidRPr="00022807">
        <w:rPr>
          <w:rFonts w:ascii="Times New Roman" w:hAnsi="Times New Roman" w:cs="Times New Roman"/>
          <w:noProof/>
          <w:sz w:val="24"/>
          <w:szCs w:val="24"/>
          <w:lang w:val="en-GB"/>
        </w:rPr>
        <w:t xml:space="preserve"> knowledge</w:t>
      </w:r>
      <w:r w:rsidRPr="00022807">
        <w:rPr>
          <w:rFonts w:ascii="Times New Roman" w:hAnsi="Times New Roman" w:cs="Times New Roman"/>
          <w:noProof/>
          <w:sz w:val="24"/>
          <w:szCs w:val="24"/>
          <w:lang w:val="en-GB"/>
        </w:rPr>
        <w:t xml:space="preserve"> for </w:t>
      </w:r>
      <w:r w:rsidR="00946E4A" w:rsidRPr="00022807">
        <w:rPr>
          <w:rFonts w:ascii="Times New Roman" w:hAnsi="Times New Roman" w:cs="Times New Roman"/>
          <w:noProof/>
          <w:sz w:val="24"/>
          <w:szCs w:val="24"/>
          <w:lang w:val="en-GB"/>
        </w:rPr>
        <w:t xml:space="preserve">accumulation </w:t>
      </w:r>
      <w:r w:rsidRPr="00022807">
        <w:rPr>
          <w:rFonts w:ascii="Times New Roman" w:hAnsi="Times New Roman" w:cs="Times New Roman"/>
          <w:noProof/>
          <w:sz w:val="24"/>
          <w:szCs w:val="24"/>
          <w:lang w:val="en-GB"/>
        </w:rPr>
        <w:t>in a region</w:t>
      </w:r>
      <w:r w:rsidR="00133753" w:rsidRPr="00022807">
        <w:rPr>
          <w:rFonts w:ascii="Times New Roman" w:hAnsi="Times New Roman" w:cs="Times New Roman"/>
          <w:noProof/>
          <w:sz w:val="24"/>
          <w:szCs w:val="24"/>
          <w:lang w:val="en-GB"/>
        </w:rPr>
        <w:t>.</w:t>
      </w:r>
    </w:p>
    <w:p w14:paraId="7825514E" w14:textId="77777777" w:rsidR="00D94D84" w:rsidRPr="00022807" w:rsidRDefault="00D94D84" w:rsidP="00F75731">
      <w:pPr>
        <w:pStyle w:val="Textoindependiente"/>
        <w:jc w:val="both"/>
        <w:rPr>
          <w:rFonts w:ascii="Times New Roman" w:hAnsi="Times New Roman" w:cs="Times New Roman"/>
          <w:noProof/>
          <w:sz w:val="24"/>
          <w:szCs w:val="24"/>
          <w:lang w:val="en-GB"/>
        </w:rPr>
      </w:pPr>
    </w:p>
    <w:p w14:paraId="42F765B5" w14:textId="0D62E80C" w:rsidR="00591B29" w:rsidRDefault="00A05D15" w:rsidP="00F75731">
      <w:pPr>
        <w:pStyle w:val="NormalWeb"/>
        <w:spacing w:before="0" w:beforeAutospacing="0" w:after="0" w:afterAutospacing="0"/>
        <w:jc w:val="both"/>
        <w:rPr>
          <w:noProof/>
          <w:lang w:val="en-GB"/>
        </w:rPr>
      </w:pPr>
      <w:r w:rsidRPr="00022807">
        <w:rPr>
          <w:noProof/>
          <w:lang w:val="en-GB"/>
        </w:rPr>
        <w:t>T</w:t>
      </w:r>
      <w:r w:rsidR="002C4D43" w:rsidRPr="00022807">
        <w:rPr>
          <w:noProof/>
          <w:lang w:val="en-GB"/>
        </w:rPr>
        <w:t xml:space="preserve">hird, according </w:t>
      </w:r>
      <w:r w:rsidR="00C30A0E" w:rsidRPr="00022807">
        <w:rPr>
          <w:noProof/>
          <w:lang w:val="en-GB"/>
        </w:rPr>
        <w:t xml:space="preserve">to </w:t>
      </w:r>
      <w:r w:rsidR="00382AD9" w:rsidRPr="00022807">
        <w:rPr>
          <w:noProof/>
          <w:lang w:val="en-GB"/>
        </w:rPr>
        <w:t xml:space="preserve">the </w:t>
      </w:r>
      <w:r w:rsidR="00622474" w:rsidRPr="00022807">
        <w:rPr>
          <w:bCs/>
          <w:iCs/>
          <w:noProof/>
          <w:lang w:val="en-GB"/>
        </w:rPr>
        <w:t xml:space="preserve">risk </w:t>
      </w:r>
      <w:r w:rsidR="00C30A0E" w:rsidRPr="00022807">
        <w:rPr>
          <w:bCs/>
          <w:iCs/>
          <w:noProof/>
          <w:lang w:val="en-GB"/>
        </w:rPr>
        <w:t>and</w:t>
      </w:r>
      <w:r w:rsidR="00C30A0E" w:rsidRPr="00022807">
        <w:rPr>
          <w:bCs/>
          <w:noProof/>
          <w:lang w:val="en-GB"/>
        </w:rPr>
        <w:t xml:space="preserve"> </w:t>
      </w:r>
      <w:r w:rsidR="00382AD9" w:rsidRPr="00022807">
        <w:rPr>
          <w:bCs/>
          <w:iCs/>
          <w:noProof/>
          <w:lang w:val="en-GB"/>
        </w:rPr>
        <w:t>uncertainty literature</w:t>
      </w:r>
      <w:r w:rsidR="00382AD9" w:rsidRPr="00022807">
        <w:rPr>
          <w:noProof/>
          <w:lang w:val="en-GB"/>
        </w:rPr>
        <w:t xml:space="preserve">, </w:t>
      </w:r>
      <w:r w:rsidR="00622474" w:rsidRPr="00022807">
        <w:rPr>
          <w:noProof/>
          <w:lang w:val="en-GB"/>
        </w:rPr>
        <w:t>g</w:t>
      </w:r>
      <w:r w:rsidR="005272E1" w:rsidRPr="00022807">
        <w:rPr>
          <w:noProof/>
          <w:lang w:val="en-GB"/>
        </w:rPr>
        <w:t xml:space="preserve">iven two </w:t>
      </w:r>
      <w:r w:rsidR="00622474" w:rsidRPr="00022807">
        <w:rPr>
          <w:noProof/>
          <w:lang w:val="en-GB"/>
        </w:rPr>
        <w:t xml:space="preserve">employed </w:t>
      </w:r>
      <w:r w:rsidR="00382AD9" w:rsidRPr="00022807">
        <w:rPr>
          <w:noProof/>
          <w:lang w:val="en-GB"/>
        </w:rPr>
        <w:t xml:space="preserve">high-knowledge </w:t>
      </w:r>
      <w:r w:rsidR="005272E1" w:rsidRPr="00022807">
        <w:rPr>
          <w:noProof/>
          <w:lang w:val="en-GB"/>
        </w:rPr>
        <w:t xml:space="preserve">entrepreneurs with </w:t>
      </w:r>
      <w:r w:rsidR="000418E1" w:rsidRPr="00022807">
        <w:rPr>
          <w:noProof/>
          <w:lang w:val="en-GB"/>
        </w:rPr>
        <w:t xml:space="preserve">the </w:t>
      </w:r>
      <w:r w:rsidR="00254A80" w:rsidRPr="00022807">
        <w:rPr>
          <w:noProof/>
          <w:lang w:val="en-GB"/>
        </w:rPr>
        <w:t>same</w:t>
      </w:r>
      <w:r w:rsidR="005272E1" w:rsidRPr="00022807">
        <w:rPr>
          <w:noProof/>
          <w:lang w:val="en-GB"/>
        </w:rPr>
        <w:t xml:space="preserve"> risk tolerance, the </w:t>
      </w:r>
      <w:r w:rsidR="00254A80" w:rsidRPr="00022807">
        <w:rPr>
          <w:noProof/>
          <w:lang w:val="en-GB"/>
        </w:rPr>
        <w:t xml:space="preserve">one in a </w:t>
      </w:r>
      <w:r w:rsidR="00254A80" w:rsidRPr="00022807">
        <w:rPr>
          <w:bCs/>
          <w:iCs/>
          <w:noProof/>
          <w:lang w:val="en-GB"/>
        </w:rPr>
        <w:t>risk</w:t>
      </w:r>
      <w:r w:rsidR="000418E1" w:rsidRPr="00022807">
        <w:rPr>
          <w:bCs/>
          <w:iCs/>
          <w:noProof/>
          <w:lang w:val="en-GB"/>
        </w:rPr>
        <w:t>ier</w:t>
      </w:r>
      <w:r w:rsidR="00254A80" w:rsidRPr="00022807">
        <w:rPr>
          <w:bCs/>
          <w:iCs/>
          <w:noProof/>
          <w:lang w:val="en-GB"/>
        </w:rPr>
        <w:t xml:space="preserve"> setting</w:t>
      </w:r>
      <w:r w:rsidR="00254A80" w:rsidRPr="00022807">
        <w:rPr>
          <w:noProof/>
          <w:lang w:val="en-GB"/>
        </w:rPr>
        <w:t xml:space="preserve"> wil</w:t>
      </w:r>
      <w:r w:rsidR="005272E1" w:rsidRPr="00022807">
        <w:rPr>
          <w:noProof/>
          <w:lang w:val="en-GB"/>
        </w:rPr>
        <w:t xml:space="preserve">l need </w:t>
      </w:r>
      <w:r w:rsidR="00C7181A" w:rsidRPr="00022807">
        <w:rPr>
          <w:noProof/>
          <w:lang w:val="en-GB"/>
        </w:rPr>
        <w:t xml:space="preserve">a </w:t>
      </w:r>
      <w:r w:rsidR="005272E1" w:rsidRPr="00022807">
        <w:rPr>
          <w:noProof/>
          <w:lang w:val="en-GB"/>
        </w:rPr>
        <w:t xml:space="preserve">higher expected utility to </w:t>
      </w:r>
      <w:r w:rsidR="000418E1" w:rsidRPr="00022807">
        <w:rPr>
          <w:noProof/>
          <w:lang w:val="en-GB"/>
        </w:rPr>
        <w:t xml:space="preserve">switch from </w:t>
      </w:r>
      <w:r w:rsidR="00C30A0E" w:rsidRPr="00022807">
        <w:rPr>
          <w:noProof/>
          <w:lang w:val="en-GB"/>
        </w:rPr>
        <w:t xml:space="preserve">his or her </w:t>
      </w:r>
      <w:r w:rsidR="00382AD9" w:rsidRPr="00022807">
        <w:rPr>
          <w:noProof/>
          <w:lang w:val="en-GB"/>
        </w:rPr>
        <w:t>full-time job</w:t>
      </w:r>
      <w:r w:rsidR="00EC7954" w:rsidRPr="00022807">
        <w:rPr>
          <w:noProof/>
          <w:lang w:val="en-GB"/>
        </w:rPr>
        <w:t>’</w:t>
      </w:r>
      <w:r w:rsidR="00382AD9" w:rsidRPr="00022807">
        <w:rPr>
          <w:noProof/>
          <w:lang w:val="en-GB"/>
        </w:rPr>
        <w:t>s stability</w:t>
      </w:r>
      <w:r w:rsidR="005272E1" w:rsidRPr="00022807">
        <w:rPr>
          <w:noProof/>
          <w:lang w:val="en-GB"/>
        </w:rPr>
        <w:t xml:space="preserve"> to the uncertainty of entrepreneurship</w:t>
      </w:r>
      <w:r w:rsidR="00622474" w:rsidRPr="00022807">
        <w:rPr>
          <w:noProof/>
          <w:lang w:val="en-GB"/>
        </w:rPr>
        <w:t xml:space="preserve"> </w:t>
      </w:r>
      <w:r w:rsidR="00622474" w:rsidRPr="00022807">
        <w:rPr>
          <w:rFonts w:eastAsia="Arial"/>
          <w:noProof/>
          <w:lang w:val="en-GB" w:eastAsia="es-ES" w:bidi="es-ES"/>
        </w:rPr>
        <w:fldChar w:fldCharType="begin" w:fldLock="1"/>
      </w:r>
      <w:r w:rsidR="008752C3" w:rsidRPr="00022807">
        <w:rPr>
          <w:noProof/>
          <w:lang w:val="en-GB"/>
        </w:rPr>
        <w:instrText>ADDIN CSL_CITATION {"citationItems":[{"id":"ITEM-1","itemData":{"DOI":"10.1007/s11187-005-5603-7","ISBN":"1118700556037","ISSN":"0921898X","abstract":"Evans and Jovanovic (1989, Journal of Political Economy 97(4), 808-827) find that wealth is an important determinant of business startups due to liquidity constraints. However, Cressy (2000, Economic Letters 66, 235-240) argues that if risk aversion is a negative function of wealth, Evans and Jovanovic's empirical results could be spurious and the positive effect of wealth could be due to the omission of risk aversion in the regression equation. In other words, according to Cressy, one's wealth does not have any effect on business startups once the degree of risk aversion is accounted for. This paper attempts to investigate the validity of Cressy's conjecture. We empirically examine the effect of wealth on the transition into self-employment, while allowing for the effect of risk aversion. Our empirical findings show that Evans and Jovanovic's (1989) results are robust, i.e., wealth has a positive effect on business startups even allowing for the confounding effects of risk aversion. © Springer 2006.","author":[{"dropping-particle":"","family":"Kan","given":"Kamhon","non-dropping-particle":"","parse-names":false,"suffix":""},{"dropping-particle":"Der","family":"Tsai","given":"Wei","non-dropping-particle":"","parse-names":false,"suffix":""}],"container-title":"Small Business Economics","id":"ITEM-1","issue":"5","issued":{"date-parts":[["2006"]]},"page":"465-474","title":"Entrepreneurship and risk aversion","type":"article-journal","volume":"26"},"uris":["http://www.mendeley.com/documents/?uuid=8a79bf6d-358f-4e0d-a0db-63d3826a3837"]},{"id":"ITEM-2","itemData":{"DOI":"10.1016/s0165-1765(99)00216-5","ISSN":"01651765","abstract":"Evans and Jovanovic ('EJ') [Evans, D., Jovanovic, B., 1989. An estimated model of entrepreneurial choice under liquidity constraints. Journal of Political Economy 97 (4), 808-827.] claimed that in a credit market with collateral-based lending, credit rationing occurs if more collateral increases startups. Adjusting the model to incorporate uncertainty and decreasing absolute risk aversion, this relationship can be explained as a risk averter's response to the lowered riskiness of self- over wage-employment. © Elsevier Science S.A.","author":[{"dropping-particle":"","family":"Cressy","given":"Robert","non-dropping-particle":"","parse-names":false,"suffix":""}],"container-title":"Economics Letters","id":"ITEM-2","issue":"2","issued":{"date-parts":[["2000"]]},"page":"235-240","title":"Credit rationing or entrepreneurial risk aversion? An alternative explanation for the Evans and Jovanovic finding","type":"article-journal","volume":"66"},"uris":["http://www.mendeley.com/documents/?uuid=04699f43-3f90-4896-be9b-0d8edec14744"]}],"mendeley":{"formattedCitation":"(Cressy, 2000; Kan &amp; Tsai, 2006)","plainTextFormattedCitation":"(Cressy, 2000; Kan &amp; Tsai, 2006)","previouslyFormattedCitation":"(Cressy, 2000; Kan &amp; Tsai, 2006)"},"properties":{"noteIndex":0},"schema":"https://github.com/citation-style-language/schema/raw/master/csl-citation.json"}</w:instrText>
      </w:r>
      <w:r w:rsidR="00622474" w:rsidRPr="00022807">
        <w:rPr>
          <w:rFonts w:eastAsia="Arial"/>
          <w:noProof/>
          <w:lang w:val="en-GB" w:eastAsia="es-ES" w:bidi="es-ES"/>
        </w:rPr>
        <w:fldChar w:fldCharType="separate"/>
      </w:r>
      <w:r w:rsidR="00622474" w:rsidRPr="00022807">
        <w:rPr>
          <w:noProof/>
          <w:lang w:val="en-GB"/>
        </w:rPr>
        <w:t>(Cressy, 2000; Kan &amp; Tsai, 2006)</w:t>
      </w:r>
      <w:r w:rsidR="00622474" w:rsidRPr="00022807">
        <w:rPr>
          <w:rFonts w:eastAsia="Arial"/>
          <w:noProof/>
          <w:lang w:val="en-GB" w:eastAsia="es-ES" w:bidi="es-ES"/>
        </w:rPr>
        <w:fldChar w:fldCharType="end"/>
      </w:r>
      <w:r w:rsidR="005272E1" w:rsidRPr="00022807">
        <w:rPr>
          <w:noProof/>
          <w:lang w:val="en-GB"/>
        </w:rPr>
        <w:t>.</w:t>
      </w:r>
      <w:r w:rsidR="00254A80" w:rsidRPr="00022807">
        <w:rPr>
          <w:noProof/>
          <w:lang w:val="en-GB"/>
        </w:rPr>
        <w:t xml:space="preserve"> </w:t>
      </w:r>
      <w:r w:rsidR="000418E1" w:rsidRPr="00022807">
        <w:rPr>
          <w:noProof/>
          <w:lang w:val="en-GB"/>
        </w:rPr>
        <w:t xml:space="preserve">Given the higher uncertainty in developing economies related to </w:t>
      </w:r>
      <w:r w:rsidR="00C30A0E" w:rsidRPr="00022807">
        <w:rPr>
          <w:noProof/>
          <w:lang w:val="en-GB"/>
        </w:rPr>
        <w:t>their</w:t>
      </w:r>
      <w:r w:rsidR="00856861" w:rsidRPr="00022807">
        <w:rPr>
          <w:noProof/>
          <w:lang w:val="en-GB"/>
        </w:rPr>
        <w:t xml:space="preserve"> </w:t>
      </w:r>
      <w:r w:rsidR="00382AD9" w:rsidRPr="00022807">
        <w:rPr>
          <w:noProof/>
          <w:lang w:val="en-GB"/>
        </w:rPr>
        <w:t>more fragile institutional framework</w:t>
      </w:r>
      <w:r w:rsidR="00C30A0E" w:rsidRPr="00022807">
        <w:rPr>
          <w:noProof/>
          <w:lang w:val="en-GB"/>
        </w:rPr>
        <w:t>s</w:t>
      </w:r>
      <w:r w:rsidR="00382AD9" w:rsidRPr="00022807">
        <w:rPr>
          <w:noProof/>
          <w:lang w:val="en-GB"/>
        </w:rPr>
        <w:t xml:space="preserve"> </w:t>
      </w:r>
      <w:r w:rsidR="00382AD9" w:rsidRPr="00022807">
        <w:rPr>
          <w:rFonts w:eastAsia="Arial"/>
          <w:noProof/>
          <w:lang w:val="en-GB" w:eastAsia="es-ES" w:bidi="es-ES"/>
        </w:rPr>
        <w:fldChar w:fldCharType="begin" w:fldLock="1"/>
      </w:r>
      <w:r w:rsidR="00874AAE" w:rsidRPr="00022807">
        <w:rPr>
          <w:noProof/>
          <w:lang w:val="en-GB"/>
        </w:rPr>
        <w:instrText>ADDIN CSL_CITATION {"citationItems":[{"id":"ITEM-1","itemData":{"DOI":"10.1016/S1574-0684(05)01006-3","ISBN":"9780444520418","ISSN":"15740684","abstract":"This paper develops the empirical and theoretical case that differences in economic institutions are the fundamental cause of differences in economic development. We first document the empirical importance of institutions by focusing on two \"quasi-natural experiments\" in history, the division of Korea into two parts with very different economic institutions and the colonization of much of the world by European powers starting in the fifteenth century. We then develop the basic outline of a framework for thinking about why economic institutions differ across countries. Economic institutions determine the incentives of and the constraints on economic actors, and shape economic outcomes. As such, they are social decisions, chosen for their consequences. Because different groups and individuals typically benefit from different economic institutions, there is generally a conflict over these social choices, ultimately resolved in favor of groups with greater political power. The distribution of political power in society is in turn determined by political institutions and the distribution of resources. Political institutions allocate de jure political power, while groups with greater economic might typically possess greater de facto political power. We therefore view the appropriate theoretical framework as a dynamic one with political institutions and the distribution of resources as the state variables. These variables themselves change over time because prevailing economic institutions affect the distribution of resources, and because groups with de facto political power today strive to change political institutions in order to increase their de jure political power in the future. Economic institutions encouraging economic growth emerge when political institutions allocate power to groups with interests in broad-based property rights enforcement, when they create effective constraints on power-holders, and when there are relatively few rents to be captured by power-holders. We illustrate the assumptions, the workings and the implications of this framework using a number of historical examples. © 2005 Elsevier B.V. All rights reserved.","author":[{"dropping-particle":"","family":"Acemoglu","given":"Daron","non-dropping-particle":"","parse-names":false,"suffix":""},{"dropping-particle":"","family":"Johnson","given":"Simon","non-dropping-particle":"","parse-names":false,"suffix":""},{"dropping-particle":"","family":"Robinson","given":"James A.","non-dropping-particle":"","parse-names":false,"suffix":""}],"container-title":"Handbook of Economic Growth","id":"ITEM-1","issue":"SUPPL. PART A","issued":{"date-parts":[["2005"]]},"page":"385-472","title":"Chapter 6 Institutions as a Fundamental Cause of Long-Run Growth","type":"chapter","volume":"1"},"uris":["http://www.mendeley.com/documents/?uuid=17711302-a648-447d-b797-4f236ead2d84"]}],"mendeley":{"formattedCitation":"(Acemoglu et al., 2005)","plainTextFormattedCitation":"(Acemoglu et al., 2005)","previouslyFormattedCitation":"(Acemoglu et al., 2005)"},"properties":{"noteIndex":0},"schema":"https://github.com/citation-style-language/schema/raw/master/csl-citation.json"}</w:instrText>
      </w:r>
      <w:r w:rsidR="00382AD9" w:rsidRPr="00022807">
        <w:rPr>
          <w:rFonts w:eastAsia="Arial"/>
          <w:noProof/>
          <w:lang w:val="en-GB" w:eastAsia="es-ES" w:bidi="es-ES"/>
        </w:rPr>
        <w:fldChar w:fldCharType="separate"/>
      </w:r>
      <w:r w:rsidR="00382AD9" w:rsidRPr="00022807">
        <w:rPr>
          <w:noProof/>
          <w:lang w:val="en-GB"/>
        </w:rPr>
        <w:t>(Acemoglu et al., 2005)</w:t>
      </w:r>
      <w:r w:rsidR="00382AD9" w:rsidRPr="00022807">
        <w:rPr>
          <w:rFonts w:eastAsia="Arial"/>
          <w:noProof/>
          <w:lang w:val="en-GB" w:eastAsia="es-ES" w:bidi="es-ES"/>
        </w:rPr>
        <w:fldChar w:fldCharType="end"/>
      </w:r>
      <w:r w:rsidR="000418E1" w:rsidRPr="00022807">
        <w:rPr>
          <w:noProof/>
          <w:lang w:val="en-GB"/>
        </w:rPr>
        <w:t xml:space="preserve">, </w:t>
      </w:r>
      <w:r w:rsidR="00254A80" w:rsidRPr="00022807">
        <w:rPr>
          <w:noProof/>
          <w:lang w:val="en-GB"/>
        </w:rPr>
        <w:t>entrepreneurs in a developing country will need higher expected utility levels</w:t>
      </w:r>
      <w:r w:rsidR="00856861" w:rsidRPr="00022807">
        <w:rPr>
          <w:noProof/>
          <w:lang w:val="en-GB"/>
        </w:rPr>
        <w:t xml:space="preserve"> to start a business</w:t>
      </w:r>
      <w:r w:rsidR="00254A80" w:rsidRPr="00022807">
        <w:rPr>
          <w:noProof/>
          <w:lang w:val="en-GB"/>
        </w:rPr>
        <w:t xml:space="preserve">, ceteris paribus, compared with a developed setting. Thus, they will have a lower chance of switching due to their alternative costs </w:t>
      </w:r>
      <w:r w:rsidR="00254A80" w:rsidRPr="00022807">
        <w:rPr>
          <w:rFonts w:eastAsia="Arial"/>
          <w:noProof/>
          <w:lang w:val="en-GB" w:eastAsia="es-ES" w:bidi="es-ES"/>
        </w:rPr>
        <w:fldChar w:fldCharType="begin" w:fldLock="1"/>
      </w:r>
      <w:r w:rsidR="00254A80" w:rsidRPr="00022807">
        <w:rPr>
          <w:noProof/>
          <w:lang w:val="en-GB"/>
        </w:rPr>
        <w:instrText>ADDIN CSL_CITATION {"citationItems":[{"id":"ITEM-1","itemData":{"DOI":"10.1016/S0927-5371(00)00014-2","ISSN":"09275371","abstract":"We study the character of self-employment, drawing upon household survey evidence from six transition economies. Multinomial-logit analysis distinguishing employers from own-account self-employed and comparing both groups to employees and unemployed finds that own-account status is intermediate in most characteristics; tests reject the pooling of any of these categories. Selectivity-bias-corrected earnings premia are large for employers and smaller for own-account. A structural polychotomous model shows that employers respond strongly to predicted earnings premia in all countries, while the own-account response is estimated to be negative, supporting the interpretation that individuals may be pushed into own-account status by lack of work opportunities. © 2000 Elsevier Science B.V.","author":[{"dropping-particle":"","family":"Earle","given":"John S.","non-dropping-particle":"","parse-names":false,"suffix":""},{"dropping-particle":"","family":"Sakova","given":"Zuzana","non-dropping-particle":"","parse-names":false,"suffix":""}],"container-title":"Labour Economics","id":"ITEM-1","issue":"5","issued":{"date-parts":[["2000"]]},"page":"575-601","title":"Business start-ups or disguised unemployment? Evidence on the character of self-employment from transition economies","type":"article-journal","volume":"7"},"uris":["http://www.mendeley.com/documents/?uuid=65be7e11-a60c-4481-b62e-a11498a48a05"]}],"mendeley":{"formattedCitation":"(Earle &amp; Sakova, 2000)","plainTextFormattedCitation":"(Earle &amp; Sakova, 2000)","previouslyFormattedCitation":"(Earle &amp; Sakova, 2000)"},"properties":{"noteIndex":0},"schema":"https://github.com/citation-style-language/schema/raw/master/csl-citation.json"}</w:instrText>
      </w:r>
      <w:r w:rsidR="00254A80" w:rsidRPr="00022807">
        <w:rPr>
          <w:rFonts w:eastAsia="Arial"/>
          <w:noProof/>
          <w:lang w:val="en-GB" w:eastAsia="es-ES" w:bidi="es-ES"/>
        </w:rPr>
        <w:fldChar w:fldCharType="separate"/>
      </w:r>
      <w:r w:rsidR="00254A80" w:rsidRPr="00022807">
        <w:rPr>
          <w:noProof/>
          <w:lang w:val="en-GB"/>
        </w:rPr>
        <w:t>(Earle &amp; Sakova, 2000)</w:t>
      </w:r>
      <w:r w:rsidR="00254A80" w:rsidRPr="00022807">
        <w:rPr>
          <w:rFonts w:eastAsia="Arial"/>
          <w:noProof/>
          <w:lang w:val="en-GB" w:eastAsia="es-ES" w:bidi="es-ES"/>
        </w:rPr>
        <w:fldChar w:fldCharType="end"/>
      </w:r>
      <w:r w:rsidR="00254A80" w:rsidRPr="00022807">
        <w:rPr>
          <w:noProof/>
          <w:lang w:val="en-GB"/>
        </w:rPr>
        <w:t xml:space="preserve">, </w:t>
      </w:r>
      <w:r w:rsidR="00C30A0E" w:rsidRPr="00022807">
        <w:rPr>
          <w:noProof/>
          <w:lang w:val="en-GB"/>
        </w:rPr>
        <w:t>thereby</w:t>
      </w:r>
      <w:r w:rsidR="00856861" w:rsidRPr="00022807">
        <w:rPr>
          <w:noProof/>
          <w:lang w:val="en-GB"/>
        </w:rPr>
        <w:t xml:space="preserve"> </w:t>
      </w:r>
      <w:r w:rsidR="00254A80" w:rsidRPr="00022807">
        <w:rPr>
          <w:noProof/>
          <w:lang w:val="en-GB"/>
        </w:rPr>
        <w:t xml:space="preserve">reducing </w:t>
      </w:r>
      <w:r w:rsidR="00856861" w:rsidRPr="00022807">
        <w:rPr>
          <w:noProof/>
          <w:lang w:val="en-GB"/>
        </w:rPr>
        <w:t xml:space="preserve">regional </w:t>
      </w:r>
      <w:r w:rsidR="00254A80" w:rsidRPr="00022807">
        <w:rPr>
          <w:noProof/>
          <w:lang w:val="en-GB"/>
        </w:rPr>
        <w:t>firm</w:t>
      </w:r>
      <w:r w:rsidR="00C30A0E" w:rsidRPr="00022807">
        <w:rPr>
          <w:noProof/>
          <w:lang w:val="en-GB"/>
        </w:rPr>
        <w:t>-</w:t>
      </w:r>
      <w:r w:rsidR="00254A80" w:rsidRPr="00022807">
        <w:rPr>
          <w:noProof/>
          <w:lang w:val="en-GB"/>
        </w:rPr>
        <w:t>creation rates.</w:t>
      </w:r>
      <w:r w:rsidR="002B4670" w:rsidRPr="00022807">
        <w:rPr>
          <w:noProof/>
          <w:lang w:val="en-GB"/>
        </w:rPr>
        <w:t xml:space="preserve"> Of course</w:t>
      </w:r>
      <w:r w:rsidR="00A93E66" w:rsidRPr="00022807">
        <w:rPr>
          <w:noProof/>
          <w:lang w:val="en-GB"/>
        </w:rPr>
        <w:t>,</w:t>
      </w:r>
      <w:r w:rsidR="002B4670" w:rsidRPr="00022807">
        <w:rPr>
          <w:noProof/>
          <w:lang w:val="en-GB"/>
        </w:rPr>
        <w:t xml:space="preserve"> this logic do</w:t>
      </w:r>
      <w:r w:rsidR="00A93E66" w:rsidRPr="00022807">
        <w:rPr>
          <w:noProof/>
          <w:lang w:val="en-GB"/>
        </w:rPr>
        <w:t>es</w:t>
      </w:r>
      <w:r w:rsidR="00C30A0E" w:rsidRPr="00022807">
        <w:rPr>
          <w:noProof/>
          <w:lang w:val="en-GB"/>
        </w:rPr>
        <w:t xml:space="preserve"> not </w:t>
      </w:r>
      <w:r w:rsidR="002B4670" w:rsidRPr="00022807">
        <w:rPr>
          <w:noProof/>
          <w:lang w:val="en-GB"/>
        </w:rPr>
        <w:t>appl</w:t>
      </w:r>
      <w:r w:rsidR="00A93E66" w:rsidRPr="00022807">
        <w:rPr>
          <w:noProof/>
          <w:lang w:val="en-GB"/>
        </w:rPr>
        <w:t>y</w:t>
      </w:r>
      <w:r w:rsidR="002B4670" w:rsidRPr="00022807">
        <w:rPr>
          <w:noProof/>
          <w:lang w:val="en-GB"/>
        </w:rPr>
        <w:t xml:space="preserve"> </w:t>
      </w:r>
      <w:r w:rsidR="00A93E66" w:rsidRPr="00022807">
        <w:rPr>
          <w:noProof/>
          <w:lang w:val="en-GB"/>
        </w:rPr>
        <w:t>to</w:t>
      </w:r>
      <w:r w:rsidR="002B4670" w:rsidRPr="00022807">
        <w:rPr>
          <w:noProof/>
          <w:lang w:val="en-GB"/>
        </w:rPr>
        <w:t xml:space="preserve"> low-knowledge entrepreneurs as </w:t>
      </w:r>
      <w:r w:rsidR="00C30A0E" w:rsidRPr="00022807">
        <w:rPr>
          <w:noProof/>
          <w:lang w:val="en-GB"/>
        </w:rPr>
        <w:t xml:space="preserve">they </w:t>
      </w:r>
      <w:r w:rsidR="002B4670" w:rsidRPr="00022807">
        <w:rPr>
          <w:noProof/>
          <w:lang w:val="en-GB"/>
        </w:rPr>
        <w:t xml:space="preserve">tend to be </w:t>
      </w:r>
      <w:r w:rsidR="002B4670" w:rsidRPr="00022807">
        <w:rPr>
          <w:noProof/>
          <w:lang w:val="en-GB"/>
        </w:rPr>
        <w:lastRenderedPageBreak/>
        <w:t xml:space="preserve">pushed into self-employment instead of </w:t>
      </w:r>
      <w:r w:rsidR="00C30A0E" w:rsidRPr="00022807">
        <w:rPr>
          <w:noProof/>
          <w:lang w:val="en-GB"/>
        </w:rPr>
        <w:t>choosing to do so</w:t>
      </w:r>
      <w:r w:rsidR="002B4670" w:rsidRPr="00022807">
        <w:rPr>
          <w:noProof/>
          <w:lang w:val="en-GB"/>
        </w:rPr>
        <w:t>.</w:t>
      </w:r>
      <w:r w:rsidR="00022807" w:rsidRPr="00022807">
        <w:rPr>
          <w:noProof/>
          <w:lang w:val="en-GB"/>
        </w:rPr>
        <w:t xml:space="preserve"> </w:t>
      </w:r>
      <w:r w:rsidR="00591B29" w:rsidRPr="00022807">
        <w:rPr>
          <w:noProof/>
          <w:lang w:val="en-GB"/>
        </w:rPr>
        <w:t xml:space="preserve">Table </w:t>
      </w:r>
      <w:r w:rsidR="00452D72" w:rsidRPr="00022807">
        <w:rPr>
          <w:noProof/>
          <w:lang w:val="en-GB"/>
        </w:rPr>
        <w:t xml:space="preserve">7 </w:t>
      </w:r>
      <w:r w:rsidR="00591B29" w:rsidRPr="00022807">
        <w:rPr>
          <w:noProof/>
          <w:lang w:val="en-GB"/>
        </w:rPr>
        <w:t>resume</w:t>
      </w:r>
      <w:r w:rsidR="00507A75">
        <w:rPr>
          <w:noProof/>
          <w:lang w:val="en-GB"/>
        </w:rPr>
        <w:t>s</w:t>
      </w:r>
      <w:r w:rsidR="00591B29" w:rsidRPr="00022807">
        <w:rPr>
          <w:noProof/>
          <w:lang w:val="en-GB"/>
        </w:rPr>
        <w:t xml:space="preserve"> the previous core arguments of the KSTE theory and its failing state.</w:t>
      </w:r>
    </w:p>
    <w:p w14:paraId="7C88999B" w14:textId="77777777" w:rsidR="00F75731" w:rsidRPr="00022807" w:rsidRDefault="00F75731" w:rsidP="00F75731">
      <w:pPr>
        <w:pStyle w:val="NormalWeb"/>
        <w:spacing w:before="0" w:beforeAutospacing="0" w:after="0" w:afterAutospacing="0"/>
        <w:jc w:val="both"/>
        <w:rPr>
          <w:noProof/>
          <w:lang w:val="en-GB"/>
        </w:rPr>
      </w:pPr>
    </w:p>
    <w:p w14:paraId="70E23007" w14:textId="2DAD500A" w:rsidR="005A41CE" w:rsidRDefault="00CD4ED8" w:rsidP="00F75731">
      <w:pPr>
        <w:pStyle w:val="NormalWeb"/>
        <w:spacing w:before="0" w:beforeAutospacing="0" w:after="0" w:afterAutospacing="0"/>
        <w:jc w:val="center"/>
        <w:rPr>
          <w:noProof/>
          <w:lang w:val="en-GB"/>
        </w:rPr>
      </w:pPr>
      <w:r w:rsidRPr="00022807">
        <w:rPr>
          <w:noProof/>
          <w:lang w:val="en-GB"/>
        </w:rPr>
        <w:t xml:space="preserve">------Table </w:t>
      </w:r>
      <w:r w:rsidR="00452D72" w:rsidRPr="00022807">
        <w:rPr>
          <w:noProof/>
          <w:lang w:val="en-GB"/>
        </w:rPr>
        <w:t xml:space="preserve">7 </w:t>
      </w:r>
      <w:r w:rsidRPr="00022807">
        <w:rPr>
          <w:noProof/>
          <w:lang w:val="en-GB"/>
        </w:rPr>
        <w:t>ABOUT HERE-------</w:t>
      </w:r>
    </w:p>
    <w:p w14:paraId="17DFB753" w14:textId="77777777" w:rsidR="00F75731" w:rsidRPr="00022807" w:rsidRDefault="00F75731" w:rsidP="00F75731">
      <w:pPr>
        <w:pStyle w:val="NormalWeb"/>
        <w:spacing w:before="0" w:beforeAutospacing="0" w:after="0" w:afterAutospacing="0"/>
        <w:jc w:val="center"/>
        <w:rPr>
          <w:noProof/>
          <w:lang w:val="en-GB"/>
        </w:rPr>
      </w:pPr>
    </w:p>
    <w:p w14:paraId="3DFD97A9" w14:textId="0D8F97E7" w:rsidR="005A41CE" w:rsidRPr="00022807" w:rsidRDefault="005A41CE" w:rsidP="00F75731">
      <w:pPr>
        <w:pStyle w:val="Ttulo2"/>
        <w:spacing w:after="240" w:line="240" w:lineRule="auto"/>
        <w:rPr>
          <w:rFonts w:ascii="Times New Roman" w:hAnsi="Times New Roman" w:cs="Times New Roman"/>
          <w:b/>
          <w:bCs/>
          <w:noProof/>
          <w:color w:val="auto"/>
          <w:sz w:val="24"/>
          <w:szCs w:val="24"/>
          <w:lang w:val="en-GB"/>
        </w:rPr>
      </w:pPr>
      <w:r w:rsidRPr="00022807">
        <w:rPr>
          <w:rFonts w:ascii="Times New Roman" w:hAnsi="Times New Roman" w:cs="Times New Roman"/>
          <w:b/>
          <w:bCs/>
          <w:noProof/>
          <w:color w:val="auto"/>
          <w:sz w:val="24"/>
          <w:szCs w:val="24"/>
          <w:lang w:val="en-GB"/>
        </w:rPr>
        <w:t>5.</w:t>
      </w:r>
      <w:r w:rsidR="00591B29" w:rsidRPr="00022807">
        <w:rPr>
          <w:rFonts w:ascii="Times New Roman" w:hAnsi="Times New Roman" w:cs="Times New Roman"/>
          <w:b/>
          <w:bCs/>
          <w:noProof/>
          <w:color w:val="auto"/>
          <w:sz w:val="24"/>
          <w:szCs w:val="24"/>
          <w:lang w:val="en-GB"/>
        </w:rPr>
        <w:t xml:space="preserve">1 </w:t>
      </w:r>
      <w:r w:rsidR="008930A6" w:rsidRPr="00022807">
        <w:rPr>
          <w:rFonts w:ascii="Times New Roman" w:hAnsi="Times New Roman" w:cs="Times New Roman"/>
          <w:b/>
          <w:bCs/>
          <w:noProof/>
          <w:color w:val="auto"/>
          <w:sz w:val="24"/>
          <w:szCs w:val="24"/>
          <w:lang w:val="en-GB"/>
        </w:rPr>
        <w:t xml:space="preserve">The </w:t>
      </w:r>
      <w:r w:rsidRPr="00022807">
        <w:rPr>
          <w:rFonts w:ascii="Times New Roman" w:hAnsi="Times New Roman" w:cs="Times New Roman"/>
          <w:b/>
          <w:bCs/>
          <w:noProof/>
          <w:color w:val="auto"/>
          <w:sz w:val="24"/>
          <w:szCs w:val="24"/>
          <w:lang w:val="en-GB"/>
        </w:rPr>
        <w:t>Chilean paradox</w:t>
      </w:r>
    </w:p>
    <w:p w14:paraId="2B38F231" w14:textId="57DDEEC0" w:rsidR="005A41CE" w:rsidRPr="00022807" w:rsidRDefault="005A41CE" w:rsidP="00F75731">
      <w:pPr>
        <w:spacing w:after="0" w:line="240" w:lineRule="auto"/>
        <w:jc w:val="both"/>
        <w:rPr>
          <w:rFonts w:ascii="Times New Roman" w:eastAsia="Arial" w:hAnsi="Times New Roman" w:cs="Times New Roman"/>
          <w:noProof/>
          <w:sz w:val="24"/>
          <w:szCs w:val="24"/>
          <w:lang w:val="en-GB" w:eastAsia="es-ES" w:bidi="es-ES"/>
        </w:rPr>
      </w:pPr>
      <w:r w:rsidRPr="00022807">
        <w:rPr>
          <w:rFonts w:ascii="Times New Roman" w:hAnsi="Times New Roman" w:cs="Times New Roman"/>
          <w:noProof/>
          <w:sz w:val="24"/>
          <w:szCs w:val="24"/>
          <w:lang w:val="en-GB"/>
        </w:rPr>
        <w:t xml:space="preserve">Coming back to our paradox, we can </w:t>
      </w:r>
      <w:r w:rsidR="000429C5" w:rsidRPr="00022807">
        <w:rPr>
          <w:rFonts w:ascii="Times New Roman" w:hAnsi="Times New Roman" w:cs="Times New Roman"/>
          <w:noProof/>
          <w:sz w:val="24"/>
          <w:szCs w:val="24"/>
          <w:lang w:val="en-GB"/>
        </w:rPr>
        <w:t xml:space="preserve">now explore </w:t>
      </w:r>
      <w:r w:rsidRPr="00022807">
        <w:rPr>
          <w:rFonts w:ascii="Times New Roman" w:hAnsi="Times New Roman" w:cs="Times New Roman"/>
          <w:noProof/>
          <w:sz w:val="24"/>
          <w:szCs w:val="24"/>
          <w:lang w:val="en-GB"/>
        </w:rPr>
        <w:t xml:space="preserve">how it behaves with the previous </w:t>
      </w:r>
      <w:r w:rsidR="001C4D95" w:rsidRPr="00022807">
        <w:rPr>
          <w:rFonts w:ascii="Times New Roman" w:hAnsi="Times New Roman" w:cs="Times New Roman"/>
          <w:noProof/>
          <w:sz w:val="24"/>
          <w:szCs w:val="24"/>
          <w:lang w:val="en-GB"/>
        </w:rPr>
        <w:t xml:space="preserve">KSTE </w:t>
      </w:r>
      <w:r w:rsidRPr="00022807">
        <w:rPr>
          <w:rFonts w:ascii="Times New Roman" w:hAnsi="Times New Roman" w:cs="Times New Roman"/>
          <w:noProof/>
          <w:sz w:val="24"/>
          <w:szCs w:val="24"/>
          <w:lang w:val="en-GB"/>
        </w:rPr>
        <w:t>assumptions</w:t>
      </w:r>
      <w:r w:rsidR="00AF16BB" w:rsidRPr="00022807">
        <w:rPr>
          <w:rFonts w:ascii="Times New Roman" w:hAnsi="Times New Roman" w:cs="Times New Roman"/>
          <w:noProof/>
          <w:sz w:val="24"/>
          <w:szCs w:val="24"/>
          <w:lang w:val="en-GB"/>
        </w:rPr>
        <w:t xml:space="preserve"> and confer some insights that may explain our results</w:t>
      </w:r>
      <w:r w:rsidR="008930A6" w:rsidRPr="00022807">
        <w:rPr>
          <w:rFonts w:ascii="Times New Roman" w:hAnsi="Times New Roman" w:cs="Times New Roman"/>
          <w:noProof/>
          <w:sz w:val="24"/>
          <w:szCs w:val="24"/>
          <w:lang w:val="en-GB"/>
        </w:rPr>
        <w:t>.</w:t>
      </w:r>
      <w:r w:rsidR="008930A6" w:rsidRPr="00022807">
        <w:rPr>
          <w:rFonts w:ascii="Times New Roman" w:eastAsia="Arial" w:hAnsi="Times New Roman" w:cs="Times New Roman"/>
          <w:noProof/>
          <w:sz w:val="24"/>
          <w:szCs w:val="24"/>
          <w:lang w:val="en-GB" w:eastAsia="es-ES" w:bidi="es-ES"/>
        </w:rPr>
        <w:t xml:space="preserve"> </w:t>
      </w:r>
      <w:r w:rsidR="008752C3" w:rsidRPr="00022807">
        <w:rPr>
          <w:rFonts w:ascii="Times New Roman" w:eastAsia="Arial" w:hAnsi="Times New Roman" w:cs="Times New Roman"/>
          <w:noProof/>
          <w:sz w:val="24"/>
          <w:szCs w:val="24"/>
          <w:lang w:val="en-GB" w:eastAsia="es-ES" w:bidi="es-ES"/>
        </w:rPr>
        <w:t xml:space="preserve">From </w:t>
      </w:r>
      <w:r w:rsidR="000429C5" w:rsidRPr="00022807">
        <w:rPr>
          <w:rFonts w:ascii="Times New Roman" w:eastAsia="Arial" w:hAnsi="Times New Roman" w:cs="Times New Roman"/>
          <w:noProof/>
          <w:sz w:val="24"/>
          <w:szCs w:val="24"/>
          <w:lang w:val="en-GB" w:eastAsia="es-ES" w:bidi="es-ES"/>
        </w:rPr>
        <w:t>the</w:t>
      </w:r>
      <w:r w:rsidR="008752C3" w:rsidRPr="00022807">
        <w:rPr>
          <w:rFonts w:ascii="Times New Roman" w:eastAsia="Arial" w:hAnsi="Times New Roman" w:cs="Times New Roman"/>
          <w:noProof/>
          <w:sz w:val="24"/>
          <w:szCs w:val="24"/>
          <w:lang w:val="en-GB" w:eastAsia="es-ES" w:bidi="es-ES"/>
        </w:rPr>
        <w:t xml:space="preserve"> knowledge </w:t>
      </w:r>
      <w:r w:rsidR="00A93E66" w:rsidRPr="00022807">
        <w:rPr>
          <w:rFonts w:ascii="Times New Roman" w:eastAsia="Arial" w:hAnsi="Times New Roman" w:cs="Times New Roman"/>
          <w:noProof/>
          <w:sz w:val="24"/>
          <w:szCs w:val="24"/>
          <w:lang w:val="en-GB" w:eastAsia="es-ES" w:bidi="es-ES"/>
        </w:rPr>
        <w:t xml:space="preserve">supply </w:t>
      </w:r>
      <w:r w:rsidR="008752C3" w:rsidRPr="00022807">
        <w:rPr>
          <w:rFonts w:ascii="Times New Roman" w:eastAsia="Arial" w:hAnsi="Times New Roman" w:cs="Times New Roman"/>
          <w:noProof/>
          <w:sz w:val="24"/>
          <w:szCs w:val="24"/>
          <w:lang w:val="en-GB" w:eastAsia="es-ES" w:bidi="es-ES"/>
        </w:rPr>
        <w:t>side, despite all the policy effort</w:t>
      </w:r>
      <w:r w:rsidR="00A93E66" w:rsidRPr="00022807">
        <w:rPr>
          <w:rFonts w:ascii="Times New Roman" w:eastAsia="Arial" w:hAnsi="Times New Roman" w:cs="Times New Roman"/>
          <w:noProof/>
          <w:sz w:val="24"/>
          <w:szCs w:val="24"/>
          <w:lang w:val="en-GB" w:eastAsia="es-ES" w:bidi="es-ES"/>
        </w:rPr>
        <w:t>s</w:t>
      </w:r>
      <w:r w:rsidR="008752C3" w:rsidRPr="00022807">
        <w:rPr>
          <w:rFonts w:ascii="Times New Roman" w:eastAsia="Arial" w:hAnsi="Times New Roman" w:cs="Times New Roman"/>
          <w:noProof/>
          <w:sz w:val="24"/>
          <w:szCs w:val="24"/>
          <w:lang w:val="en-GB" w:eastAsia="es-ES" w:bidi="es-ES"/>
        </w:rPr>
        <w:t xml:space="preserve"> to create and promote knowledge from R&amp;D </w:t>
      </w:r>
      <w:r w:rsidR="0025173F" w:rsidRPr="00022807">
        <w:rPr>
          <w:rFonts w:ascii="Times New Roman" w:eastAsia="Arial" w:hAnsi="Times New Roman" w:cs="Times New Roman"/>
          <w:noProof/>
          <w:sz w:val="24"/>
          <w:szCs w:val="24"/>
          <w:lang w:val="en-GB" w:eastAsia="es-ES" w:bidi="es-ES"/>
        </w:rPr>
        <w:t xml:space="preserve">centres </w:t>
      </w:r>
      <w:r w:rsidR="008752C3" w:rsidRPr="00022807">
        <w:rPr>
          <w:rFonts w:ascii="Times New Roman" w:eastAsia="Arial" w:hAnsi="Times New Roman" w:cs="Times New Roman"/>
          <w:noProof/>
          <w:sz w:val="24"/>
          <w:szCs w:val="24"/>
          <w:lang w:val="en-GB" w:eastAsia="es-ES" w:bidi="es-ES"/>
        </w:rPr>
        <w:t xml:space="preserve">and </w:t>
      </w:r>
      <w:r w:rsidR="000429C5" w:rsidRPr="00022807">
        <w:rPr>
          <w:rFonts w:ascii="Times New Roman" w:eastAsia="Arial" w:hAnsi="Times New Roman" w:cs="Times New Roman"/>
          <w:noProof/>
          <w:sz w:val="24"/>
          <w:szCs w:val="24"/>
          <w:lang w:val="en-GB" w:eastAsia="es-ES" w:bidi="es-ES"/>
        </w:rPr>
        <w:t>universities</w:t>
      </w:r>
      <w:r w:rsidR="008752C3" w:rsidRPr="00022807">
        <w:rPr>
          <w:rFonts w:ascii="Times New Roman" w:eastAsia="Arial" w:hAnsi="Times New Roman" w:cs="Times New Roman"/>
          <w:noProof/>
          <w:sz w:val="24"/>
          <w:szCs w:val="24"/>
          <w:lang w:val="en-GB" w:eastAsia="es-ES" w:bidi="es-ES"/>
        </w:rPr>
        <w:t>, w</w:t>
      </w:r>
      <w:r w:rsidR="00785C30" w:rsidRPr="00022807">
        <w:rPr>
          <w:rFonts w:ascii="Times New Roman" w:eastAsia="Arial" w:hAnsi="Times New Roman" w:cs="Times New Roman"/>
          <w:noProof/>
          <w:sz w:val="24"/>
          <w:szCs w:val="24"/>
          <w:lang w:val="en-GB" w:eastAsia="es-ES" w:bidi="es-ES"/>
        </w:rPr>
        <w:t>e coul</w:t>
      </w:r>
      <w:r w:rsidR="008752C3" w:rsidRPr="00022807">
        <w:rPr>
          <w:rFonts w:ascii="Times New Roman" w:eastAsia="Arial" w:hAnsi="Times New Roman" w:cs="Times New Roman"/>
          <w:noProof/>
          <w:sz w:val="24"/>
          <w:szCs w:val="24"/>
          <w:lang w:val="en-GB" w:eastAsia="es-ES" w:bidi="es-ES"/>
        </w:rPr>
        <w:t>d not</w:t>
      </w:r>
      <w:r w:rsidR="00785C30" w:rsidRPr="00022807">
        <w:rPr>
          <w:rFonts w:ascii="Times New Roman" w:eastAsia="Arial" w:hAnsi="Times New Roman" w:cs="Times New Roman"/>
          <w:noProof/>
          <w:sz w:val="24"/>
          <w:szCs w:val="24"/>
          <w:lang w:val="en-GB" w:eastAsia="es-ES" w:bidi="es-ES"/>
        </w:rPr>
        <w:t xml:space="preserve"> f</w:t>
      </w:r>
      <w:r w:rsidR="00A93E66" w:rsidRPr="00022807">
        <w:rPr>
          <w:rFonts w:ascii="Times New Roman" w:eastAsia="Arial" w:hAnsi="Times New Roman" w:cs="Times New Roman"/>
          <w:noProof/>
          <w:sz w:val="24"/>
          <w:szCs w:val="24"/>
          <w:lang w:val="en-GB" w:eastAsia="es-ES" w:bidi="es-ES"/>
        </w:rPr>
        <w:t>ind any endogeneity between firm creation rates and knowledge production</w:t>
      </w:r>
      <w:r w:rsidR="008930A6" w:rsidRPr="00022807">
        <w:rPr>
          <w:rFonts w:ascii="Times New Roman" w:eastAsia="Arial" w:hAnsi="Times New Roman" w:cs="Times New Roman"/>
          <w:noProof/>
          <w:sz w:val="24"/>
          <w:szCs w:val="24"/>
          <w:lang w:val="en-GB" w:eastAsia="es-ES" w:bidi="es-ES"/>
        </w:rPr>
        <w:t>. This suggests the low knowledge spillovers from being created from those firms</w:t>
      </w:r>
      <w:r w:rsidR="000429C5" w:rsidRPr="00022807">
        <w:rPr>
          <w:rFonts w:ascii="Times New Roman" w:eastAsia="Arial" w:hAnsi="Times New Roman" w:cs="Times New Roman"/>
          <w:noProof/>
          <w:sz w:val="24"/>
          <w:szCs w:val="24"/>
          <w:lang w:val="en-GB" w:eastAsia="es-ES" w:bidi="es-ES"/>
        </w:rPr>
        <w:t>. Alternatively, they do not conduct</w:t>
      </w:r>
      <w:r w:rsidR="008752C3" w:rsidRPr="00022807">
        <w:rPr>
          <w:rFonts w:ascii="Times New Roman" w:eastAsia="Arial" w:hAnsi="Times New Roman" w:cs="Times New Roman"/>
          <w:noProof/>
          <w:sz w:val="24"/>
          <w:szCs w:val="24"/>
          <w:lang w:val="en-GB" w:eastAsia="es-ES" w:bidi="es-ES"/>
        </w:rPr>
        <w:t xml:space="preserve"> R&amp;D,</w:t>
      </w:r>
      <w:r w:rsidR="000429C5" w:rsidRPr="00022807">
        <w:rPr>
          <w:rFonts w:ascii="Times New Roman" w:eastAsia="Arial" w:hAnsi="Times New Roman" w:cs="Times New Roman"/>
          <w:noProof/>
          <w:sz w:val="24"/>
          <w:szCs w:val="24"/>
          <w:lang w:val="en-GB" w:eastAsia="es-ES" w:bidi="es-ES"/>
        </w:rPr>
        <w:t xml:space="preserve"> and</w:t>
      </w:r>
      <w:r w:rsidR="008752C3" w:rsidRPr="00022807">
        <w:rPr>
          <w:rFonts w:ascii="Times New Roman" w:eastAsia="Arial" w:hAnsi="Times New Roman" w:cs="Times New Roman"/>
          <w:noProof/>
          <w:sz w:val="24"/>
          <w:szCs w:val="24"/>
          <w:lang w:val="en-GB" w:eastAsia="es-ES" w:bidi="es-ES"/>
        </w:rPr>
        <w:t xml:space="preserve"> if they do, they manage to approp</w:t>
      </w:r>
      <w:r w:rsidR="00A93E66" w:rsidRPr="00022807">
        <w:rPr>
          <w:rFonts w:ascii="Times New Roman" w:eastAsia="Arial" w:hAnsi="Times New Roman" w:cs="Times New Roman"/>
          <w:noProof/>
          <w:sz w:val="24"/>
          <w:szCs w:val="24"/>
          <w:lang w:val="en-GB" w:eastAsia="es-ES" w:bidi="es-ES"/>
        </w:rPr>
        <w:t>r</w:t>
      </w:r>
      <w:r w:rsidR="008752C3" w:rsidRPr="00022807">
        <w:rPr>
          <w:rFonts w:ascii="Times New Roman" w:eastAsia="Arial" w:hAnsi="Times New Roman" w:cs="Times New Roman"/>
          <w:noProof/>
          <w:sz w:val="24"/>
          <w:szCs w:val="24"/>
          <w:lang w:val="en-GB" w:eastAsia="es-ES" w:bidi="es-ES"/>
        </w:rPr>
        <w:t xml:space="preserve">iate </w:t>
      </w:r>
      <w:r w:rsidR="000429C5" w:rsidRPr="00022807">
        <w:rPr>
          <w:rFonts w:ascii="Times New Roman" w:eastAsia="Arial" w:hAnsi="Times New Roman" w:cs="Times New Roman"/>
          <w:noProof/>
          <w:sz w:val="24"/>
          <w:szCs w:val="24"/>
          <w:lang w:val="en-GB" w:eastAsia="es-ES" w:bidi="es-ES"/>
        </w:rPr>
        <w:t>the</w:t>
      </w:r>
      <w:r w:rsidR="008930A6" w:rsidRPr="00022807">
        <w:rPr>
          <w:rFonts w:ascii="Times New Roman" w:eastAsia="Arial" w:hAnsi="Times New Roman" w:cs="Times New Roman"/>
          <w:noProof/>
          <w:sz w:val="24"/>
          <w:szCs w:val="24"/>
          <w:lang w:val="en-GB" w:eastAsia="es-ES" w:bidi="es-ES"/>
        </w:rPr>
        <w:t>ir</w:t>
      </w:r>
      <w:r w:rsidR="000429C5" w:rsidRPr="00022807">
        <w:rPr>
          <w:rFonts w:ascii="Times New Roman" w:eastAsia="Arial" w:hAnsi="Times New Roman" w:cs="Times New Roman"/>
          <w:noProof/>
          <w:sz w:val="24"/>
          <w:szCs w:val="24"/>
          <w:lang w:val="en-GB" w:eastAsia="es-ES" w:bidi="es-ES"/>
        </w:rPr>
        <w:t xml:space="preserve"> associated </w:t>
      </w:r>
      <w:r w:rsidR="008752C3" w:rsidRPr="00022807">
        <w:rPr>
          <w:rFonts w:ascii="Times New Roman" w:eastAsia="Arial" w:hAnsi="Times New Roman" w:cs="Times New Roman"/>
          <w:noProof/>
          <w:sz w:val="24"/>
          <w:szCs w:val="24"/>
          <w:lang w:val="en-GB" w:eastAsia="es-ES" w:bidi="es-ES"/>
        </w:rPr>
        <w:t>results effectively.</w:t>
      </w:r>
      <w:r w:rsidR="00B4333D" w:rsidRPr="00022807">
        <w:rPr>
          <w:rFonts w:ascii="Times New Roman" w:eastAsia="Arial" w:hAnsi="Times New Roman" w:cs="Times New Roman"/>
          <w:noProof/>
          <w:sz w:val="24"/>
          <w:szCs w:val="24"/>
          <w:lang w:val="en-GB" w:eastAsia="es-ES" w:bidi="es-ES"/>
        </w:rPr>
        <w:t xml:space="preserve"> </w:t>
      </w:r>
      <w:r w:rsidR="000429C5" w:rsidRPr="00022807">
        <w:rPr>
          <w:rFonts w:ascii="Times New Roman" w:eastAsia="Arial" w:hAnsi="Times New Roman" w:cs="Times New Roman"/>
          <w:noProof/>
          <w:sz w:val="24"/>
          <w:szCs w:val="24"/>
          <w:lang w:val="en-GB" w:eastAsia="es-ES" w:bidi="es-ES"/>
        </w:rPr>
        <w:t>F</w:t>
      </w:r>
      <w:r w:rsidR="008752C3" w:rsidRPr="00022807">
        <w:rPr>
          <w:rFonts w:ascii="Times New Roman" w:eastAsia="Arial" w:hAnsi="Times New Roman" w:cs="Times New Roman"/>
          <w:noProof/>
          <w:sz w:val="24"/>
          <w:szCs w:val="24"/>
          <w:lang w:val="en-GB" w:eastAsia="es-ES" w:bidi="es-ES"/>
        </w:rPr>
        <w:t xml:space="preserve">rom </w:t>
      </w:r>
      <w:r w:rsidR="000429C5" w:rsidRPr="00022807">
        <w:rPr>
          <w:rFonts w:ascii="Times New Roman" w:eastAsia="Arial" w:hAnsi="Times New Roman" w:cs="Times New Roman"/>
          <w:noProof/>
          <w:sz w:val="24"/>
          <w:szCs w:val="24"/>
          <w:lang w:val="en-GB" w:eastAsia="es-ES" w:bidi="es-ES"/>
        </w:rPr>
        <w:t>the</w:t>
      </w:r>
      <w:r w:rsidR="008752C3" w:rsidRPr="00022807">
        <w:rPr>
          <w:rFonts w:ascii="Times New Roman" w:eastAsia="Arial" w:hAnsi="Times New Roman" w:cs="Times New Roman"/>
          <w:noProof/>
          <w:sz w:val="24"/>
          <w:szCs w:val="24"/>
          <w:lang w:val="en-GB" w:eastAsia="es-ES" w:bidi="es-ES"/>
        </w:rPr>
        <w:t xml:space="preserve"> entrepreneur </w:t>
      </w:r>
      <w:r w:rsidR="00A93E66" w:rsidRPr="00022807">
        <w:rPr>
          <w:rFonts w:ascii="Times New Roman" w:eastAsia="Arial" w:hAnsi="Times New Roman" w:cs="Times New Roman"/>
          <w:noProof/>
          <w:sz w:val="24"/>
          <w:szCs w:val="24"/>
          <w:lang w:val="en-GB" w:eastAsia="es-ES" w:bidi="es-ES"/>
        </w:rPr>
        <w:t xml:space="preserve">supply </w:t>
      </w:r>
      <w:r w:rsidR="008752C3" w:rsidRPr="00022807">
        <w:rPr>
          <w:rFonts w:ascii="Times New Roman" w:eastAsia="Arial" w:hAnsi="Times New Roman" w:cs="Times New Roman"/>
          <w:noProof/>
          <w:sz w:val="24"/>
          <w:szCs w:val="24"/>
          <w:lang w:val="en-GB" w:eastAsia="es-ES" w:bidi="es-ES"/>
        </w:rPr>
        <w:t>side, despite the</w:t>
      </w:r>
      <w:r w:rsidR="000429C5" w:rsidRPr="00022807">
        <w:rPr>
          <w:rFonts w:ascii="Times New Roman" w:eastAsia="Arial" w:hAnsi="Times New Roman" w:cs="Times New Roman"/>
          <w:noProof/>
          <w:sz w:val="24"/>
          <w:szCs w:val="24"/>
          <w:lang w:val="en-GB" w:eastAsia="es-ES" w:bidi="es-ES"/>
        </w:rPr>
        <w:t xml:space="preserve"> population</w:t>
      </w:r>
      <w:r w:rsidR="00EC7954" w:rsidRPr="00022807">
        <w:rPr>
          <w:rFonts w:ascii="Times New Roman" w:eastAsia="Arial" w:hAnsi="Times New Roman" w:cs="Times New Roman"/>
          <w:noProof/>
          <w:sz w:val="24"/>
          <w:szCs w:val="24"/>
          <w:lang w:val="en-GB" w:eastAsia="es-ES" w:bidi="es-ES"/>
        </w:rPr>
        <w:t>’</w:t>
      </w:r>
      <w:r w:rsidR="000429C5" w:rsidRPr="00022807">
        <w:rPr>
          <w:rFonts w:ascii="Times New Roman" w:eastAsia="Arial" w:hAnsi="Times New Roman" w:cs="Times New Roman"/>
          <w:noProof/>
          <w:sz w:val="24"/>
          <w:szCs w:val="24"/>
          <w:lang w:val="en-GB" w:eastAsia="es-ES" w:bidi="es-ES"/>
        </w:rPr>
        <w:t>s positive</w:t>
      </w:r>
      <w:r w:rsidR="008752C3" w:rsidRPr="00022807">
        <w:rPr>
          <w:rFonts w:ascii="Times New Roman" w:eastAsia="Arial" w:hAnsi="Times New Roman" w:cs="Times New Roman"/>
          <w:noProof/>
          <w:sz w:val="24"/>
          <w:szCs w:val="24"/>
          <w:lang w:val="en-GB" w:eastAsia="es-ES" w:bidi="es-ES"/>
        </w:rPr>
        <w:t xml:space="preserve"> attitude </w:t>
      </w:r>
      <w:r w:rsidR="000429C5" w:rsidRPr="00022807">
        <w:rPr>
          <w:rFonts w:ascii="Times New Roman" w:eastAsia="Arial" w:hAnsi="Times New Roman" w:cs="Times New Roman"/>
          <w:noProof/>
          <w:sz w:val="24"/>
          <w:szCs w:val="24"/>
          <w:lang w:val="en-GB" w:eastAsia="es-ES" w:bidi="es-ES"/>
        </w:rPr>
        <w:t>toward</w:t>
      </w:r>
      <w:r w:rsidR="008752C3" w:rsidRPr="00022807">
        <w:rPr>
          <w:rFonts w:ascii="Times New Roman" w:eastAsia="Arial" w:hAnsi="Times New Roman" w:cs="Times New Roman"/>
          <w:noProof/>
          <w:sz w:val="24"/>
          <w:szCs w:val="24"/>
          <w:lang w:val="en-GB" w:eastAsia="es-ES" w:bidi="es-ES"/>
        </w:rPr>
        <w:t xml:space="preserve"> entrepreneurship </w:t>
      </w:r>
      <w:r w:rsidR="008752C3" w:rsidRPr="00022807">
        <w:rPr>
          <w:rFonts w:ascii="Times New Roman" w:eastAsia="Arial" w:hAnsi="Times New Roman" w:cs="Times New Roman"/>
          <w:noProof/>
          <w:sz w:val="24"/>
          <w:szCs w:val="24"/>
          <w:lang w:val="en-GB" w:eastAsia="es-ES" w:bidi="es-ES"/>
        </w:rPr>
        <w:fldChar w:fldCharType="begin" w:fldLock="1"/>
      </w:r>
      <w:r w:rsidR="00DD1EB2" w:rsidRPr="00022807">
        <w:rPr>
          <w:rFonts w:ascii="Times New Roman" w:eastAsia="Arial" w:hAnsi="Times New Roman" w:cs="Times New Roman"/>
          <w:noProof/>
          <w:sz w:val="24"/>
          <w:szCs w:val="24"/>
          <w:lang w:val="en-GB" w:eastAsia="es-ES" w:bidi="es-ES"/>
        </w:rPr>
        <w:instrText>ADDIN CSL_CITATION {"citationItems":[{"id":"ITEM-1","itemData":{"ISBN":"9789563740325","abstract":"Los datos utilizados en este estudio provienen del Global Entrepreneurship Monitor (GEM). Los resúmenes globales, nacionales y los micrositios de cada equipo nacional pueden ser encontrados en www.gemconsortium.org. Toda la información sobre el proyecto en Chile está disponible en http://negocios. udd.cl/gemchile. Ambos sitios contienen una lista actualizada de publicaciones académicas basadas en datos del GEM. Los datos utilizados en este reporte son reunidos por el consorcio GEM, no obstante, el análisis e interpretación son de exclusiva responsabilidad de los autores.","author":[{"dropping-particle":"","family":"Guerrero","given":"Maribel","non-dropping-particle":"","parse-names":false,"suffix":""},{"dropping-particle":"","family":"Serey","given":"Tomás","non-dropping-particle":"","parse-names":false,"suffix":""}],"id":"ITEM-1","issued":{"date-parts":[["2020"]]},"number-of-pages":"1-84","publisher":"Universidad del Desarrollo","publisher-place":"Santiago","title":"GEM - Reporte Nacional de Chile 2019","type":"report"},"uris":["http://www.mendeley.com/documents/?uuid=ca6bd4a4-66a3-4ef6-b2cf-83d899b6002d"]}],"mendeley":{"formattedCitation":"(Guerrero &amp; Serey, 2020)","plainTextFormattedCitation":"(Guerrero &amp; Serey, 2020)","previouslyFormattedCitation":"(Guerrero &amp; Serey, 2020)"},"properties":{"noteIndex":0},"schema":"https://github.com/citation-style-language/schema/raw/master/csl-citation.json"}</w:instrText>
      </w:r>
      <w:r w:rsidR="008752C3" w:rsidRPr="00022807">
        <w:rPr>
          <w:rFonts w:ascii="Times New Roman" w:eastAsia="Arial" w:hAnsi="Times New Roman" w:cs="Times New Roman"/>
          <w:noProof/>
          <w:sz w:val="24"/>
          <w:szCs w:val="24"/>
          <w:lang w:val="en-GB" w:eastAsia="es-ES" w:bidi="es-ES"/>
        </w:rPr>
        <w:fldChar w:fldCharType="separate"/>
      </w:r>
      <w:r w:rsidR="008752C3" w:rsidRPr="00022807">
        <w:rPr>
          <w:rFonts w:ascii="Times New Roman" w:eastAsia="Arial" w:hAnsi="Times New Roman" w:cs="Times New Roman"/>
          <w:noProof/>
          <w:sz w:val="24"/>
          <w:szCs w:val="24"/>
          <w:lang w:val="en-GB" w:eastAsia="es-ES" w:bidi="es-ES"/>
        </w:rPr>
        <w:t>(Guerrero &amp; Serey, 2020)</w:t>
      </w:r>
      <w:r w:rsidR="008752C3" w:rsidRPr="00022807">
        <w:rPr>
          <w:rFonts w:ascii="Times New Roman" w:eastAsia="Arial" w:hAnsi="Times New Roman" w:cs="Times New Roman"/>
          <w:noProof/>
          <w:sz w:val="24"/>
          <w:szCs w:val="24"/>
          <w:lang w:val="en-GB" w:eastAsia="es-ES" w:bidi="es-ES"/>
        </w:rPr>
        <w:fldChar w:fldCharType="end"/>
      </w:r>
      <w:r w:rsidR="008752C3" w:rsidRPr="00022807">
        <w:rPr>
          <w:rFonts w:ascii="Times New Roman" w:eastAsia="Arial" w:hAnsi="Times New Roman" w:cs="Times New Roman"/>
          <w:noProof/>
          <w:sz w:val="24"/>
          <w:szCs w:val="24"/>
          <w:lang w:val="en-GB" w:eastAsia="es-ES" w:bidi="es-ES"/>
        </w:rPr>
        <w:t xml:space="preserve">, </w:t>
      </w:r>
      <w:r w:rsidR="00F51CAC" w:rsidRPr="00022807">
        <w:rPr>
          <w:rFonts w:ascii="Times New Roman" w:eastAsia="Arial" w:hAnsi="Times New Roman" w:cs="Times New Roman"/>
          <w:noProof/>
          <w:sz w:val="24"/>
          <w:szCs w:val="24"/>
          <w:lang w:val="en-GB" w:eastAsia="es-ES" w:bidi="es-ES"/>
        </w:rPr>
        <w:t>the t</w:t>
      </w:r>
      <w:r w:rsidR="008752C3" w:rsidRPr="00022807">
        <w:rPr>
          <w:rFonts w:ascii="Times New Roman" w:eastAsia="Arial" w:hAnsi="Times New Roman" w:cs="Times New Roman"/>
          <w:noProof/>
          <w:sz w:val="24"/>
          <w:szCs w:val="24"/>
          <w:lang w:val="en-GB" w:eastAsia="es-ES" w:bidi="es-ES"/>
        </w:rPr>
        <w:t xml:space="preserve">ype of entrepreneurs </w:t>
      </w:r>
      <w:r w:rsidR="000429C5" w:rsidRPr="00022807">
        <w:rPr>
          <w:rFonts w:ascii="Times New Roman" w:eastAsia="Arial" w:hAnsi="Times New Roman" w:cs="Times New Roman"/>
          <w:noProof/>
          <w:sz w:val="24"/>
          <w:szCs w:val="24"/>
          <w:lang w:val="en-GB" w:eastAsia="es-ES" w:bidi="es-ES"/>
        </w:rPr>
        <w:t xml:space="preserve">who </w:t>
      </w:r>
      <w:r w:rsidR="008752C3" w:rsidRPr="00022807">
        <w:rPr>
          <w:rFonts w:ascii="Times New Roman" w:eastAsia="Arial" w:hAnsi="Times New Roman" w:cs="Times New Roman"/>
          <w:noProof/>
          <w:sz w:val="24"/>
          <w:szCs w:val="24"/>
          <w:lang w:val="en-GB" w:eastAsia="es-ES" w:bidi="es-ES"/>
        </w:rPr>
        <w:t>are needed to start high-knowledge ventures</w:t>
      </w:r>
      <w:r w:rsidR="000429C5" w:rsidRPr="00022807">
        <w:rPr>
          <w:rFonts w:ascii="Times New Roman" w:eastAsia="Arial" w:hAnsi="Times New Roman" w:cs="Times New Roman"/>
          <w:noProof/>
          <w:sz w:val="24"/>
          <w:szCs w:val="24"/>
          <w:lang w:val="en-GB" w:eastAsia="es-ES" w:bidi="es-ES"/>
        </w:rPr>
        <w:t>—be it from uncertainty,</w:t>
      </w:r>
      <w:r w:rsidR="000429C5" w:rsidRPr="00022807" w:rsidDel="000429C5">
        <w:rPr>
          <w:rFonts w:ascii="Times New Roman" w:eastAsia="Arial" w:hAnsi="Times New Roman" w:cs="Times New Roman"/>
          <w:noProof/>
          <w:sz w:val="24"/>
          <w:szCs w:val="24"/>
          <w:lang w:val="en-GB" w:eastAsia="es-ES" w:bidi="es-ES"/>
        </w:rPr>
        <w:t xml:space="preserve"> </w:t>
      </w:r>
      <w:r w:rsidR="000429C5" w:rsidRPr="00022807">
        <w:rPr>
          <w:rFonts w:ascii="Times New Roman" w:eastAsia="Arial" w:hAnsi="Times New Roman" w:cs="Times New Roman"/>
          <w:noProof/>
          <w:sz w:val="24"/>
          <w:szCs w:val="24"/>
          <w:lang w:val="en-GB" w:eastAsia="es-ES" w:bidi="es-ES"/>
        </w:rPr>
        <w:t>opportunity costs, or entry barriers—</w:t>
      </w:r>
      <w:r w:rsidR="008752C3" w:rsidRPr="00022807">
        <w:rPr>
          <w:rFonts w:ascii="Times New Roman" w:eastAsia="Arial" w:hAnsi="Times New Roman" w:cs="Times New Roman"/>
          <w:noProof/>
          <w:sz w:val="24"/>
          <w:szCs w:val="24"/>
          <w:lang w:val="en-GB" w:eastAsia="es-ES" w:bidi="es-ES"/>
        </w:rPr>
        <w:t xml:space="preserve">are not appearing </w:t>
      </w:r>
      <w:r w:rsidR="000429C5" w:rsidRPr="00022807">
        <w:rPr>
          <w:rFonts w:ascii="Times New Roman" w:eastAsia="Arial" w:hAnsi="Times New Roman" w:cs="Times New Roman"/>
          <w:noProof/>
          <w:sz w:val="24"/>
          <w:szCs w:val="24"/>
          <w:lang w:val="en-GB" w:eastAsia="es-ES" w:bidi="es-ES"/>
        </w:rPr>
        <w:t>in high enough</w:t>
      </w:r>
      <w:r w:rsidR="008752C3" w:rsidRPr="00022807">
        <w:rPr>
          <w:rFonts w:ascii="Times New Roman" w:eastAsia="Arial" w:hAnsi="Times New Roman" w:cs="Times New Roman"/>
          <w:noProof/>
          <w:sz w:val="24"/>
          <w:szCs w:val="24"/>
          <w:lang w:val="en-GB" w:eastAsia="es-ES" w:bidi="es-ES"/>
        </w:rPr>
        <w:t xml:space="preserve"> rates for the</w:t>
      </w:r>
      <w:r w:rsidR="00B77F7E" w:rsidRPr="00022807">
        <w:rPr>
          <w:rFonts w:ascii="Times New Roman" w:eastAsia="Arial" w:hAnsi="Times New Roman" w:cs="Times New Roman"/>
          <w:noProof/>
          <w:sz w:val="24"/>
          <w:szCs w:val="24"/>
          <w:lang w:val="en-GB" w:eastAsia="es-ES" w:bidi="es-ES"/>
        </w:rPr>
        <w:t xml:space="preserve"> development</w:t>
      </w:r>
      <w:r w:rsidR="008752C3" w:rsidRPr="00022807">
        <w:rPr>
          <w:rFonts w:ascii="Times New Roman" w:eastAsia="Arial" w:hAnsi="Times New Roman" w:cs="Times New Roman"/>
          <w:noProof/>
          <w:sz w:val="24"/>
          <w:szCs w:val="24"/>
          <w:lang w:val="en-GB" w:eastAsia="es-ES" w:bidi="es-ES"/>
        </w:rPr>
        <w:t xml:space="preserve"> of </w:t>
      </w:r>
      <w:r w:rsidR="000429C5" w:rsidRPr="00022807">
        <w:rPr>
          <w:rFonts w:ascii="Times New Roman" w:eastAsia="Arial" w:hAnsi="Times New Roman" w:cs="Times New Roman"/>
          <w:noProof/>
          <w:sz w:val="24"/>
          <w:szCs w:val="24"/>
          <w:lang w:val="en-GB" w:eastAsia="es-ES" w:bidi="es-ES"/>
        </w:rPr>
        <w:t>high-</w:t>
      </w:r>
      <w:r w:rsidR="00A93E66" w:rsidRPr="00022807">
        <w:rPr>
          <w:rFonts w:ascii="Times New Roman" w:eastAsia="Arial" w:hAnsi="Times New Roman" w:cs="Times New Roman"/>
          <w:noProof/>
          <w:sz w:val="24"/>
          <w:szCs w:val="24"/>
          <w:lang w:val="en-GB" w:eastAsia="es-ES" w:bidi="es-ES"/>
        </w:rPr>
        <w:t xml:space="preserve">knowledge </w:t>
      </w:r>
      <w:r w:rsidR="008752C3" w:rsidRPr="00022807">
        <w:rPr>
          <w:rFonts w:ascii="Times New Roman" w:eastAsia="Arial" w:hAnsi="Times New Roman" w:cs="Times New Roman"/>
          <w:noProof/>
          <w:sz w:val="24"/>
          <w:szCs w:val="24"/>
          <w:lang w:val="en-GB" w:eastAsia="es-ES" w:bidi="es-ES"/>
        </w:rPr>
        <w:t>ideas and</w:t>
      </w:r>
      <w:r w:rsidR="000429C5" w:rsidRPr="00022807">
        <w:rPr>
          <w:rFonts w:ascii="Times New Roman" w:eastAsia="Arial" w:hAnsi="Times New Roman" w:cs="Times New Roman"/>
          <w:noProof/>
          <w:sz w:val="24"/>
          <w:szCs w:val="24"/>
          <w:lang w:val="en-GB" w:eastAsia="es-ES" w:bidi="es-ES"/>
        </w:rPr>
        <w:t xml:space="preserve"> their</w:t>
      </w:r>
      <w:r w:rsidR="008752C3" w:rsidRPr="00022807">
        <w:rPr>
          <w:rFonts w:ascii="Times New Roman" w:eastAsia="Arial" w:hAnsi="Times New Roman" w:cs="Times New Roman"/>
          <w:noProof/>
          <w:sz w:val="24"/>
          <w:szCs w:val="24"/>
          <w:lang w:val="en-GB" w:eastAsia="es-ES" w:bidi="es-ES"/>
        </w:rPr>
        <w:t xml:space="preserve"> transformation into ventures to occur.</w:t>
      </w:r>
      <w:r w:rsidR="00EB06CF" w:rsidRPr="00022807">
        <w:rPr>
          <w:rFonts w:ascii="Times New Roman" w:eastAsia="Arial" w:hAnsi="Times New Roman" w:cs="Times New Roman"/>
          <w:noProof/>
          <w:sz w:val="24"/>
          <w:szCs w:val="24"/>
          <w:lang w:val="en-GB" w:eastAsia="es-ES" w:bidi="es-ES"/>
        </w:rPr>
        <w:t xml:space="preserve"> </w:t>
      </w:r>
      <w:r w:rsidR="00A93E66" w:rsidRPr="00022807">
        <w:rPr>
          <w:rFonts w:ascii="Times New Roman" w:eastAsia="Arial" w:hAnsi="Times New Roman" w:cs="Times New Roman"/>
          <w:noProof/>
          <w:sz w:val="24"/>
          <w:szCs w:val="24"/>
          <w:lang w:val="en-GB" w:eastAsia="es-ES" w:bidi="es-ES"/>
        </w:rPr>
        <w:t xml:space="preserve">Put </w:t>
      </w:r>
      <w:r w:rsidR="000429C5" w:rsidRPr="00022807">
        <w:rPr>
          <w:rFonts w:ascii="Times New Roman" w:eastAsia="Arial" w:hAnsi="Times New Roman" w:cs="Times New Roman"/>
          <w:noProof/>
          <w:sz w:val="24"/>
          <w:szCs w:val="24"/>
          <w:lang w:val="en-GB" w:eastAsia="es-ES" w:bidi="es-ES"/>
        </w:rPr>
        <w:t xml:space="preserve">this all </w:t>
      </w:r>
      <w:r w:rsidR="00F51CAC" w:rsidRPr="00022807">
        <w:rPr>
          <w:rFonts w:ascii="Times New Roman" w:eastAsia="Arial" w:hAnsi="Times New Roman" w:cs="Times New Roman"/>
          <w:noProof/>
          <w:sz w:val="24"/>
          <w:szCs w:val="24"/>
          <w:lang w:val="en-GB" w:eastAsia="es-ES" w:bidi="es-ES"/>
        </w:rPr>
        <w:t>t</w:t>
      </w:r>
      <w:r w:rsidR="00A93E66" w:rsidRPr="00022807">
        <w:rPr>
          <w:rFonts w:ascii="Times New Roman" w:eastAsia="Arial" w:hAnsi="Times New Roman" w:cs="Times New Roman"/>
          <w:noProof/>
          <w:sz w:val="24"/>
          <w:szCs w:val="24"/>
          <w:lang w:val="en-GB" w:eastAsia="es-ES" w:bidi="es-ES"/>
        </w:rPr>
        <w:t>ogeth</w:t>
      </w:r>
      <w:r w:rsidR="00F51CAC" w:rsidRPr="00022807">
        <w:rPr>
          <w:rFonts w:ascii="Times New Roman" w:eastAsia="Arial" w:hAnsi="Times New Roman" w:cs="Times New Roman"/>
          <w:noProof/>
          <w:sz w:val="24"/>
          <w:szCs w:val="24"/>
          <w:lang w:val="en-GB" w:eastAsia="es-ES" w:bidi="es-ES"/>
        </w:rPr>
        <w:t>er,</w:t>
      </w:r>
      <w:r w:rsidR="00A93E66" w:rsidRPr="00022807">
        <w:rPr>
          <w:rFonts w:ascii="Times New Roman" w:eastAsia="Arial" w:hAnsi="Times New Roman" w:cs="Times New Roman"/>
          <w:noProof/>
          <w:sz w:val="24"/>
          <w:szCs w:val="24"/>
          <w:lang w:val="en-GB" w:eastAsia="es-ES" w:bidi="es-ES"/>
        </w:rPr>
        <w:t xml:space="preserve"> and</w:t>
      </w:r>
      <w:r w:rsidR="00F51CAC" w:rsidRPr="00022807">
        <w:rPr>
          <w:rFonts w:ascii="Times New Roman" w:eastAsia="Arial" w:hAnsi="Times New Roman" w:cs="Times New Roman"/>
          <w:noProof/>
          <w:sz w:val="24"/>
          <w:szCs w:val="24"/>
          <w:lang w:val="en-GB" w:eastAsia="es-ES" w:bidi="es-ES"/>
        </w:rPr>
        <w:t xml:space="preserve"> </w:t>
      </w:r>
      <w:r w:rsidR="00A93E66" w:rsidRPr="00022807">
        <w:rPr>
          <w:rFonts w:ascii="Times New Roman" w:eastAsia="Arial" w:hAnsi="Times New Roman" w:cs="Times New Roman"/>
          <w:noProof/>
          <w:sz w:val="24"/>
          <w:szCs w:val="24"/>
          <w:lang w:val="en-GB" w:eastAsia="es-ES" w:bidi="es-ES"/>
        </w:rPr>
        <w:t xml:space="preserve">it </w:t>
      </w:r>
      <w:r w:rsidR="000429C5" w:rsidRPr="00022807">
        <w:rPr>
          <w:rFonts w:ascii="Times New Roman" w:eastAsia="Arial" w:hAnsi="Times New Roman" w:cs="Times New Roman"/>
          <w:noProof/>
          <w:sz w:val="24"/>
          <w:szCs w:val="24"/>
          <w:lang w:val="en-GB" w:eastAsia="es-ES" w:bidi="es-ES"/>
        </w:rPr>
        <w:t xml:space="preserve">reveals </w:t>
      </w:r>
      <w:r w:rsidR="00A93E66" w:rsidRPr="00022807">
        <w:rPr>
          <w:rFonts w:ascii="Times New Roman" w:eastAsia="Arial" w:hAnsi="Times New Roman" w:cs="Times New Roman"/>
          <w:noProof/>
          <w:sz w:val="24"/>
          <w:szCs w:val="24"/>
          <w:lang w:val="en-GB" w:eastAsia="es-ES" w:bidi="es-ES"/>
        </w:rPr>
        <w:t xml:space="preserve">a </w:t>
      </w:r>
      <w:r w:rsidR="00F51CAC" w:rsidRPr="00022807">
        <w:rPr>
          <w:rFonts w:ascii="Times New Roman" w:eastAsia="Arial" w:hAnsi="Times New Roman" w:cs="Times New Roman"/>
          <w:noProof/>
          <w:sz w:val="24"/>
          <w:szCs w:val="24"/>
          <w:lang w:val="en-GB" w:eastAsia="es-ES" w:bidi="es-ES"/>
        </w:rPr>
        <w:t xml:space="preserve">scenario </w:t>
      </w:r>
      <w:r w:rsidR="000429C5" w:rsidRPr="00022807">
        <w:rPr>
          <w:rFonts w:ascii="Times New Roman" w:eastAsia="Arial" w:hAnsi="Times New Roman" w:cs="Times New Roman"/>
          <w:noProof/>
          <w:sz w:val="24"/>
          <w:szCs w:val="24"/>
          <w:lang w:val="en-GB" w:eastAsia="es-ES" w:bidi="es-ES"/>
        </w:rPr>
        <w:t xml:space="preserve">in which </w:t>
      </w:r>
      <w:r w:rsidR="00F51CAC" w:rsidRPr="00022807">
        <w:rPr>
          <w:rFonts w:ascii="Times New Roman" w:eastAsia="Arial" w:hAnsi="Times New Roman" w:cs="Times New Roman"/>
          <w:noProof/>
          <w:sz w:val="24"/>
          <w:szCs w:val="24"/>
          <w:lang w:val="en-GB" w:eastAsia="es-ES" w:bidi="es-ES"/>
        </w:rPr>
        <w:t xml:space="preserve">the country </w:t>
      </w:r>
      <w:r w:rsidRPr="00022807">
        <w:rPr>
          <w:rFonts w:ascii="Times New Roman" w:eastAsia="Arial" w:hAnsi="Times New Roman" w:cs="Times New Roman"/>
          <w:noProof/>
          <w:sz w:val="24"/>
          <w:szCs w:val="24"/>
          <w:lang w:val="en-GB" w:eastAsia="es-ES" w:bidi="es-ES"/>
        </w:rPr>
        <w:t xml:space="preserve">addressed both </w:t>
      </w:r>
      <w:r w:rsidR="000429C5" w:rsidRPr="00022807">
        <w:rPr>
          <w:rFonts w:ascii="Times New Roman" w:eastAsia="Arial" w:hAnsi="Times New Roman" w:cs="Times New Roman"/>
          <w:noProof/>
          <w:sz w:val="24"/>
          <w:szCs w:val="24"/>
          <w:lang w:val="en-GB" w:eastAsia="es-ES" w:bidi="es-ES"/>
        </w:rPr>
        <w:t xml:space="preserve">the </w:t>
      </w:r>
      <w:r w:rsidRPr="00022807">
        <w:rPr>
          <w:rFonts w:ascii="Times New Roman" w:eastAsia="Arial" w:hAnsi="Times New Roman" w:cs="Times New Roman"/>
          <w:noProof/>
          <w:sz w:val="24"/>
          <w:szCs w:val="24"/>
          <w:lang w:val="en-GB" w:eastAsia="es-ES" w:bidi="es-ES"/>
        </w:rPr>
        <w:t>formal and informal institutions</w:t>
      </w:r>
      <w:r w:rsidR="00F51CAC" w:rsidRPr="00022807">
        <w:rPr>
          <w:rFonts w:ascii="Times New Roman" w:eastAsia="Arial" w:hAnsi="Times New Roman" w:cs="Times New Roman"/>
          <w:noProof/>
          <w:sz w:val="24"/>
          <w:szCs w:val="24"/>
          <w:lang w:val="en-GB" w:eastAsia="es-ES" w:bidi="es-ES"/>
        </w:rPr>
        <w:t xml:space="preserve"> needed to foster an entrepreneurship culture</w:t>
      </w:r>
      <w:r w:rsidRPr="00022807">
        <w:rPr>
          <w:rFonts w:ascii="Times New Roman" w:eastAsia="Arial" w:hAnsi="Times New Roman" w:cs="Times New Roman"/>
          <w:noProof/>
          <w:sz w:val="24"/>
          <w:szCs w:val="24"/>
          <w:lang w:val="en-GB" w:eastAsia="es-ES" w:bidi="es-ES"/>
        </w:rPr>
        <w:t xml:space="preserve">, which would have generated the logic </w:t>
      </w:r>
      <w:r w:rsidR="00A93E66" w:rsidRPr="00022807">
        <w:rPr>
          <w:rFonts w:ascii="Times New Roman" w:eastAsia="Arial" w:hAnsi="Times New Roman" w:cs="Times New Roman"/>
          <w:noProof/>
          <w:sz w:val="24"/>
          <w:szCs w:val="24"/>
          <w:lang w:val="en-GB" w:eastAsia="es-ES" w:bidi="es-ES"/>
        </w:rPr>
        <w:t>requir</w:t>
      </w:r>
      <w:r w:rsidR="00F51CAC" w:rsidRPr="00022807">
        <w:rPr>
          <w:rFonts w:ascii="Times New Roman" w:eastAsia="Arial" w:hAnsi="Times New Roman" w:cs="Times New Roman"/>
          <w:noProof/>
          <w:sz w:val="24"/>
          <w:szCs w:val="24"/>
          <w:lang w:val="en-GB" w:eastAsia="es-ES" w:bidi="es-ES"/>
        </w:rPr>
        <w:t xml:space="preserve">ed for </w:t>
      </w:r>
      <w:r w:rsidRPr="00022807">
        <w:rPr>
          <w:rFonts w:ascii="Times New Roman" w:eastAsia="Arial" w:hAnsi="Times New Roman" w:cs="Times New Roman"/>
          <w:noProof/>
          <w:sz w:val="24"/>
          <w:szCs w:val="24"/>
          <w:lang w:val="en-GB" w:eastAsia="es-ES" w:bidi="es-ES"/>
        </w:rPr>
        <w:t>endogenous growth based on entrepreneurship as a pillar of the economy</w:t>
      </w:r>
      <w:r w:rsidR="00F51CAC" w:rsidRPr="00022807">
        <w:rPr>
          <w:rFonts w:ascii="Times New Roman" w:eastAsia="Arial" w:hAnsi="Times New Roman" w:cs="Times New Roman"/>
          <w:noProof/>
          <w:sz w:val="24"/>
          <w:szCs w:val="24"/>
          <w:lang w:val="en-GB" w:eastAsia="es-ES" w:bidi="es-ES"/>
        </w:rPr>
        <w:t>. However</w:t>
      </w:r>
      <w:r w:rsidR="00A93E66" w:rsidRPr="00022807">
        <w:rPr>
          <w:rFonts w:ascii="Times New Roman" w:eastAsia="Arial" w:hAnsi="Times New Roman" w:cs="Times New Roman"/>
          <w:noProof/>
          <w:sz w:val="24"/>
          <w:szCs w:val="24"/>
          <w:lang w:val="en-GB" w:eastAsia="es-ES" w:bidi="es-ES"/>
        </w:rPr>
        <w:t>,</w:t>
      </w:r>
      <w:r w:rsidR="00F51CAC" w:rsidRPr="00022807">
        <w:rPr>
          <w:rFonts w:ascii="Times New Roman" w:eastAsia="Arial" w:hAnsi="Times New Roman" w:cs="Times New Roman"/>
          <w:noProof/>
          <w:sz w:val="24"/>
          <w:szCs w:val="24"/>
          <w:lang w:val="en-GB" w:eastAsia="es-ES" w:bidi="es-ES"/>
        </w:rPr>
        <w:t xml:space="preserve"> this </w:t>
      </w:r>
      <w:r w:rsidR="00A93E66" w:rsidRPr="00022807">
        <w:rPr>
          <w:rFonts w:ascii="Times New Roman" w:eastAsia="Arial" w:hAnsi="Times New Roman" w:cs="Times New Roman"/>
          <w:noProof/>
          <w:sz w:val="24"/>
          <w:szCs w:val="24"/>
          <w:lang w:val="en-GB" w:eastAsia="es-ES" w:bidi="es-ES"/>
        </w:rPr>
        <w:t xml:space="preserve">growth </w:t>
      </w:r>
      <w:r w:rsidR="00F51CAC" w:rsidRPr="00022807">
        <w:rPr>
          <w:rFonts w:ascii="Times New Roman" w:eastAsia="Arial" w:hAnsi="Times New Roman" w:cs="Times New Roman"/>
          <w:noProof/>
          <w:sz w:val="24"/>
          <w:szCs w:val="24"/>
          <w:lang w:val="en-GB" w:eastAsia="es-ES" w:bidi="es-ES"/>
        </w:rPr>
        <w:t xml:space="preserve">was not seen as </w:t>
      </w:r>
      <w:r w:rsidRPr="00022807">
        <w:rPr>
          <w:rFonts w:ascii="Times New Roman" w:eastAsia="Arial" w:hAnsi="Times New Roman" w:cs="Times New Roman"/>
          <w:noProof/>
          <w:sz w:val="24"/>
          <w:szCs w:val="24"/>
          <w:lang w:val="en-GB" w:eastAsia="es-ES" w:bidi="es-ES"/>
        </w:rPr>
        <w:t xml:space="preserve">the type of entrepreneurship generated in Chile </w:t>
      </w:r>
      <w:r w:rsidR="00A93E66" w:rsidRPr="00022807">
        <w:rPr>
          <w:rFonts w:ascii="Times New Roman" w:eastAsia="Arial" w:hAnsi="Times New Roman" w:cs="Times New Roman"/>
          <w:noProof/>
          <w:sz w:val="24"/>
          <w:szCs w:val="24"/>
          <w:lang w:val="en-GB" w:eastAsia="es-ES" w:bidi="es-ES"/>
        </w:rPr>
        <w:t>was</w:t>
      </w:r>
      <w:r w:rsidRPr="00022807">
        <w:rPr>
          <w:rFonts w:ascii="Times New Roman" w:eastAsia="Arial" w:hAnsi="Times New Roman" w:cs="Times New Roman"/>
          <w:noProof/>
          <w:sz w:val="24"/>
          <w:szCs w:val="24"/>
          <w:lang w:val="en-GB" w:eastAsia="es-ES" w:bidi="es-ES"/>
        </w:rPr>
        <w:t xml:space="preserve"> not precisely the </w:t>
      </w:r>
      <w:r w:rsidR="000429C5" w:rsidRPr="00022807">
        <w:rPr>
          <w:rFonts w:ascii="Times New Roman" w:eastAsia="Arial" w:hAnsi="Times New Roman" w:cs="Times New Roman"/>
          <w:noProof/>
          <w:sz w:val="24"/>
          <w:szCs w:val="24"/>
          <w:lang w:val="en-GB" w:eastAsia="es-ES" w:bidi="es-ES"/>
        </w:rPr>
        <w:t xml:space="preserve">type </w:t>
      </w:r>
      <w:r w:rsidRPr="00022807">
        <w:rPr>
          <w:rFonts w:ascii="Times New Roman" w:eastAsia="Arial" w:hAnsi="Times New Roman" w:cs="Times New Roman"/>
          <w:noProof/>
          <w:sz w:val="24"/>
          <w:szCs w:val="24"/>
          <w:lang w:val="en-GB" w:eastAsia="es-ES" w:bidi="es-ES"/>
        </w:rPr>
        <w:t xml:space="preserve">that </w:t>
      </w:r>
      <w:r w:rsidR="00A93E66" w:rsidRPr="00022807">
        <w:rPr>
          <w:rFonts w:ascii="Times New Roman" w:eastAsia="Arial" w:hAnsi="Times New Roman" w:cs="Times New Roman"/>
          <w:noProof/>
          <w:sz w:val="24"/>
          <w:szCs w:val="24"/>
          <w:lang w:val="en-GB" w:eastAsia="es-ES" w:bidi="es-ES"/>
        </w:rPr>
        <w:t>produc</w:t>
      </w:r>
      <w:r w:rsidRPr="00022807">
        <w:rPr>
          <w:rFonts w:ascii="Times New Roman" w:eastAsia="Arial" w:hAnsi="Times New Roman" w:cs="Times New Roman"/>
          <w:noProof/>
          <w:sz w:val="24"/>
          <w:szCs w:val="24"/>
          <w:lang w:val="en-GB" w:eastAsia="es-ES" w:bidi="es-ES"/>
        </w:rPr>
        <w:t xml:space="preserve">es </w:t>
      </w:r>
      <w:r w:rsidR="00A93E66" w:rsidRPr="00022807">
        <w:rPr>
          <w:rFonts w:ascii="Times New Roman" w:eastAsia="Arial" w:hAnsi="Times New Roman" w:cs="Times New Roman"/>
          <w:noProof/>
          <w:sz w:val="24"/>
          <w:szCs w:val="24"/>
          <w:lang w:val="en-GB" w:eastAsia="es-ES" w:bidi="es-ES"/>
        </w:rPr>
        <w:t xml:space="preserve">an </w:t>
      </w:r>
      <w:r w:rsidRPr="00022807">
        <w:rPr>
          <w:rFonts w:ascii="Times New Roman" w:eastAsia="Arial" w:hAnsi="Times New Roman" w:cs="Times New Roman"/>
          <w:noProof/>
          <w:sz w:val="24"/>
          <w:szCs w:val="24"/>
          <w:lang w:val="en-GB" w:eastAsia="es-ES" w:bidi="es-ES"/>
        </w:rPr>
        <w:t xml:space="preserve">economic </w:t>
      </w:r>
      <w:r w:rsidR="00F50D11" w:rsidRPr="00022807">
        <w:rPr>
          <w:rFonts w:ascii="Times New Roman" w:eastAsia="Arial" w:hAnsi="Times New Roman" w:cs="Times New Roman"/>
          <w:noProof/>
          <w:sz w:val="24"/>
          <w:szCs w:val="24"/>
          <w:lang w:val="en-GB" w:eastAsia="es-ES" w:bidi="es-ES"/>
        </w:rPr>
        <w:t>surplus</w:t>
      </w:r>
      <w:r w:rsidRPr="00022807">
        <w:rPr>
          <w:rFonts w:ascii="Times New Roman" w:eastAsia="Arial" w:hAnsi="Times New Roman" w:cs="Times New Roman"/>
          <w:noProof/>
          <w:sz w:val="24"/>
          <w:szCs w:val="24"/>
          <w:lang w:val="en-GB" w:eastAsia="es-ES" w:bidi="es-ES"/>
        </w:rPr>
        <w:t xml:space="preserve"> but </w:t>
      </w:r>
      <w:r w:rsidR="000429C5" w:rsidRPr="00022807">
        <w:rPr>
          <w:rFonts w:ascii="Times New Roman" w:eastAsia="Arial" w:hAnsi="Times New Roman" w:cs="Times New Roman"/>
          <w:noProof/>
          <w:sz w:val="24"/>
          <w:szCs w:val="24"/>
          <w:lang w:val="en-GB" w:eastAsia="es-ES" w:bidi="es-ES"/>
        </w:rPr>
        <w:t>was instead</w:t>
      </w:r>
      <w:r w:rsidRPr="00022807">
        <w:rPr>
          <w:rFonts w:ascii="Times New Roman" w:eastAsia="Arial" w:hAnsi="Times New Roman" w:cs="Times New Roman"/>
          <w:noProof/>
          <w:sz w:val="24"/>
          <w:szCs w:val="24"/>
          <w:lang w:val="en-GB" w:eastAsia="es-ES" w:bidi="es-ES"/>
        </w:rPr>
        <w:t xml:space="preserve"> more precarious</w:t>
      </w:r>
      <w:r w:rsidR="000429C5" w:rsidRPr="00022807">
        <w:rPr>
          <w:rFonts w:ascii="Times New Roman" w:eastAsia="Arial" w:hAnsi="Times New Roman" w:cs="Times New Roman"/>
          <w:noProof/>
          <w:sz w:val="24"/>
          <w:szCs w:val="24"/>
          <w:lang w:val="en-GB" w:eastAsia="es-ES" w:bidi="es-ES"/>
        </w:rPr>
        <w:t xml:space="preserve"> </w:t>
      </w:r>
      <w:r w:rsidRPr="00022807">
        <w:rPr>
          <w:rFonts w:ascii="Times New Roman" w:eastAsia="Arial" w:hAnsi="Times New Roman" w:cs="Times New Roman"/>
          <w:noProof/>
          <w:sz w:val="24"/>
          <w:szCs w:val="24"/>
          <w:lang w:val="en-GB" w:eastAsia="es-ES" w:bidi="es-ES"/>
        </w:rPr>
        <w:t>with little added value</w:t>
      </w:r>
      <w:r w:rsidR="00A93E66" w:rsidRPr="00022807">
        <w:rPr>
          <w:rFonts w:ascii="Times New Roman" w:eastAsia="Arial" w:hAnsi="Times New Roman" w:cs="Times New Roman"/>
          <w:noProof/>
          <w:sz w:val="24"/>
          <w:szCs w:val="24"/>
          <w:lang w:val="en-GB" w:eastAsia="es-ES" w:bidi="es-ES"/>
        </w:rPr>
        <w:t>. T</w:t>
      </w:r>
      <w:r w:rsidRPr="00022807">
        <w:rPr>
          <w:rFonts w:ascii="Times New Roman" w:eastAsia="Arial" w:hAnsi="Times New Roman" w:cs="Times New Roman"/>
          <w:noProof/>
          <w:sz w:val="24"/>
          <w:szCs w:val="24"/>
          <w:lang w:val="en-GB" w:eastAsia="es-ES" w:bidi="es-ES"/>
        </w:rPr>
        <w:t xml:space="preserve">herefore, it </w:t>
      </w:r>
      <w:r w:rsidR="000429C5" w:rsidRPr="00022807">
        <w:rPr>
          <w:rFonts w:ascii="Times New Roman" w:eastAsia="Arial" w:hAnsi="Times New Roman" w:cs="Times New Roman"/>
          <w:noProof/>
          <w:sz w:val="24"/>
          <w:szCs w:val="24"/>
          <w:lang w:val="en-GB" w:eastAsia="es-ES" w:bidi="es-ES"/>
        </w:rPr>
        <w:t xml:space="preserve">disarmed </w:t>
      </w:r>
      <w:r w:rsidR="00A93E66" w:rsidRPr="00022807">
        <w:rPr>
          <w:rFonts w:ascii="Times New Roman" w:eastAsia="Arial" w:hAnsi="Times New Roman" w:cs="Times New Roman"/>
          <w:noProof/>
          <w:sz w:val="24"/>
          <w:szCs w:val="24"/>
          <w:lang w:val="en-GB" w:eastAsia="es-ES" w:bidi="es-ES"/>
        </w:rPr>
        <w:t>this logic.</w:t>
      </w:r>
      <w:r w:rsidRPr="00022807">
        <w:rPr>
          <w:rFonts w:ascii="Times New Roman" w:eastAsia="Arial" w:hAnsi="Times New Roman" w:cs="Times New Roman"/>
          <w:noProof/>
          <w:sz w:val="24"/>
          <w:szCs w:val="24"/>
          <w:lang w:val="en-GB" w:eastAsia="es-ES" w:bidi="es-ES"/>
        </w:rPr>
        <w:t xml:space="preserve"> </w:t>
      </w:r>
    </w:p>
    <w:p w14:paraId="47903BFC" w14:textId="5DE99A52" w:rsidR="00A93E66" w:rsidRDefault="00A93E66" w:rsidP="00F75731">
      <w:pPr>
        <w:spacing w:after="0" w:line="240" w:lineRule="auto"/>
        <w:jc w:val="both"/>
        <w:rPr>
          <w:rFonts w:ascii="Times New Roman" w:eastAsia="Arial" w:hAnsi="Times New Roman" w:cs="Times New Roman"/>
          <w:noProof/>
          <w:sz w:val="24"/>
          <w:szCs w:val="24"/>
          <w:lang w:val="en-GB" w:eastAsia="es-ES" w:bidi="es-ES"/>
        </w:rPr>
      </w:pPr>
    </w:p>
    <w:p w14:paraId="6FF02C29" w14:textId="15D73F78" w:rsidR="00800BBF" w:rsidRPr="002E5DBE" w:rsidRDefault="00800BBF" w:rsidP="00F75731">
      <w:pPr>
        <w:spacing w:line="240" w:lineRule="auto"/>
        <w:jc w:val="both"/>
        <w:rPr>
          <w:rFonts w:ascii="Times New Roman" w:hAnsi="Times New Roman" w:cs="Times New Roman"/>
          <w:color w:val="222222"/>
          <w:sz w:val="24"/>
          <w:szCs w:val="24"/>
          <w:shd w:val="clear" w:color="auto" w:fill="FFFFFF"/>
        </w:rPr>
      </w:pPr>
      <w:r w:rsidRPr="002E5DBE">
        <w:rPr>
          <w:rFonts w:ascii="Times New Roman" w:hAnsi="Times New Roman" w:cs="Times New Roman"/>
          <w:noProof/>
          <w:sz w:val="24"/>
          <w:szCs w:val="24"/>
          <w:lang w:val="en-GB"/>
        </w:rPr>
        <w:t>Although we consider Chile a transition economy, which may apply to the country as a whole, some regions (especially the peripheral ones) are far away from being a developed areas. The high inequalities between regions could be affecting the rationale under our study.</w:t>
      </w:r>
      <w:r w:rsidRPr="002E5DBE">
        <w:rPr>
          <w:rFonts w:ascii="Times New Roman" w:hAnsi="Times New Roman" w:cs="Times New Roman"/>
          <w:color w:val="222222"/>
          <w:sz w:val="24"/>
          <w:szCs w:val="24"/>
          <w:shd w:val="clear" w:color="auto" w:fill="FFFFFF"/>
          <w:lang w:val="en-GB"/>
        </w:rPr>
        <w:t xml:space="preserve">In </w:t>
      </w:r>
      <w:proofErr w:type="gramStart"/>
      <w:r w:rsidRPr="002E5DBE">
        <w:rPr>
          <w:rFonts w:ascii="Times New Roman" w:hAnsi="Times New Roman" w:cs="Times New Roman"/>
          <w:color w:val="222222"/>
          <w:sz w:val="24"/>
          <w:szCs w:val="24"/>
          <w:shd w:val="clear" w:color="auto" w:fill="FFFFFF"/>
          <w:lang w:val="en-GB"/>
        </w:rPr>
        <w:t>fact,</w:t>
      </w:r>
      <w:proofErr w:type="gramEnd"/>
      <w:r w:rsidRPr="002E5DBE">
        <w:rPr>
          <w:rFonts w:ascii="Times New Roman" w:hAnsi="Times New Roman" w:cs="Times New Roman"/>
          <w:color w:val="222222"/>
          <w:sz w:val="24"/>
          <w:szCs w:val="24"/>
          <w:shd w:val="clear" w:color="auto" w:fill="FFFFFF"/>
          <w:lang w:val="en-GB"/>
        </w:rPr>
        <w:t xml:space="preserve"> </w:t>
      </w:r>
      <w:r w:rsidRPr="002E5DBE">
        <w:rPr>
          <w:rFonts w:ascii="Times New Roman" w:hAnsi="Times New Roman" w:cs="Times New Roman"/>
          <w:color w:val="222222"/>
          <w:sz w:val="24"/>
          <w:szCs w:val="24"/>
          <w:shd w:val="clear" w:color="auto" w:fill="FFFFFF"/>
        </w:rPr>
        <w:t xml:space="preserve">Chile is one of the most concentrated countries in the world, as around 40 per cent of the population lives in the capital city, Santiago, which produces about 45 per cent of the GDP. At the same time, most policies promoting welfare focus on people, thus spatially blind. Increasing brain drain effects on the capital further complement this inequality </w:t>
      </w:r>
      <w:r w:rsidRPr="002E5DBE">
        <w:rPr>
          <w:rFonts w:ascii="Times New Roman" w:hAnsi="Times New Roman" w:cs="Times New Roman"/>
          <w:color w:val="222222"/>
          <w:sz w:val="24"/>
          <w:szCs w:val="24"/>
          <w:shd w:val="clear" w:color="auto" w:fill="FFFFFF"/>
          <w:lang w:val="es-CL"/>
        </w:rPr>
        <w:fldChar w:fldCharType="begin" w:fldLock="1"/>
      </w:r>
      <w:r w:rsidR="00140872">
        <w:rPr>
          <w:rFonts w:ascii="Times New Roman" w:hAnsi="Times New Roman" w:cs="Times New Roman"/>
          <w:color w:val="222222"/>
          <w:sz w:val="24"/>
          <w:szCs w:val="24"/>
          <w:shd w:val="clear" w:color="auto" w:fill="FFFFFF"/>
        </w:rPr>
        <w:instrText>ADDIN CSL_CITATION {"citationItems":[{"id":"ITEM-1","itemData":{"author":[{"dropping-particle":"","family":"Aroca","given":"Patricio","non-dropping-particle":"","parse-names":false,"suffix":""},{"dropping-particle":"","family":"Eberhard","given":"Juan Pedro","non-dropping-particle":"","parse-names":false,"suffix":""}],"id":"ITEM-1","issued":{"date-parts":[["2015"]]},"publisher":"55th Congress of the European Regional Science Association: \"World Renaissance: Changing roles for people and places\", 25-28 August 2015, Lisbon, Portugal, European Regional Science Association (ERSA), Louvain-la-Neuve","publisher-place":"Louvain-la-Neuve","title":"Human Capital Concentration and the Place-Based Policies in Chile","type":"paper-conference"},"uris":["http://www.mendeley.com/documents/?uuid=a3aac0fa-a6d7-4bce-b49d-2f8e13f975f3"]}],"mendeley":{"formattedCitation":"(Aroca &amp; Eberhard, 2015)","plainTextFormattedCitation":"(Aroca &amp; Eberhard, 2015)","previouslyFormattedCitation":"(Aroca &amp; Eberhard, 2015)"},"properties":{"noteIndex":0},"schema":"https://github.com/citation-style-language/schema/raw/master/csl-citation.json"}</w:instrText>
      </w:r>
      <w:r w:rsidRPr="002E5DBE">
        <w:rPr>
          <w:rFonts w:ascii="Times New Roman" w:hAnsi="Times New Roman" w:cs="Times New Roman"/>
          <w:color w:val="222222"/>
          <w:sz w:val="24"/>
          <w:szCs w:val="24"/>
          <w:shd w:val="clear" w:color="auto" w:fill="FFFFFF"/>
          <w:lang w:val="es-CL"/>
        </w:rPr>
        <w:fldChar w:fldCharType="separate"/>
      </w:r>
      <w:r w:rsidR="00140872" w:rsidRPr="00140872">
        <w:rPr>
          <w:rFonts w:ascii="Times New Roman" w:hAnsi="Times New Roman" w:cs="Times New Roman"/>
          <w:noProof/>
          <w:color w:val="222222"/>
          <w:sz w:val="24"/>
          <w:szCs w:val="24"/>
          <w:shd w:val="clear" w:color="auto" w:fill="FFFFFF"/>
        </w:rPr>
        <w:t>(Aroca &amp; Eberhard, 2015)</w:t>
      </w:r>
      <w:r w:rsidRPr="002E5DBE">
        <w:rPr>
          <w:rFonts w:ascii="Times New Roman" w:hAnsi="Times New Roman" w:cs="Times New Roman"/>
          <w:color w:val="222222"/>
          <w:sz w:val="24"/>
          <w:szCs w:val="24"/>
          <w:shd w:val="clear" w:color="auto" w:fill="FFFFFF"/>
          <w:lang w:val="es-CL"/>
        </w:rPr>
        <w:fldChar w:fldCharType="end"/>
      </w:r>
      <w:r w:rsidRPr="002E5DBE">
        <w:rPr>
          <w:rFonts w:ascii="Times New Roman" w:hAnsi="Times New Roman" w:cs="Times New Roman"/>
          <w:color w:val="222222"/>
          <w:sz w:val="24"/>
          <w:szCs w:val="24"/>
          <w:shd w:val="clear" w:color="auto" w:fill="FFFFFF"/>
        </w:rPr>
        <w:t>.</w:t>
      </w:r>
    </w:p>
    <w:p w14:paraId="65D2115B" w14:textId="77777777" w:rsidR="00800BBF" w:rsidRPr="000E6C78" w:rsidRDefault="00800BBF" w:rsidP="00F75731">
      <w:pPr>
        <w:spacing w:after="0" w:line="240" w:lineRule="auto"/>
        <w:jc w:val="both"/>
        <w:rPr>
          <w:rFonts w:ascii="Times New Roman" w:eastAsia="Arial" w:hAnsi="Times New Roman" w:cs="Times New Roman"/>
          <w:noProof/>
          <w:sz w:val="24"/>
          <w:szCs w:val="24"/>
          <w:lang w:eastAsia="es-ES" w:bidi="es-ES"/>
        </w:rPr>
      </w:pPr>
    </w:p>
    <w:p w14:paraId="65C0E1EB" w14:textId="2DC20211" w:rsidR="00C7181A" w:rsidRPr="00022807" w:rsidRDefault="005A41CE" w:rsidP="00F75731">
      <w:pPr>
        <w:spacing w:after="0" w:line="240" w:lineRule="auto"/>
        <w:jc w:val="both"/>
        <w:rPr>
          <w:rStyle w:val="TextoindependienteCar"/>
          <w:rFonts w:ascii="Times New Roman" w:hAnsi="Times New Roman" w:cs="Times New Roman"/>
          <w:noProof/>
          <w:sz w:val="24"/>
          <w:szCs w:val="24"/>
          <w:lang w:val="en-GB"/>
        </w:rPr>
      </w:pPr>
      <w:r w:rsidRPr="00022807">
        <w:rPr>
          <w:rFonts w:ascii="Times New Roman" w:eastAsia="Arial" w:hAnsi="Times New Roman" w:cs="Times New Roman"/>
          <w:noProof/>
          <w:sz w:val="24"/>
          <w:szCs w:val="24"/>
          <w:lang w:val="en-GB" w:eastAsia="es-ES" w:bidi="es-ES"/>
        </w:rPr>
        <w:t>Th</w:t>
      </w:r>
      <w:r w:rsidR="000429C5" w:rsidRPr="00022807">
        <w:rPr>
          <w:rFonts w:ascii="Times New Roman" w:eastAsia="Arial" w:hAnsi="Times New Roman" w:cs="Times New Roman"/>
          <w:noProof/>
          <w:sz w:val="24"/>
          <w:szCs w:val="24"/>
          <w:lang w:val="en-GB" w:eastAsia="es-ES" w:bidi="es-ES"/>
        </w:rPr>
        <w:t>is</w:t>
      </w:r>
      <w:r w:rsidRPr="00022807">
        <w:rPr>
          <w:rFonts w:ascii="Times New Roman" w:eastAsia="Arial" w:hAnsi="Times New Roman" w:cs="Times New Roman"/>
          <w:noProof/>
          <w:sz w:val="24"/>
          <w:szCs w:val="24"/>
          <w:lang w:val="en-GB" w:eastAsia="es-ES" w:bidi="es-ES"/>
        </w:rPr>
        <w:t xml:space="preserve"> failure occurred because the country built a culture around entrepreneurship, thinking that more entrepreneurship was better, </w:t>
      </w:r>
      <w:r w:rsidR="000429C5" w:rsidRPr="00022807">
        <w:rPr>
          <w:rFonts w:ascii="Times New Roman" w:eastAsia="Arial" w:hAnsi="Times New Roman" w:cs="Times New Roman"/>
          <w:noProof/>
          <w:sz w:val="24"/>
          <w:szCs w:val="24"/>
          <w:lang w:val="en-GB" w:eastAsia="es-ES" w:bidi="es-ES"/>
        </w:rPr>
        <w:t>but this reasoning did not pan out</w:t>
      </w:r>
      <w:r w:rsidRPr="00022807">
        <w:rPr>
          <w:rFonts w:ascii="Times New Roman" w:eastAsia="Arial" w:hAnsi="Times New Roman" w:cs="Times New Roman"/>
          <w:noProof/>
          <w:sz w:val="24"/>
          <w:szCs w:val="24"/>
          <w:lang w:val="en-GB" w:eastAsia="es-ES" w:bidi="es-ES"/>
        </w:rPr>
        <w:t xml:space="preserve">. </w:t>
      </w:r>
      <w:r w:rsidR="000429C5" w:rsidRPr="00022807">
        <w:rPr>
          <w:rFonts w:ascii="Times New Roman" w:eastAsia="Arial" w:hAnsi="Times New Roman" w:cs="Times New Roman"/>
          <w:noProof/>
          <w:sz w:val="24"/>
          <w:szCs w:val="24"/>
          <w:lang w:val="en-GB" w:eastAsia="es-ES" w:bidi="es-ES"/>
        </w:rPr>
        <w:t>The country does not</w:t>
      </w:r>
      <w:r w:rsidR="00A93E66" w:rsidRPr="00022807">
        <w:rPr>
          <w:rFonts w:ascii="Times New Roman" w:eastAsia="Arial" w:hAnsi="Times New Roman" w:cs="Times New Roman"/>
          <w:noProof/>
          <w:sz w:val="24"/>
          <w:szCs w:val="24"/>
          <w:lang w:val="en-GB" w:eastAsia="es-ES" w:bidi="es-ES"/>
        </w:rPr>
        <w:t xml:space="preserve"> </w:t>
      </w:r>
      <w:r w:rsidRPr="00022807">
        <w:rPr>
          <w:rFonts w:ascii="Times New Roman" w:eastAsia="Arial" w:hAnsi="Times New Roman" w:cs="Times New Roman"/>
          <w:noProof/>
          <w:sz w:val="24"/>
          <w:szCs w:val="24"/>
          <w:lang w:val="en-GB" w:eastAsia="es-ES" w:bidi="es-ES"/>
        </w:rPr>
        <w:t xml:space="preserve">need more </w:t>
      </w:r>
      <w:r w:rsidR="005229DB" w:rsidRPr="00022807">
        <w:rPr>
          <w:rFonts w:ascii="Times New Roman" w:eastAsia="Arial" w:hAnsi="Times New Roman" w:cs="Times New Roman"/>
          <w:noProof/>
          <w:sz w:val="24"/>
          <w:szCs w:val="24"/>
          <w:lang w:val="en-GB" w:eastAsia="es-ES" w:bidi="es-ES"/>
        </w:rPr>
        <w:t xml:space="preserve">low-quality </w:t>
      </w:r>
      <w:r w:rsidRPr="00022807">
        <w:rPr>
          <w:rFonts w:ascii="Times New Roman" w:eastAsia="Arial" w:hAnsi="Times New Roman" w:cs="Times New Roman"/>
          <w:noProof/>
          <w:sz w:val="24"/>
          <w:szCs w:val="24"/>
          <w:lang w:val="en-GB" w:eastAsia="es-ES" w:bidi="es-ES"/>
        </w:rPr>
        <w:t xml:space="preserve">entrepreneurship but instead better entrepreneurship </w:t>
      </w:r>
      <w:r w:rsidRPr="00022807">
        <w:rPr>
          <w:rFonts w:ascii="Times New Roman" w:eastAsia="Arial" w:hAnsi="Times New Roman" w:cs="Times New Roman"/>
          <w:noProof/>
          <w:sz w:val="24"/>
          <w:szCs w:val="24"/>
          <w:lang w:val="en-GB" w:eastAsia="es-ES" w:bidi="es-ES"/>
        </w:rPr>
        <w:fldChar w:fldCharType="begin" w:fldLock="1"/>
      </w:r>
      <w:r w:rsidR="006B1827" w:rsidRPr="00022807">
        <w:rPr>
          <w:rFonts w:ascii="Times New Roman" w:eastAsia="Arial" w:hAnsi="Times New Roman" w:cs="Times New Roman"/>
          <w:noProof/>
          <w:sz w:val="24"/>
          <w:szCs w:val="24"/>
          <w:lang w:val="en-GB" w:eastAsia="es-ES" w:bidi="es-ES"/>
        </w:rPr>
        <w:instrText>ADDIN CSL_CITATION {"citationItems":[{"id":"ITEM-1","itemData":{"DOI":"10.1007/s11187-009-9215-5","ISSN":"0921898X","abstract":"Policy makers often think that creating more start-up companies will transform depressed economic regions, generate innovation, and create jobs. This belief is flawed because the typical start-up is not innovative, creates few jobs, and generates little wealth. Getting economic growth and jobs creation from entrepreneurs is not a numbers game. It is about encouraging the formation of high quality, high growth companies. Policy makers should stop subsidizing the formation of the typical start-up and focus on the subset of businesses with growth potential. While government officials will not be able to \"pick winners,\" they can identify start-ups with a low probability of generating jobs and enhancing economic growth. By eliminating incentives to create these low probability companies, policy makers can improve the average performance of new businesses. © Research Institute of Industrial Economics 2009.","author":[{"dropping-particle":"","family":"Shane","given":"Scott A.","non-dropping-particle":"","parse-names":false,"suffix":""}],"container-title":"Small Business Economics","id":"ITEM-1","issue":"2","issued":{"date-parts":[["2009"]]},"page":"141-149","publisher":"Springer","title":"Why encouraging more people to become entrepreneurs is bad public policy","type":"article-journal","volume":"33"},"uris":["http://www.mendeley.com/documents/?uuid=23bfd7a6-c9cc-4975-a975-59e464b9d7db"]}],"mendeley":{"formattedCitation":"(Shane, 2009)","plainTextFormattedCitation":"(Shane, 2009)","previouslyFormattedCitation":"(Shane, 2009)"},"properties":{"noteIndex":0},"schema":"https://github.com/citation-style-language/schema/raw/master/csl-citation.json"}</w:instrText>
      </w:r>
      <w:r w:rsidRPr="00022807">
        <w:rPr>
          <w:rFonts w:ascii="Times New Roman" w:eastAsia="Arial" w:hAnsi="Times New Roman" w:cs="Times New Roman"/>
          <w:noProof/>
          <w:sz w:val="24"/>
          <w:szCs w:val="24"/>
          <w:lang w:val="en-GB" w:eastAsia="es-ES" w:bidi="es-ES"/>
        </w:rPr>
        <w:fldChar w:fldCharType="separate"/>
      </w:r>
      <w:r w:rsidRPr="00022807">
        <w:rPr>
          <w:rFonts w:ascii="Times New Roman" w:eastAsia="Arial" w:hAnsi="Times New Roman" w:cs="Times New Roman"/>
          <w:noProof/>
          <w:sz w:val="24"/>
          <w:szCs w:val="24"/>
          <w:lang w:val="en-GB" w:eastAsia="es-ES" w:bidi="es-ES"/>
        </w:rPr>
        <w:t>(Shane, 2009)</w:t>
      </w:r>
      <w:r w:rsidRPr="00022807">
        <w:rPr>
          <w:rFonts w:ascii="Times New Roman" w:eastAsia="Arial" w:hAnsi="Times New Roman" w:cs="Times New Roman"/>
          <w:noProof/>
          <w:sz w:val="24"/>
          <w:szCs w:val="24"/>
          <w:lang w:val="en-GB" w:eastAsia="es-ES" w:bidi="es-ES"/>
        </w:rPr>
        <w:fldChar w:fldCharType="end"/>
      </w:r>
      <w:r w:rsidR="000429C5" w:rsidRPr="00022807">
        <w:rPr>
          <w:rFonts w:ascii="Times New Roman" w:eastAsia="Arial" w:hAnsi="Times New Roman" w:cs="Times New Roman"/>
          <w:noProof/>
          <w:sz w:val="24"/>
          <w:szCs w:val="24"/>
          <w:lang w:val="en-GB" w:eastAsia="es-ES" w:bidi="es-ES"/>
        </w:rPr>
        <w:t xml:space="preserve"> that </w:t>
      </w:r>
      <w:r w:rsidRPr="00022807">
        <w:rPr>
          <w:rFonts w:ascii="Times New Roman" w:eastAsia="Arial" w:hAnsi="Times New Roman" w:cs="Times New Roman"/>
          <w:noProof/>
          <w:sz w:val="24"/>
          <w:szCs w:val="24"/>
          <w:lang w:val="en-GB" w:eastAsia="es-ES" w:bidi="es-ES"/>
        </w:rPr>
        <w:t>generate</w:t>
      </w:r>
      <w:r w:rsidR="00A93E66" w:rsidRPr="00022807">
        <w:rPr>
          <w:rFonts w:ascii="Times New Roman" w:eastAsia="Arial" w:hAnsi="Times New Roman" w:cs="Times New Roman"/>
          <w:noProof/>
          <w:sz w:val="24"/>
          <w:szCs w:val="24"/>
          <w:lang w:val="en-GB" w:eastAsia="es-ES" w:bidi="es-ES"/>
        </w:rPr>
        <w:t>s</w:t>
      </w:r>
      <w:r w:rsidRPr="00022807">
        <w:rPr>
          <w:rFonts w:ascii="Times New Roman" w:eastAsia="Arial" w:hAnsi="Times New Roman" w:cs="Times New Roman"/>
          <w:noProof/>
          <w:sz w:val="24"/>
          <w:szCs w:val="24"/>
          <w:lang w:val="en-GB" w:eastAsia="es-ES" w:bidi="es-ES"/>
        </w:rPr>
        <w:t xml:space="preserve"> economic growth. The problem in Chile is that</w:t>
      </w:r>
      <w:r w:rsidR="005229DB" w:rsidRPr="00022807">
        <w:rPr>
          <w:rFonts w:ascii="Times New Roman" w:eastAsia="Arial" w:hAnsi="Times New Roman" w:cs="Times New Roman"/>
          <w:noProof/>
          <w:sz w:val="24"/>
          <w:szCs w:val="24"/>
          <w:lang w:val="en-GB" w:eastAsia="es-ES" w:bidi="es-ES"/>
        </w:rPr>
        <w:t xml:space="preserve"> the country</w:t>
      </w:r>
      <w:r w:rsidRPr="00022807">
        <w:rPr>
          <w:rFonts w:ascii="Times New Roman" w:eastAsia="Arial" w:hAnsi="Times New Roman" w:cs="Times New Roman"/>
          <w:noProof/>
          <w:sz w:val="24"/>
          <w:szCs w:val="24"/>
          <w:lang w:val="en-GB" w:eastAsia="es-ES" w:bidi="es-ES"/>
        </w:rPr>
        <w:t xml:space="preserve"> saw entrepreneurship as the generation of companies with a purely economic vision and did not understand the </w:t>
      </w:r>
      <w:r w:rsidR="00A93E66" w:rsidRPr="00022807">
        <w:rPr>
          <w:rFonts w:ascii="Times New Roman" w:eastAsia="Arial" w:hAnsi="Times New Roman" w:cs="Times New Roman"/>
          <w:noProof/>
          <w:sz w:val="24"/>
          <w:szCs w:val="24"/>
          <w:lang w:val="en-GB" w:eastAsia="es-ES" w:bidi="es-ES"/>
        </w:rPr>
        <w:t>fundament</w:t>
      </w:r>
      <w:r w:rsidRPr="00022807">
        <w:rPr>
          <w:rFonts w:ascii="Times New Roman" w:eastAsia="Arial" w:hAnsi="Times New Roman" w:cs="Times New Roman"/>
          <w:noProof/>
          <w:sz w:val="24"/>
          <w:szCs w:val="24"/>
          <w:lang w:val="en-GB" w:eastAsia="es-ES" w:bidi="es-ES"/>
        </w:rPr>
        <w:t xml:space="preserve">al nature of entrepreneurship </w:t>
      </w:r>
      <w:r w:rsidRPr="00022807">
        <w:rPr>
          <w:rFonts w:ascii="Times New Roman" w:eastAsia="Arial" w:hAnsi="Times New Roman" w:cs="Times New Roman"/>
          <w:noProof/>
          <w:sz w:val="24"/>
          <w:szCs w:val="24"/>
          <w:lang w:val="en-GB" w:eastAsia="es-ES" w:bidi="es-ES"/>
        </w:rPr>
        <w:fldChar w:fldCharType="begin" w:fldLock="1"/>
      </w:r>
      <w:r w:rsidR="00371443" w:rsidRPr="00022807">
        <w:rPr>
          <w:rFonts w:ascii="Times New Roman" w:eastAsia="Arial" w:hAnsi="Times New Roman" w:cs="Times New Roman"/>
          <w:noProof/>
          <w:sz w:val="24"/>
          <w:szCs w:val="24"/>
          <w:lang w:val="en-GB" w:eastAsia="es-ES" w:bidi="es-ES"/>
        </w:rPr>
        <w:instrText>ADDIN CSL_CITATION {"citationItems":[{"id":"ITEM-1","itemData":{"abstract":"Entrepreneurship has emerged over the last two decades as arguably the most potent economic force the world has ever experienced. With that expansion has come a similar increase in the field of entrepreneurship education. The recent growth and development in the curricula and programs devoted to entrepreneurship and new–venture creation have been remarkable. The number of colleges and universities that offer courses related to entrepreneurship has grown from a handful in the 1970s to over 1,600 in 2005. In the midst of this huge expansion remains the challenge of complete academic legitimacy for entrepreneurship. While it can be argued that some legitimacy has been attained in the current state of entrepreneurship education, there are critical challenges that lie ahead. This article focuses on the trends and challenges in entrepreneurship education for the 21st century.","author":[{"dropping-particle":"","family":"Kuratko","given":"Donald F","non-dropping-particle":"","parse-names":false,"suffix":""}],"container-title":"Entrepreneurship: Theory and Practice","id":"ITEM-1","issue":"5","issued":{"date-parts":[["2005"]]},"page":"577-597","title":"The emergence of entrepreneruship education","type":"article-journal","volume":"29"},"uris":["http://www.mendeley.com/documents/?uuid=b4bf180d-285f-4608-b7f4-f143cb26e31f"]}],"mendeley":{"formattedCitation":"(Kuratko, 2005)","plainTextFormattedCitation":"(Kuratko, 2005)","previouslyFormattedCitation":"(Kuratko, 2005)"},"properties":{"noteIndex":0},"schema":"https://github.com/citation-style-language/schema/raw/master/csl-citation.json"}</w:instrText>
      </w:r>
      <w:r w:rsidRPr="00022807">
        <w:rPr>
          <w:rFonts w:ascii="Times New Roman" w:eastAsia="Arial" w:hAnsi="Times New Roman" w:cs="Times New Roman"/>
          <w:noProof/>
          <w:sz w:val="24"/>
          <w:szCs w:val="24"/>
          <w:lang w:val="en-GB" w:eastAsia="es-ES" w:bidi="es-ES"/>
        </w:rPr>
        <w:fldChar w:fldCharType="separate"/>
      </w:r>
      <w:r w:rsidRPr="00022807">
        <w:rPr>
          <w:rFonts w:ascii="Times New Roman" w:eastAsia="Arial" w:hAnsi="Times New Roman" w:cs="Times New Roman"/>
          <w:noProof/>
          <w:sz w:val="24"/>
          <w:szCs w:val="24"/>
          <w:lang w:val="en-GB" w:eastAsia="es-ES" w:bidi="es-ES"/>
        </w:rPr>
        <w:t>(Kuratko, 2005)</w:t>
      </w:r>
      <w:r w:rsidRPr="00022807">
        <w:rPr>
          <w:rFonts w:ascii="Times New Roman" w:eastAsia="Arial" w:hAnsi="Times New Roman" w:cs="Times New Roman"/>
          <w:noProof/>
          <w:sz w:val="24"/>
          <w:szCs w:val="24"/>
          <w:lang w:val="en-GB" w:eastAsia="es-ES" w:bidi="es-ES"/>
        </w:rPr>
        <w:fldChar w:fldCharType="end"/>
      </w:r>
      <w:r w:rsidRPr="00022807">
        <w:rPr>
          <w:rFonts w:ascii="Times New Roman" w:eastAsia="Arial" w:hAnsi="Times New Roman" w:cs="Times New Roman"/>
          <w:noProof/>
          <w:sz w:val="24"/>
          <w:szCs w:val="24"/>
          <w:lang w:val="en-GB" w:eastAsia="es-ES" w:bidi="es-ES"/>
        </w:rPr>
        <w:t>.</w:t>
      </w:r>
      <w:r w:rsidR="00AB5A51" w:rsidRPr="00022807">
        <w:rPr>
          <w:rFonts w:ascii="Times New Roman" w:eastAsia="Arial" w:hAnsi="Times New Roman" w:cs="Times New Roman"/>
          <w:noProof/>
          <w:sz w:val="24"/>
          <w:szCs w:val="24"/>
          <w:lang w:val="en-GB" w:eastAsia="es-ES" w:bidi="es-ES"/>
        </w:rPr>
        <w:t xml:space="preserve"> </w:t>
      </w:r>
    </w:p>
    <w:p w14:paraId="465960DF" w14:textId="77777777" w:rsidR="00AB5A51" w:rsidRDefault="00AB5A51" w:rsidP="00F75731">
      <w:pPr>
        <w:pStyle w:val="Textoindependiente"/>
        <w:rPr>
          <w:rStyle w:val="TextoindependienteCar"/>
          <w:rFonts w:ascii="Times New Roman" w:hAnsi="Times New Roman" w:cs="Times New Roman"/>
          <w:noProof/>
          <w:sz w:val="24"/>
          <w:szCs w:val="24"/>
          <w:lang w:val="en-GB"/>
        </w:rPr>
      </w:pPr>
    </w:p>
    <w:p w14:paraId="41DD17AD" w14:textId="77777777" w:rsidR="00F75731" w:rsidRPr="00022807" w:rsidRDefault="00F75731" w:rsidP="00F75731">
      <w:pPr>
        <w:pStyle w:val="Textoindependiente"/>
        <w:rPr>
          <w:rStyle w:val="TextoindependienteCar"/>
          <w:rFonts w:ascii="Times New Roman" w:hAnsi="Times New Roman" w:cs="Times New Roman"/>
          <w:noProof/>
          <w:sz w:val="24"/>
          <w:szCs w:val="24"/>
          <w:lang w:val="en-GB"/>
        </w:rPr>
      </w:pPr>
    </w:p>
    <w:p w14:paraId="027DFE92" w14:textId="75F13722" w:rsidR="000213B8" w:rsidRPr="00F75731" w:rsidRDefault="000213B8" w:rsidP="00F75731">
      <w:pPr>
        <w:pStyle w:val="Ttulo1"/>
        <w:spacing w:before="0" w:after="240" w:line="240" w:lineRule="auto"/>
        <w:jc w:val="both"/>
        <w:rPr>
          <w:rStyle w:val="TextoindependienteCar"/>
          <w:rFonts w:ascii="Times New Roman" w:hAnsi="Times New Roman" w:cs="Times New Roman"/>
          <w:b/>
          <w:bCs/>
          <w:noProof/>
          <w:color w:val="auto"/>
          <w:sz w:val="24"/>
          <w:szCs w:val="24"/>
          <w:lang w:val="en-GB"/>
        </w:rPr>
      </w:pPr>
      <w:r w:rsidRPr="00022807">
        <w:rPr>
          <w:rStyle w:val="TextoindependienteCar"/>
          <w:rFonts w:ascii="Times New Roman" w:hAnsi="Times New Roman" w:cs="Times New Roman"/>
          <w:b/>
          <w:bCs/>
          <w:noProof/>
          <w:color w:val="auto"/>
          <w:sz w:val="24"/>
          <w:szCs w:val="24"/>
          <w:lang w:val="en-GB"/>
        </w:rPr>
        <w:t>6. Implications</w:t>
      </w:r>
    </w:p>
    <w:p w14:paraId="369BE3E2" w14:textId="440CC110" w:rsidR="000213B8" w:rsidRPr="00022807" w:rsidRDefault="000213B8" w:rsidP="00F75731">
      <w:pPr>
        <w:pStyle w:val="Textoindependiente"/>
        <w:jc w:val="both"/>
        <w:rPr>
          <w:rFonts w:ascii="Times New Roman" w:hAnsi="Times New Roman" w:cs="Times New Roman"/>
          <w:noProof/>
          <w:sz w:val="24"/>
          <w:szCs w:val="24"/>
          <w:lang w:val="en-GB"/>
        </w:rPr>
      </w:pPr>
      <w:r w:rsidRPr="00022807">
        <w:rPr>
          <w:rStyle w:val="TextoindependienteCar"/>
          <w:rFonts w:ascii="Times New Roman" w:hAnsi="Times New Roman" w:cs="Times New Roman"/>
          <w:noProof/>
          <w:sz w:val="24"/>
          <w:szCs w:val="24"/>
          <w:lang w:val="en-GB"/>
        </w:rPr>
        <w:t xml:space="preserve">Prior studies have stated the need to analyze the underlying assumption behind KSTE to deeply understand why some countries have failed in their transition from an emerging economy to a developed one </w:t>
      </w:r>
      <w:r w:rsidRPr="00022807">
        <w:rPr>
          <w:rStyle w:val="TextoindependienteCar"/>
          <w:rFonts w:ascii="Times New Roman" w:hAnsi="Times New Roman" w:cs="Times New Roman"/>
          <w:noProof/>
          <w:sz w:val="24"/>
          <w:szCs w:val="24"/>
          <w:lang w:val="en-GB"/>
        </w:rPr>
        <w:fldChar w:fldCharType="begin" w:fldLock="1"/>
      </w:r>
      <w:r w:rsidR="00D54EDC" w:rsidRPr="00022807">
        <w:rPr>
          <w:rStyle w:val="TextoindependienteCar"/>
          <w:rFonts w:ascii="Times New Roman" w:hAnsi="Times New Roman" w:cs="Times New Roman"/>
          <w:noProof/>
          <w:sz w:val="24"/>
          <w:szCs w:val="24"/>
          <w:lang w:val="en-GB"/>
        </w:rPr>
        <w:instrText>ADDIN CSL_CITATION {"citationItems":[{"id":"ITEM-1","itemData":{"DOI":"10.1080/08985626.2015.1075602","ISSN":"14645114","abstract":"The knowledge spillover theory of entrepreneurship (KSTE) has recently emerged as an influential research stream that examines the origin, development and economic impact of innovation-driven entrepreneurship. While empirical evidence has shown that the main premise of the KSTE generally holds in most advanced economies, the purpose of the present study is to investigate the extent to which the ideas advocated by the KSTE are generalizable to different contexts in developing countries. On applying a logistic multilevel analysis to a sample of almost 250,000 individuals across 45 developing countries, the results show that the different context found in developing economies produces a limited connection between knowledge spillovers, innovation and entrepreneurship in comparison with the conventional linkage studied in the KSTE literature.","author":[{"dropping-particle":"","family":"González-Pernía","given":"José L.","non-dropping-particle":"","parse-names":false,"suffix":""},{"dropping-particle":"","family":"Jung","given":"Andrés","non-dropping-particle":"","parse-names":false,"suffix":""},{"dropping-particle":"","family":"Peña-Legazkue","given":"Iñaki","non-dropping-particle":"","parse-names":false,"suffix":""}],"container-title":"Entrepreneurship and Regional Development","id":"ITEM-1","issue":"9-10","issued":{"date-parts":[["2015"]]},"page":"555-573","publisher":"Routledge","title":"Innovation-driven entrepreneurship in developing economies","type":"article-journal","volume":"27"},"uris":["http://www.mendeley.com/documents/?uuid=227b0c66-9171-4658-8a02-4ca92b6cf7d9"]}],"mendeley":{"formattedCitation":"(González-Pernía et al., 2015)","plainTextFormattedCitation":"(González-Pernía et al., 2015)","previouslyFormattedCitation":"(González-Pernía et al., 2015)"},"properties":{"noteIndex":0},"schema":"https://github.com/citation-style-language/schema/raw/master/csl-citation.json"}</w:instrText>
      </w:r>
      <w:r w:rsidRPr="00022807">
        <w:rPr>
          <w:rStyle w:val="TextoindependienteCar"/>
          <w:rFonts w:ascii="Times New Roman" w:hAnsi="Times New Roman" w:cs="Times New Roman"/>
          <w:noProof/>
          <w:sz w:val="24"/>
          <w:szCs w:val="24"/>
          <w:lang w:val="en-GB"/>
        </w:rPr>
        <w:fldChar w:fldCharType="separate"/>
      </w:r>
      <w:r w:rsidRPr="00022807">
        <w:rPr>
          <w:rStyle w:val="TextoindependienteCar"/>
          <w:rFonts w:ascii="Times New Roman" w:hAnsi="Times New Roman" w:cs="Times New Roman"/>
          <w:noProof/>
          <w:sz w:val="24"/>
          <w:szCs w:val="24"/>
          <w:lang w:val="en-GB"/>
        </w:rPr>
        <w:t>(González-Pernía et al., 2015)</w:t>
      </w:r>
      <w:r w:rsidRPr="00022807">
        <w:rPr>
          <w:rStyle w:val="TextoindependienteCar"/>
          <w:rFonts w:ascii="Times New Roman" w:hAnsi="Times New Roman" w:cs="Times New Roman"/>
          <w:noProof/>
          <w:sz w:val="24"/>
          <w:szCs w:val="24"/>
          <w:lang w:val="en-GB"/>
        </w:rPr>
        <w:fldChar w:fldCharType="end"/>
      </w:r>
      <w:r w:rsidRPr="00022807">
        <w:rPr>
          <w:rStyle w:val="TextoindependienteCar"/>
          <w:rFonts w:ascii="Times New Roman" w:hAnsi="Times New Roman" w:cs="Times New Roman"/>
          <w:noProof/>
          <w:sz w:val="24"/>
          <w:szCs w:val="24"/>
          <w:lang w:val="en-GB"/>
        </w:rPr>
        <w:t xml:space="preserve">. Based on our findings, we have identified some boundary conditions that seem to restrict the effectiveness of </w:t>
      </w:r>
      <w:r w:rsidRPr="00022807">
        <w:rPr>
          <w:rStyle w:val="TextoindependienteCar"/>
          <w:rFonts w:ascii="Times New Roman" w:hAnsi="Times New Roman" w:cs="Times New Roman"/>
          <w:noProof/>
          <w:sz w:val="24"/>
          <w:szCs w:val="24"/>
          <w:lang w:val="en-GB"/>
        </w:rPr>
        <w:lastRenderedPageBreak/>
        <w:t xml:space="preserve">KSTE in our developing country (i.e., Chile), despite </w:t>
      </w:r>
      <w:r w:rsidR="00632C0B" w:rsidRPr="00022807">
        <w:rPr>
          <w:rStyle w:val="TextoindependienteCar"/>
          <w:rFonts w:ascii="Times New Roman" w:hAnsi="Times New Roman" w:cs="Times New Roman"/>
          <w:noProof/>
          <w:sz w:val="24"/>
          <w:szCs w:val="24"/>
          <w:lang w:val="en-GB"/>
        </w:rPr>
        <w:t xml:space="preserve">accomplishing </w:t>
      </w:r>
      <w:r w:rsidRPr="00022807">
        <w:rPr>
          <w:rStyle w:val="TextoindependienteCar"/>
          <w:rFonts w:ascii="Times New Roman" w:hAnsi="Times New Roman" w:cs="Times New Roman"/>
          <w:noProof/>
          <w:sz w:val="24"/>
          <w:szCs w:val="24"/>
          <w:lang w:val="en-GB"/>
        </w:rPr>
        <w:t xml:space="preserve">the apparent appropriate requirements that this theory needs to facilitate for knowledge spillovers to flow. </w:t>
      </w:r>
      <w:r w:rsidRPr="00022807">
        <w:rPr>
          <w:rFonts w:ascii="Times New Roman" w:hAnsi="Times New Roman" w:cs="Times New Roman"/>
          <w:noProof/>
          <w:sz w:val="24"/>
          <w:szCs w:val="24"/>
          <w:lang w:val="en-GB"/>
        </w:rPr>
        <w:t xml:space="preserve">One of the things commonly requested for theories to be of value is their predictive power </w:t>
      </w: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ADDIN CSL_CITATION {"citationItems":[{"id":"ITEM-1","itemData":{"DOI":"10.1002/smj.2789","ISSN":"10970266","abstract":"Rather than introducing radical new “grand theory” paradigms, most theory contributions in strategic management extend, clarify, or apply received theories in new and interesting ways. Here we offer a guide on how to make these kinds of contributions to theory. Theory usually begins with a research question, which can come from the phenomenon of interest, variations/limitations of existing theory, or intellectual creativity. Along with the question, there are a number of more craftsmanship-level aspects of a theory where contributions can be made: the mode of theorizing, the level of analysis, an understanding of the underlying phenomenon, causal mechanisms, constructs and variables, and boundary conditions. These aspects of the theory lead to a set of outcomes in the form of explanations, predictions, or prescriptions. The articles in this special issue are interpreted through our framework as illustrations of this approach to making theory contributions.","author":[{"dropping-particle":"","family":"Makadok","given":"Richard","non-dropping-particle":"","parse-names":false,"suffix":""},{"dropping-particle":"","family":"Burton","given":"Richard","non-dropping-particle":"","parse-names":false,"suffix":""},{"dropping-particle":"","family":"Barney","given":"Jay","non-dropping-particle":"","parse-names":false,"suffix":""}],"container-title":"Strategic Management Journal","id":"ITEM-1","issue":"6","issued":{"date-parts":[["2018"]]},"page":"1530-1545","title":"A practical guide for making theory contributions in strategic management","type":"article-journal","volume":"39"},"uris":["http://www.mendeley.com/documents/?uuid=06a3f522-3ffe-48cd-bcb6-d01116bf68fe"]}],"mendeley":{"formattedCitation":"(Makadok et al., 2018)","plainTextFormattedCitation":"(Makadok et al., 2018)","previouslyFormattedCitation":"(Makadok et al., 2018)"},"properties":{"noteIndex":0},"schema":"https://github.com/citation-style-language/schema/raw/master/csl-citation.json"}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(Makadok et al., 2018)</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Accordingly, several empirical studies have been published around KSTE, but </w:t>
      </w:r>
      <w:r w:rsidR="004C334B" w:rsidRPr="00022807">
        <w:rPr>
          <w:rFonts w:ascii="Times New Roman" w:hAnsi="Times New Roman" w:cs="Times New Roman"/>
          <w:noProof/>
          <w:sz w:val="24"/>
          <w:szCs w:val="24"/>
          <w:lang w:val="en-GB"/>
        </w:rPr>
        <w:t xml:space="preserve">only considering </w:t>
      </w:r>
      <w:r w:rsidRPr="00022807">
        <w:rPr>
          <w:rFonts w:ascii="Times New Roman" w:hAnsi="Times New Roman" w:cs="Times New Roman"/>
          <w:noProof/>
          <w:sz w:val="24"/>
          <w:szCs w:val="24"/>
          <w:lang w:val="en-GB"/>
        </w:rPr>
        <w:t xml:space="preserve">developed countries. By testing this theory in a developing country, we aim to evaluate the boundary conditions behind the basic assumptions embraced on the KSTE. We consider Chile a particularly fruitful case analysis because it is quite similar to some developed countries in macro-level conditions. Indeed, as we have previously mentioned, Chile was one of the first emergent countries to be added to the OECD membership. Accordingly, by being so similar in some aspects but not so much in others, we can explore the theory and its implicit assumptions in terms of boundary conditions through this case analysis. Therefore, within this study, we provide some insight into the reasons that may explain this phenomenon. It is not about Chile as unique, but its features that make it an especially suitable case for testing the KSTE. </w:t>
      </w:r>
    </w:p>
    <w:p w14:paraId="15821B77" w14:textId="51901E59" w:rsidR="000213B8" w:rsidRPr="00022807" w:rsidRDefault="000213B8" w:rsidP="00F75731">
      <w:pPr>
        <w:pStyle w:val="Textoindependiente"/>
        <w:jc w:val="both"/>
        <w:rPr>
          <w:rStyle w:val="TextoindependienteCar"/>
          <w:rFonts w:ascii="Times New Roman" w:hAnsi="Times New Roman" w:cs="Times New Roman"/>
          <w:noProof/>
          <w:sz w:val="24"/>
          <w:szCs w:val="24"/>
          <w:lang w:val="en-GB"/>
        </w:rPr>
      </w:pPr>
    </w:p>
    <w:p w14:paraId="3B645DDA" w14:textId="4E133626" w:rsidR="000213B8" w:rsidRPr="00022807" w:rsidRDefault="00632C0B" w:rsidP="00F75731">
      <w:pPr>
        <w:pStyle w:val="Textoindependiente"/>
        <w:jc w:val="both"/>
        <w:rPr>
          <w:rFonts w:ascii="Times New Roman" w:hAnsi="Times New Roman" w:cs="Times New Roman"/>
          <w:noProof/>
          <w:sz w:val="24"/>
          <w:szCs w:val="24"/>
          <w:lang w:val="en-GB"/>
        </w:rPr>
      </w:pPr>
      <w:r w:rsidRPr="00022807">
        <w:rPr>
          <w:rStyle w:val="TextoindependienteCar"/>
          <w:rFonts w:ascii="Times New Roman" w:hAnsi="Times New Roman" w:cs="Times New Roman"/>
          <w:noProof/>
          <w:sz w:val="24"/>
          <w:szCs w:val="24"/>
          <w:lang w:val="en-GB"/>
        </w:rPr>
        <w:t xml:space="preserve">This allows us to generalize our findings, not only to developing countries but to the whole theory. For example, </w:t>
      </w:r>
      <w:r w:rsidR="000213B8" w:rsidRPr="00022807">
        <w:rPr>
          <w:rFonts w:ascii="Times New Roman" w:hAnsi="Times New Roman" w:cs="Times New Roman"/>
          <w:noProof/>
          <w:sz w:val="24"/>
          <w:szCs w:val="24"/>
          <w:lang w:val="en-GB"/>
        </w:rPr>
        <w:t xml:space="preserve">we have identified under what conditions skilled individuals will pursue high-tech opportunities. While the </w:t>
      </w:r>
      <w:r w:rsidR="00C7181A" w:rsidRPr="00022807">
        <w:rPr>
          <w:rFonts w:ascii="Times New Roman" w:hAnsi="Times New Roman" w:cs="Times New Roman"/>
          <w:noProof/>
          <w:sz w:val="24"/>
          <w:szCs w:val="24"/>
          <w:lang w:val="en-GB"/>
        </w:rPr>
        <w:t xml:space="preserve">KSTE </w:t>
      </w:r>
      <w:r w:rsidR="000213B8" w:rsidRPr="00022807">
        <w:rPr>
          <w:rFonts w:ascii="Times New Roman" w:hAnsi="Times New Roman" w:cs="Times New Roman"/>
          <w:noProof/>
          <w:sz w:val="24"/>
          <w:szCs w:val="24"/>
          <w:lang w:val="en-GB"/>
        </w:rPr>
        <w:t>posits that entrepreneurial opportunities emerge from a society</w:t>
      </w:r>
      <w:r w:rsidR="00EC7954" w:rsidRPr="00022807">
        <w:rPr>
          <w:rFonts w:ascii="Times New Roman" w:hAnsi="Times New Roman" w:cs="Times New Roman"/>
          <w:noProof/>
          <w:sz w:val="24"/>
          <w:szCs w:val="24"/>
          <w:lang w:val="en-GB"/>
        </w:rPr>
        <w:t>’</w:t>
      </w:r>
      <w:r w:rsidR="000213B8" w:rsidRPr="00022807">
        <w:rPr>
          <w:rFonts w:ascii="Times New Roman" w:hAnsi="Times New Roman" w:cs="Times New Roman"/>
          <w:noProof/>
          <w:sz w:val="24"/>
          <w:szCs w:val="24"/>
          <w:lang w:val="en-GB"/>
        </w:rPr>
        <w:t xml:space="preserve">s investment in human capital, research, and development </w:t>
      </w:r>
      <w:r w:rsidR="000213B8" w:rsidRPr="00022807">
        <w:rPr>
          <w:rFonts w:ascii="Times New Roman" w:hAnsi="Times New Roman" w:cs="Times New Roman"/>
          <w:noProof/>
          <w:sz w:val="24"/>
          <w:szCs w:val="24"/>
          <w:lang w:val="en-GB"/>
        </w:rPr>
        <w:fldChar w:fldCharType="begin" w:fldLock="1"/>
      </w:r>
      <w:r w:rsidR="000213B8" w:rsidRPr="00022807">
        <w:rPr>
          <w:rFonts w:ascii="Times New Roman" w:hAnsi="Times New Roman" w:cs="Times New Roman"/>
          <w:noProof/>
          <w:sz w:val="24"/>
          <w:szCs w:val="24"/>
          <w:lang w:val="en-GB"/>
        </w:rPr>
        <w:instrText>ADDIN CSL_CITATION {"citationItems":[{"id":"ITEM-1","itemData":{"ISBN":"019029311X","author":[{"dropping-particle":"","family":"Audretsch","given":"David","non-dropping-particle":"","parse-names":false,"suffix":""},{"dropping-particle":"","family":"Keilbach","given":"Max C","non-dropping-particle":"","parse-names":false,"suffix":""},{"dropping-particle":"","family":"Lehmann","given":"Erik E","non-dropping-particle":"","parse-names":false,"suffix":""}],"id":"ITEM-1","issued":{"date-parts":[["2006"]]},"publisher":"Oxford University Press","title":"Entrepreneurship and economic growth","type":"book"},"uris":["http://www.mendeley.com/documents/?uuid=fb051226-a18b-4464-8964-578bccb7ce8a"]}],"mendeley":{"formattedCitation":"(Audretsch et al., 2006)","plainTextFormattedCitation":"(Audretsch et al., 2006)","previouslyFormattedCitation":"(Audretsch et al., 2006)"},"properties":{"noteIndex":0},"schema":"https://github.com/citation-style-language/schema/raw/master/csl-citation.json"}</w:instrText>
      </w:r>
      <w:r w:rsidR="000213B8" w:rsidRPr="00022807">
        <w:rPr>
          <w:rFonts w:ascii="Times New Roman" w:hAnsi="Times New Roman" w:cs="Times New Roman"/>
          <w:noProof/>
          <w:sz w:val="24"/>
          <w:szCs w:val="24"/>
          <w:lang w:val="en-GB"/>
        </w:rPr>
        <w:fldChar w:fldCharType="separate"/>
      </w:r>
      <w:r w:rsidR="000213B8" w:rsidRPr="00022807">
        <w:rPr>
          <w:rFonts w:ascii="Times New Roman" w:hAnsi="Times New Roman" w:cs="Times New Roman"/>
          <w:noProof/>
          <w:sz w:val="24"/>
          <w:szCs w:val="24"/>
          <w:lang w:val="en-GB"/>
        </w:rPr>
        <w:t>(Audretsch et al., 2006)</w:t>
      </w:r>
      <w:r w:rsidR="000213B8" w:rsidRPr="00022807">
        <w:rPr>
          <w:rFonts w:ascii="Times New Roman" w:hAnsi="Times New Roman" w:cs="Times New Roman"/>
          <w:noProof/>
          <w:sz w:val="24"/>
          <w:szCs w:val="24"/>
          <w:lang w:val="en-GB"/>
        </w:rPr>
        <w:fldChar w:fldCharType="end"/>
      </w:r>
      <w:r w:rsidR="000213B8" w:rsidRPr="00022807">
        <w:rPr>
          <w:rFonts w:ascii="Times New Roman" w:hAnsi="Times New Roman" w:cs="Times New Roman"/>
          <w:noProof/>
          <w:sz w:val="24"/>
          <w:szCs w:val="24"/>
          <w:lang w:val="en-GB"/>
        </w:rPr>
        <w:t xml:space="preserve">, we evidenced that when linking human capital with Schumpeterian opportunities, the local bureaucracy level plays a moderator role. In other words, we provide </w:t>
      </w:r>
      <w:r w:rsidRPr="00022807">
        <w:rPr>
          <w:rFonts w:ascii="Times New Roman" w:hAnsi="Times New Roman" w:cs="Times New Roman"/>
          <w:noProof/>
          <w:sz w:val="24"/>
          <w:szCs w:val="24"/>
          <w:lang w:val="en-GB"/>
        </w:rPr>
        <w:t>insights</w:t>
      </w:r>
      <w:r w:rsidR="000213B8" w:rsidRPr="00022807">
        <w:rPr>
          <w:rFonts w:ascii="Times New Roman" w:hAnsi="Times New Roman" w:cs="Times New Roman"/>
          <w:noProof/>
          <w:sz w:val="24"/>
          <w:szCs w:val="24"/>
          <w:lang w:val="en-GB"/>
        </w:rPr>
        <w:t xml:space="preserve"> about the </w:t>
      </w:r>
      <w:r w:rsidR="00EC7954" w:rsidRPr="00022807">
        <w:rPr>
          <w:rFonts w:ascii="Times New Roman" w:hAnsi="Times New Roman" w:cs="Times New Roman"/>
          <w:noProof/>
          <w:sz w:val="24"/>
          <w:szCs w:val="24"/>
          <w:lang w:val="en-GB"/>
        </w:rPr>
        <w:t>“</w:t>
      </w:r>
      <w:r w:rsidR="000213B8" w:rsidRPr="00022807">
        <w:rPr>
          <w:rFonts w:ascii="Times New Roman" w:hAnsi="Times New Roman" w:cs="Times New Roman"/>
          <w:noProof/>
          <w:sz w:val="24"/>
          <w:szCs w:val="24"/>
          <w:lang w:val="en-GB"/>
        </w:rPr>
        <w:t>when</w:t>
      </w:r>
      <w:r w:rsidR="00EC7954" w:rsidRPr="00022807">
        <w:rPr>
          <w:rFonts w:ascii="Times New Roman" w:hAnsi="Times New Roman" w:cs="Times New Roman"/>
          <w:noProof/>
          <w:sz w:val="24"/>
          <w:szCs w:val="24"/>
          <w:lang w:val="en-GB"/>
        </w:rPr>
        <w:t>”</w:t>
      </w:r>
      <w:r w:rsidR="000213B8" w:rsidRPr="00022807">
        <w:rPr>
          <w:rFonts w:ascii="Times New Roman" w:hAnsi="Times New Roman" w:cs="Times New Roman"/>
          <w:noProof/>
          <w:sz w:val="24"/>
          <w:szCs w:val="24"/>
          <w:lang w:val="en-GB"/>
        </w:rPr>
        <w:t xml:space="preserve"> or </w:t>
      </w:r>
      <w:r w:rsidR="00EC7954" w:rsidRPr="00022807">
        <w:rPr>
          <w:rFonts w:ascii="Times New Roman" w:hAnsi="Times New Roman" w:cs="Times New Roman"/>
          <w:noProof/>
          <w:sz w:val="24"/>
          <w:szCs w:val="24"/>
          <w:lang w:val="en-GB"/>
        </w:rPr>
        <w:t>“</w:t>
      </w:r>
      <w:r w:rsidR="000213B8" w:rsidRPr="00022807">
        <w:rPr>
          <w:rFonts w:ascii="Times New Roman" w:hAnsi="Times New Roman" w:cs="Times New Roman"/>
          <w:noProof/>
          <w:sz w:val="24"/>
          <w:szCs w:val="24"/>
          <w:lang w:val="en-GB"/>
        </w:rPr>
        <w:t>under what conditions</w:t>
      </w:r>
      <w:r w:rsidR="00EC7954" w:rsidRPr="00022807">
        <w:rPr>
          <w:rFonts w:ascii="Times New Roman" w:hAnsi="Times New Roman" w:cs="Times New Roman"/>
          <w:noProof/>
          <w:sz w:val="24"/>
          <w:szCs w:val="24"/>
          <w:lang w:val="en-GB"/>
        </w:rPr>
        <w:t>”</w:t>
      </w:r>
      <w:r w:rsidR="000213B8" w:rsidRPr="00022807">
        <w:rPr>
          <w:rFonts w:ascii="Times New Roman" w:hAnsi="Times New Roman" w:cs="Times New Roman"/>
          <w:noProof/>
          <w:sz w:val="24"/>
          <w:szCs w:val="24"/>
          <w:lang w:val="en-GB"/>
        </w:rPr>
        <w:t xml:space="preserve"> knowledge spillover</w:t>
      </w:r>
      <w:r w:rsidRPr="00022807">
        <w:rPr>
          <w:rFonts w:ascii="Times New Roman" w:hAnsi="Times New Roman" w:cs="Times New Roman"/>
          <w:noProof/>
          <w:sz w:val="24"/>
          <w:szCs w:val="24"/>
          <w:lang w:val="en-GB"/>
        </w:rPr>
        <w:t>’</w:t>
      </w:r>
      <w:r w:rsidR="000213B8" w:rsidRPr="00022807">
        <w:rPr>
          <w:rFonts w:ascii="Times New Roman" w:hAnsi="Times New Roman" w:cs="Times New Roman"/>
          <w:noProof/>
          <w:sz w:val="24"/>
          <w:szCs w:val="24"/>
          <w:lang w:val="en-GB"/>
        </w:rPr>
        <w:t xml:space="preserve">s flow of knowledge resources and capabilities from one decision-making entity benefit skilled individuals to enact high-tech entrepreneurial ventures. </w:t>
      </w:r>
    </w:p>
    <w:p w14:paraId="147141D3" w14:textId="43F5EDA9" w:rsidR="000213B8" w:rsidRPr="00022807" w:rsidRDefault="000213B8" w:rsidP="00F75731">
      <w:pPr>
        <w:pStyle w:val="Textoindependiente"/>
        <w:jc w:val="both"/>
        <w:rPr>
          <w:rFonts w:ascii="Times New Roman" w:hAnsi="Times New Roman" w:cs="Times New Roman"/>
          <w:noProof/>
          <w:sz w:val="24"/>
          <w:szCs w:val="24"/>
          <w:lang w:val="en-GB"/>
        </w:rPr>
      </w:pPr>
    </w:p>
    <w:p w14:paraId="57F6F605" w14:textId="44420612" w:rsidR="000213B8" w:rsidRPr="00022807" w:rsidRDefault="000213B8" w:rsidP="00F75731">
      <w:pPr>
        <w:pStyle w:val="Textoindependiente"/>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Finally, we have identified a core driver of KSTE in our developing economy, as industry diversity </w:t>
      </w:r>
      <w:r w:rsidR="00632C0B" w:rsidRPr="00022807">
        <w:rPr>
          <w:rFonts w:ascii="Times New Roman" w:hAnsi="Times New Roman" w:cs="Times New Roman"/>
          <w:noProof/>
          <w:sz w:val="24"/>
          <w:szCs w:val="24"/>
          <w:lang w:val="en-GB"/>
        </w:rPr>
        <w:t xml:space="preserve">(heterogeneity in capabilities and firm industries) </w:t>
      </w:r>
      <w:r w:rsidRPr="00022807">
        <w:rPr>
          <w:rFonts w:ascii="Times New Roman" w:hAnsi="Times New Roman" w:cs="Times New Roman"/>
          <w:noProof/>
          <w:sz w:val="24"/>
          <w:szCs w:val="24"/>
          <w:lang w:val="en-GB"/>
        </w:rPr>
        <w:t>plays a key role as a source of knowledge for high/tech firms to be developed</w:t>
      </w:r>
      <w:r w:rsidR="00632C0B" w:rsidRPr="00022807">
        <w:rPr>
          <w:rFonts w:ascii="Times New Roman" w:hAnsi="Times New Roman" w:cs="Times New Roman"/>
          <w:noProof/>
          <w:sz w:val="24"/>
          <w:szCs w:val="24"/>
          <w:lang w:val="en-GB"/>
        </w:rPr>
        <w:t xml:space="preserve"> aligned </w:t>
      </w:r>
      <w:r w:rsidR="00632C0B" w:rsidRPr="00022807">
        <w:rPr>
          <w:rFonts w:ascii="Times New Roman" w:hAnsi="Times New Roman" w:cs="Times New Roman"/>
          <w:noProof/>
          <w:sz w:val="24"/>
          <w:szCs w:val="24"/>
          <w:lang w:val="en-GB"/>
        </w:rPr>
        <w:fldChar w:fldCharType="begin" w:fldLock="1"/>
      </w:r>
      <w:r w:rsidR="00632C0B" w:rsidRPr="00022807">
        <w:rPr>
          <w:rFonts w:ascii="Times New Roman" w:hAnsi="Times New Roman" w:cs="Times New Roman"/>
          <w:noProof/>
          <w:sz w:val="24"/>
          <w:szCs w:val="24"/>
          <w:lang w:val="en-GB"/>
        </w:rPr>
        <w:instrText>ADDIN CSL_CITATION {"citationItems":[{"id":"ITEM-1","itemData":{"DOI":"10.1002/sej.96","ISSN":"19324391","abstract":"Knowledge spillovers and strategic entrepreneurship has each been the subject of much schol- arly attention, but have largely been considered separately rather than in conjunction with each other. In this article, we develop implications of the link between knowledge spillovers and strategic entrepreneurship and identify key topics, themes, and issues for future research. In doing so, we also showcase the articles of the special issue, as they shed light on some unanswered questions and identify additional areas for fruitful research.","author":[{"dropping-particle":"","family":"Agarwal","given":"Rajshree","non-dropping-particle":"","parse-names":false,"suffix":""},{"dropping-particle":"","family":"Audretsch","given":"David","non-dropping-particle":"","parse-names":false,"suffix":""},{"dropping-particle":"","family":"Sarkar","given":"Mb","non-dropping-particle":"","parse-names":false,"suffix":""}],"container-title":"Strategic Entrepreneurship Journal","id":"ITEM-1","issue":"4","issued":{"date-parts":[["2010","12"]]},"page":"271-283","title":"Knowledge spillovers and strategic entrepreneurship","type":"article-journal","volume":"4"},"uris":["http://www.mendeley.com/documents/?uuid=0cac73ca-ae66-490f-9f2f-b2b20cd74824"]}],"mendeley":{"formattedCitation":"(Agarwal et al., 2010)","plainTextFormattedCitation":"(Agarwal et al., 2010)","previouslyFormattedCitation":"(Agarwal et al., 2010)"},"properties":{"noteIndex":0},"schema":"https://github.com/citation-style-language/schema/raw/master/csl-citation.json"}</w:instrText>
      </w:r>
      <w:r w:rsidR="00632C0B" w:rsidRPr="00022807">
        <w:rPr>
          <w:rFonts w:ascii="Times New Roman" w:hAnsi="Times New Roman" w:cs="Times New Roman"/>
          <w:noProof/>
          <w:sz w:val="24"/>
          <w:szCs w:val="24"/>
          <w:lang w:val="en-GB"/>
        </w:rPr>
        <w:fldChar w:fldCharType="separate"/>
      </w:r>
      <w:r w:rsidR="00632C0B" w:rsidRPr="00022807">
        <w:rPr>
          <w:rFonts w:ascii="Times New Roman" w:hAnsi="Times New Roman" w:cs="Times New Roman"/>
          <w:noProof/>
          <w:sz w:val="24"/>
          <w:szCs w:val="24"/>
          <w:lang w:val="en-GB"/>
        </w:rPr>
        <w:t>(Agarwal et al., 2010)</w:t>
      </w:r>
      <w:r w:rsidR="00632C0B" w:rsidRPr="00022807">
        <w:rPr>
          <w:rFonts w:ascii="Times New Roman" w:hAnsi="Times New Roman" w:cs="Times New Roman"/>
          <w:noProof/>
          <w:sz w:val="24"/>
          <w:szCs w:val="24"/>
          <w:lang w:val="en-GB"/>
        </w:rPr>
        <w:fldChar w:fldCharType="end"/>
      </w:r>
      <w:r w:rsidR="00632C0B"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 This finding is aligned with </w:t>
      </w:r>
      <w:r w:rsidRPr="00022807">
        <w:rPr>
          <w:rFonts w:ascii="Times New Roman" w:hAnsi="Times New Roman" w:cs="Times New Roman"/>
          <w:noProof/>
          <w:sz w:val="24"/>
          <w:szCs w:val="24"/>
          <w:lang w:val="en-GB"/>
        </w:rPr>
        <w:fldChar w:fldCharType="begin" w:fldLock="1"/>
      </w:r>
      <w:r w:rsidR="00632C0B" w:rsidRPr="00022807">
        <w:rPr>
          <w:rFonts w:ascii="Times New Roman" w:hAnsi="Times New Roman" w:cs="Times New Roman"/>
          <w:noProof/>
          <w:sz w:val="24"/>
          <w:szCs w:val="24"/>
          <w:lang w:val="en-GB"/>
        </w:rPr>
        <w:instrText>ADDIN CSL_CITATION {"citationItems":[{"id":"ITEM-1","itemData":{"DOI":"10.2307/3440244","ISSN":"03470520","author":[{"dropping-particle":"","family":"Griliches","given":"Zvi","non-dropping-particle":"","parse-names":false,"suffix":""}],"container-title":"The Scandinavian Journal of Economics","id":"ITEM-1","issued":{"date-parts":[["1992"]]},"page":"S29","title":"The Search for R&amp;D Spillovers","type":"article-journal","volume":"94"},"uris":["http://www.mendeley.com/documents/?uuid=2e33a430-3a51-4ea0-ac4e-37ee87a7aaff"]}],"mendeley":{"formattedCitation":"(Griliches, 1992)","manualFormatting":"Griliches’s (1992)","plainTextFormattedCitation":"(Griliches, 1992)","previouslyFormattedCitation":"(Griliches, 1992)"},"properties":{"noteIndex":0},"schema":"https://github.com/citation-style-language/schema/raw/master/csl-citation.json"}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Griliches</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s (1992)</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review of the empirical literature on R&amp;D expenditures</w:t>
      </w:r>
      <w:r w:rsidR="00632C0B" w:rsidRPr="00022807">
        <w:rPr>
          <w:rFonts w:ascii="Times New Roman" w:hAnsi="Times New Roman" w:cs="Times New Roman"/>
          <w:noProof/>
          <w:sz w:val="24"/>
          <w:szCs w:val="24"/>
          <w:lang w:val="en-GB"/>
        </w:rPr>
        <w:t>, s</w:t>
      </w:r>
      <w:r w:rsidRPr="00022807">
        <w:rPr>
          <w:rFonts w:ascii="Times New Roman" w:hAnsi="Times New Roman" w:cs="Times New Roman"/>
          <w:noProof/>
          <w:sz w:val="24"/>
          <w:szCs w:val="24"/>
          <w:lang w:val="en-GB"/>
        </w:rPr>
        <w:t>tating that the significantly higher social to privates rates of return to R&amp;D investments can be attributed mainly to the high levels of R&amp;D spillovers across organizations</w:t>
      </w:r>
      <w:r w:rsidR="00632C0B" w:rsidRPr="00022807">
        <w:rPr>
          <w:rFonts w:ascii="Times New Roman" w:hAnsi="Times New Roman" w:cs="Times New Roman"/>
          <w:noProof/>
          <w:sz w:val="24"/>
          <w:szCs w:val="24"/>
          <w:lang w:val="en-GB"/>
        </w:rPr>
        <w:t>.</w:t>
      </w:r>
    </w:p>
    <w:p w14:paraId="38490AC3" w14:textId="77777777" w:rsidR="000213B8" w:rsidRPr="00022807" w:rsidRDefault="000213B8" w:rsidP="00F75731">
      <w:pPr>
        <w:spacing w:after="0" w:line="240" w:lineRule="auto"/>
        <w:jc w:val="both"/>
        <w:rPr>
          <w:rFonts w:ascii="Times New Roman" w:hAnsi="Times New Roman" w:cs="Times New Roman"/>
          <w:noProof/>
          <w:sz w:val="24"/>
          <w:szCs w:val="24"/>
          <w:lang w:val="en-GB"/>
        </w:rPr>
      </w:pPr>
    </w:p>
    <w:p w14:paraId="09D73C7E" w14:textId="309852C2" w:rsidR="00632C0B" w:rsidRPr="00022807" w:rsidRDefault="000213B8" w:rsidP="00F75731">
      <w:pPr>
        <w:spacing w:after="0" w:line="240" w:lineRule="auto"/>
        <w:jc w:val="both"/>
        <w:rPr>
          <w:rFonts w:ascii="Times New Roman" w:eastAsiaTheme="majorEastAsia" w:hAnsi="Times New Roman" w:cs="Times New Roman"/>
          <w:noProof/>
          <w:sz w:val="24"/>
          <w:szCs w:val="24"/>
          <w:lang w:val="en-GB"/>
        </w:rPr>
      </w:pPr>
      <w:bookmarkStart w:id="13" w:name="_Hlk96440320"/>
      <w:r w:rsidRPr="00022807">
        <w:rPr>
          <w:rFonts w:ascii="Times New Roman" w:hAnsi="Times New Roman" w:cs="Times New Roman"/>
          <w:noProof/>
          <w:sz w:val="24"/>
          <w:szCs w:val="24"/>
          <w:lang w:val="en-GB"/>
        </w:rPr>
        <w:t xml:space="preserve">Overall, these results provide some potentially valuable insights that may contribute to the contextualization of KSTE in developing economies. First, at an abstract level, the whole rationale of the theory needs to include more dimensions that incorporate the local reality and how this may restrict or enhance knowledge spillovers. Second, in order for knowledge to be transferred, specific conditions are requested, turning this process into a complex issue. In this sense, </w:t>
      </w:r>
      <w:r w:rsidR="00097F36" w:rsidRPr="00022807">
        <w:rPr>
          <w:rFonts w:ascii="Times New Roman" w:hAnsi="Times New Roman" w:cs="Times New Roman"/>
          <w:noProof/>
          <w:sz w:val="24"/>
          <w:szCs w:val="24"/>
          <w:lang w:val="en-GB"/>
        </w:rPr>
        <w:t xml:space="preserve">efforts on bureaucracy </w:t>
      </w:r>
      <w:r w:rsidRPr="00022807">
        <w:rPr>
          <w:rFonts w:ascii="Times New Roman" w:hAnsi="Times New Roman" w:cs="Times New Roman"/>
          <w:noProof/>
          <w:sz w:val="24"/>
          <w:szCs w:val="24"/>
          <w:lang w:val="en-GB"/>
        </w:rPr>
        <w:t xml:space="preserve">reduction, increment of </w:t>
      </w:r>
      <w:r w:rsidR="00097F36" w:rsidRPr="00022807">
        <w:rPr>
          <w:rFonts w:ascii="Times New Roman" w:hAnsi="Times New Roman" w:cs="Times New Roman"/>
          <w:noProof/>
          <w:sz w:val="24"/>
          <w:szCs w:val="24"/>
          <w:lang w:val="en-GB"/>
        </w:rPr>
        <w:t xml:space="preserve">regional firm </w:t>
      </w:r>
      <w:r w:rsidRPr="00022807">
        <w:rPr>
          <w:rFonts w:ascii="Times New Roman" w:hAnsi="Times New Roman" w:cs="Times New Roman"/>
          <w:noProof/>
          <w:sz w:val="24"/>
          <w:szCs w:val="24"/>
          <w:lang w:val="en-GB"/>
        </w:rPr>
        <w:t xml:space="preserve">diversity, </w:t>
      </w:r>
      <w:r w:rsidR="00097F36" w:rsidRPr="00022807">
        <w:rPr>
          <w:rFonts w:ascii="Times New Roman" w:hAnsi="Times New Roman" w:cs="Times New Roman"/>
          <w:noProof/>
          <w:sz w:val="24"/>
          <w:szCs w:val="24"/>
          <w:lang w:val="en-GB"/>
        </w:rPr>
        <w:t xml:space="preserve">or </w:t>
      </w:r>
      <w:r w:rsidRPr="00022807">
        <w:rPr>
          <w:rFonts w:ascii="Times New Roman" w:hAnsi="Times New Roman" w:cs="Times New Roman"/>
          <w:noProof/>
          <w:sz w:val="24"/>
          <w:szCs w:val="24"/>
          <w:lang w:val="en-GB"/>
        </w:rPr>
        <w:t xml:space="preserve">highly centred entrepreneurship </w:t>
      </w:r>
      <w:r w:rsidR="00097F36" w:rsidRPr="00022807">
        <w:rPr>
          <w:rFonts w:ascii="Times New Roman" w:hAnsi="Times New Roman" w:cs="Times New Roman"/>
          <w:noProof/>
          <w:sz w:val="24"/>
          <w:szCs w:val="24"/>
          <w:lang w:val="en-GB"/>
        </w:rPr>
        <w:t xml:space="preserve">policies </w:t>
      </w:r>
      <w:r w:rsidRPr="00022807">
        <w:rPr>
          <w:rFonts w:ascii="Times New Roman" w:hAnsi="Times New Roman" w:cs="Times New Roman"/>
          <w:noProof/>
          <w:sz w:val="24"/>
          <w:szCs w:val="24"/>
          <w:lang w:val="en-GB"/>
        </w:rPr>
        <w:t xml:space="preserve">must be </w:t>
      </w:r>
      <w:r w:rsidR="007B3C69" w:rsidRPr="00022807">
        <w:rPr>
          <w:rFonts w:ascii="Times New Roman" w:hAnsi="Times New Roman" w:cs="Times New Roman"/>
          <w:noProof/>
          <w:sz w:val="24"/>
          <w:szCs w:val="24"/>
          <w:lang w:val="en-GB"/>
        </w:rPr>
        <w:t>focussed</w:t>
      </w:r>
      <w:r w:rsidRPr="00022807">
        <w:rPr>
          <w:rFonts w:ascii="Times New Roman" w:hAnsi="Times New Roman" w:cs="Times New Roman"/>
          <w:noProof/>
          <w:sz w:val="24"/>
          <w:szCs w:val="24"/>
          <w:lang w:val="en-GB"/>
        </w:rPr>
        <w:t xml:space="preserve"> on particular markets or micro-groups of entrepreneurial activity. </w:t>
      </w:r>
      <w:r w:rsidR="00632C0B" w:rsidRPr="00022807">
        <w:rPr>
          <w:rFonts w:ascii="Times New Roman" w:hAnsi="Times New Roman" w:cs="Times New Roman"/>
          <w:noProof/>
          <w:sz w:val="24"/>
          <w:szCs w:val="24"/>
          <w:lang w:val="en-GB"/>
        </w:rPr>
        <w:t>For the case of Chile, policymakers must focus on fixing the previously detailed elements necessary for the KSTE to occur before blindly expending more funding in knowledge creation via R&amp;D or innovation fostering programs</w:t>
      </w:r>
      <w:r w:rsidR="00632C0B" w:rsidRPr="00022807">
        <w:rPr>
          <w:rFonts w:ascii="Times New Roman" w:eastAsiaTheme="majorEastAsia" w:hAnsi="Times New Roman" w:cs="Times New Roman"/>
          <w:noProof/>
          <w:sz w:val="24"/>
          <w:szCs w:val="24"/>
          <w:lang w:val="en-GB"/>
        </w:rPr>
        <w:t xml:space="preserve">. For other developing countries with less robust institutions, they will need first to </w:t>
      </w:r>
      <w:r w:rsidR="00097F36" w:rsidRPr="00022807">
        <w:rPr>
          <w:rFonts w:ascii="Times New Roman" w:eastAsiaTheme="majorEastAsia" w:hAnsi="Times New Roman" w:cs="Times New Roman"/>
          <w:noProof/>
          <w:sz w:val="24"/>
          <w:szCs w:val="24"/>
          <w:lang w:val="en-GB"/>
        </w:rPr>
        <w:t>work</w:t>
      </w:r>
      <w:r w:rsidR="00632C0B" w:rsidRPr="00022807">
        <w:rPr>
          <w:rFonts w:ascii="Times New Roman" w:eastAsiaTheme="majorEastAsia" w:hAnsi="Times New Roman" w:cs="Times New Roman"/>
          <w:noProof/>
          <w:sz w:val="24"/>
          <w:szCs w:val="24"/>
          <w:lang w:val="en-GB"/>
        </w:rPr>
        <w:t xml:space="preserve"> on the basic requirements for entrepreneurship and innovation to occur, like IP protection, strong rule of law, or property rights. Only then they can start improving </w:t>
      </w:r>
      <w:r w:rsidR="00097F36" w:rsidRPr="00022807">
        <w:rPr>
          <w:rFonts w:ascii="Times New Roman" w:eastAsiaTheme="majorEastAsia" w:hAnsi="Times New Roman" w:cs="Times New Roman"/>
          <w:noProof/>
          <w:sz w:val="24"/>
          <w:szCs w:val="24"/>
          <w:lang w:val="en-GB"/>
        </w:rPr>
        <w:t xml:space="preserve">the </w:t>
      </w:r>
      <w:r w:rsidR="00632C0B" w:rsidRPr="00022807">
        <w:rPr>
          <w:rFonts w:ascii="Times New Roman" w:eastAsiaTheme="majorEastAsia" w:hAnsi="Times New Roman" w:cs="Times New Roman"/>
          <w:noProof/>
          <w:sz w:val="24"/>
          <w:szCs w:val="24"/>
          <w:lang w:val="en-GB"/>
        </w:rPr>
        <w:t>related KSTE requirements stated in this research</w:t>
      </w:r>
      <w:r w:rsidR="00097F36" w:rsidRPr="00022807">
        <w:rPr>
          <w:rFonts w:ascii="Times New Roman" w:eastAsiaTheme="majorEastAsia" w:hAnsi="Times New Roman" w:cs="Times New Roman"/>
          <w:noProof/>
          <w:sz w:val="24"/>
          <w:szCs w:val="24"/>
          <w:lang w:val="en-GB"/>
        </w:rPr>
        <w:t>.</w:t>
      </w:r>
    </w:p>
    <w:p w14:paraId="1A4156E7" w14:textId="77777777" w:rsidR="00BB0797" w:rsidRDefault="00BB0797" w:rsidP="00F75731">
      <w:pPr>
        <w:spacing w:after="0" w:line="240" w:lineRule="auto"/>
        <w:jc w:val="both"/>
        <w:rPr>
          <w:rFonts w:ascii="Times New Roman" w:eastAsiaTheme="majorEastAsia" w:hAnsi="Times New Roman" w:cs="Times New Roman"/>
          <w:noProof/>
          <w:sz w:val="24"/>
          <w:szCs w:val="24"/>
          <w:lang w:val="en-GB"/>
        </w:rPr>
      </w:pPr>
    </w:p>
    <w:p w14:paraId="43823040" w14:textId="652B4A8F" w:rsidR="00632C0B" w:rsidRDefault="00BB0797" w:rsidP="00F75731">
      <w:pPr>
        <w:spacing w:line="240" w:lineRule="auto"/>
        <w:jc w:val="both"/>
        <w:rPr>
          <w:rFonts w:ascii="Times New Roman" w:hAnsi="Times New Roman" w:cs="Times New Roman"/>
          <w:sz w:val="24"/>
          <w:szCs w:val="24"/>
        </w:rPr>
      </w:pPr>
      <w:r w:rsidRPr="001D159B">
        <w:rPr>
          <w:rFonts w:ascii="Times New Roman" w:eastAsiaTheme="majorEastAsia" w:hAnsi="Times New Roman" w:cs="Times New Roman"/>
          <w:noProof/>
          <w:sz w:val="24"/>
          <w:szCs w:val="24"/>
          <w:lang w:val="en-GB"/>
        </w:rPr>
        <w:lastRenderedPageBreak/>
        <w:t xml:space="preserve">One example of this is presented by </w:t>
      </w:r>
      <w:proofErr w:type="spellStart"/>
      <w:r w:rsidRPr="001D159B">
        <w:rPr>
          <w:rFonts w:ascii="Times New Roman" w:hAnsi="Times New Roman" w:cs="Times New Roman"/>
          <w:sz w:val="24"/>
          <w:szCs w:val="24"/>
        </w:rPr>
        <w:t>Romaní</w:t>
      </w:r>
      <w:proofErr w:type="spellEnd"/>
      <w:r w:rsidRPr="001D159B">
        <w:rPr>
          <w:rFonts w:ascii="Times New Roman" w:hAnsi="Times New Roman" w:cs="Times New Roman"/>
          <w:sz w:val="24"/>
          <w:szCs w:val="24"/>
        </w:rPr>
        <w:t xml:space="preserve"> </w:t>
      </w:r>
      <w:r w:rsidRPr="001D159B">
        <w:rPr>
          <w:rFonts w:ascii="Times New Roman" w:hAnsi="Times New Roman" w:cs="Times New Roman"/>
          <w:i/>
          <w:iCs/>
          <w:sz w:val="24"/>
          <w:szCs w:val="24"/>
        </w:rPr>
        <w:t>et al.</w:t>
      </w:r>
      <w:r w:rsidRPr="001D159B">
        <w:rPr>
          <w:rFonts w:ascii="Times New Roman" w:hAnsi="Times New Roman" w:cs="Times New Roman"/>
          <w:sz w:val="24"/>
          <w:szCs w:val="24"/>
        </w:rPr>
        <w:t xml:space="preserve"> (2013), who analyzed a national policy for developing business angel networks (BANs) in Chile. In contrast to the experience of Europe </w:t>
      </w:r>
      <w:r w:rsidRPr="001D159B">
        <w:rPr>
          <w:rFonts w:ascii="Times New Roman" w:hAnsi="Times New Roman" w:cs="Times New Roman"/>
          <w:sz w:val="24"/>
          <w:szCs w:val="24"/>
        </w:rPr>
        <w:fldChar w:fldCharType="begin" w:fldLock="1"/>
      </w:r>
      <w:r w:rsidRPr="001D159B">
        <w:rPr>
          <w:rFonts w:ascii="Times New Roman" w:hAnsi="Times New Roman" w:cs="Times New Roman"/>
          <w:sz w:val="24"/>
          <w:szCs w:val="24"/>
        </w:rPr>
        <w:instrText>ADDIN CSL_CITATION {"citationItems":[{"id":"ITEM-1","itemData":{"ISSN":"0034-3404","author":[{"dropping-particle":"","family":"Mason","given":"Colin M","non-dropping-particle":"","parse-names":false,"suffix":""},{"dropping-particle":"","family":"Harrison","given":"Richard T","non-dropping-particle":"","parse-names":false,"suffix":""}],"container-title":"Regional studies","id":"ITEM-1","issue":"7","issued":{"date-parts":[["2001"]]},"page":"663-668","publisher":"Taylor &amp; Francis","title":"'Investment readiness': A critique of government proposals to increase the demand for venture capital","type":"article-journal","volume":"35"},"uris":["http://www.mendeley.com/documents/?uuid=ac5bf423-2170-4bc5-b427-5cde05bbdc46"]},{"id":"ITEM-2","itemData":{"ISSN":"0266-2426","author":[{"dropping-particle":"","family":"Mason","given":"Colin M","non-dropping-particle":"","parse-names":false,"suffix":""}],"container-title":"International small business Journal","id":"ITEM-2","issue":"5","issued":{"date-parts":[["2009"]]},"page":"536-556","publisher":"SAGE Publications Sage UK: London, England","title":"Public policy support for the informal venture capital market in Europe: a critical review","type":"article-journal","volume":"27"},"uris":["http://www.mendeley.com/documents/?uuid=8e3f4c50-5250-41b8-9dab-b4ba9db4678a"]}],"mendeley":{"formattedCitation":"(Mason, 2009; Mason and Harrison, 2001)","plainTextFormattedCitation":"(Mason, 2009; Mason and Harrison, 2001)","previouslyFormattedCitation":"(Mason, 2009; Mason and Harrison, 2001)"},"properties":{"noteIndex":0},"schema":"https://github.com/citation-style-language/schema/raw/master/csl-citation.json"}</w:instrText>
      </w:r>
      <w:r w:rsidRPr="001D159B">
        <w:rPr>
          <w:rFonts w:ascii="Times New Roman" w:hAnsi="Times New Roman" w:cs="Times New Roman"/>
          <w:sz w:val="24"/>
          <w:szCs w:val="24"/>
        </w:rPr>
        <w:fldChar w:fldCharType="separate"/>
      </w:r>
      <w:r w:rsidRPr="001D159B">
        <w:rPr>
          <w:rFonts w:ascii="Times New Roman" w:hAnsi="Times New Roman" w:cs="Times New Roman"/>
          <w:noProof/>
          <w:sz w:val="24"/>
          <w:szCs w:val="24"/>
        </w:rPr>
        <w:t>(Mason, 2009; Mason and Harrison, 2001)</w:t>
      </w:r>
      <w:r w:rsidRPr="001D159B">
        <w:rPr>
          <w:rFonts w:ascii="Times New Roman" w:hAnsi="Times New Roman" w:cs="Times New Roman"/>
          <w:sz w:val="24"/>
          <w:szCs w:val="24"/>
        </w:rPr>
        <w:fldChar w:fldCharType="end"/>
      </w:r>
      <w:r w:rsidRPr="001D159B">
        <w:rPr>
          <w:rFonts w:ascii="Times New Roman" w:hAnsi="Times New Roman" w:cs="Times New Roman"/>
          <w:sz w:val="24"/>
          <w:szCs w:val="24"/>
        </w:rPr>
        <w:t xml:space="preserve"> and Asia </w:t>
      </w:r>
      <w:r w:rsidRPr="001D159B">
        <w:rPr>
          <w:rFonts w:ascii="Times New Roman" w:hAnsi="Times New Roman" w:cs="Times New Roman"/>
          <w:sz w:val="24"/>
          <w:szCs w:val="24"/>
        </w:rPr>
        <w:fldChar w:fldCharType="begin" w:fldLock="1"/>
      </w:r>
      <w:r w:rsidRPr="001D159B">
        <w:rPr>
          <w:rFonts w:ascii="Times New Roman" w:hAnsi="Times New Roman" w:cs="Times New Roman"/>
          <w:sz w:val="24"/>
          <w:szCs w:val="24"/>
        </w:rPr>
        <w:instrText>ADDIN CSL_CITATION {"citationItems":[{"id":"ITEM-1","itemData":{"author":[{"dropping-particle":"","family":"Botelho","given":"A J","non-dropping-particle":"","parse-names":false,"suffix":""}],"container-title":"An Executive Briefing on Angel Investing in Latin America, edited by E. O’Halloran, PL Rodriguez, and F. Vergara","id":"ITEM-1","issued":{"date-parts":[["2005"]]},"page":"203-211","title":"Angel investing initiatives and best practices from Asia and Europe","type":"article-journal"},"uris":["http://www.mendeley.com/documents/?uuid=94af6926-63ca-43d1-a5d3-6133c99a6626"]}],"mendeley":{"formattedCitation":"(Botelho, 2005)","plainTextFormattedCitation":"(Botelho, 2005)"},"properties":{"noteIndex":0},"schema":"https://github.com/citation-style-language/schema/raw/master/csl-citation.json"}</w:instrText>
      </w:r>
      <w:r w:rsidRPr="001D159B">
        <w:rPr>
          <w:rFonts w:ascii="Times New Roman" w:hAnsi="Times New Roman" w:cs="Times New Roman"/>
          <w:sz w:val="24"/>
          <w:szCs w:val="24"/>
        </w:rPr>
        <w:fldChar w:fldCharType="separate"/>
      </w:r>
      <w:r w:rsidRPr="001D159B">
        <w:rPr>
          <w:rFonts w:ascii="Times New Roman" w:hAnsi="Times New Roman" w:cs="Times New Roman"/>
          <w:noProof/>
          <w:sz w:val="24"/>
          <w:szCs w:val="24"/>
        </w:rPr>
        <w:t>(Botelho, 2005)</w:t>
      </w:r>
      <w:r w:rsidRPr="001D159B">
        <w:rPr>
          <w:rFonts w:ascii="Times New Roman" w:hAnsi="Times New Roman" w:cs="Times New Roman"/>
          <w:sz w:val="24"/>
          <w:szCs w:val="24"/>
        </w:rPr>
        <w:fldChar w:fldCharType="end"/>
      </w:r>
      <w:r w:rsidRPr="001D159B">
        <w:rPr>
          <w:rFonts w:ascii="Times New Roman" w:hAnsi="Times New Roman" w:cs="Times New Roman"/>
          <w:sz w:val="24"/>
          <w:szCs w:val="24"/>
        </w:rPr>
        <w:t xml:space="preserve">, where the support for the formation of angel networks sought to reduce the equity gap, in Chile, the objective was to strengthen innovative entrepreneurs. However, the difficulties the BANs faced in finding attractive projects, as the entrepreneurs did not present good projects, came with high rejection rates and difficulty in reaching the </w:t>
      </w:r>
      <w:proofErr w:type="spellStart"/>
      <w:r w:rsidRPr="001D159B">
        <w:rPr>
          <w:rFonts w:ascii="Times New Roman" w:hAnsi="Times New Roman" w:cs="Times New Roman"/>
          <w:sz w:val="24"/>
          <w:szCs w:val="24"/>
        </w:rPr>
        <w:t>BANs'</w:t>
      </w:r>
      <w:proofErr w:type="spellEnd"/>
      <w:r w:rsidRPr="001D159B">
        <w:rPr>
          <w:rFonts w:ascii="Times New Roman" w:hAnsi="Times New Roman" w:cs="Times New Roman"/>
          <w:sz w:val="24"/>
          <w:szCs w:val="24"/>
        </w:rPr>
        <w:t xml:space="preserve"> target objectives, weakening its sustainability. After the policy ended, and despite the program having a national focus, only the angel networks in the capital survived, having failed in the rest of the country. The main issue was that the policy only focused on financing the investors, where no direct policies for developing the preliminary conditions for the emergence of quality entrepreneurs were considered. </w:t>
      </w:r>
      <w:r w:rsidR="00140872" w:rsidRPr="001D159B">
        <w:rPr>
          <w:rFonts w:ascii="Times New Roman" w:hAnsi="Times New Roman" w:cs="Times New Roman"/>
          <w:sz w:val="24"/>
          <w:szCs w:val="24"/>
        </w:rPr>
        <w:t xml:space="preserve">To further extend this point, we can apply our ideas </w:t>
      </w:r>
      <w:r w:rsidRPr="001D159B">
        <w:rPr>
          <w:rFonts w:ascii="Times New Roman" w:hAnsi="Times New Roman" w:cs="Times New Roman"/>
          <w:sz w:val="24"/>
          <w:szCs w:val="24"/>
        </w:rPr>
        <w:t>in a related knowledge-spillovers case study</w:t>
      </w:r>
      <w:r w:rsidR="00140872" w:rsidRPr="001D159B">
        <w:rPr>
          <w:rFonts w:ascii="Times New Roman" w:hAnsi="Times New Roman" w:cs="Times New Roman"/>
          <w:sz w:val="24"/>
          <w:szCs w:val="24"/>
        </w:rPr>
        <w:t xml:space="preserve">. In 2012, under the belief that Silicon Valley innovativeness could be replicated with the “right recipe and recommendations” </w:t>
      </w:r>
      <w:r w:rsidR="00140872" w:rsidRPr="001D159B">
        <w:rPr>
          <w:rFonts w:ascii="Times New Roman" w:hAnsi="Times New Roman" w:cs="Times New Roman"/>
          <w:sz w:val="24"/>
          <w:szCs w:val="24"/>
        </w:rPr>
        <w:fldChar w:fldCharType="begin" w:fldLock="1"/>
      </w:r>
      <w:r w:rsidR="00140872" w:rsidRPr="001D159B">
        <w:rPr>
          <w:rFonts w:ascii="Times New Roman" w:hAnsi="Times New Roman" w:cs="Times New Roman"/>
          <w:sz w:val="24"/>
          <w:szCs w:val="24"/>
        </w:rPr>
        <w:instrText>ADDIN CSL_CITATION {"citationItems":[{"id":"ITEM-1","itemData":{"DOI":"10.1080/25729861.2020.1795494","ISSN":"25729861","abstract":"Innovation policy in Ecuador is an exceptional case study that explores how knowledge used to inform design is socially embedded in relationships of political authority. In this case, it was possible to unfold the range of values and conflicts that policy actors confront in order to incorporate the innovation imperative to policy design. By opening the black box of policy design, we studied the formulation of the innovation policy problem from a bottom-up strategy led by nongovernmental actors, where innovation has become a framing device to formulate policy problems as problems of innovation. As a result, innovation has become a policy paradigm based on the hierarchization of knowledge, where expert knowledge is superior to lay knowledge. Therefore, experts can provide concrete remedies to tackle innovation deficits. This paper explains how innovation policy is driven by traveling imaginaries that once they are highly shared, they work as programmatic ideas in the policy design process. We use the innovation deficit model and policy networks to unravel the relations established by actors and institutions during the problem framing, and the negotiations of influence and domination that they exercised in order to position their programmatic ideas under the innovation imperative.","author":[{"dropping-particle":"","family":"Albornoz","given":"María Belén","non-dropping-particle":"","parse-names":false,"suffix":""},{"dropping-particle":"","family":"Pérez Ones","given":"Isarelis","non-dropping-particle":"","parse-names":false,"suffix":""}],"container-title":"Tapuya: Latin American Science, Technology and Society","id":"ITEM-1","issue":"1","issued":{"date-parts":[["2020"]]},"page":"107-124","title":"Researching public policy in the making: the Ecuadorian Law of Entrepreneurship and Innovation","type":"article-journal","volume":"3"},"uris":["http://www.mendeley.com/documents/?uuid=b4eb11dd-2eda-4caf-acab-3d5ab0b6ccc1"]}],"mendeley":{"formattedCitation":"(Albornoz &amp; Pérez Ones, 2020)","plainTextFormattedCitation":"(Albornoz &amp; Pérez Ones, 2020)","previouslyFormattedCitation":"(Albornoz &amp; Pérez Ones, 2020)"},"properties":{"noteIndex":0},"schema":"https://github.com/citation-style-language/schema/raw/master/csl-citation.json"}</w:instrText>
      </w:r>
      <w:r w:rsidR="00140872" w:rsidRPr="001D159B">
        <w:rPr>
          <w:rFonts w:ascii="Times New Roman" w:hAnsi="Times New Roman" w:cs="Times New Roman"/>
          <w:sz w:val="24"/>
          <w:szCs w:val="24"/>
        </w:rPr>
        <w:fldChar w:fldCharType="separate"/>
      </w:r>
      <w:r w:rsidR="00140872" w:rsidRPr="001D159B">
        <w:rPr>
          <w:rFonts w:ascii="Times New Roman" w:hAnsi="Times New Roman" w:cs="Times New Roman"/>
          <w:noProof/>
          <w:sz w:val="24"/>
          <w:szCs w:val="24"/>
        </w:rPr>
        <w:t>(Albornoz &amp; Pérez Ones, 2020)</w:t>
      </w:r>
      <w:r w:rsidR="00140872" w:rsidRPr="001D159B">
        <w:rPr>
          <w:rFonts w:ascii="Times New Roman" w:hAnsi="Times New Roman" w:cs="Times New Roman"/>
          <w:sz w:val="24"/>
          <w:szCs w:val="24"/>
        </w:rPr>
        <w:fldChar w:fldCharType="end"/>
      </w:r>
      <w:r w:rsidR="00140872" w:rsidRPr="001D159B">
        <w:rPr>
          <w:rFonts w:ascii="Times New Roman" w:hAnsi="Times New Roman" w:cs="Times New Roman"/>
          <w:sz w:val="24"/>
          <w:szCs w:val="24"/>
        </w:rPr>
        <w:t xml:space="preserve">, Ecuador developed in the middle of the mountains the innovation-focused city of </w:t>
      </w:r>
      <w:proofErr w:type="spellStart"/>
      <w:r w:rsidR="00140872" w:rsidRPr="001D159B">
        <w:rPr>
          <w:rFonts w:ascii="Times New Roman" w:hAnsi="Times New Roman" w:cs="Times New Roman"/>
          <w:sz w:val="24"/>
          <w:szCs w:val="24"/>
        </w:rPr>
        <w:t>Yachay</w:t>
      </w:r>
      <w:proofErr w:type="spellEnd"/>
      <w:r w:rsidR="00140872" w:rsidRPr="001D159B">
        <w:rPr>
          <w:rFonts w:ascii="Times New Roman" w:hAnsi="Times New Roman" w:cs="Times New Roman"/>
          <w:sz w:val="24"/>
          <w:szCs w:val="24"/>
        </w:rPr>
        <w:t>. This would take advantage of locally produced human capital and the diversification agglomeration dynamics of its technological park to kickstart a technological revolution in the country. However, by 2018 the industrial park was still in the planning stage, being declared as failed (Gómez-</w:t>
      </w:r>
      <w:proofErr w:type="spellStart"/>
      <w:r w:rsidR="00140872" w:rsidRPr="001D159B">
        <w:rPr>
          <w:rFonts w:ascii="Times New Roman" w:hAnsi="Times New Roman" w:cs="Times New Roman"/>
          <w:sz w:val="24"/>
          <w:szCs w:val="24"/>
        </w:rPr>
        <w:t>Urrego</w:t>
      </w:r>
      <w:proofErr w:type="spellEnd"/>
      <w:r w:rsidR="00140872" w:rsidRPr="001D159B">
        <w:rPr>
          <w:rFonts w:ascii="Times New Roman" w:hAnsi="Times New Roman" w:cs="Times New Roman"/>
          <w:sz w:val="24"/>
          <w:szCs w:val="24"/>
        </w:rPr>
        <w:t xml:space="preserve">, 2019). Under this study’s logic, one possible reason for this project to fail could be its focus on fostering knowledge production and expecting its subsequent spillovers without developing first the primary conditions for this knowledge to transition into products and new ventures effectively. Some missing conditions were: a lack of human capital </w:t>
      </w:r>
      <w:r w:rsidR="00140872" w:rsidRPr="001D159B">
        <w:rPr>
          <w:rFonts w:ascii="Times New Roman" w:hAnsi="Times New Roman" w:cs="Times New Roman"/>
          <w:sz w:val="24"/>
          <w:szCs w:val="24"/>
        </w:rPr>
        <w:fldChar w:fldCharType="begin" w:fldLock="1"/>
      </w:r>
      <w:r w:rsidR="00140872" w:rsidRPr="001D159B">
        <w:rPr>
          <w:rFonts w:ascii="Times New Roman" w:hAnsi="Times New Roman" w:cs="Times New Roman"/>
          <w:sz w:val="24"/>
          <w:szCs w:val="24"/>
        </w:rPr>
        <w:instrText>ADDIN CSL_CITATION {"citationItems":[{"id":"ITEM-1","itemData":{"DOI":"10.1080/25729861.2018.1523522","ISSN":"25729861","abstract":"On the basis of interviews, observations and archival analysis, this article explores the controversies surrounding the Yachay project case in Ecuador and unveils three ideological processes behind its conception and implementation. First, we show how the new elite in the government used this project to produce and reproduce a new power structure using a symbolic strategy based on propaganda and on an imaginary of techno-scientific modernization. Second, we unveil the material and symbolic reproduction of a cosmopolitan elite of international experts that profited from the Ecuadorian public funds in exchange for their name and prestige, thanks to a discourse based on cosmopolitanism, urgency, and voluntarism. Finally, we explain how the Yachay project has triggered the reconfiguration of the local symbolic sphere according to the new conditions of reproduction of the world system by reshaping the local imaginaries around technology and innovation. We conclude that Yachay, like other similar projects that have emerged at the same time in other parts of the world, is part of a global process of reconfiguration of the ideological and institutional conditions that accompany the deployment of the latest wave of techno-economic transformations in the global system.","author":[{"dropping-particle":"","family":"Chavez","given":"Henry","non-dropping-particle":"","parse-names":false,"suffix":""},{"dropping-particle":"","family":"Gaybor","given":"Jacqueline","non-dropping-particle":"","parse-names":false,"suffix":""}],"container-title":"Tapuya: Latin American Science, Technology and Society","id":"ITEM-1","issue":"1","issued":{"date-parts":[["2018"]]},"page":"238-255","publisher":"Taylor &amp; Francis","title":"Science and technology internationalization and the emergence of peripheral techno-dreams: the Yachay project case","type":"article-journal","volume":"1"},"uris":["http://www.mendeley.com/documents/?uuid=bf47c73f-b7a8-4043-8123-3366ed25bfc2"]}],"mendeley":{"formattedCitation":"(Chavez &amp; Gaybor, 2018)","plainTextFormattedCitation":"(Chavez &amp; Gaybor, 2018)","previouslyFormattedCitation":"(Chavez &amp; Gaybor, 2018)"},"properties":{"noteIndex":0},"schema":"https://github.com/citation-style-language/schema/raw/master/csl-citation.json"}</w:instrText>
      </w:r>
      <w:r w:rsidR="00140872" w:rsidRPr="001D159B">
        <w:rPr>
          <w:rFonts w:ascii="Times New Roman" w:hAnsi="Times New Roman" w:cs="Times New Roman"/>
          <w:sz w:val="24"/>
          <w:szCs w:val="24"/>
        </w:rPr>
        <w:fldChar w:fldCharType="separate"/>
      </w:r>
      <w:r w:rsidR="00140872" w:rsidRPr="001D159B">
        <w:rPr>
          <w:rFonts w:ascii="Times New Roman" w:hAnsi="Times New Roman" w:cs="Times New Roman"/>
          <w:noProof/>
          <w:sz w:val="24"/>
          <w:szCs w:val="24"/>
        </w:rPr>
        <w:t>(Chavez &amp; Gaybor, 2018)</w:t>
      </w:r>
      <w:r w:rsidR="00140872" w:rsidRPr="001D159B">
        <w:rPr>
          <w:rFonts w:ascii="Times New Roman" w:hAnsi="Times New Roman" w:cs="Times New Roman"/>
          <w:sz w:val="24"/>
          <w:szCs w:val="24"/>
        </w:rPr>
        <w:fldChar w:fldCharType="end"/>
      </w:r>
      <w:r w:rsidR="00140872" w:rsidRPr="001D159B">
        <w:rPr>
          <w:rFonts w:ascii="Times New Roman" w:hAnsi="Times New Roman" w:cs="Times New Roman"/>
          <w:sz w:val="24"/>
          <w:szCs w:val="24"/>
        </w:rPr>
        <w:t xml:space="preserve">, firm’s missing innovative capabilities (INEC, 2016) and a national productive structure based on commodity exportations and dependent on </w:t>
      </w:r>
      <w:r w:rsidRPr="001D159B">
        <w:rPr>
          <w:rFonts w:ascii="Times New Roman" w:hAnsi="Times New Roman" w:cs="Times New Roman"/>
          <w:sz w:val="24"/>
          <w:szCs w:val="24"/>
        </w:rPr>
        <w:t>industrialized</w:t>
      </w:r>
      <w:r w:rsidR="00140872" w:rsidRPr="001D159B">
        <w:rPr>
          <w:rFonts w:ascii="Times New Roman" w:hAnsi="Times New Roman" w:cs="Times New Roman"/>
          <w:sz w:val="24"/>
          <w:szCs w:val="24"/>
        </w:rPr>
        <w:t xml:space="preserve"> imports </w:t>
      </w:r>
      <w:r w:rsidR="00140872" w:rsidRPr="001D159B">
        <w:rPr>
          <w:rFonts w:ascii="Times New Roman" w:hAnsi="Times New Roman" w:cs="Times New Roman"/>
          <w:sz w:val="24"/>
          <w:szCs w:val="24"/>
        </w:rPr>
        <w:fldChar w:fldCharType="begin" w:fldLock="1"/>
      </w:r>
      <w:r w:rsidR="00140872" w:rsidRPr="001D159B">
        <w:rPr>
          <w:rFonts w:ascii="Times New Roman" w:hAnsi="Times New Roman" w:cs="Times New Roman"/>
          <w:sz w:val="24"/>
          <w:szCs w:val="24"/>
        </w:rPr>
        <w:instrText>ADDIN CSL_CITATION {"citationItems":[{"id":"ITEM-1","itemData":{"DOI":"10.1080/25729861.2019.1649963","ISSN":"25729861","abstract":"This paper explores the temporalities of infrastructuring, breakdown, and repair/disrepair interacting generatively–materially and symbolically–in “Yachay, the city of knowledge,” the most ambitious and controversial public infrastructural project in Ecuador’s history. I analyze the roles of expectations, and the infrastructural dynamics in the process of shaping Yachay during its intragovernmental scaling-up from a technical university to a city of knowledge; and during the material implementation of some of its basic physical infrastructure. I also highlight the embeddedness of the expectations in particular pasts and historical trajectories, thus extending the common use of expectations as only oriented to the future. The argument presented here draws on fieldwork conducted in Yachay for 14 months between 2016 and 2018.","author":[{"dropping-particle":"","family":"Gómez-Urrego","given":"José David","non-dropping-particle":"","parse-names":false,"suffix":""}],"container-title":"Tapuya: Latin American Science, Technology and Society","id":"ITEM-1","issue":"1","issued":{"date-parts":[["2019"]]},"page":"495-539","title":"The intersections between infrastructures and expectations: repair and breakdown in Yachay, the city of knowledge in Ecuador*","type":"article-journal","volume":"2"},"uris":["http://www.mendeley.com/documents/?uuid=d9789f3e-ccb9-4c02-8738-43c21edd9f0a"]}],"mendeley":{"formattedCitation":"(Gómez-Urrego, 2019)","plainTextFormattedCitation":"(Gómez-Urrego, 2019)"},"properties":{"noteIndex":0},"schema":"https://github.com/citation-style-language/schema/raw/master/csl-citation.json"}</w:instrText>
      </w:r>
      <w:r w:rsidR="00140872" w:rsidRPr="001D159B">
        <w:rPr>
          <w:rFonts w:ascii="Times New Roman" w:hAnsi="Times New Roman" w:cs="Times New Roman"/>
          <w:sz w:val="24"/>
          <w:szCs w:val="24"/>
        </w:rPr>
        <w:fldChar w:fldCharType="separate"/>
      </w:r>
      <w:r w:rsidR="00140872" w:rsidRPr="001D159B">
        <w:rPr>
          <w:rFonts w:ascii="Times New Roman" w:hAnsi="Times New Roman" w:cs="Times New Roman"/>
          <w:noProof/>
          <w:sz w:val="24"/>
          <w:szCs w:val="24"/>
        </w:rPr>
        <w:t>(Gómez-Urrego, 2019)</w:t>
      </w:r>
      <w:r w:rsidR="00140872" w:rsidRPr="001D159B">
        <w:rPr>
          <w:rFonts w:ascii="Times New Roman" w:hAnsi="Times New Roman" w:cs="Times New Roman"/>
          <w:sz w:val="24"/>
          <w:szCs w:val="24"/>
        </w:rPr>
        <w:fldChar w:fldCharType="end"/>
      </w:r>
      <w:r w:rsidR="00140872" w:rsidRPr="001D159B">
        <w:rPr>
          <w:rFonts w:ascii="Times New Roman" w:hAnsi="Times New Roman" w:cs="Times New Roman"/>
          <w:sz w:val="24"/>
          <w:szCs w:val="24"/>
        </w:rPr>
        <w:t xml:space="preserve">. In sum, the previous evidence suggests that just spending on the infrastructure without focusing first on creating the conditions for making firms effectively produce knowledge would end up with just a “great white elephant” (Chavez &amp; </w:t>
      </w:r>
      <w:proofErr w:type="spellStart"/>
      <w:r w:rsidR="00140872" w:rsidRPr="001D159B">
        <w:rPr>
          <w:rFonts w:ascii="Times New Roman" w:hAnsi="Times New Roman" w:cs="Times New Roman"/>
          <w:sz w:val="24"/>
          <w:szCs w:val="24"/>
        </w:rPr>
        <w:t>Gaybor</w:t>
      </w:r>
      <w:proofErr w:type="spellEnd"/>
      <w:r w:rsidR="00140872" w:rsidRPr="001D159B">
        <w:rPr>
          <w:rFonts w:ascii="Times New Roman" w:hAnsi="Times New Roman" w:cs="Times New Roman"/>
          <w:sz w:val="24"/>
          <w:szCs w:val="24"/>
        </w:rPr>
        <w:t xml:space="preserve">, 2018: </w:t>
      </w:r>
      <w:proofErr w:type="spellStart"/>
      <w:r w:rsidR="00140872" w:rsidRPr="001D159B">
        <w:rPr>
          <w:rFonts w:ascii="Times New Roman" w:hAnsi="Times New Roman" w:cs="Times New Roman"/>
          <w:sz w:val="24"/>
          <w:szCs w:val="24"/>
        </w:rPr>
        <w:t>pp</w:t>
      </w:r>
      <w:proofErr w:type="spellEnd"/>
      <w:r w:rsidR="00140872" w:rsidRPr="001D159B">
        <w:rPr>
          <w:rFonts w:ascii="Times New Roman" w:hAnsi="Times New Roman" w:cs="Times New Roman"/>
          <w:sz w:val="24"/>
          <w:szCs w:val="24"/>
        </w:rPr>
        <w:t xml:space="preserve"> 246).</w:t>
      </w:r>
      <w:bookmarkEnd w:id="13"/>
    </w:p>
    <w:p w14:paraId="48D84B95" w14:textId="77777777" w:rsidR="00F75731" w:rsidRPr="00F75731" w:rsidRDefault="00F75731" w:rsidP="00F75731">
      <w:pPr>
        <w:spacing w:line="240" w:lineRule="auto"/>
        <w:jc w:val="both"/>
        <w:rPr>
          <w:rFonts w:ascii="Times New Roman" w:hAnsi="Times New Roman" w:cs="Times New Roman"/>
          <w:sz w:val="24"/>
          <w:szCs w:val="24"/>
        </w:rPr>
      </w:pPr>
    </w:p>
    <w:p w14:paraId="6CC8EB25" w14:textId="57321B9A" w:rsidR="00FB03F4" w:rsidRPr="00022807" w:rsidRDefault="00FB03F4" w:rsidP="00F75731">
      <w:pPr>
        <w:pStyle w:val="Ttulo1"/>
        <w:numPr>
          <w:ilvl w:val="0"/>
          <w:numId w:val="9"/>
        </w:numPr>
        <w:spacing w:after="240" w:line="240" w:lineRule="auto"/>
        <w:rPr>
          <w:rFonts w:ascii="Times New Roman" w:hAnsi="Times New Roman" w:cs="Times New Roman"/>
          <w:b/>
          <w:bCs/>
          <w:noProof/>
          <w:color w:val="auto"/>
          <w:sz w:val="24"/>
          <w:szCs w:val="24"/>
          <w:lang w:val="en-GB"/>
        </w:rPr>
      </w:pPr>
      <w:r w:rsidRPr="00022807">
        <w:rPr>
          <w:rFonts w:ascii="Times New Roman" w:hAnsi="Times New Roman" w:cs="Times New Roman"/>
          <w:b/>
          <w:bCs/>
          <w:noProof/>
          <w:color w:val="auto"/>
          <w:sz w:val="24"/>
          <w:szCs w:val="24"/>
          <w:lang w:val="en-GB"/>
        </w:rPr>
        <w:t>Conclusions</w:t>
      </w:r>
    </w:p>
    <w:p w14:paraId="267BE986" w14:textId="1C599DA8" w:rsidR="005272E1" w:rsidRPr="00022807" w:rsidRDefault="005272E1"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 xml:space="preserve">This paper presents an empirical test of the </w:t>
      </w:r>
      <w:r w:rsidR="005229DB" w:rsidRPr="00022807">
        <w:rPr>
          <w:rFonts w:ascii="Times New Roman" w:hAnsi="Times New Roman" w:cs="Times New Roman"/>
          <w:noProof/>
          <w:sz w:val="24"/>
          <w:szCs w:val="24"/>
          <w:lang w:val="en-GB"/>
        </w:rPr>
        <w:t>KSTE in</w:t>
      </w:r>
      <w:r w:rsidRPr="00022807">
        <w:rPr>
          <w:rFonts w:ascii="Times New Roman" w:hAnsi="Times New Roman" w:cs="Times New Roman"/>
          <w:noProof/>
          <w:sz w:val="24"/>
          <w:szCs w:val="24"/>
          <w:lang w:val="en-GB"/>
        </w:rPr>
        <w:t xml:space="preserve"> </w:t>
      </w:r>
      <w:r w:rsidR="005229DB" w:rsidRPr="00022807">
        <w:rPr>
          <w:rFonts w:ascii="Times New Roman" w:hAnsi="Times New Roman" w:cs="Times New Roman"/>
          <w:noProof/>
          <w:sz w:val="24"/>
          <w:szCs w:val="24"/>
          <w:lang w:val="en-GB"/>
        </w:rPr>
        <w:t xml:space="preserve">a </w:t>
      </w:r>
      <w:r w:rsidRPr="00022807">
        <w:rPr>
          <w:rFonts w:ascii="Times New Roman" w:hAnsi="Times New Roman" w:cs="Times New Roman"/>
          <w:bCs/>
          <w:noProof/>
          <w:sz w:val="24"/>
          <w:szCs w:val="24"/>
          <w:lang w:val="en-GB"/>
        </w:rPr>
        <w:t>developing</w:t>
      </w:r>
      <w:r w:rsidR="005229DB" w:rsidRPr="00022807">
        <w:rPr>
          <w:rFonts w:ascii="Times New Roman" w:hAnsi="Times New Roman" w:cs="Times New Roman"/>
          <w:bCs/>
          <w:noProof/>
          <w:sz w:val="24"/>
          <w:szCs w:val="24"/>
          <w:lang w:val="en-GB"/>
        </w:rPr>
        <w:t>-</w:t>
      </w:r>
      <w:r w:rsidRPr="00022807">
        <w:rPr>
          <w:rFonts w:ascii="Times New Roman" w:hAnsi="Times New Roman" w:cs="Times New Roman"/>
          <w:bCs/>
          <w:noProof/>
          <w:sz w:val="24"/>
          <w:szCs w:val="24"/>
          <w:lang w:val="en-GB"/>
        </w:rPr>
        <w:t>country setting</w:t>
      </w:r>
      <w:r w:rsidRPr="00022807">
        <w:rPr>
          <w:rFonts w:ascii="Times New Roman" w:hAnsi="Times New Roman" w:cs="Times New Roman"/>
          <w:noProof/>
          <w:sz w:val="24"/>
          <w:szCs w:val="24"/>
          <w:lang w:val="en-GB"/>
        </w:rPr>
        <w:t xml:space="preserve"> represented by Chile</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s 15 administrative regions. Using data from 2010 to 2019, we estimate</w:t>
      </w:r>
      <w:r w:rsidR="005229DB" w:rsidRPr="00022807">
        <w:rPr>
          <w:rFonts w:ascii="Times New Roman" w:hAnsi="Times New Roman" w:cs="Times New Roman"/>
          <w:noProof/>
          <w:sz w:val="24"/>
          <w:szCs w:val="24"/>
          <w:lang w:val="en-GB"/>
        </w:rPr>
        <w:t>d</w:t>
      </w:r>
      <w:r w:rsidRPr="00022807">
        <w:rPr>
          <w:rFonts w:ascii="Times New Roman" w:hAnsi="Times New Roman" w:cs="Times New Roman"/>
          <w:noProof/>
          <w:sz w:val="24"/>
          <w:szCs w:val="24"/>
          <w:lang w:val="en-GB"/>
        </w:rPr>
        <w:t xml:space="preserve"> the effects of knowledge production on </w:t>
      </w:r>
      <w:r w:rsidR="005229DB" w:rsidRPr="00022807">
        <w:rPr>
          <w:rFonts w:ascii="Times New Roman" w:hAnsi="Times New Roman" w:cs="Times New Roman"/>
          <w:noProof/>
          <w:sz w:val="24"/>
          <w:szCs w:val="24"/>
          <w:lang w:val="en-GB"/>
        </w:rPr>
        <w:t>business-</w:t>
      </w:r>
      <w:r w:rsidRPr="00022807">
        <w:rPr>
          <w:rFonts w:ascii="Times New Roman" w:hAnsi="Times New Roman" w:cs="Times New Roman"/>
          <w:noProof/>
          <w:sz w:val="24"/>
          <w:szCs w:val="24"/>
          <w:lang w:val="en-GB"/>
        </w:rPr>
        <w:t xml:space="preserve">entry rates in </w:t>
      </w:r>
      <w:r w:rsidR="000A5810" w:rsidRPr="00022807">
        <w:rPr>
          <w:rFonts w:ascii="Times New Roman" w:hAnsi="Times New Roman" w:cs="Times New Roman"/>
          <w:noProof/>
          <w:sz w:val="24"/>
          <w:szCs w:val="24"/>
          <w:lang w:val="en-GB"/>
        </w:rPr>
        <w:t>high- and low-tech</w:t>
      </w:r>
      <w:r w:rsidRPr="00022807">
        <w:rPr>
          <w:rFonts w:ascii="Times New Roman" w:hAnsi="Times New Roman" w:cs="Times New Roman"/>
          <w:noProof/>
          <w:sz w:val="24"/>
          <w:szCs w:val="24"/>
          <w:lang w:val="en-GB"/>
        </w:rPr>
        <w:t xml:space="preserve"> industries, </w:t>
      </w:r>
      <w:r w:rsidR="005229DB" w:rsidRPr="00022807">
        <w:rPr>
          <w:rFonts w:ascii="Times New Roman" w:hAnsi="Times New Roman" w:cs="Times New Roman"/>
          <w:noProof/>
          <w:sz w:val="24"/>
          <w:szCs w:val="24"/>
          <w:lang w:val="en-GB"/>
        </w:rPr>
        <w:t>ICT</w:t>
      </w:r>
      <w:r w:rsidRPr="00022807">
        <w:rPr>
          <w:rFonts w:ascii="Times New Roman" w:hAnsi="Times New Roman" w:cs="Times New Roman"/>
          <w:noProof/>
          <w:sz w:val="24"/>
          <w:szCs w:val="24"/>
          <w:lang w:val="en-GB"/>
        </w:rPr>
        <w:t xml:space="preserve"> industries, and the overall economy. While the effect of regional knowledge generation on total business, </w:t>
      </w:r>
      <w:r w:rsidR="005229DB" w:rsidRPr="00022807">
        <w:rPr>
          <w:rFonts w:ascii="Times New Roman" w:hAnsi="Times New Roman" w:cs="Times New Roman"/>
          <w:noProof/>
          <w:sz w:val="24"/>
          <w:szCs w:val="24"/>
          <w:lang w:val="en-GB"/>
        </w:rPr>
        <w:t>low-</w:t>
      </w:r>
      <w:r w:rsidRPr="00022807">
        <w:rPr>
          <w:rFonts w:ascii="Times New Roman" w:hAnsi="Times New Roman" w:cs="Times New Roman"/>
          <w:noProof/>
          <w:sz w:val="24"/>
          <w:szCs w:val="24"/>
          <w:lang w:val="en-GB"/>
        </w:rPr>
        <w:t xml:space="preserve">tech, and ICT entry are insignificant, it has statistical significance in the </w:t>
      </w:r>
      <w:r w:rsidR="000A5810" w:rsidRPr="00022807">
        <w:rPr>
          <w:rFonts w:ascii="Times New Roman" w:hAnsi="Times New Roman" w:cs="Times New Roman"/>
          <w:noProof/>
          <w:sz w:val="24"/>
          <w:szCs w:val="24"/>
          <w:lang w:val="en-GB"/>
        </w:rPr>
        <w:t>high-tech</w:t>
      </w:r>
      <w:r w:rsidRPr="00022807">
        <w:rPr>
          <w:rFonts w:ascii="Times New Roman" w:hAnsi="Times New Roman" w:cs="Times New Roman"/>
          <w:noProof/>
          <w:sz w:val="24"/>
          <w:szCs w:val="24"/>
          <w:lang w:val="en-GB"/>
        </w:rPr>
        <w:t xml:space="preserve"> sector, </w:t>
      </w:r>
      <w:r w:rsidR="005229DB" w:rsidRPr="00022807">
        <w:rPr>
          <w:rFonts w:ascii="Times New Roman" w:hAnsi="Times New Roman" w:cs="Times New Roman"/>
          <w:noProof/>
          <w:sz w:val="24"/>
          <w:szCs w:val="24"/>
          <w:lang w:val="en-GB"/>
        </w:rPr>
        <w:t xml:space="preserve">thereby providing </w:t>
      </w:r>
      <w:r w:rsidRPr="00022807">
        <w:rPr>
          <w:rFonts w:ascii="Times New Roman" w:hAnsi="Times New Roman" w:cs="Times New Roman"/>
          <w:noProof/>
          <w:sz w:val="24"/>
          <w:szCs w:val="24"/>
          <w:lang w:val="en-GB"/>
        </w:rPr>
        <w:t xml:space="preserve">inconclusive results </w:t>
      </w:r>
      <w:r w:rsidR="005229DB" w:rsidRPr="00022807">
        <w:rPr>
          <w:rFonts w:ascii="Times New Roman" w:hAnsi="Times New Roman" w:cs="Times New Roman"/>
          <w:noProof/>
          <w:sz w:val="24"/>
          <w:szCs w:val="24"/>
          <w:lang w:val="en-GB"/>
        </w:rPr>
        <w:t xml:space="preserve">regarding </w:t>
      </w:r>
      <w:r w:rsidRPr="00022807">
        <w:rPr>
          <w:rFonts w:ascii="Times New Roman" w:hAnsi="Times New Roman" w:cs="Times New Roman"/>
          <w:noProof/>
          <w:sz w:val="24"/>
          <w:szCs w:val="24"/>
          <w:lang w:val="en-GB"/>
        </w:rPr>
        <w:t>this theory in our developing</w:t>
      </w:r>
      <w:r w:rsidR="005229DB"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economy case</w:t>
      </w:r>
      <w:r w:rsidR="005229DB"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study country.</w:t>
      </w:r>
      <w:r w:rsidR="00B4333D" w:rsidRPr="00022807">
        <w:rPr>
          <w:rFonts w:ascii="Times New Roman" w:hAnsi="Times New Roman" w:cs="Times New Roman"/>
          <w:noProof/>
          <w:sz w:val="24"/>
          <w:szCs w:val="24"/>
          <w:lang w:val="en-GB"/>
        </w:rPr>
        <w:t xml:space="preserve"> </w:t>
      </w:r>
      <w:r w:rsidR="00E623BB" w:rsidRPr="00022807">
        <w:rPr>
          <w:rFonts w:ascii="Times New Roman" w:hAnsi="Times New Roman" w:cs="Times New Roman"/>
          <w:noProof/>
          <w:sz w:val="24"/>
          <w:szCs w:val="24"/>
          <w:lang w:val="en-GB"/>
        </w:rPr>
        <w:t xml:space="preserve">Moreover, </w:t>
      </w:r>
      <w:r w:rsidR="00B66055" w:rsidRPr="00022807">
        <w:rPr>
          <w:rFonts w:ascii="Times New Roman" w:hAnsi="Times New Roman" w:cs="Times New Roman"/>
          <w:noProof/>
          <w:sz w:val="24"/>
          <w:szCs w:val="24"/>
          <w:lang w:val="en-GB"/>
        </w:rPr>
        <w:t xml:space="preserve">our </w:t>
      </w:r>
      <w:r w:rsidR="00E623BB" w:rsidRPr="00022807">
        <w:rPr>
          <w:rFonts w:ascii="Times New Roman" w:hAnsi="Times New Roman" w:cs="Times New Roman"/>
          <w:noProof/>
          <w:sz w:val="24"/>
          <w:szCs w:val="24"/>
          <w:lang w:val="en-GB"/>
        </w:rPr>
        <w:t>k</w:t>
      </w:r>
      <w:r w:rsidRPr="00022807">
        <w:rPr>
          <w:rFonts w:ascii="Times New Roman" w:hAnsi="Times New Roman" w:cs="Times New Roman"/>
          <w:noProof/>
          <w:sz w:val="24"/>
          <w:szCs w:val="24"/>
          <w:lang w:val="en-GB"/>
        </w:rPr>
        <w:t>nowledge utilization</w:t>
      </w:r>
      <w:r w:rsidR="00B66055" w:rsidRPr="00022807">
        <w:rPr>
          <w:rFonts w:ascii="Times New Roman" w:hAnsi="Times New Roman" w:cs="Times New Roman"/>
          <w:noProof/>
          <w:sz w:val="24"/>
          <w:szCs w:val="24"/>
          <w:lang w:val="en-GB"/>
        </w:rPr>
        <w:t xml:space="preserve"> proxy</w:t>
      </w:r>
      <w:r w:rsidRPr="00022807">
        <w:rPr>
          <w:rFonts w:ascii="Times New Roman" w:hAnsi="Times New Roman" w:cs="Times New Roman"/>
          <w:noProof/>
          <w:sz w:val="24"/>
          <w:szCs w:val="24"/>
          <w:lang w:val="en-GB"/>
        </w:rPr>
        <w:t xml:space="preserve"> negatively </w:t>
      </w:r>
      <w:r w:rsidR="00E623BB" w:rsidRPr="00022807">
        <w:rPr>
          <w:rFonts w:ascii="Times New Roman" w:hAnsi="Times New Roman" w:cs="Times New Roman"/>
          <w:noProof/>
          <w:sz w:val="24"/>
          <w:szCs w:val="24"/>
          <w:lang w:val="en-GB"/>
        </w:rPr>
        <w:t xml:space="preserve">affects </w:t>
      </w:r>
      <w:r w:rsidRPr="00022807">
        <w:rPr>
          <w:rFonts w:ascii="Times New Roman" w:hAnsi="Times New Roman" w:cs="Times New Roman"/>
          <w:noProof/>
          <w:sz w:val="24"/>
          <w:szCs w:val="24"/>
          <w:lang w:val="en-GB"/>
        </w:rPr>
        <w:t>all sectors except ICT, giving more legitimacy to our results as</w:t>
      </w:r>
      <w:r w:rsidR="00E623BB" w:rsidRPr="00022807">
        <w:rPr>
          <w:rFonts w:ascii="Times New Roman" w:hAnsi="Times New Roman" w:cs="Times New Roman"/>
          <w:noProof/>
          <w:sz w:val="24"/>
          <w:szCs w:val="24"/>
          <w:lang w:val="en-GB"/>
        </w:rPr>
        <w:t xml:space="preserve"> they are</w:t>
      </w:r>
      <w:r w:rsidRPr="00022807">
        <w:rPr>
          <w:rFonts w:ascii="Times New Roman" w:hAnsi="Times New Roman" w:cs="Times New Roman"/>
          <w:noProof/>
          <w:sz w:val="24"/>
          <w:szCs w:val="24"/>
          <w:lang w:val="en-GB"/>
        </w:rPr>
        <w:t xml:space="preserve"> similar to previous literature. </w:t>
      </w:r>
    </w:p>
    <w:p w14:paraId="7ABA7F49" w14:textId="77777777" w:rsidR="005272E1" w:rsidRPr="00022807" w:rsidRDefault="005272E1" w:rsidP="00F75731">
      <w:pPr>
        <w:spacing w:after="0" w:line="240" w:lineRule="auto"/>
        <w:ind w:firstLine="709"/>
        <w:jc w:val="both"/>
        <w:rPr>
          <w:rFonts w:ascii="Times New Roman" w:hAnsi="Times New Roman" w:cs="Times New Roman"/>
          <w:noProof/>
          <w:sz w:val="24"/>
          <w:szCs w:val="24"/>
          <w:lang w:val="en-GB"/>
        </w:rPr>
      </w:pPr>
    </w:p>
    <w:p w14:paraId="39412FFB" w14:textId="35B5522B" w:rsidR="007869FB" w:rsidRPr="00BB0797" w:rsidRDefault="005272E1" w:rsidP="00F75731">
      <w:pPr>
        <w:spacing w:line="240" w:lineRule="auto"/>
        <w:jc w:val="both"/>
        <w:rPr>
          <w:rFonts w:ascii="Times New Roman" w:hAnsi="Times New Roman" w:cs="Times New Roman"/>
          <w:noProof/>
          <w:sz w:val="24"/>
          <w:szCs w:val="24"/>
        </w:rPr>
      </w:pPr>
      <w:r w:rsidRPr="00BB0797">
        <w:rPr>
          <w:rFonts w:ascii="Times New Roman" w:hAnsi="Times New Roman" w:cs="Times New Roman"/>
          <w:noProof/>
          <w:sz w:val="24"/>
          <w:szCs w:val="24"/>
          <w:lang w:val="en-GB"/>
        </w:rPr>
        <w:t>Some explanations for this theory</w:t>
      </w:r>
      <w:r w:rsidR="00EC7954" w:rsidRPr="00BB0797">
        <w:rPr>
          <w:rFonts w:ascii="Times New Roman" w:hAnsi="Times New Roman" w:cs="Times New Roman"/>
          <w:noProof/>
          <w:sz w:val="24"/>
          <w:szCs w:val="24"/>
          <w:lang w:val="en-GB"/>
        </w:rPr>
        <w:t>’</w:t>
      </w:r>
      <w:r w:rsidRPr="00BB0797">
        <w:rPr>
          <w:rFonts w:ascii="Times New Roman" w:hAnsi="Times New Roman" w:cs="Times New Roman"/>
          <w:noProof/>
          <w:sz w:val="24"/>
          <w:szCs w:val="24"/>
          <w:lang w:val="en-GB"/>
        </w:rPr>
        <w:t>s partial validation arise by drawing</w:t>
      </w:r>
      <w:r w:rsidR="0092399A" w:rsidRPr="00BB0797">
        <w:rPr>
          <w:rFonts w:ascii="Times New Roman" w:hAnsi="Times New Roman" w:cs="Times New Roman"/>
          <w:noProof/>
          <w:sz w:val="24"/>
          <w:szCs w:val="24"/>
          <w:lang w:val="en-GB"/>
        </w:rPr>
        <w:t xml:space="preserve"> on</w:t>
      </w:r>
      <w:r w:rsidRPr="00BB0797">
        <w:rPr>
          <w:rFonts w:ascii="Times New Roman" w:hAnsi="Times New Roman" w:cs="Times New Roman"/>
          <w:noProof/>
          <w:sz w:val="24"/>
          <w:szCs w:val="24"/>
          <w:lang w:val="en-GB"/>
        </w:rPr>
        <w:t xml:space="preserve"> the intrinsic differences </w:t>
      </w:r>
      <w:r w:rsidR="0092399A" w:rsidRPr="00BB0797">
        <w:rPr>
          <w:rFonts w:ascii="Times New Roman" w:hAnsi="Times New Roman" w:cs="Times New Roman"/>
          <w:noProof/>
          <w:sz w:val="24"/>
          <w:szCs w:val="24"/>
          <w:lang w:val="en-GB"/>
        </w:rPr>
        <w:t xml:space="preserve">between </w:t>
      </w:r>
      <w:r w:rsidRPr="00BB0797">
        <w:rPr>
          <w:rFonts w:ascii="Times New Roman" w:hAnsi="Times New Roman" w:cs="Times New Roman"/>
          <w:noProof/>
          <w:sz w:val="24"/>
          <w:szCs w:val="24"/>
          <w:lang w:val="en-GB"/>
        </w:rPr>
        <w:t xml:space="preserve">developed and developing countries </w:t>
      </w:r>
      <w:r w:rsidR="0092399A" w:rsidRPr="00BB0797">
        <w:rPr>
          <w:rFonts w:ascii="Times New Roman" w:hAnsi="Times New Roman" w:cs="Times New Roman"/>
          <w:noProof/>
          <w:sz w:val="24"/>
          <w:szCs w:val="24"/>
          <w:lang w:val="en-GB"/>
        </w:rPr>
        <w:t xml:space="preserve">from </w:t>
      </w:r>
      <w:r w:rsidRPr="00BB0797">
        <w:rPr>
          <w:rFonts w:ascii="Times New Roman" w:hAnsi="Times New Roman" w:cs="Times New Roman"/>
          <w:noProof/>
          <w:sz w:val="24"/>
          <w:szCs w:val="24"/>
          <w:lang w:val="en-GB"/>
        </w:rPr>
        <w:t>the literature on knowledge spillovers. As developing countries have more difficulties innovat</w:t>
      </w:r>
      <w:r w:rsidR="0092399A" w:rsidRPr="00BB0797">
        <w:rPr>
          <w:rFonts w:ascii="Times New Roman" w:hAnsi="Times New Roman" w:cs="Times New Roman"/>
          <w:noProof/>
          <w:sz w:val="24"/>
          <w:szCs w:val="24"/>
          <w:lang w:val="en-GB"/>
        </w:rPr>
        <w:t>ing</w:t>
      </w:r>
      <w:r w:rsidRPr="00BB0797">
        <w:rPr>
          <w:rFonts w:ascii="Times New Roman" w:hAnsi="Times New Roman" w:cs="Times New Roman"/>
          <w:noProof/>
          <w:sz w:val="24"/>
          <w:szCs w:val="24"/>
          <w:lang w:val="en-GB"/>
        </w:rPr>
        <w:t>, they prefer alternatives</w:t>
      </w:r>
      <w:r w:rsidR="0092399A" w:rsidRPr="00BB0797">
        <w:rPr>
          <w:rFonts w:ascii="Times New Roman" w:hAnsi="Times New Roman" w:cs="Times New Roman"/>
          <w:noProof/>
          <w:sz w:val="24"/>
          <w:szCs w:val="24"/>
          <w:lang w:val="en-GB"/>
        </w:rPr>
        <w:t>, such</w:t>
      </w:r>
      <w:r w:rsidRPr="00BB0797">
        <w:rPr>
          <w:rFonts w:ascii="Times New Roman" w:hAnsi="Times New Roman" w:cs="Times New Roman"/>
          <w:noProof/>
          <w:sz w:val="24"/>
          <w:szCs w:val="24"/>
          <w:lang w:val="en-GB"/>
        </w:rPr>
        <w:t xml:space="preserve"> as </w:t>
      </w:r>
      <w:r w:rsidR="0092399A" w:rsidRPr="00BB0797">
        <w:rPr>
          <w:rFonts w:ascii="Times New Roman" w:hAnsi="Times New Roman" w:cs="Times New Roman"/>
          <w:noProof/>
          <w:sz w:val="24"/>
          <w:szCs w:val="24"/>
          <w:lang w:val="en-GB"/>
        </w:rPr>
        <w:t xml:space="preserve">importing </w:t>
      </w:r>
      <w:r w:rsidRPr="00BB0797">
        <w:rPr>
          <w:rFonts w:ascii="Times New Roman" w:hAnsi="Times New Roman" w:cs="Times New Roman"/>
          <w:noProof/>
          <w:sz w:val="24"/>
          <w:szCs w:val="24"/>
          <w:lang w:val="en-GB"/>
        </w:rPr>
        <w:t>technology or bring</w:t>
      </w:r>
      <w:r w:rsidR="0092399A" w:rsidRPr="00BB0797">
        <w:rPr>
          <w:rFonts w:ascii="Times New Roman" w:hAnsi="Times New Roman" w:cs="Times New Roman"/>
          <w:noProof/>
          <w:sz w:val="24"/>
          <w:szCs w:val="24"/>
          <w:lang w:val="en-GB"/>
        </w:rPr>
        <w:t>ing in</w:t>
      </w:r>
      <w:r w:rsidRPr="00BB0797">
        <w:rPr>
          <w:rFonts w:ascii="Times New Roman" w:hAnsi="Times New Roman" w:cs="Times New Roman"/>
          <w:noProof/>
          <w:sz w:val="24"/>
          <w:szCs w:val="24"/>
          <w:lang w:val="en-GB"/>
        </w:rPr>
        <w:t xml:space="preserve"> foreign firms, wh</w:t>
      </w:r>
      <w:r w:rsidR="0092399A" w:rsidRPr="00BB0797">
        <w:rPr>
          <w:rFonts w:ascii="Times New Roman" w:hAnsi="Times New Roman" w:cs="Times New Roman"/>
          <w:noProof/>
          <w:sz w:val="24"/>
          <w:szCs w:val="24"/>
          <w:lang w:val="en-GB"/>
        </w:rPr>
        <w:t>ich</w:t>
      </w:r>
      <w:r w:rsidRPr="00BB0797">
        <w:rPr>
          <w:rFonts w:ascii="Times New Roman" w:hAnsi="Times New Roman" w:cs="Times New Roman"/>
          <w:noProof/>
          <w:sz w:val="24"/>
          <w:szCs w:val="24"/>
          <w:lang w:val="en-GB"/>
        </w:rPr>
        <w:t xml:space="preserve"> inadvertently produce fewer knowledge spillovers due to </w:t>
      </w:r>
      <w:r w:rsidR="0092399A" w:rsidRPr="00BB0797">
        <w:rPr>
          <w:rFonts w:ascii="Times New Roman" w:hAnsi="Times New Roman" w:cs="Times New Roman"/>
          <w:noProof/>
          <w:sz w:val="24"/>
          <w:szCs w:val="24"/>
          <w:lang w:val="en-GB"/>
        </w:rPr>
        <w:t>these countries</w:t>
      </w:r>
      <w:r w:rsidR="00EC7954" w:rsidRPr="00BB0797">
        <w:rPr>
          <w:rFonts w:ascii="Times New Roman" w:hAnsi="Times New Roman" w:cs="Times New Roman"/>
          <w:noProof/>
          <w:sz w:val="24"/>
          <w:szCs w:val="24"/>
          <w:lang w:val="en-GB"/>
        </w:rPr>
        <w:t>’</w:t>
      </w:r>
      <w:r w:rsidR="0092399A" w:rsidRPr="00BB0797">
        <w:rPr>
          <w:rFonts w:ascii="Times New Roman" w:hAnsi="Times New Roman" w:cs="Times New Roman"/>
          <w:noProof/>
          <w:sz w:val="24"/>
          <w:szCs w:val="24"/>
          <w:lang w:val="en-GB"/>
        </w:rPr>
        <w:t xml:space="preserve"> in</w:t>
      </w:r>
      <w:r w:rsidRPr="00BB0797">
        <w:rPr>
          <w:rFonts w:ascii="Times New Roman" w:hAnsi="Times New Roman" w:cs="Times New Roman"/>
          <w:noProof/>
          <w:sz w:val="24"/>
          <w:szCs w:val="24"/>
          <w:lang w:val="en-GB"/>
        </w:rPr>
        <w:t>ability to appropriate their produced knowledge.</w:t>
      </w:r>
      <w:r w:rsidR="00B4333D" w:rsidRPr="00BB0797">
        <w:rPr>
          <w:rFonts w:ascii="Times New Roman" w:hAnsi="Times New Roman" w:cs="Times New Roman"/>
          <w:noProof/>
          <w:sz w:val="24"/>
          <w:szCs w:val="24"/>
          <w:lang w:val="en-GB"/>
        </w:rPr>
        <w:t xml:space="preserve"> </w:t>
      </w:r>
      <w:r w:rsidRPr="00BB0797">
        <w:rPr>
          <w:rFonts w:ascii="Times New Roman" w:hAnsi="Times New Roman" w:cs="Times New Roman"/>
          <w:noProof/>
          <w:sz w:val="24"/>
          <w:szCs w:val="24"/>
          <w:lang w:val="en-GB"/>
        </w:rPr>
        <w:t>When adding firms</w:t>
      </w:r>
      <w:r w:rsidR="00EC7954" w:rsidRPr="00BB0797">
        <w:rPr>
          <w:rFonts w:ascii="Times New Roman" w:hAnsi="Times New Roman" w:cs="Times New Roman"/>
          <w:noProof/>
          <w:sz w:val="24"/>
          <w:szCs w:val="24"/>
          <w:lang w:val="en-GB"/>
        </w:rPr>
        <w:t>’</w:t>
      </w:r>
      <w:r w:rsidRPr="00BB0797">
        <w:rPr>
          <w:rFonts w:ascii="Times New Roman" w:hAnsi="Times New Roman" w:cs="Times New Roman"/>
          <w:noProof/>
          <w:sz w:val="24"/>
          <w:szCs w:val="24"/>
          <w:lang w:val="en-GB"/>
        </w:rPr>
        <w:t xml:space="preserve"> tendency to focus on goods </w:t>
      </w:r>
      <w:r w:rsidRPr="00BB0797">
        <w:rPr>
          <w:rFonts w:ascii="Times New Roman" w:hAnsi="Times New Roman" w:cs="Times New Roman"/>
          <w:noProof/>
          <w:sz w:val="24"/>
          <w:szCs w:val="24"/>
          <w:lang w:val="en-GB"/>
        </w:rPr>
        <w:lastRenderedPageBreak/>
        <w:t xml:space="preserve">manufacturing instead of services, </w:t>
      </w:r>
      <w:r w:rsidR="0092399A" w:rsidRPr="00BB0797">
        <w:rPr>
          <w:rFonts w:ascii="Times New Roman" w:hAnsi="Times New Roman" w:cs="Times New Roman"/>
          <w:noProof/>
          <w:sz w:val="24"/>
          <w:szCs w:val="24"/>
          <w:lang w:val="en-GB"/>
        </w:rPr>
        <w:t xml:space="preserve">for which </w:t>
      </w:r>
      <w:r w:rsidRPr="00BB0797">
        <w:rPr>
          <w:rFonts w:ascii="Times New Roman" w:hAnsi="Times New Roman" w:cs="Times New Roman"/>
          <w:noProof/>
          <w:sz w:val="24"/>
          <w:szCs w:val="24"/>
          <w:lang w:val="en-GB"/>
        </w:rPr>
        <w:t>it is more straightforward to protect R&amp;D</w:t>
      </w:r>
      <w:r w:rsidR="0092399A" w:rsidRPr="00BB0797">
        <w:rPr>
          <w:rFonts w:ascii="Times New Roman" w:hAnsi="Times New Roman" w:cs="Times New Roman"/>
          <w:noProof/>
          <w:sz w:val="24"/>
          <w:szCs w:val="24"/>
          <w:lang w:val="en-GB"/>
        </w:rPr>
        <w:t xml:space="preserve"> results</w:t>
      </w:r>
      <w:r w:rsidRPr="00BB0797">
        <w:rPr>
          <w:rFonts w:ascii="Times New Roman" w:hAnsi="Times New Roman" w:cs="Times New Roman"/>
          <w:noProof/>
          <w:sz w:val="24"/>
          <w:szCs w:val="24"/>
          <w:lang w:val="en-GB"/>
        </w:rPr>
        <w:t>, we end with an economy with less knowledge transfer between firms and entrepreneurs.</w:t>
      </w:r>
      <w:r w:rsidR="00452D72" w:rsidRPr="00BB0797">
        <w:rPr>
          <w:rFonts w:ascii="Times New Roman" w:hAnsi="Times New Roman" w:cs="Times New Roman"/>
          <w:noProof/>
          <w:sz w:val="24"/>
          <w:szCs w:val="24"/>
          <w:lang w:val="en-GB"/>
        </w:rPr>
        <w:t xml:space="preserve"> </w:t>
      </w:r>
      <w:r w:rsidR="00165A66" w:rsidRPr="001D159B">
        <w:rPr>
          <w:rFonts w:ascii="Times New Roman" w:hAnsi="Times New Roman" w:cs="Times New Roman"/>
          <w:sz w:val="24"/>
          <w:szCs w:val="24"/>
        </w:rPr>
        <w:t>In the specific case of Chile, the apparent disconnection of R&amp;D activities and increased productivity, the lack of innovations more complex than mere imitation, and the policy focus on what kind of entrepreneurs the country needs would need to be fixed before this mechanism to occur. This means the ideal conditions for the KSTE have to be in place: a high human capital in place, an industry where firms have incentives to invest in knowledge (and not just import them from abroad), and diversified enough for the human capital to detect which ideas can be applied in other sectors, and finally low barriers for them to transition into entrepreneurship</w:t>
      </w:r>
      <w:r w:rsidR="00787003" w:rsidRPr="00BB0797">
        <w:rPr>
          <w:rFonts w:ascii="Times New Roman" w:hAnsi="Times New Roman" w:cs="Times New Roman"/>
          <w:sz w:val="24"/>
          <w:szCs w:val="24"/>
        </w:rPr>
        <w:t>.</w:t>
      </w:r>
    </w:p>
    <w:p w14:paraId="2CAE462D" w14:textId="77777777" w:rsidR="007869FB" w:rsidRPr="001D159B" w:rsidRDefault="007869FB" w:rsidP="00F75731">
      <w:pPr>
        <w:spacing w:after="0" w:line="240" w:lineRule="auto"/>
        <w:jc w:val="both"/>
        <w:rPr>
          <w:rFonts w:ascii="Times New Roman" w:hAnsi="Times New Roman" w:cs="Times New Roman"/>
          <w:noProof/>
          <w:sz w:val="24"/>
          <w:szCs w:val="24"/>
        </w:rPr>
      </w:pPr>
    </w:p>
    <w:p w14:paraId="57346E73" w14:textId="4D6CFC1A" w:rsidR="005272E1" w:rsidRPr="00022807" w:rsidRDefault="005272E1"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The contribution of this research is twofold. First, we flesh out the mechanism</w:t>
      </w:r>
      <w:r w:rsidR="00B77F7E" w:rsidRPr="00022807">
        <w:rPr>
          <w:rFonts w:ascii="Times New Roman" w:hAnsi="Times New Roman" w:cs="Times New Roman"/>
          <w:noProof/>
          <w:sz w:val="24"/>
          <w:szCs w:val="24"/>
          <w:lang w:val="en-GB"/>
        </w:rPr>
        <w:t>s</w:t>
      </w:r>
      <w:r w:rsidRPr="00022807">
        <w:rPr>
          <w:rFonts w:ascii="Times New Roman" w:hAnsi="Times New Roman" w:cs="Times New Roman"/>
          <w:noProof/>
          <w:sz w:val="24"/>
          <w:szCs w:val="24"/>
          <w:lang w:val="en-GB"/>
        </w:rPr>
        <w:t xml:space="preserve"> of the KSTE in developing countries, recognizing that although the knowledge transfer mechanism only occurs in high</w:t>
      </w:r>
      <w:r w:rsidR="00CE785D"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knowledge use industries, the different context of low</w:t>
      </w:r>
      <w:r w:rsidR="00CE785D"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innovation countries makes </w:t>
      </w:r>
      <w:r w:rsidR="00787003">
        <w:rPr>
          <w:rFonts w:ascii="Times New Roman" w:hAnsi="Times New Roman" w:cs="Times New Roman"/>
          <w:noProof/>
          <w:sz w:val="24"/>
          <w:szCs w:val="24"/>
          <w:lang w:val="en-GB"/>
        </w:rPr>
        <w:t xml:space="preserve">it </w:t>
      </w:r>
      <w:r w:rsidR="00CE785D" w:rsidRPr="00022807">
        <w:rPr>
          <w:rFonts w:ascii="Times New Roman" w:hAnsi="Times New Roman" w:cs="Times New Roman"/>
          <w:noProof/>
          <w:sz w:val="24"/>
          <w:szCs w:val="24"/>
          <w:lang w:val="en-GB"/>
        </w:rPr>
        <w:t>more difficult</w:t>
      </w:r>
      <w:r w:rsidRPr="00022807">
        <w:rPr>
          <w:rFonts w:ascii="Times New Roman" w:hAnsi="Times New Roman" w:cs="Times New Roman"/>
          <w:noProof/>
          <w:sz w:val="24"/>
          <w:szCs w:val="24"/>
          <w:lang w:val="en-GB"/>
        </w:rPr>
        <w:t xml:space="preserve">. Second, we expand the KSTE literature by identifying specific conditions that affect the transfer of knowledge in developing contexts. </w:t>
      </w:r>
      <w:r w:rsidR="00FA1FC8" w:rsidRPr="00022807">
        <w:rPr>
          <w:rFonts w:ascii="Times New Roman" w:hAnsi="Times New Roman" w:cs="Times New Roman"/>
          <w:noProof/>
          <w:sz w:val="24"/>
          <w:szCs w:val="24"/>
          <w:lang w:val="en-GB"/>
        </w:rPr>
        <w:t>When</w:t>
      </w:r>
      <w:r w:rsidRPr="00022807">
        <w:rPr>
          <w:rFonts w:ascii="Times New Roman" w:hAnsi="Times New Roman" w:cs="Times New Roman"/>
          <w:noProof/>
          <w:sz w:val="24"/>
          <w:szCs w:val="24"/>
          <w:lang w:val="en-GB"/>
        </w:rPr>
        <w:t xml:space="preserve"> considering </w:t>
      </w:r>
      <w:r w:rsidR="00CE785D" w:rsidRPr="00022807">
        <w:rPr>
          <w:rFonts w:ascii="Times New Roman" w:hAnsi="Times New Roman" w:cs="Times New Roman"/>
          <w:noProof/>
          <w:sz w:val="24"/>
          <w:szCs w:val="24"/>
          <w:lang w:val="en-GB"/>
        </w:rPr>
        <w:t xml:space="preserve">a </w:t>
      </w:r>
      <w:r w:rsidRPr="00022807">
        <w:rPr>
          <w:rFonts w:ascii="Times New Roman" w:hAnsi="Times New Roman" w:cs="Times New Roman"/>
          <w:noProof/>
          <w:sz w:val="24"/>
          <w:szCs w:val="24"/>
          <w:lang w:val="en-GB"/>
        </w:rPr>
        <w:t>country</w:t>
      </w:r>
      <w:r w:rsidR="00EC7954"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 xml:space="preserve">s institutional conditions </w:t>
      </w:r>
      <w:r w:rsidR="00CE785D" w:rsidRPr="00022807">
        <w:rPr>
          <w:rFonts w:ascii="Times New Roman" w:hAnsi="Times New Roman" w:cs="Times New Roman"/>
          <w:noProof/>
          <w:sz w:val="24"/>
          <w:szCs w:val="24"/>
          <w:lang w:val="en-GB"/>
        </w:rPr>
        <w:t xml:space="preserve">related to </w:t>
      </w:r>
      <w:r w:rsidRPr="00022807">
        <w:rPr>
          <w:rFonts w:ascii="Times New Roman" w:hAnsi="Times New Roman" w:cs="Times New Roman"/>
          <w:noProof/>
          <w:sz w:val="24"/>
          <w:szCs w:val="24"/>
          <w:lang w:val="en-GB"/>
        </w:rPr>
        <w:t>entry barriers, we find that lowering bureaucratic barriers to start</w:t>
      </w:r>
      <w:r w:rsidR="00CE785D" w:rsidRPr="00022807">
        <w:rPr>
          <w:rFonts w:ascii="Times New Roman" w:hAnsi="Times New Roman" w:cs="Times New Roman"/>
          <w:noProof/>
          <w:sz w:val="24"/>
          <w:szCs w:val="24"/>
          <w:lang w:val="en-GB"/>
        </w:rPr>
        <w:t>ing</w:t>
      </w:r>
      <w:r w:rsidRPr="00022807">
        <w:rPr>
          <w:rFonts w:ascii="Times New Roman" w:hAnsi="Times New Roman" w:cs="Times New Roman"/>
          <w:noProof/>
          <w:sz w:val="24"/>
          <w:szCs w:val="24"/>
          <w:lang w:val="en-GB"/>
        </w:rPr>
        <w:t xml:space="preserve"> a firm</w:t>
      </w:r>
      <w:r w:rsidR="00FA1FC8" w:rsidRPr="00022807">
        <w:rPr>
          <w:rFonts w:ascii="Times New Roman" w:hAnsi="Times New Roman" w:cs="Times New Roman"/>
          <w:noProof/>
          <w:sz w:val="24"/>
          <w:szCs w:val="24"/>
          <w:lang w:val="en-GB"/>
        </w:rPr>
        <w:t xml:space="preserve"> eases </w:t>
      </w:r>
      <w:r w:rsidRPr="00022807">
        <w:rPr>
          <w:rFonts w:ascii="Times New Roman" w:hAnsi="Times New Roman" w:cs="Times New Roman"/>
          <w:noProof/>
          <w:sz w:val="24"/>
          <w:szCs w:val="24"/>
          <w:lang w:val="en-GB"/>
        </w:rPr>
        <w:t xml:space="preserve">the transfer of human capital into high-tech entrepreneurship. This </w:t>
      </w:r>
      <w:r w:rsidR="00CE785D" w:rsidRPr="00022807">
        <w:rPr>
          <w:rFonts w:ascii="Times New Roman" w:hAnsi="Times New Roman" w:cs="Times New Roman"/>
          <w:noProof/>
          <w:sz w:val="24"/>
          <w:szCs w:val="24"/>
          <w:lang w:val="en-GB"/>
        </w:rPr>
        <w:t xml:space="preserve">finding </w:t>
      </w:r>
      <w:r w:rsidRPr="00022807">
        <w:rPr>
          <w:rFonts w:ascii="Times New Roman" w:hAnsi="Times New Roman" w:cs="Times New Roman"/>
          <w:noProof/>
          <w:sz w:val="24"/>
          <w:szCs w:val="24"/>
          <w:lang w:val="en-GB"/>
        </w:rPr>
        <w:t>elevates the importance of ecosystem</w:t>
      </w:r>
      <w:r w:rsidR="00CE785D" w:rsidRPr="00022807">
        <w:rPr>
          <w:rFonts w:ascii="Times New Roman" w:hAnsi="Times New Roman" w:cs="Times New Roman"/>
          <w:noProof/>
          <w:sz w:val="24"/>
          <w:szCs w:val="24"/>
          <w:lang w:val="en-GB"/>
        </w:rPr>
        <w:t>-</w:t>
      </w:r>
      <w:r w:rsidRPr="00022807">
        <w:rPr>
          <w:rFonts w:ascii="Times New Roman" w:hAnsi="Times New Roman" w:cs="Times New Roman"/>
          <w:noProof/>
          <w:sz w:val="24"/>
          <w:szCs w:val="24"/>
          <w:lang w:val="en-GB"/>
        </w:rPr>
        <w:t>specific characteristics</w:t>
      </w:r>
      <w:r w:rsidR="00CE785D" w:rsidRPr="00022807">
        <w:rPr>
          <w:rFonts w:ascii="Times New Roman" w:hAnsi="Times New Roman" w:cs="Times New Roman"/>
          <w:noProof/>
          <w:sz w:val="24"/>
          <w:szCs w:val="24"/>
          <w:lang w:val="en-GB"/>
        </w:rPr>
        <w:t xml:space="preserve">. </w:t>
      </w:r>
      <w:r w:rsidR="003B16EB">
        <w:rPr>
          <w:rFonts w:ascii="Times New Roman" w:hAnsi="Times New Roman" w:cs="Times New Roman"/>
          <w:noProof/>
          <w:sz w:val="24"/>
          <w:szCs w:val="24"/>
          <w:lang w:val="en-GB"/>
        </w:rPr>
        <w:t>And third, a</w:t>
      </w:r>
      <w:r w:rsidRPr="00022807">
        <w:rPr>
          <w:rFonts w:ascii="Times New Roman" w:hAnsi="Times New Roman" w:cs="Times New Roman"/>
          <w:noProof/>
          <w:sz w:val="24"/>
          <w:szCs w:val="24"/>
          <w:lang w:val="en-GB"/>
        </w:rPr>
        <w:t xml:space="preserve">s such, policymakers in developing economies should be wary of these differences, avoiding </w:t>
      </w:r>
      <w:r w:rsidR="008B0B7C" w:rsidRPr="00022807">
        <w:rPr>
          <w:rFonts w:ascii="Times New Roman" w:hAnsi="Times New Roman" w:cs="Times New Roman"/>
          <w:noProof/>
          <w:sz w:val="24"/>
          <w:szCs w:val="24"/>
          <w:lang w:val="en-GB"/>
        </w:rPr>
        <w:t>using</w:t>
      </w:r>
      <w:r w:rsidR="00CE785D"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t xml:space="preserve">standardized strategies from the developed world to promote efficient </w:t>
      </w:r>
      <w:r w:rsidR="00CE785D" w:rsidRPr="00022807">
        <w:rPr>
          <w:rFonts w:ascii="Times New Roman" w:hAnsi="Times New Roman" w:cs="Times New Roman"/>
          <w:noProof/>
          <w:sz w:val="24"/>
          <w:szCs w:val="24"/>
          <w:lang w:val="en-GB"/>
        </w:rPr>
        <w:t xml:space="preserve">regional </w:t>
      </w:r>
      <w:r w:rsidRPr="00022807">
        <w:rPr>
          <w:rFonts w:ascii="Times New Roman" w:hAnsi="Times New Roman" w:cs="Times New Roman"/>
          <w:noProof/>
          <w:sz w:val="24"/>
          <w:szCs w:val="24"/>
          <w:lang w:val="en-GB"/>
        </w:rPr>
        <w:t>entrepreneurial ecosystem</w:t>
      </w:r>
      <w:r w:rsidR="00CE785D" w:rsidRPr="00022807">
        <w:rPr>
          <w:rFonts w:ascii="Times New Roman" w:hAnsi="Times New Roman" w:cs="Times New Roman"/>
          <w:noProof/>
          <w:sz w:val="24"/>
          <w:szCs w:val="24"/>
          <w:lang w:val="en-GB"/>
        </w:rPr>
        <w:t>s</w:t>
      </w:r>
      <w:r w:rsidRPr="00022807">
        <w:rPr>
          <w:rFonts w:ascii="Times New Roman" w:hAnsi="Times New Roman" w:cs="Times New Roman"/>
          <w:noProof/>
          <w:sz w:val="24"/>
          <w:szCs w:val="24"/>
          <w:lang w:val="en-GB"/>
        </w:rPr>
        <w:t xml:space="preserve"> </w:t>
      </w:r>
      <w:r w:rsidRPr="00022807">
        <w:rPr>
          <w:rFonts w:ascii="Times New Roman" w:hAnsi="Times New Roman" w:cs="Times New Roman"/>
          <w:noProof/>
          <w:sz w:val="24"/>
          <w:szCs w:val="24"/>
          <w:lang w:val="en-GB"/>
        </w:rPr>
        <w:fldChar w:fldCharType="begin" w:fldLock="1"/>
      </w:r>
      <w:r w:rsidR="00874AAE" w:rsidRPr="00022807">
        <w:rPr>
          <w:rFonts w:ascii="Times New Roman" w:hAnsi="Times New Roman" w:cs="Times New Roman"/>
          <w:noProof/>
          <w:sz w:val="24"/>
          <w:szCs w:val="24"/>
          <w:lang w:val="en-GB"/>
        </w:rPr>
        <w:instrText>ADDIN CSL_CITATION {"citationItems":[{"id":"ITEM-1","itemData":{"DOI":"10.1016/j.respol.2020.104065","ISSN":"00487333","abstract":"This paper develops and applies a new evaluative approach to local entrepreneuriale cosystems, as configural narratives. We examine how configurations of local entrepreneurial ecosystem attributes, as evaluated by local experts, support or hinder the emergence of new and innovative firms. Drawing on sociology of place, we present a novel configurational comparative analysis of local experts' evaluation of their ecosystems in Chile. Our proposed approach to entrepreneurial ecosystems helps us uncover two counterintuitive findings and so elaborateon interferences that have not yet been addressed through conventional concepts, methods and data. First, we reveal three distinct ecosystem types explaining different local levels of new firm activity: Active self-propelled, Indulged and Passive self-absorbed. The internal composition of these types change when only innovative and high growth firms are taken into consideration. Second, we show why, when seen as configural narratives, ecosystem attributes that have been assumed necessary play only a peripheral role. Our study demonstrates a split picture against seemingly similar outcomes and homogenous local contexts, contributing to the advancement of entrepreneurial ecosystem theory, observation and assessment.","author":[{"dropping-particle":"","family":"Muñoz","given":"Pablo","non-dropping-particle":"","parse-names":false,"suffix":""},{"dropping-particle":"","family":"Kibler","given":"Ewald","non-dropping-particle":"","parse-names":false,"suffix":""},{"dropping-particle":"","family":"Mandakovic","given":"Vesna","non-dropping-particle":"","parse-names":false,"suffix":""},{"dropping-particle":"","family":"Amorós","given":"José Ernesto","non-dropping-particle":"","parse-names":false,"suffix":""}],"container-title":"Research Policy","id":"ITEM-1","issue":"November 2019","issued":{"date-parts":[["2020","7"]]},"page":"104065","publisher":"Elsevier","title":"Local entrepreneurial ecosystems as configural narratives: A new way of seeing and evaluating antecedents and outcomes","type":"article-journal"},"uris":["http://www.mendeley.com/documents/?uuid=0a45ebbf-35b8-43e4-8f1d-ddadc052debd"]},{"id":"ITEM-2","itemData":{"DOI":"10.1007/s11187-017-9865-7","ISBN":"1118701798","ISSN":"15730913","abstract":"The concept of entrepreneurial ecosystems has quickly established itself as one of the latest ‘fads’ in entrepreneurship research. At face value, this kind of systemic approach to entrepreneurship offers a new and distinctive path for scholars and policy makers to help understand and foster growth-oriented entrepreneurship. However, its lack of specification and conceptual limitations has undoubtedly hindered our understanding of these complex organisms. Indeed, the rapid adoption of the concept has tended to overlook the heterogeneous nature of ecosystems. This paper provides a critical review and conceptualisation of the ecosystems concept: it unpacks the dynamics of the concept; outlines its theoretical limitations; measurement approaches and use in policy-making. It sets out a preliminary taxonomy of different archetypal ecosystems. The paper concludes that entrepreneurial ecosystems are a highly variegated, multi-actor and multi-scalar phenomenon, requiring bespoke policy interventions.","author":[{"dropping-particle":"","family":"Brown","given":"Ross","non-dropping-particle":"","parse-names":false,"suffix":""},{"dropping-particle":"","family":"Mason","given":"Colin","non-dropping-particle":"","parse-names":false,"suffix":""}],"container-title":"Small Business Economics","id":"ITEM-2","issue":"1","issued":{"date-parts":[["2017"]]},"page":"11-30","publisher":"Small Business Economics","title":"Looking inside the spiky bits: a critical review and conceptualisation of entrepreneurial ecosystems","type":"article-journal","volume":"49"},"uris":["http://www.mendeley.com/documents/?uuid=6b23f06a-649f-45ed-ba81-5ea67311d866"]},{"id":"ITEM-3","itemData":{"DOI":"10.1111/etap.12167","ISSN":"15406520","abstract":"Entrepreneurial ecosystems have emerged as a popular concept to explain the persistence of high-growth entrepreneurship within regions. However, as a theoretical concept ecosystems remain underdeveloped, making it difficult to understand their structure and influence on the entrepreneurship process. The article argues that ecosystems are composed of 10 cultural, social, and material attributes that provide benefits and resources to entrepreneurs and that the relationships between these attributes reproduce the ecosystem. This model is illustrated with case studies of Waterloo, Ontario, and Calgary, Alberta, Canada. The cases demonstrate the variety of different configurations that ecosystems can take.","author":[{"dropping-particle":"","family":"Spigel","given":"Ben","non-dropping-particle":"","parse-names":false,"suffix":""}],"container-title":"Entrepreneurship: Theory and Practice","id":"ITEM-3","issue":"1","issued":{"date-parts":[["2017"]]},"page":"49-72","title":"The Relational Organization of Entrepreneurial Ecosystems","type":"article-journal","volume":"41"},"uris":["http://www.mendeley.com/documents/?uuid=b461807d-e12e-4af2-97c3-ea45fb7569ec"]}],"mendeley":{"formattedCitation":"(Brown &amp; Mason, 2017; Muñoz, Kibler, et al., 2020; Spigel, 2017)","plainTextFormattedCitation":"(Brown &amp; Mason, 2017; Muñoz, Kibler, et al., 2020; Spigel, 2017)","previouslyFormattedCitation":"(Brown &amp; Mason, 2017; Muñoz, Kibler, et al., 2020; Spigel, 2017)"},"properties":{"noteIndex":0},"schema":"https://github.com/citation-style-language/schema/raw/master/csl-citation.json"}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0057439F" w:rsidRPr="00022807">
        <w:rPr>
          <w:rFonts w:ascii="Times New Roman" w:hAnsi="Times New Roman" w:cs="Times New Roman"/>
          <w:noProof/>
          <w:sz w:val="24"/>
          <w:szCs w:val="24"/>
          <w:lang w:val="en-GB"/>
        </w:rPr>
        <w:t>(Brown &amp; Mason, 2017; Muñoz, Kibler, et al., 2020; Spigel, 2017)</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w:t>
      </w:r>
    </w:p>
    <w:p w14:paraId="117E1BA7" w14:textId="77777777" w:rsidR="005272E1" w:rsidRPr="00022807" w:rsidRDefault="005272E1" w:rsidP="00F75731">
      <w:pPr>
        <w:spacing w:after="0" w:line="240" w:lineRule="auto"/>
        <w:ind w:firstLine="709"/>
        <w:jc w:val="both"/>
        <w:rPr>
          <w:rFonts w:ascii="Times New Roman" w:hAnsi="Times New Roman" w:cs="Times New Roman"/>
          <w:noProof/>
          <w:sz w:val="24"/>
          <w:szCs w:val="24"/>
          <w:lang w:val="en-GB"/>
        </w:rPr>
      </w:pPr>
    </w:p>
    <w:p w14:paraId="2DF7A265" w14:textId="2EEE97D6" w:rsidR="005272E1" w:rsidRPr="00022807" w:rsidRDefault="00C7181A" w:rsidP="00F75731">
      <w:pPr>
        <w:spacing w:after="0"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t>O</w:t>
      </w:r>
      <w:r w:rsidR="005272E1" w:rsidRPr="00022807">
        <w:rPr>
          <w:rFonts w:ascii="Times New Roman" w:hAnsi="Times New Roman" w:cs="Times New Roman"/>
          <w:noProof/>
          <w:sz w:val="24"/>
          <w:szCs w:val="24"/>
          <w:lang w:val="en-GB"/>
        </w:rPr>
        <w:t xml:space="preserve">ur research can be extended in several ways. </w:t>
      </w:r>
      <w:r w:rsidR="00140872" w:rsidRPr="001D159B">
        <w:rPr>
          <w:rFonts w:ascii="Times New Roman" w:hAnsi="Times New Roman" w:cs="Times New Roman"/>
          <w:sz w:val="24"/>
          <w:szCs w:val="24"/>
        </w:rPr>
        <w:t>First, the lack of significance of knowledge on growth may be explained by the country’s strategy in terms of importing knowledge from more developed countries rather than generating it internally. One of the reasons we believe R&amp;D does not translate to growth that easily is the preference to import knowledge instead of producing it. In fact, there is a large and well-developed literature on knowledge spillovers associated with FDI focused on tangible asset investments (</w:t>
      </w:r>
      <w:proofErr w:type="spellStart"/>
      <w:r w:rsidR="00140872" w:rsidRPr="001D159B">
        <w:rPr>
          <w:rFonts w:ascii="Times New Roman" w:hAnsi="Times New Roman" w:cs="Times New Roman"/>
          <w:sz w:val="24"/>
          <w:szCs w:val="24"/>
        </w:rPr>
        <w:t>Matusik</w:t>
      </w:r>
      <w:proofErr w:type="spellEnd"/>
      <w:r w:rsidR="00140872" w:rsidRPr="001D159B">
        <w:rPr>
          <w:rFonts w:ascii="Times New Roman" w:hAnsi="Times New Roman" w:cs="Times New Roman"/>
          <w:sz w:val="24"/>
          <w:szCs w:val="24"/>
        </w:rPr>
        <w:t xml:space="preserve"> et al., 2019). Adding this dimension to the study could help disentangle the apparent disconnection between R&amp;D investments and entrepreneurship”</w:t>
      </w:r>
      <w:r w:rsidR="00113542" w:rsidRPr="00BB079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 xml:space="preserve"> Second, studies </w:t>
      </w:r>
      <w:r w:rsidR="0070079C" w:rsidRPr="00022807">
        <w:rPr>
          <w:rFonts w:ascii="Times New Roman" w:hAnsi="Times New Roman" w:cs="Times New Roman"/>
          <w:noProof/>
          <w:sz w:val="24"/>
          <w:szCs w:val="24"/>
          <w:lang w:val="en-GB"/>
        </w:rPr>
        <w:t>validating</w:t>
      </w:r>
      <w:r w:rsidR="005272E1" w:rsidRPr="00022807">
        <w:rPr>
          <w:rFonts w:ascii="Times New Roman" w:hAnsi="Times New Roman" w:cs="Times New Roman"/>
          <w:noProof/>
          <w:sz w:val="24"/>
          <w:szCs w:val="24"/>
          <w:lang w:val="en-GB"/>
        </w:rPr>
        <w:t xml:space="preserve"> the KSTE in overall econom</w:t>
      </w:r>
      <w:r w:rsidR="0070079C" w:rsidRPr="00022807">
        <w:rPr>
          <w:rFonts w:ascii="Times New Roman" w:hAnsi="Times New Roman" w:cs="Times New Roman"/>
          <w:noProof/>
          <w:sz w:val="24"/>
          <w:szCs w:val="24"/>
          <w:lang w:val="en-GB"/>
        </w:rPr>
        <w:t>ies</w:t>
      </w:r>
      <w:r w:rsidR="005272E1" w:rsidRPr="00022807">
        <w:rPr>
          <w:rFonts w:ascii="Times New Roman" w:hAnsi="Times New Roman" w:cs="Times New Roman"/>
          <w:noProof/>
          <w:sz w:val="24"/>
          <w:szCs w:val="24"/>
          <w:lang w:val="en-GB"/>
        </w:rPr>
        <w:t xml:space="preserve"> were all </w:t>
      </w:r>
      <w:r w:rsidR="0070079C" w:rsidRPr="00022807">
        <w:rPr>
          <w:rFonts w:ascii="Times New Roman" w:hAnsi="Times New Roman" w:cs="Times New Roman"/>
          <w:noProof/>
          <w:sz w:val="24"/>
          <w:szCs w:val="24"/>
          <w:lang w:val="en-GB"/>
        </w:rPr>
        <w:t xml:space="preserve">conducted in </w:t>
      </w:r>
      <w:r w:rsidR="005272E1" w:rsidRPr="00022807">
        <w:rPr>
          <w:rFonts w:ascii="Times New Roman" w:hAnsi="Times New Roman" w:cs="Times New Roman"/>
          <w:noProof/>
          <w:sz w:val="24"/>
          <w:szCs w:val="24"/>
          <w:lang w:val="en-GB"/>
        </w:rPr>
        <w:t>developed</w:t>
      </w:r>
      <w:r w:rsidR="0070079C"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 xml:space="preserve">world settings. </w:t>
      </w:r>
      <w:r w:rsidR="0070079C" w:rsidRPr="00022807">
        <w:rPr>
          <w:rFonts w:ascii="Times New Roman" w:hAnsi="Times New Roman" w:cs="Times New Roman"/>
          <w:noProof/>
          <w:sz w:val="24"/>
          <w:szCs w:val="24"/>
          <w:lang w:val="en-GB"/>
        </w:rPr>
        <w:t>However, o</w:t>
      </w:r>
      <w:r w:rsidR="005272E1" w:rsidRPr="00022807">
        <w:rPr>
          <w:rFonts w:ascii="Times New Roman" w:hAnsi="Times New Roman" w:cs="Times New Roman"/>
          <w:noProof/>
          <w:sz w:val="24"/>
          <w:szCs w:val="24"/>
          <w:lang w:val="en-GB"/>
        </w:rPr>
        <w:t xml:space="preserve">ur results indicate that </w:t>
      </w:r>
      <w:r w:rsidR="0070079C" w:rsidRPr="00022807">
        <w:rPr>
          <w:rFonts w:ascii="Times New Roman" w:hAnsi="Times New Roman" w:cs="Times New Roman"/>
          <w:noProof/>
          <w:sz w:val="24"/>
          <w:szCs w:val="24"/>
          <w:lang w:val="en-GB"/>
        </w:rPr>
        <w:t xml:space="preserve">the KSTE </w:t>
      </w:r>
      <w:r w:rsidR="005272E1" w:rsidRPr="00022807">
        <w:rPr>
          <w:rFonts w:ascii="Times New Roman" w:hAnsi="Times New Roman" w:cs="Times New Roman"/>
          <w:noProof/>
          <w:sz w:val="24"/>
          <w:szCs w:val="24"/>
          <w:lang w:val="en-GB"/>
        </w:rPr>
        <w:t>only works in knowledge-intensive industries. From a different angle, we ask</w:t>
      </w:r>
      <w:r w:rsidR="0070079C" w:rsidRPr="00022807">
        <w:rPr>
          <w:rFonts w:ascii="Times New Roman" w:hAnsi="Times New Roman" w:cs="Times New Roman"/>
          <w:noProof/>
          <w:sz w:val="24"/>
          <w:szCs w:val="24"/>
          <w:lang w:val="en-GB"/>
        </w:rPr>
        <w:t xml:space="preserve">, </w:t>
      </w:r>
      <w:r w:rsidR="005272E1" w:rsidRPr="00022807">
        <w:rPr>
          <w:rFonts w:ascii="Times New Roman" w:hAnsi="Times New Roman" w:cs="Times New Roman"/>
          <w:noProof/>
          <w:sz w:val="24"/>
          <w:szCs w:val="24"/>
          <w:lang w:val="en-GB"/>
        </w:rPr>
        <w:t xml:space="preserve">what if in countries </w:t>
      </w:r>
      <w:r w:rsidR="0070079C" w:rsidRPr="00022807">
        <w:rPr>
          <w:rFonts w:ascii="Times New Roman" w:hAnsi="Times New Roman" w:cs="Times New Roman"/>
          <w:noProof/>
          <w:sz w:val="24"/>
          <w:szCs w:val="24"/>
          <w:lang w:val="en-GB"/>
        </w:rPr>
        <w:t>with</w:t>
      </w:r>
      <w:r w:rsidR="005272E1" w:rsidRPr="00022807">
        <w:rPr>
          <w:rFonts w:ascii="Times New Roman" w:hAnsi="Times New Roman" w:cs="Times New Roman"/>
          <w:noProof/>
          <w:sz w:val="24"/>
          <w:szCs w:val="24"/>
          <w:lang w:val="en-GB"/>
        </w:rPr>
        <w:t xml:space="preserve"> so many knowledge-intensive firms</w:t>
      </w:r>
      <w:r w:rsidR="0070079C"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 xml:space="preserve"> estimating the effect of knowledge on the overall economy by putting all industries together</w:t>
      </w:r>
      <w:r w:rsidR="0070079C" w:rsidRPr="00022807">
        <w:rPr>
          <w:rFonts w:ascii="Times New Roman" w:hAnsi="Times New Roman" w:cs="Times New Roman"/>
          <w:noProof/>
          <w:sz w:val="24"/>
          <w:szCs w:val="24"/>
          <w:lang w:val="en-GB"/>
        </w:rPr>
        <w:t xml:space="preserve"> ends up</w:t>
      </w:r>
      <w:r w:rsidR="005272E1" w:rsidRPr="00022807">
        <w:rPr>
          <w:rFonts w:ascii="Times New Roman" w:hAnsi="Times New Roman" w:cs="Times New Roman"/>
          <w:noProof/>
          <w:sz w:val="24"/>
          <w:szCs w:val="24"/>
          <w:lang w:val="en-GB"/>
        </w:rPr>
        <w:t xml:space="preserve"> averag</w:t>
      </w:r>
      <w:r w:rsidR="0070079C" w:rsidRPr="00022807">
        <w:rPr>
          <w:rFonts w:ascii="Times New Roman" w:hAnsi="Times New Roman" w:cs="Times New Roman"/>
          <w:noProof/>
          <w:sz w:val="24"/>
          <w:szCs w:val="24"/>
          <w:lang w:val="en-GB"/>
        </w:rPr>
        <w:t>ing</w:t>
      </w:r>
      <w:r w:rsidR="005272E1" w:rsidRPr="00022807">
        <w:rPr>
          <w:rFonts w:ascii="Times New Roman" w:hAnsi="Times New Roman" w:cs="Times New Roman"/>
          <w:noProof/>
          <w:sz w:val="24"/>
          <w:szCs w:val="24"/>
          <w:lang w:val="en-GB"/>
        </w:rPr>
        <w:t xml:space="preserve"> into a positive result, giving biased results</w:t>
      </w:r>
      <w:r w:rsidR="0070079C" w:rsidRPr="00022807">
        <w:rPr>
          <w:rFonts w:ascii="Times New Roman" w:hAnsi="Times New Roman" w:cs="Times New Roman"/>
          <w:noProof/>
          <w:sz w:val="24"/>
          <w:szCs w:val="24"/>
          <w:lang w:val="en-GB"/>
        </w:rPr>
        <w:t>?</w:t>
      </w:r>
      <w:r w:rsidR="005272E1" w:rsidRPr="00022807">
        <w:rPr>
          <w:rFonts w:ascii="Times New Roman" w:hAnsi="Times New Roman" w:cs="Times New Roman"/>
          <w:noProof/>
          <w:sz w:val="24"/>
          <w:szCs w:val="24"/>
          <w:lang w:val="en-GB"/>
        </w:rPr>
        <w:t xml:space="preserve"> A joined model including developed and developing countries with high and low knowledge-use industries could </w:t>
      </w:r>
      <w:r w:rsidR="0070079C" w:rsidRPr="00022807">
        <w:rPr>
          <w:rFonts w:ascii="Times New Roman" w:hAnsi="Times New Roman" w:cs="Times New Roman"/>
          <w:noProof/>
          <w:sz w:val="24"/>
          <w:szCs w:val="24"/>
          <w:lang w:val="en-GB"/>
        </w:rPr>
        <w:t>provide an</w:t>
      </w:r>
      <w:r w:rsidR="005272E1" w:rsidRPr="00022807">
        <w:rPr>
          <w:rFonts w:ascii="Times New Roman" w:hAnsi="Times New Roman" w:cs="Times New Roman"/>
          <w:noProof/>
          <w:sz w:val="24"/>
          <w:szCs w:val="24"/>
          <w:lang w:val="en-GB"/>
        </w:rPr>
        <w:t xml:space="preserve"> answer. </w:t>
      </w:r>
      <w:bookmarkStart w:id="14" w:name="_Hlk96440026"/>
      <w:r w:rsidR="00A05D15" w:rsidRPr="00022807">
        <w:rPr>
          <w:rFonts w:ascii="Times New Roman" w:hAnsi="Times New Roman" w:cs="Times New Roman"/>
          <w:noProof/>
          <w:sz w:val="24"/>
          <w:szCs w:val="24"/>
          <w:lang w:val="en-GB"/>
        </w:rPr>
        <w:t>T</w:t>
      </w:r>
      <w:r w:rsidR="00F17C9C" w:rsidRPr="00022807">
        <w:rPr>
          <w:rFonts w:ascii="Times New Roman" w:hAnsi="Times New Roman" w:cs="Times New Roman"/>
          <w:noProof/>
          <w:sz w:val="24"/>
          <w:szCs w:val="24"/>
          <w:lang w:val="en-GB"/>
        </w:rPr>
        <w:t xml:space="preserve">hird, there is a gap in understanding how the contextual ecosystem conditions of </w:t>
      </w:r>
      <w:r w:rsidRPr="00022807">
        <w:rPr>
          <w:rFonts w:ascii="Times New Roman" w:hAnsi="Times New Roman" w:cs="Times New Roman"/>
          <w:noProof/>
          <w:sz w:val="24"/>
          <w:szCs w:val="24"/>
          <w:lang w:val="en-GB"/>
        </w:rPr>
        <w:t>a</w:t>
      </w:r>
      <w:r w:rsidR="00F17C9C" w:rsidRPr="00022807">
        <w:rPr>
          <w:rFonts w:ascii="Times New Roman" w:hAnsi="Times New Roman" w:cs="Times New Roman"/>
          <w:noProof/>
          <w:sz w:val="24"/>
          <w:szCs w:val="24"/>
          <w:lang w:val="en-GB"/>
        </w:rPr>
        <w:t xml:space="preserve"> region can influence the emergence of knowledge spillovers as interaction among their elements </w:t>
      </w:r>
      <w:r w:rsidR="00DA4540" w:rsidRPr="00022807">
        <w:rPr>
          <w:rFonts w:ascii="Times New Roman" w:hAnsi="Times New Roman" w:cs="Times New Roman"/>
          <w:noProof/>
          <w:sz w:val="24"/>
          <w:szCs w:val="24"/>
          <w:lang w:val="en-GB"/>
        </w:rPr>
        <w:t xml:space="preserve">is </w:t>
      </w:r>
      <w:r w:rsidR="00F17C9C" w:rsidRPr="00022807">
        <w:rPr>
          <w:rFonts w:ascii="Times New Roman" w:hAnsi="Times New Roman" w:cs="Times New Roman"/>
          <w:noProof/>
          <w:sz w:val="24"/>
          <w:szCs w:val="24"/>
          <w:lang w:val="en-GB"/>
        </w:rPr>
        <w:t>conceptually expected.</w:t>
      </w:r>
      <w:r w:rsidR="00CF611C" w:rsidRPr="00022807">
        <w:rPr>
          <w:rFonts w:ascii="Times New Roman" w:hAnsi="Times New Roman" w:cs="Times New Roman"/>
          <w:noProof/>
          <w:sz w:val="24"/>
          <w:szCs w:val="24"/>
          <w:lang w:val="en-GB"/>
        </w:rPr>
        <w:t xml:space="preserve"> Moreover, there's evidence that ecosystems do not necessarily work the same way in emergent economies (Cao &amp; Shi, 2021). Due to institutional voids or lack or inefficient use of resources (labour, financial, knowledge, infrastructure). This could imply that the relevant ecosystem conditions for KSTE could differ from the ones used in our research. </w:t>
      </w:r>
      <w:r w:rsidR="005272E1" w:rsidRPr="00022807">
        <w:rPr>
          <w:rFonts w:ascii="Times New Roman" w:hAnsi="Times New Roman" w:cs="Times New Roman"/>
          <w:noProof/>
          <w:sz w:val="24"/>
          <w:szCs w:val="24"/>
          <w:lang w:val="en-GB"/>
        </w:rPr>
        <w:t>We leave all of these research avenues open for future studies.</w:t>
      </w:r>
      <w:r w:rsidR="00F17C9C" w:rsidRPr="00022807">
        <w:rPr>
          <w:rFonts w:ascii="Times New Roman" w:hAnsi="Times New Roman" w:cs="Times New Roman"/>
          <w:noProof/>
          <w:sz w:val="24"/>
          <w:szCs w:val="24"/>
          <w:lang w:val="en-GB"/>
        </w:rPr>
        <w:t xml:space="preserve"> </w:t>
      </w:r>
      <w:bookmarkEnd w:id="14"/>
    </w:p>
    <w:p w14:paraId="63BBF114" w14:textId="77777777" w:rsidR="005272E1" w:rsidRPr="00022807" w:rsidRDefault="005272E1" w:rsidP="00F75731">
      <w:pPr>
        <w:spacing w:after="0" w:line="240" w:lineRule="auto"/>
        <w:jc w:val="both"/>
        <w:rPr>
          <w:rFonts w:ascii="Times New Roman" w:hAnsi="Times New Roman" w:cs="Times New Roman"/>
          <w:noProof/>
          <w:sz w:val="24"/>
          <w:szCs w:val="24"/>
          <w:lang w:val="en-GB"/>
        </w:rPr>
      </w:pPr>
    </w:p>
    <w:p w14:paraId="3C1C65A8" w14:textId="494E2E09" w:rsidR="005272E1" w:rsidRPr="00022807" w:rsidRDefault="005272E1" w:rsidP="00F75731">
      <w:pPr>
        <w:spacing w:after="0" w:line="240" w:lineRule="auto"/>
        <w:jc w:val="both"/>
        <w:rPr>
          <w:rFonts w:ascii="Times New Roman" w:hAnsi="Times New Roman" w:cs="Times New Roman"/>
          <w:noProof/>
          <w:sz w:val="24"/>
          <w:szCs w:val="24"/>
          <w:lang w:val="en-GB"/>
        </w:rPr>
      </w:pPr>
      <w:bookmarkStart w:id="15" w:name="_Hlk97802335"/>
      <w:r w:rsidRPr="00022807">
        <w:rPr>
          <w:rFonts w:ascii="Times New Roman" w:hAnsi="Times New Roman" w:cs="Times New Roman"/>
          <w:noProof/>
          <w:sz w:val="24"/>
          <w:szCs w:val="24"/>
          <w:lang w:val="en-GB"/>
        </w:rPr>
        <w:t xml:space="preserve">This study is not without its limitations. First, our statistical analysis </w:t>
      </w:r>
      <w:r w:rsidR="0070079C" w:rsidRPr="00022807">
        <w:rPr>
          <w:rFonts w:ascii="Times New Roman" w:hAnsi="Times New Roman" w:cs="Times New Roman"/>
          <w:noProof/>
          <w:sz w:val="24"/>
          <w:szCs w:val="24"/>
          <w:lang w:val="en-GB"/>
        </w:rPr>
        <w:t xml:space="preserve">did </w:t>
      </w:r>
      <w:r w:rsidRPr="00022807">
        <w:rPr>
          <w:rFonts w:ascii="Times New Roman" w:hAnsi="Times New Roman" w:cs="Times New Roman"/>
          <w:noProof/>
          <w:sz w:val="24"/>
          <w:szCs w:val="24"/>
          <w:lang w:val="en-GB"/>
        </w:rPr>
        <w:t xml:space="preserve">not include the </w:t>
      </w:r>
      <w:r w:rsidR="00C7181A" w:rsidRPr="00022807">
        <w:rPr>
          <w:rFonts w:ascii="Times New Roman" w:hAnsi="Times New Roman" w:cs="Times New Roman"/>
          <w:noProof/>
          <w:sz w:val="24"/>
          <w:szCs w:val="24"/>
          <w:lang w:val="en-GB"/>
        </w:rPr>
        <w:t xml:space="preserve">complexity of </w:t>
      </w:r>
      <w:r w:rsidRPr="00022807">
        <w:rPr>
          <w:rFonts w:ascii="Times New Roman" w:hAnsi="Times New Roman" w:cs="Times New Roman"/>
          <w:noProof/>
          <w:sz w:val="24"/>
          <w:szCs w:val="24"/>
          <w:lang w:val="en-GB"/>
        </w:rPr>
        <w:t>ecosystem variables interact</w:t>
      </w:r>
      <w:r w:rsidR="00C7181A" w:rsidRPr="00022807">
        <w:rPr>
          <w:rFonts w:ascii="Times New Roman" w:hAnsi="Times New Roman" w:cs="Times New Roman"/>
          <w:noProof/>
          <w:sz w:val="24"/>
          <w:szCs w:val="24"/>
          <w:lang w:val="en-GB"/>
        </w:rPr>
        <w:t>ing</w:t>
      </w:r>
      <w:r w:rsidRPr="00022807">
        <w:rPr>
          <w:rFonts w:ascii="Times New Roman" w:hAnsi="Times New Roman" w:cs="Times New Roman"/>
          <w:noProof/>
          <w:sz w:val="24"/>
          <w:szCs w:val="24"/>
          <w:lang w:val="en-GB"/>
        </w:rPr>
        <w:t xml:space="preserve"> </w:t>
      </w:r>
      <w:r w:rsidR="0057439F" w:rsidRPr="00022807">
        <w:rPr>
          <w:rFonts w:ascii="Times New Roman" w:hAnsi="Times New Roman" w:cs="Times New Roman"/>
          <w:noProof/>
          <w:sz w:val="24"/>
          <w:szCs w:val="24"/>
          <w:lang w:val="en-GB"/>
        </w:rPr>
        <w:t>with</w:t>
      </w:r>
      <w:r w:rsidRPr="00022807">
        <w:rPr>
          <w:rFonts w:ascii="Times New Roman" w:hAnsi="Times New Roman" w:cs="Times New Roman"/>
          <w:noProof/>
          <w:sz w:val="24"/>
          <w:szCs w:val="24"/>
          <w:lang w:val="en-GB"/>
        </w:rPr>
        <w:t xml:space="preserve"> each other. As seen in recent studies </w:t>
      </w:r>
      <w:r w:rsidRPr="00022807">
        <w:rPr>
          <w:rFonts w:ascii="Times New Roman" w:hAnsi="Times New Roman" w:cs="Times New Roman"/>
          <w:noProof/>
          <w:sz w:val="24"/>
          <w:szCs w:val="24"/>
          <w:lang w:val="en-GB"/>
        </w:rPr>
        <w:lastRenderedPageBreak/>
        <w:fldChar w:fldCharType="begin" w:fldLock="1"/>
      </w:r>
      <w:r w:rsidR="00874AAE" w:rsidRPr="00022807">
        <w:rPr>
          <w:rFonts w:ascii="Times New Roman" w:hAnsi="Times New Roman" w:cs="Times New Roman"/>
          <w:noProof/>
          <w:sz w:val="24"/>
          <w:szCs w:val="24"/>
          <w:lang w:val="en-GB"/>
        </w:rPr>
        <w:instrText>ADDIN CSL_CITATION {"citationItems":[{"id":"ITEM-1","itemData":{"DOI":"10.1016/j.respol.2020.104065","ISSN":"00487333","abstract":"This paper develops and applies a new evaluative approach to local entrepreneuriale cosystems, as configural narratives. We examine how configurations of local entrepreneurial ecosystem attributes, as evaluated by local experts, support or hinder the emergence of new and innovative firms. Drawing on sociology of place, we present a novel configurational comparative analysis of local experts' evaluation of their ecosystems in Chile. Our proposed approach to entrepreneurial ecosystems helps us uncover two counterintuitive findings and so elaborateon interferences that have not yet been addressed through conventional concepts, methods and data. First, we reveal three distinct ecosystem types explaining different local levels of new firm activity: Active self-propelled, Indulged and Passive self-absorbed. The internal composition of these types change when only innovative and high growth firms are taken into consideration. Second, we show why, when seen as configural narratives, ecosystem attributes that have been assumed necessary play only a peripheral role. Our study demonstrates a split picture against seemingly similar outcomes and homogenous local contexts, contributing to the advancement of entrepreneurial ecosystem theory, observation and assessment.","author":[{"dropping-particle":"","family":"Muñoz","given":"Pablo","non-dropping-particle":"","parse-names":false,"suffix":""},{"dropping-particle":"","family":"Kibler","given":"Ewald","non-dropping-particle":"","parse-names":false,"suffix":""},{"dropping-particle":"","family":"Mandakovic","given":"Vesna","non-dropping-particle":"","parse-names":false,"suffix":""},{"dropping-particle":"","family":"Amorós","given":"José Ernesto","non-dropping-particle":"","parse-names":false,"suffix":""}],"container-title":"Research Policy","id":"ITEM-1","issue":"November 2019","issued":{"date-parts":[["2020","7"]]},"page":"104065","publisher":"Elsevier","title":"Local entrepreneurial ecosystems as configural narratives: A new way of seeing and evaluating antecedents and outcomes","type":"article-journal"},"uris":["http://www.mendeley.com/documents/?uuid=0a45ebbf-35b8-43e4-8f1d-ddadc052debd"]}],"mendeley":{"formattedCitation":"(Muñoz, Kibler, et al., 2020)","plainTextFormattedCitation":"(Muñoz, Kibler, et al., 2020)","previouslyFormattedCitation":"(Muñoz, Kibler, et al., 2020)"},"properties":{"noteIndex":0},"schema":"https://github.com/citation-style-language/schema/raw/master/csl-citation.json"}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0057439F" w:rsidRPr="00022807">
        <w:rPr>
          <w:rFonts w:ascii="Times New Roman" w:hAnsi="Times New Roman" w:cs="Times New Roman"/>
          <w:noProof/>
          <w:sz w:val="24"/>
          <w:szCs w:val="24"/>
          <w:lang w:val="en-GB"/>
        </w:rPr>
        <w:t>(Muñoz, Kibler, et al., 2020)</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entrepreneurial ecosystem drivers do not exist in isolation. Their complex combinations are also needed to foster entrepreneurship, emphasizing the importance of understanding the connections between the attributes that enable productive entrepreneurship </w:t>
      </w:r>
      <w:r w:rsidRPr="00022807">
        <w:rPr>
          <w:rFonts w:ascii="Times New Roman" w:hAnsi="Times New Roman" w:cs="Times New Roman"/>
          <w:noProof/>
          <w:sz w:val="24"/>
          <w:szCs w:val="24"/>
          <w:lang w:val="en-GB"/>
        </w:rPr>
        <w:fldChar w:fldCharType="begin" w:fldLock="1"/>
      </w:r>
      <w:r w:rsidR="0057439F" w:rsidRPr="00022807">
        <w:rPr>
          <w:rFonts w:ascii="Times New Roman" w:hAnsi="Times New Roman" w:cs="Times New Roman"/>
          <w:noProof/>
          <w:sz w:val="24"/>
          <w:szCs w:val="24"/>
          <w:lang w:val="en-GB"/>
        </w:rPr>
        <w:instrText>ADDIN CSL_CITATION {"citationItems":[{"id":"ITEM-1","itemData":{"DOI":"10.1111/etap.12167","ISSN":"15406520","abstract":"Entrepreneurial ecosystems have emerged as a popular concept to explain the persistence of high-growth entrepreneurship within regions. However, as a theoretical concept ecosystems remain underdeveloped, making it difficult to understand their structure and influence on the entrepreneurship process. The article argues that ecosystems are composed of 10 cultural, social, and material attributes that provide benefits and resources to entrepreneurs and that the relationships between these attributes reproduce the ecosystem. This model is illustrated with case studies of Waterloo, Ontario, and Calgary, Alberta, Canada. The cases demonstrate the variety of different configurations that ecosystems can take.","author":[{"dropping-particle":"","family":"Spigel","given":"Ben","non-dropping-particle":"","parse-names":false,"suffix":""}],"container-title":"Entrepreneurship: Theory and Practice","id":"ITEM-1","issue":"1","issued":{"date-parts":[["2017"]]},"page":"49-72","title":"The Relational Organization of Entrepreneurial Ecosystems","type":"article-journal","volume":"41"},"uris":["http://www.mendeley.com/documents/?uuid=b461807d-e12e-4af2-97c3-ea45fb7569ec"]},{"id":"ITEM-2","itemData":{"DOI":"10.1080/08985626.2018.1537149","ISSN":"14645114","abstract":"This study, utilizes an innovative methodological approach, fuzzy-set Qualitative Comparative Analysis (fsQCA), investigating the drivers of heterogeneous geographies characterizing English Local Economic Partnerships (LEPs). The fsQCA technique offers a novel configurational alternative to regression-based approaches investigating the effects of clustering in conjunction with firm-level innovation, university third-sector activity (TSA) and entrepreneurship, on LEPs innovation performance. The findings, offer contributions to the theories of industrial clusters and innovation, regional innovation systems, knowledge spillovers and entrepreneurial university innovation within LEPs. First, supporting fsQCAs, no individual variable generates either a positive/negative innovation outcome. Second, while all positive innovation recipes include presence of the cluster variable, for negative innovation recipes, only one does not identify absence of clustering as relevant. Given that the cluster variable does not appear in any recipes without at least one of the other variables suggests activity concentration does not exist in isolation to generate innovation outcomes without other localized conditions existing, e.g. firm-level innovation. Third, there is evidence for the non-cluster-based aspects of knowledge spillover theory of entrepreneurship with respect to university activity and the entrepreneurial university concept. Instead, roles of entrepreneurship and university TSA, while important, appear to be more peripheral and geographically context specific.","author":[{"dropping-particle":"","family":"Pickernell","given":"David","non-dropping-particle":"","parse-names":false,"suffix":""},{"dropping-particle":"","family":"Jones","given":"Paul","non-dropping-particle":"","parse-names":false,"suffix":""},{"dropping-particle":"","family":"Beynon","given":"Malcolm J.","non-dropping-particle":"","parse-names":false,"suffix":""}],"container-title":"Entrepreneurship and Regional Development","id":"ITEM-2","issue":"1-2","issued":{"date-parts":[["2019"]]},"page":"82-103","publisher":"Routledge","title":"Innovation performance and the role of clustering at the local enterprise level: a fuzzy-set qualitative comparative analysis approach","type":"article-journal","volume":"31"},"uris":["http://www.mendeley.com/documents/?uuid=86acd59d-ea69-4efd-aef9-5b1fb369d9f7"]}],"mendeley":{"formattedCitation":"(Pickernell et al., 2019; Spigel, 2017)","plainTextFormattedCitation":"(Pickernell et al., 2019; Spigel, 2017)","previouslyFormattedCitation":"(Pickernell et al., 2019; Spigel, 2017)"},"properties":{"noteIndex":0},"schema":"https://github.com/citation-style-language/schema/raw/master/csl-citation.json"}</w:instrText>
      </w:r>
      <w:r w:rsidRPr="00022807">
        <w:rPr>
          <w:rFonts w:ascii="Times New Roman" w:hAnsi="Times New Roman" w:cs="Times New Roman"/>
          <w:noProof/>
          <w:sz w:val="24"/>
          <w:szCs w:val="24"/>
          <w:lang w:val="en-GB"/>
        </w:rPr>
        <w:fldChar w:fldCharType="separate"/>
      </w:r>
      <w:r w:rsidRPr="00022807">
        <w:rPr>
          <w:rFonts w:ascii="Times New Roman" w:hAnsi="Times New Roman" w:cs="Times New Roman"/>
          <w:noProof/>
          <w:sz w:val="24"/>
          <w:szCs w:val="24"/>
          <w:lang w:val="en-GB"/>
        </w:rPr>
        <w:t>(Pickernell et al., 2019; Spigel, 2017)</w:t>
      </w:r>
      <w:r w:rsidRPr="00022807">
        <w:rPr>
          <w:rFonts w:ascii="Times New Roman" w:hAnsi="Times New Roman" w:cs="Times New Roman"/>
          <w:noProof/>
          <w:sz w:val="24"/>
          <w:szCs w:val="24"/>
          <w:lang w:val="en-GB"/>
        </w:rPr>
        <w:fldChar w:fldCharType="end"/>
      </w:r>
      <w:r w:rsidRPr="00022807">
        <w:rPr>
          <w:rFonts w:ascii="Times New Roman" w:hAnsi="Times New Roman" w:cs="Times New Roman"/>
          <w:noProof/>
          <w:sz w:val="24"/>
          <w:szCs w:val="24"/>
          <w:lang w:val="en-GB"/>
        </w:rPr>
        <w:t xml:space="preserve">. </w:t>
      </w:r>
      <w:r w:rsidR="003A7364" w:rsidRPr="00022807">
        <w:rPr>
          <w:rFonts w:ascii="Times New Roman" w:hAnsi="Times New Roman" w:cs="Times New Roman"/>
          <w:noProof/>
          <w:sz w:val="24"/>
          <w:szCs w:val="24"/>
          <w:lang w:val="en-GB"/>
        </w:rPr>
        <w:t>Second, this study</w:t>
      </w:r>
      <w:r w:rsidR="00113542">
        <w:rPr>
          <w:rFonts w:ascii="Times New Roman" w:hAnsi="Times New Roman" w:cs="Times New Roman"/>
          <w:noProof/>
          <w:sz w:val="24"/>
          <w:szCs w:val="24"/>
          <w:lang w:val="en-GB"/>
        </w:rPr>
        <w:t xml:space="preserve"> focuses only on Chile, with a </w:t>
      </w:r>
      <w:r w:rsidR="00113542" w:rsidRPr="00022807">
        <w:rPr>
          <w:rFonts w:ascii="Times New Roman" w:hAnsi="Times New Roman" w:cs="Times New Roman"/>
          <w:noProof/>
          <w:sz w:val="24"/>
          <w:szCs w:val="24"/>
          <w:lang w:val="en-GB"/>
        </w:rPr>
        <w:t>r</w:t>
      </w:r>
      <w:r w:rsidR="00113542">
        <w:rPr>
          <w:rFonts w:ascii="Times New Roman" w:hAnsi="Times New Roman" w:cs="Times New Roman"/>
          <w:noProof/>
          <w:sz w:val="24"/>
          <w:szCs w:val="24"/>
          <w:lang w:val="en-GB"/>
        </w:rPr>
        <w:t>elatively</w:t>
      </w:r>
      <w:r w:rsidR="00113542" w:rsidRPr="00022807">
        <w:rPr>
          <w:rFonts w:ascii="Times New Roman" w:hAnsi="Times New Roman" w:cs="Times New Roman"/>
          <w:noProof/>
          <w:sz w:val="24"/>
          <w:szCs w:val="24"/>
          <w:lang w:val="en-GB"/>
        </w:rPr>
        <w:t xml:space="preserve"> </w:t>
      </w:r>
      <w:r w:rsidR="003A7364" w:rsidRPr="00022807">
        <w:rPr>
          <w:rFonts w:ascii="Times New Roman" w:hAnsi="Times New Roman" w:cs="Times New Roman"/>
          <w:noProof/>
          <w:sz w:val="24"/>
          <w:szCs w:val="24"/>
          <w:lang w:val="en-GB"/>
        </w:rPr>
        <w:t xml:space="preserve">small sample size. Even though we consider this an intriguing case, a small sample can reduce the statistical power of the analysis and the results, so the implications of this study must be taken carefully a may not necessarily be similar in other transitional economies. One advantage of choosing Chile among other developing countries is that, as part of the OCDE, they are obliged to collect a large sample of country data for statistical purposes. As such, we were able to construct our variables more easily than if we had chosen a non-OCDE country. As the lack of good sample data is one of the big limitations when working with countries outside of the development world, studies focused on replication are always necessary to provide robustness to theory and advance the field. </w:t>
      </w:r>
      <w:r w:rsidR="00C73062" w:rsidRPr="00022807">
        <w:rPr>
          <w:rFonts w:ascii="Times New Roman" w:hAnsi="Times New Roman" w:cs="Times New Roman"/>
          <w:noProof/>
          <w:sz w:val="24"/>
          <w:szCs w:val="24"/>
          <w:lang w:val="en-GB"/>
        </w:rPr>
        <w:t xml:space="preserve">Future studies can also focus on smaller units of study (i.e. municipalities) </w:t>
      </w:r>
      <w:r w:rsidR="00113542">
        <w:rPr>
          <w:rFonts w:ascii="Times New Roman" w:hAnsi="Times New Roman" w:cs="Times New Roman"/>
          <w:noProof/>
          <w:sz w:val="24"/>
          <w:szCs w:val="24"/>
          <w:lang w:val="en-GB"/>
        </w:rPr>
        <w:t>to increase</w:t>
      </w:r>
      <w:r w:rsidR="00C73062" w:rsidRPr="00022807">
        <w:rPr>
          <w:rFonts w:ascii="Times New Roman" w:hAnsi="Times New Roman" w:cs="Times New Roman"/>
          <w:noProof/>
          <w:sz w:val="24"/>
          <w:szCs w:val="24"/>
          <w:lang w:val="en-GB"/>
        </w:rPr>
        <w:t xml:space="preserve"> </w:t>
      </w:r>
      <w:r w:rsidR="00113542">
        <w:rPr>
          <w:rFonts w:ascii="Times New Roman" w:hAnsi="Times New Roman" w:cs="Times New Roman"/>
          <w:noProof/>
          <w:sz w:val="24"/>
          <w:szCs w:val="24"/>
          <w:lang w:val="en-GB"/>
        </w:rPr>
        <w:t xml:space="preserve">the </w:t>
      </w:r>
      <w:r w:rsidR="00C73062" w:rsidRPr="00022807">
        <w:rPr>
          <w:rFonts w:ascii="Times New Roman" w:hAnsi="Times New Roman" w:cs="Times New Roman"/>
          <w:noProof/>
          <w:sz w:val="24"/>
          <w:szCs w:val="24"/>
          <w:lang w:val="en-GB"/>
        </w:rPr>
        <w:t xml:space="preserve">sample size. </w:t>
      </w:r>
      <w:r w:rsidR="003A7364" w:rsidRPr="00022807">
        <w:rPr>
          <w:rFonts w:ascii="Times New Roman" w:hAnsi="Times New Roman" w:cs="Times New Roman"/>
          <w:noProof/>
          <w:sz w:val="24"/>
          <w:szCs w:val="24"/>
          <w:lang w:val="en-GB"/>
        </w:rPr>
        <w:t xml:space="preserve">We leave this issue open for further research. </w:t>
      </w:r>
      <w:bookmarkEnd w:id="15"/>
      <w:r w:rsidRPr="00022807">
        <w:rPr>
          <w:rFonts w:ascii="Times New Roman" w:hAnsi="Times New Roman" w:cs="Times New Roman"/>
          <w:noProof/>
          <w:sz w:val="24"/>
          <w:szCs w:val="24"/>
          <w:lang w:val="en-GB"/>
        </w:rPr>
        <w:t xml:space="preserve">Third, although we tried to maintain </w:t>
      </w:r>
      <w:r w:rsidR="0070079C" w:rsidRPr="00022807">
        <w:rPr>
          <w:rFonts w:ascii="Times New Roman" w:hAnsi="Times New Roman" w:cs="Times New Roman"/>
          <w:noProof/>
          <w:sz w:val="24"/>
          <w:szCs w:val="24"/>
          <w:lang w:val="en-GB"/>
        </w:rPr>
        <w:t xml:space="preserve">as closely as possible </w:t>
      </w:r>
      <w:r w:rsidR="0025173F" w:rsidRPr="00022807">
        <w:rPr>
          <w:rFonts w:ascii="Times New Roman" w:hAnsi="Times New Roman" w:cs="Times New Roman"/>
          <w:noProof/>
          <w:sz w:val="24"/>
          <w:szCs w:val="24"/>
          <w:lang w:val="en-GB"/>
        </w:rPr>
        <w:t xml:space="preserve">to prior literature </w:t>
      </w:r>
      <w:r w:rsidRPr="00022807">
        <w:rPr>
          <w:rFonts w:ascii="Times New Roman" w:hAnsi="Times New Roman" w:cs="Times New Roman"/>
          <w:noProof/>
          <w:sz w:val="24"/>
          <w:szCs w:val="24"/>
          <w:lang w:val="en-GB"/>
        </w:rPr>
        <w:t xml:space="preserve">the way </w:t>
      </w:r>
      <w:r w:rsidR="0025173F" w:rsidRPr="00022807">
        <w:rPr>
          <w:rFonts w:ascii="Times New Roman" w:hAnsi="Times New Roman" w:cs="Times New Roman"/>
          <w:noProof/>
          <w:sz w:val="24"/>
          <w:szCs w:val="24"/>
          <w:lang w:val="en-GB"/>
        </w:rPr>
        <w:t xml:space="preserve">we </w:t>
      </w:r>
      <w:r w:rsidRPr="00022807">
        <w:rPr>
          <w:rFonts w:ascii="Times New Roman" w:hAnsi="Times New Roman" w:cs="Times New Roman"/>
          <w:noProof/>
          <w:sz w:val="24"/>
          <w:szCs w:val="24"/>
          <w:lang w:val="en-GB"/>
        </w:rPr>
        <w:t>measure</w:t>
      </w:r>
      <w:r w:rsidR="0070079C" w:rsidRPr="00022807">
        <w:rPr>
          <w:rFonts w:ascii="Times New Roman" w:hAnsi="Times New Roman" w:cs="Times New Roman"/>
          <w:noProof/>
          <w:sz w:val="24"/>
          <w:szCs w:val="24"/>
          <w:lang w:val="en-GB"/>
        </w:rPr>
        <w:t>d</w:t>
      </w:r>
      <w:r w:rsidRPr="00022807">
        <w:rPr>
          <w:rFonts w:ascii="Times New Roman" w:hAnsi="Times New Roman" w:cs="Times New Roman"/>
          <w:noProof/>
          <w:sz w:val="24"/>
          <w:szCs w:val="24"/>
          <w:lang w:val="en-GB"/>
        </w:rPr>
        <w:t xml:space="preserve"> each construct, we are aware that different proxies may lead to different results</w:t>
      </w:r>
      <w:r w:rsidR="0025173F" w:rsidRPr="00022807">
        <w:rPr>
          <w:rFonts w:ascii="Times New Roman" w:hAnsi="Times New Roman" w:cs="Times New Roman"/>
          <w:noProof/>
          <w:sz w:val="24"/>
          <w:szCs w:val="24"/>
          <w:lang w:val="en-GB"/>
        </w:rPr>
        <w:t>. This includes, f</w:t>
      </w:r>
      <w:r w:rsidR="005A4393" w:rsidRPr="00022807">
        <w:rPr>
          <w:rFonts w:ascii="Times New Roman" w:hAnsi="Times New Roman" w:cs="Times New Roman"/>
          <w:noProof/>
          <w:sz w:val="24"/>
          <w:szCs w:val="24"/>
          <w:lang w:val="en-GB"/>
        </w:rPr>
        <w:t xml:space="preserve">or example, </w:t>
      </w:r>
      <w:r w:rsidR="0025173F" w:rsidRPr="00022807">
        <w:rPr>
          <w:rFonts w:ascii="Times New Roman" w:hAnsi="Times New Roman" w:cs="Times New Roman"/>
          <w:noProof/>
          <w:sz w:val="24"/>
          <w:szCs w:val="24"/>
          <w:lang w:val="en-GB"/>
        </w:rPr>
        <w:t xml:space="preserve">using </w:t>
      </w:r>
      <w:r w:rsidR="005A4393" w:rsidRPr="00022807">
        <w:rPr>
          <w:rFonts w:ascii="Times New Roman" w:hAnsi="Times New Roman" w:cs="Times New Roman"/>
          <w:noProof/>
          <w:sz w:val="24"/>
          <w:szCs w:val="24"/>
          <w:lang w:val="en-GB"/>
        </w:rPr>
        <w:t xml:space="preserve">patents </w:t>
      </w:r>
      <w:r w:rsidR="00C7181A" w:rsidRPr="00022807">
        <w:rPr>
          <w:rFonts w:ascii="Times New Roman" w:hAnsi="Times New Roman" w:cs="Times New Roman"/>
          <w:noProof/>
          <w:sz w:val="24"/>
          <w:szCs w:val="24"/>
          <w:lang w:val="en-GB"/>
        </w:rPr>
        <w:t xml:space="preserve">count </w:t>
      </w:r>
      <w:r w:rsidR="005A4393" w:rsidRPr="00022807">
        <w:rPr>
          <w:rFonts w:ascii="Times New Roman" w:hAnsi="Times New Roman" w:cs="Times New Roman"/>
          <w:noProof/>
          <w:sz w:val="24"/>
          <w:szCs w:val="24"/>
          <w:lang w:val="en-GB"/>
        </w:rPr>
        <w:t>for</w:t>
      </w:r>
      <w:r w:rsidR="0025173F" w:rsidRPr="00022807">
        <w:rPr>
          <w:rFonts w:ascii="Times New Roman" w:hAnsi="Times New Roman" w:cs="Times New Roman"/>
          <w:noProof/>
          <w:sz w:val="24"/>
          <w:szCs w:val="24"/>
          <w:lang w:val="en-GB"/>
        </w:rPr>
        <w:t xml:space="preserve"> the appropriation of </w:t>
      </w:r>
      <w:r w:rsidR="005A4393" w:rsidRPr="00022807">
        <w:rPr>
          <w:rFonts w:ascii="Times New Roman" w:hAnsi="Times New Roman" w:cs="Times New Roman"/>
          <w:noProof/>
          <w:sz w:val="24"/>
          <w:szCs w:val="24"/>
          <w:lang w:val="en-GB"/>
        </w:rPr>
        <w:t>knowledge instead of</w:t>
      </w:r>
      <w:r w:rsidR="0025173F" w:rsidRPr="00022807">
        <w:rPr>
          <w:rFonts w:ascii="Times New Roman" w:hAnsi="Times New Roman" w:cs="Times New Roman"/>
          <w:noProof/>
          <w:sz w:val="24"/>
          <w:szCs w:val="24"/>
          <w:lang w:val="en-GB"/>
        </w:rPr>
        <w:t xml:space="preserve"> measuring</w:t>
      </w:r>
      <w:r w:rsidR="005A4393" w:rsidRPr="00022807">
        <w:rPr>
          <w:rFonts w:ascii="Times New Roman" w:hAnsi="Times New Roman" w:cs="Times New Roman"/>
          <w:noProof/>
          <w:sz w:val="24"/>
          <w:szCs w:val="24"/>
          <w:lang w:val="en-GB"/>
        </w:rPr>
        <w:t xml:space="preserve"> knowledge production. </w:t>
      </w:r>
      <w:r w:rsidRPr="00022807">
        <w:rPr>
          <w:rFonts w:ascii="Times New Roman" w:hAnsi="Times New Roman" w:cs="Times New Roman"/>
          <w:noProof/>
          <w:sz w:val="24"/>
          <w:szCs w:val="24"/>
          <w:lang w:val="en-GB"/>
        </w:rPr>
        <w:t xml:space="preserve">Despite the above, we consider this research of interest since </w:t>
      </w:r>
      <w:r w:rsidR="0070079C" w:rsidRPr="00022807">
        <w:rPr>
          <w:rFonts w:ascii="Times New Roman" w:hAnsi="Times New Roman" w:cs="Times New Roman"/>
          <w:noProof/>
          <w:sz w:val="24"/>
          <w:szCs w:val="24"/>
          <w:lang w:val="en-GB"/>
        </w:rPr>
        <w:t xml:space="preserve">the </w:t>
      </w:r>
      <w:r w:rsidRPr="00022807">
        <w:rPr>
          <w:rFonts w:ascii="Times New Roman" w:hAnsi="Times New Roman" w:cs="Times New Roman"/>
          <w:noProof/>
          <w:sz w:val="24"/>
          <w:szCs w:val="24"/>
          <w:lang w:val="en-GB"/>
        </w:rPr>
        <w:t>results provide some insights for policymakers so they can influence certain types of entrepreneurial activity to foster economic growth.</w:t>
      </w:r>
    </w:p>
    <w:p w14:paraId="37A56D5F" w14:textId="77777777" w:rsidR="00FB03F4" w:rsidRPr="00022807" w:rsidRDefault="00FB03F4" w:rsidP="00F75731">
      <w:pPr>
        <w:spacing w:after="0" w:line="240" w:lineRule="auto"/>
        <w:ind w:firstLine="709"/>
        <w:jc w:val="both"/>
        <w:rPr>
          <w:rFonts w:ascii="Times New Roman" w:hAnsi="Times New Roman" w:cs="Times New Roman"/>
          <w:noProof/>
          <w:sz w:val="24"/>
          <w:szCs w:val="24"/>
          <w:lang w:val="en-GB"/>
        </w:rPr>
      </w:pPr>
    </w:p>
    <w:p w14:paraId="2B9A370D" w14:textId="77777777" w:rsidR="00FB03F4" w:rsidRPr="00022807" w:rsidRDefault="00FB03F4" w:rsidP="00F75731">
      <w:pPr>
        <w:spacing w:line="240" w:lineRule="auto"/>
        <w:jc w:val="both"/>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br w:type="page"/>
      </w:r>
    </w:p>
    <w:p w14:paraId="563EA9BD" w14:textId="66CFD6DE" w:rsidR="00FB03F4" w:rsidRPr="00022807" w:rsidRDefault="00FF01FD" w:rsidP="00F75731">
      <w:pPr>
        <w:pStyle w:val="Ttulo1"/>
        <w:numPr>
          <w:ilvl w:val="0"/>
          <w:numId w:val="9"/>
        </w:numPr>
        <w:spacing w:line="240" w:lineRule="auto"/>
        <w:rPr>
          <w:rFonts w:ascii="Times New Roman" w:hAnsi="Times New Roman" w:cs="Times New Roman"/>
          <w:b/>
          <w:bCs/>
          <w:noProof/>
          <w:color w:val="auto"/>
          <w:sz w:val="24"/>
          <w:szCs w:val="24"/>
          <w:lang w:val="en-GB"/>
        </w:rPr>
      </w:pPr>
      <w:r w:rsidRPr="00022807">
        <w:rPr>
          <w:rFonts w:ascii="Times New Roman" w:hAnsi="Times New Roman" w:cs="Times New Roman"/>
          <w:b/>
          <w:bCs/>
          <w:noProof/>
          <w:color w:val="auto"/>
          <w:sz w:val="24"/>
          <w:szCs w:val="24"/>
          <w:lang w:val="en-GB"/>
        </w:rPr>
        <w:lastRenderedPageBreak/>
        <w:t>References</w:t>
      </w:r>
    </w:p>
    <w:p w14:paraId="284A9F98" w14:textId="4067A144" w:rsidR="00140872" w:rsidRPr="00140872" w:rsidRDefault="00F82854"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022807">
        <w:rPr>
          <w:rFonts w:ascii="Times New Roman" w:hAnsi="Times New Roman" w:cs="Times New Roman"/>
          <w:noProof/>
          <w:sz w:val="24"/>
          <w:szCs w:val="24"/>
          <w:lang w:val="en-GB"/>
        </w:rPr>
        <w:fldChar w:fldCharType="begin" w:fldLock="1"/>
      </w:r>
      <w:r w:rsidRPr="00022807">
        <w:rPr>
          <w:rFonts w:ascii="Times New Roman" w:hAnsi="Times New Roman" w:cs="Times New Roman"/>
          <w:noProof/>
          <w:sz w:val="24"/>
          <w:szCs w:val="24"/>
          <w:lang w:val="en-GB"/>
        </w:rPr>
        <w:instrText xml:space="preserve">ADDIN Mendeley Bibliography CSL_BIBLIOGRAPHY </w:instrText>
      </w:r>
      <w:r w:rsidRPr="00022807">
        <w:rPr>
          <w:rFonts w:ascii="Times New Roman" w:hAnsi="Times New Roman" w:cs="Times New Roman"/>
          <w:noProof/>
          <w:sz w:val="24"/>
          <w:szCs w:val="24"/>
          <w:lang w:val="en-GB"/>
        </w:rPr>
        <w:fldChar w:fldCharType="separate"/>
      </w:r>
      <w:r w:rsidR="00140872" w:rsidRPr="00140872">
        <w:rPr>
          <w:rFonts w:ascii="Times New Roman" w:hAnsi="Times New Roman" w:cs="Times New Roman"/>
          <w:noProof/>
          <w:sz w:val="24"/>
          <w:szCs w:val="24"/>
        </w:rPr>
        <w:t xml:space="preserve">Acemoglu, D., Johnson, S., &amp; Robinson, J. A. (2005). Chapter 6 Institutions as a Fundamental Cause of Long-Run Growth. In </w:t>
      </w:r>
      <w:r w:rsidR="00140872" w:rsidRPr="00140872">
        <w:rPr>
          <w:rFonts w:ascii="Times New Roman" w:hAnsi="Times New Roman" w:cs="Times New Roman"/>
          <w:i/>
          <w:iCs/>
          <w:noProof/>
          <w:sz w:val="24"/>
          <w:szCs w:val="24"/>
        </w:rPr>
        <w:t>Handbook of Economic Growth</w:t>
      </w:r>
      <w:r w:rsidR="00140872" w:rsidRPr="00140872">
        <w:rPr>
          <w:rFonts w:ascii="Times New Roman" w:hAnsi="Times New Roman" w:cs="Times New Roman"/>
          <w:noProof/>
          <w:sz w:val="24"/>
          <w:szCs w:val="24"/>
        </w:rPr>
        <w:t xml:space="preserve"> (Vol. 1, Issue SUPPL. PART A, pp. 385–472). https://doi.org/10.1016/S1574-0684(05)01006-3</w:t>
      </w:r>
    </w:p>
    <w:p w14:paraId="51D95346"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Acs, Z. (2010). Entrepreneurship and economic development: the valley of backwardness. </w:t>
      </w:r>
      <w:r w:rsidRPr="00140872">
        <w:rPr>
          <w:rFonts w:ascii="Times New Roman" w:hAnsi="Times New Roman" w:cs="Times New Roman"/>
          <w:i/>
          <w:iCs/>
          <w:noProof/>
          <w:sz w:val="24"/>
          <w:szCs w:val="24"/>
        </w:rPr>
        <w:t>Annals of Innovation &amp; Entrepreneurship</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w:t>
      </w:r>
      <w:r w:rsidRPr="00140872">
        <w:rPr>
          <w:rFonts w:ascii="Times New Roman" w:hAnsi="Times New Roman" w:cs="Times New Roman"/>
          <w:noProof/>
          <w:sz w:val="24"/>
          <w:szCs w:val="24"/>
        </w:rPr>
        <w:t>(1), 5641. https://doi.org/10.3402/aie.v1i1.5602</w:t>
      </w:r>
    </w:p>
    <w:p w14:paraId="195C8218"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Acs, Z., &amp; Armington, C. (2006). </w:t>
      </w:r>
      <w:r w:rsidRPr="00140872">
        <w:rPr>
          <w:rFonts w:ascii="Times New Roman" w:hAnsi="Times New Roman" w:cs="Times New Roman"/>
          <w:i/>
          <w:iCs/>
          <w:noProof/>
          <w:sz w:val="24"/>
          <w:szCs w:val="24"/>
        </w:rPr>
        <w:t>Entrepreneurship, geography, and American economic growth</w:t>
      </w:r>
      <w:r w:rsidRPr="00140872">
        <w:rPr>
          <w:rFonts w:ascii="Times New Roman" w:hAnsi="Times New Roman" w:cs="Times New Roman"/>
          <w:noProof/>
          <w:sz w:val="24"/>
          <w:szCs w:val="24"/>
        </w:rPr>
        <w:t>. Cambridge University Press. https://www.cambridge.org/cl/academic/subjects/economics/economic-development-and-growth/entrepreneurship-geography-and-american-economic-growth?format=HB&amp;isbn=9780521843225</w:t>
      </w:r>
    </w:p>
    <w:p w14:paraId="0CF78825"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Acs, Z. J., Braunerhjelm, P., Audretsch, D. B., &amp; Carlsson, B. (2009). The knowledge spillover theory of entrepreneurship.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32</w:t>
      </w:r>
      <w:r w:rsidRPr="00140872">
        <w:rPr>
          <w:rFonts w:ascii="Times New Roman" w:hAnsi="Times New Roman" w:cs="Times New Roman"/>
          <w:noProof/>
          <w:sz w:val="24"/>
          <w:szCs w:val="24"/>
        </w:rPr>
        <w:t>(1), 15–30. https://doi.org/10.1007/s11187-008-9157-3</w:t>
      </w:r>
    </w:p>
    <w:p w14:paraId="0F2EBA7A"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Acs, Z., &amp; Plummer, L. A. (2005). Penetrating the “knowledge filter” in regional economies. </w:t>
      </w:r>
      <w:r w:rsidRPr="00140872">
        <w:rPr>
          <w:rFonts w:ascii="Times New Roman" w:hAnsi="Times New Roman" w:cs="Times New Roman"/>
          <w:i/>
          <w:iCs/>
          <w:noProof/>
          <w:sz w:val="24"/>
          <w:szCs w:val="24"/>
        </w:rPr>
        <w:t>Annals of Regional Science</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39</w:t>
      </w:r>
      <w:r w:rsidRPr="00140872">
        <w:rPr>
          <w:rFonts w:ascii="Times New Roman" w:hAnsi="Times New Roman" w:cs="Times New Roman"/>
          <w:noProof/>
          <w:sz w:val="24"/>
          <w:szCs w:val="24"/>
        </w:rPr>
        <w:t>(3), 439–456. https://doi.org/10.1007/s00168-005-0245-x</w:t>
      </w:r>
    </w:p>
    <w:p w14:paraId="0EB4954B"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Acs, Z., Sanders, M., &amp; Ács, Z. J. (2008). Intellectual property rights and the knowledge spillover theory of entrepreneurship. In </w:t>
      </w:r>
      <w:r w:rsidRPr="00140872">
        <w:rPr>
          <w:rFonts w:ascii="Times New Roman" w:hAnsi="Times New Roman" w:cs="Times New Roman"/>
          <w:i/>
          <w:iCs/>
          <w:noProof/>
          <w:sz w:val="24"/>
          <w:szCs w:val="24"/>
        </w:rPr>
        <w:t>Jena Economic Research Papers</w:t>
      </w:r>
      <w:r w:rsidRPr="00140872">
        <w:rPr>
          <w:rFonts w:ascii="Times New Roman" w:hAnsi="Times New Roman" w:cs="Times New Roman"/>
          <w:noProof/>
          <w:sz w:val="24"/>
          <w:szCs w:val="24"/>
        </w:rPr>
        <w:t xml:space="preserve"> (Issue 69). Friedrich Schiller University Jena and Max Planck Institute of Economics. http://hdl.handle.net/10419/31742</w:t>
      </w:r>
    </w:p>
    <w:p w14:paraId="40D00FD9"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D159B">
        <w:rPr>
          <w:rFonts w:ascii="Times New Roman" w:hAnsi="Times New Roman" w:cs="Times New Roman"/>
          <w:noProof/>
          <w:sz w:val="24"/>
          <w:szCs w:val="24"/>
          <w:lang w:val="es-CL"/>
        </w:rPr>
        <w:t xml:space="preserve">Acs, Z., Szerb, L., Lafuente, E., &amp; Márkus, G. (2019). </w:t>
      </w:r>
      <w:r w:rsidRPr="00140872">
        <w:rPr>
          <w:rFonts w:ascii="Times New Roman" w:hAnsi="Times New Roman" w:cs="Times New Roman"/>
          <w:i/>
          <w:iCs/>
          <w:noProof/>
          <w:sz w:val="24"/>
          <w:szCs w:val="24"/>
        </w:rPr>
        <w:t>2019 Global Entrepreneurship Index</w:t>
      </w:r>
      <w:r w:rsidRPr="00140872">
        <w:rPr>
          <w:rFonts w:ascii="Times New Roman" w:hAnsi="Times New Roman" w:cs="Times New Roman"/>
          <w:noProof/>
          <w:sz w:val="24"/>
          <w:szCs w:val="24"/>
        </w:rPr>
        <w:t>.</w:t>
      </w:r>
    </w:p>
    <w:p w14:paraId="08FCDB1E"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Agarwal, R., Audretsch, D., &amp; Sarkar, M. (2010). Knowledge spillovers and strategic entrepreneurship. </w:t>
      </w:r>
      <w:r w:rsidRPr="00140872">
        <w:rPr>
          <w:rFonts w:ascii="Times New Roman" w:hAnsi="Times New Roman" w:cs="Times New Roman"/>
          <w:i/>
          <w:iCs/>
          <w:noProof/>
          <w:sz w:val="24"/>
          <w:szCs w:val="24"/>
        </w:rPr>
        <w:t>Strategic Entrepreneurship Journal</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w:t>
      </w:r>
      <w:r w:rsidRPr="00140872">
        <w:rPr>
          <w:rFonts w:ascii="Times New Roman" w:hAnsi="Times New Roman" w:cs="Times New Roman"/>
          <w:noProof/>
          <w:sz w:val="24"/>
          <w:szCs w:val="24"/>
        </w:rPr>
        <w:t>(4), 271–283. https://doi.org/10.1002/sej.96</w:t>
      </w:r>
    </w:p>
    <w:p w14:paraId="676EB4DC"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Agarwal, R., Audretsch, D., &amp; Sarkar, M. B. (2007). The process of creative construction: knowledge spillovers, entrepreneurship, and economic growth. </w:t>
      </w:r>
      <w:r w:rsidRPr="00140872">
        <w:rPr>
          <w:rFonts w:ascii="Times New Roman" w:hAnsi="Times New Roman" w:cs="Times New Roman"/>
          <w:i/>
          <w:iCs/>
          <w:noProof/>
          <w:sz w:val="24"/>
          <w:szCs w:val="24"/>
        </w:rPr>
        <w:t>Strategic Entrepreneurship Journal</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w:t>
      </w:r>
      <w:r w:rsidRPr="00140872">
        <w:rPr>
          <w:rFonts w:ascii="Times New Roman" w:hAnsi="Times New Roman" w:cs="Times New Roman"/>
          <w:noProof/>
          <w:sz w:val="24"/>
          <w:szCs w:val="24"/>
        </w:rPr>
        <w:t>(3‐4), 263–286.</w:t>
      </w:r>
    </w:p>
    <w:p w14:paraId="1D1D4726"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Aguinis, H., Gottfredson, R. K., &amp; Culpepper, S. A. (2013). Best-Practice Recommendations for Estimating Cross-Level Interaction Effects Using Multilevel Modeling. </w:t>
      </w:r>
      <w:r w:rsidRPr="00140872">
        <w:rPr>
          <w:rFonts w:ascii="Times New Roman" w:hAnsi="Times New Roman" w:cs="Times New Roman"/>
          <w:i/>
          <w:iCs/>
          <w:noProof/>
          <w:sz w:val="24"/>
          <w:szCs w:val="24"/>
        </w:rPr>
        <w:t>Journal of Management</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39</w:t>
      </w:r>
      <w:r w:rsidRPr="00140872">
        <w:rPr>
          <w:rFonts w:ascii="Times New Roman" w:hAnsi="Times New Roman" w:cs="Times New Roman"/>
          <w:noProof/>
          <w:sz w:val="24"/>
          <w:szCs w:val="24"/>
        </w:rPr>
        <w:t>(6), 1490–1528. https://doi.org/10.1177/0149206313478188</w:t>
      </w:r>
    </w:p>
    <w:p w14:paraId="073F2D83"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Ahlstrom, D., &amp; Bruton, G. D. (2006). Venture capital in emerging economies: Networks and institutional change. </w:t>
      </w:r>
      <w:r w:rsidRPr="00140872">
        <w:rPr>
          <w:rFonts w:ascii="Times New Roman" w:hAnsi="Times New Roman" w:cs="Times New Roman"/>
          <w:i/>
          <w:iCs/>
          <w:noProof/>
          <w:sz w:val="24"/>
          <w:szCs w:val="24"/>
        </w:rPr>
        <w:t>Entrepreneurship: Theory and Practice</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30</w:t>
      </w:r>
      <w:r w:rsidRPr="00140872">
        <w:rPr>
          <w:rFonts w:ascii="Times New Roman" w:hAnsi="Times New Roman" w:cs="Times New Roman"/>
          <w:noProof/>
          <w:sz w:val="24"/>
          <w:szCs w:val="24"/>
        </w:rPr>
        <w:t>(2), 299–320. https://doi.org/10.1111/j.1540-6520.2006.00122.x</w:t>
      </w:r>
    </w:p>
    <w:p w14:paraId="1DC1B09E"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Albornoz, M. B., &amp; Pérez Ones, I. (2020). Researching public policy in the making: the Ecuadorian Law of Entrepreneurship and Innovation. </w:t>
      </w:r>
      <w:r w:rsidRPr="00140872">
        <w:rPr>
          <w:rFonts w:ascii="Times New Roman" w:hAnsi="Times New Roman" w:cs="Times New Roman"/>
          <w:i/>
          <w:iCs/>
          <w:noProof/>
          <w:sz w:val="24"/>
          <w:szCs w:val="24"/>
        </w:rPr>
        <w:t>Tapuya: Latin American Science, Technology and Society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w:t>
      </w:r>
      <w:r w:rsidRPr="00140872">
        <w:rPr>
          <w:rFonts w:ascii="Times New Roman" w:hAnsi="Times New Roman" w:cs="Times New Roman"/>
          <w:noProof/>
          <w:sz w:val="24"/>
          <w:szCs w:val="24"/>
        </w:rPr>
        <w:t>(1), 107–124. https://doi.org/10.1080/25729861.2020.1795494</w:t>
      </w:r>
    </w:p>
    <w:p w14:paraId="2AA14F74"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D159B">
        <w:rPr>
          <w:rFonts w:ascii="Times New Roman" w:hAnsi="Times New Roman" w:cs="Times New Roman"/>
          <w:noProof/>
          <w:sz w:val="24"/>
          <w:szCs w:val="24"/>
          <w:lang w:val="es-CL"/>
        </w:rPr>
        <w:lastRenderedPageBreak/>
        <w:t xml:space="preserve">Almodóvar-González, M., Fernández-Portillo, A., &amp; Díaz-Casero, J. C. (2020). </w:t>
      </w:r>
      <w:r w:rsidRPr="00140872">
        <w:rPr>
          <w:rFonts w:ascii="Times New Roman" w:hAnsi="Times New Roman" w:cs="Times New Roman"/>
          <w:noProof/>
          <w:sz w:val="24"/>
          <w:szCs w:val="24"/>
        </w:rPr>
        <w:t xml:space="preserve">Entrepreneurial activity and economic growth. A multi-country analysis. </w:t>
      </w:r>
      <w:r w:rsidRPr="00140872">
        <w:rPr>
          <w:rFonts w:ascii="Times New Roman" w:hAnsi="Times New Roman" w:cs="Times New Roman"/>
          <w:i/>
          <w:iCs/>
          <w:noProof/>
          <w:sz w:val="24"/>
          <w:szCs w:val="24"/>
        </w:rPr>
        <w:t>European Research on Management and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26</w:t>
      </w:r>
      <w:r w:rsidRPr="00140872">
        <w:rPr>
          <w:rFonts w:ascii="Times New Roman" w:hAnsi="Times New Roman" w:cs="Times New Roman"/>
          <w:noProof/>
          <w:sz w:val="24"/>
          <w:szCs w:val="24"/>
        </w:rPr>
        <w:t>(1), 9–17. https://doi.org/10.1016/j.iedeen.2019.12.004</w:t>
      </w:r>
    </w:p>
    <w:p w14:paraId="0971D582"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D159B">
        <w:rPr>
          <w:rFonts w:ascii="Times New Roman" w:hAnsi="Times New Roman" w:cs="Times New Roman"/>
          <w:noProof/>
          <w:sz w:val="24"/>
          <w:szCs w:val="24"/>
          <w:lang w:val="es-CL"/>
        </w:rPr>
        <w:t xml:space="preserve">Álvarez, R., Bravo-ortega, C., &amp; Zahler, A. (2015). </w:t>
      </w:r>
      <w:r w:rsidRPr="00140872">
        <w:rPr>
          <w:rFonts w:ascii="Times New Roman" w:hAnsi="Times New Roman" w:cs="Times New Roman"/>
          <w:noProof/>
          <w:sz w:val="24"/>
          <w:szCs w:val="24"/>
        </w:rPr>
        <w:t xml:space="preserve">Innovation and Productivity in Services: Evidence from Chile. </w:t>
      </w:r>
      <w:r w:rsidRPr="00140872">
        <w:rPr>
          <w:rFonts w:ascii="Times New Roman" w:hAnsi="Times New Roman" w:cs="Times New Roman"/>
          <w:i/>
          <w:iCs/>
          <w:noProof/>
          <w:sz w:val="24"/>
          <w:szCs w:val="24"/>
        </w:rPr>
        <w:t>Emerging Markets Finance and Trade</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51</w:t>
      </w:r>
      <w:r w:rsidRPr="00140872">
        <w:rPr>
          <w:rFonts w:ascii="Times New Roman" w:hAnsi="Times New Roman" w:cs="Times New Roman"/>
          <w:noProof/>
          <w:sz w:val="24"/>
          <w:szCs w:val="24"/>
        </w:rPr>
        <w:t>(3), 593–611. https://doi.org/10.1080/1540496X.2015.1026696</w:t>
      </w:r>
    </w:p>
    <w:p w14:paraId="6F1890D3"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Amin, M., &amp; Okou, C. (2020). Casting a shadow: Productivity of formal firms and informality. </w:t>
      </w:r>
      <w:r w:rsidRPr="00140872">
        <w:rPr>
          <w:rFonts w:ascii="Times New Roman" w:hAnsi="Times New Roman" w:cs="Times New Roman"/>
          <w:i/>
          <w:iCs/>
          <w:noProof/>
          <w:sz w:val="24"/>
          <w:szCs w:val="24"/>
        </w:rPr>
        <w:t>Review of Development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24</w:t>
      </w:r>
      <w:r w:rsidRPr="00140872">
        <w:rPr>
          <w:rFonts w:ascii="Times New Roman" w:hAnsi="Times New Roman" w:cs="Times New Roman"/>
          <w:noProof/>
          <w:sz w:val="24"/>
          <w:szCs w:val="24"/>
        </w:rPr>
        <w:t>(4), 1610–1630. https://doi.org/10.1111/rode.12697</w:t>
      </w:r>
    </w:p>
    <w:p w14:paraId="1C78DC20"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Amorós, J. E., Ciravegna, L., Mandakovic, V., &amp; Stenholm, P. (2019). Necessity or Opportunity? The Effects of State Fragility and Economic Development on Entrepreneurial Efforts. </w:t>
      </w:r>
      <w:r w:rsidRPr="00140872">
        <w:rPr>
          <w:rFonts w:ascii="Times New Roman" w:hAnsi="Times New Roman" w:cs="Times New Roman"/>
          <w:i/>
          <w:iCs/>
          <w:noProof/>
          <w:sz w:val="24"/>
          <w:szCs w:val="24"/>
        </w:rPr>
        <w:t>Entrepreneurship: Theory and Practice</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43</w:t>
      </w:r>
      <w:r w:rsidRPr="00140872">
        <w:rPr>
          <w:rFonts w:ascii="Times New Roman" w:hAnsi="Times New Roman" w:cs="Times New Roman"/>
          <w:noProof/>
          <w:sz w:val="24"/>
          <w:szCs w:val="24"/>
        </w:rPr>
        <w:t>(4), 725–750. https://doi.org/10.1177/1042258717736857</w:t>
      </w:r>
    </w:p>
    <w:p w14:paraId="63A179A3"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Amorós, J. E., Felzensztein, C., &amp; Gimmon, E. (2013). Entrepreneurial opportunities in peripheral versus core regions in Chile.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40</w:t>
      </w:r>
      <w:r w:rsidRPr="00140872">
        <w:rPr>
          <w:rFonts w:ascii="Times New Roman" w:hAnsi="Times New Roman" w:cs="Times New Roman"/>
          <w:noProof/>
          <w:sz w:val="24"/>
          <w:szCs w:val="24"/>
        </w:rPr>
        <w:t>(1), 119–139. https://doi.org/10.1007/s11187-011-9349-0</w:t>
      </w:r>
    </w:p>
    <w:p w14:paraId="44C43D07"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Amorós, J. E., Poblete, C., &amp; Mandakovic, V. (2019). R&amp;D transfer, policy and innovative ambitious entrepreneurship: evidence from Latin American countries. </w:t>
      </w:r>
      <w:r w:rsidRPr="00140872">
        <w:rPr>
          <w:rFonts w:ascii="Times New Roman" w:hAnsi="Times New Roman" w:cs="Times New Roman"/>
          <w:i/>
          <w:iCs/>
          <w:noProof/>
          <w:sz w:val="24"/>
          <w:szCs w:val="24"/>
        </w:rPr>
        <w:t>Journal of Technology Transfer</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44</w:t>
      </w:r>
      <w:r w:rsidRPr="00140872">
        <w:rPr>
          <w:rFonts w:ascii="Times New Roman" w:hAnsi="Times New Roman" w:cs="Times New Roman"/>
          <w:noProof/>
          <w:sz w:val="24"/>
          <w:szCs w:val="24"/>
        </w:rPr>
        <w:t>(5), 1396–1415. https://doi.org/10.1007/s10961-019-09728-x</w:t>
      </w:r>
    </w:p>
    <w:p w14:paraId="37661514"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Armington, C., &amp; Acs, Z. (2002). The determinants of regional variation in new firm formation. </w:t>
      </w:r>
      <w:r w:rsidRPr="00140872">
        <w:rPr>
          <w:rFonts w:ascii="Times New Roman" w:hAnsi="Times New Roman" w:cs="Times New Roman"/>
          <w:i/>
          <w:iCs/>
          <w:noProof/>
          <w:sz w:val="24"/>
          <w:szCs w:val="24"/>
        </w:rPr>
        <w:t>Regional Studies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36</w:t>
      </w:r>
      <w:r w:rsidRPr="00140872">
        <w:rPr>
          <w:rFonts w:ascii="Times New Roman" w:hAnsi="Times New Roman" w:cs="Times New Roman"/>
          <w:noProof/>
          <w:sz w:val="24"/>
          <w:szCs w:val="24"/>
        </w:rPr>
        <w:t>(1), 33–45.</w:t>
      </w:r>
    </w:p>
    <w:p w14:paraId="62436A71"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Aroca, P., &amp; Eberhard, J. P. (2015). </w:t>
      </w:r>
      <w:r w:rsidRPr="00140872">
        <w:rPr>
          <w:rFonts w:ascii="Times New Roman" w:hAnsi="Times New Roman" w:cs="Times New Roman"/>
          <w:i/>
          <w:iCs/>
          <w:noProof/>
          <w:sz w:val="24"/>
          <w:szCs w:val="24"/>
        </w:rPr>
        <w:t>Human Capital Concentration and the Place-Based Policies in Chile</w:t>
      </w:r>
      <w:r w:rsidRPr="00140872">
        <w:rPr>
          <w:rFonts w:ascii="Times New Roman" w:hAnsi="Times New Roman" w:cs="Times New Roman"/>
          <w:noProof/>
          <w:sz w:val="24"/>
          <w:szCs w:val="24"/>
        </w:rPr>
        <w:t>.</w:t>
      </w:r>
    </w:p>
    <w:p w14:paraId="4F576A82" w14:textId="77777777" w:rsidR="00140872" w:rsidRPr="001D159B"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lang w:val="es-CL"/>
        </w:rPr>
      </w:pPr>
      <w:r w:rsidRPr="00140872">
        <w:rPr>
          <w:rFonts w:ascii="Times New Roman" w:hAnsi="Times New Roman" w:cs="Times New Roman"/>
          <w:noProof/>
          <w:sz w:val="24"/>
          <w:szCs w:val="24"/>
        </w:rPr>
        <w:t xml:space="preserve">Aroca, P., &amp; Stough, R. (2016). </w:t>
      </w:r>
      <w:r w:rsidRPr="00140872">
        <w:rPr>
          <w:rFonts w:ascii="Times New Roman" w:hAnsi="Times New Roman" w:cs="Times New Roman"/>
          <w:i/>
          <w:iCs/>
          <w:noProof/>
          <w:sz w:val="24"/>
          <w:szCs w:val="24"/>
        </w:rPr>
        <w:t>Lessons from a Study of Innovation in a Chilean Mining Region</w:t>
      </w:r>
      <w:r w:rsidRPr="00140872">
        <w:rPr>
          <w:rFonts w:ascii="Times New Roman" w:hAnsi="Times New Roman" w:cs="Times New Roman"/>
          <w:noProof/>
          <w:sz w:val="24"/>
          <w:szCs w:val="24"/>
        </w:rPr>
        <w:t xml:space="preserve">. </w:t>
      </w:r>
      <w:r w:rsidRPr="001D159B">
        <w:rPr>
          <w:rFonts w:ascii="Times New Roman" w:hAnsi="Times New Roman" w:cs="Times New Roman"/>
          <w:noProof/>
          <w:sz w:val="24"/>
          <w:szCs w:val="24"/>
          <w:lang w:val="es-CL"/>
        </w:rPr>
        <w:t>CEPR Working Paper.</w:t>
      </w:r>
    </w:p>
    <w:p w14:paraId="679DE7EC"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D159B">
        <w:rPr>
          <w:rFonts w:ascii="Times New Roman" w:hAnsi="Times New Roman" w:cs="Times New Roman"/>
          <w:noProof/>
          <w:sz w:val="24"/>
          <w:szCs w:val="24"/>
          <w:lang w:val="es-CL"/>
        </w:rPr>
        <w:t xml:space="preserve">Atienza, M., Lufín, M., &amp; Romaní, G. (2016). Un análisis espacial del emprendimiento en Chile: Más no siempre es mejor. </w:t>
      </w:r>
      <w:r w:rsidRPr="00140872">
        <w:rPr>
          <w:rFonts w:ascii="Times New Roman" w:hAnsi="Times New Roman" w:cs="Times New Roman"/>
          <w:i/>
          <w:iCs/>
          <w:noProof/>
          <w:sz w:val="24"/>
          <w:szCs w:val="24"/>
        </w:rPr>
        <w:t>EURE (Santiago)</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42</w:t>
      </w:r>
      <w:r w:rsidRPr="00140872">
        <w:rPr>
          <w:rFonts w:ascii="Times New Roman" w:hAnsi="Times New Roman" w:cs="Times New Roman"/>
          <w:noProof/>
          <w:sz w:val="24"/>
          <w:szCs w:val="24"/>
        </w:rPr>
        <w:t>(127), 111–135. https://doi.org/10.4067/S0250-71612016000300005</w:t>
      </w:r>
    </w:p>
    <w:p w14:paraId="2FD73BC0"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Audretsch, D. (1995). </w:t>
      </w:r>
      <w:r w:rsidRPr="00140872">
        <w:rPr>
          <w:rFonts w:ascii="Times New Roman" w:hAnsi="Times New Roman" w:cs="Times New Roman"/>
          <w:i/>
          <w:iCs/>
          <w:noProof/>
          <w:sz w:val="24"/>
          <w:szCs w:val="24"/>
        </w:rPr>
        <w:t>Innovation and industry evolution</w:t>
      </w:r>
      <w:r w:rsidRPr="00140872">
        <w:rPr>
          <w:rFonts w:ascii="Times New Roman" w:hAnsi="Times New Roman" w:cs="Times New Roman"/>
          <w:noProof/>
          <w:sz w:val="24"/>
          <w:szCs w:val="24"/>
        </w:rPr>
        <w:t>. Mit Press. https://mitpress.mit.edu/books/innovation-and-industry-evolution</w:t>
      </w:r>
    </w:p>
    <w:p w14:paraId="6F1C079E"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Audretsch, D., &amp; Belitski, M. (2013). The missing pillar: The creativity theory of knowledge spillover entrepreneurship.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41</w:t>
      </w:r>
      <w:r w:rsidRPr="00140872">
        <w:rPr>
          <w:rFonts w:ascii="Times New Roman" w:hAnsi="Times New Roman" w:cs="Times New Roman"/>
          <w:noProof/>
          <w:sz w:val="24"/>
          <w:szCs w:val="24"/>
        </w:rPr>
        <w:t>(4), 819–836. https://doi.org/10.1007/s11187-013-9508-6</w:t>
      </w:r>
    </w:p>
    <w:p w14:paraId="215D348F"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Audretsch, D., Belitski, M., &amp; Korosteleva, J. (2019). Cultural diversity and knowledge in explaining entrepreneurship in European cities.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https://doi.org/10.1007/s11187-019-00191-4</w:t>
      </w:r>
    </w:p>
    <w:p w14:paraId="0FB604AE"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Audretsch, D., Bönte, W., &amp; Keilbach, M. (2008). Entrepreneurship capital and its impact on knowledge diffusion and economic performance. </w:t>
      </w:r>
      <w:r w:rsidRPr="00140872">
        <w:rPr>
          <w:rFonts w:ascii="Times New Roman" w:hAnsi="Times New Roman" w:cs="Times New Roman"/>
          <w:i/>
          <w:iCs/>
          <w:noProof/>
          <w:sz w:val="24"/>
          <w:szCs w:val="24"/>
        </w:rPr>
        <w:t>Journal of Business Venturing</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23</w:t>
      </w:r>
      <w:r w:rsidRPr="00140872">
        <w:rPr>
          <w:rFonts w:ascii="Times New Roman" w:hAnsi="Times New Roman" w:cs="Times New Roman"/>
          <w:noProof/>
          <w:sz w:val="24"/>
          <w:szCs w:val="24"/>
        </w:rPr>
        <w:t>(6), 687–698.</w:t>
      </w:r>
    </w:p>
    <w:p w14:paraId="54DE3990"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lastRenderedPageBreak/>
        <w:t xml:space="preserve">Audretsch, D., &amp; Keilbach, M. (2007). The theory of knowledge spillover entrepreneurship. </w:t>
      </w:r>
      <w:r w:rsidRPr="00140872">
        <w:rPr>
          <w:rFonts w:ascii="Times New Roman" w:hAnsi="Times New Roman" w:cs="Times New Roman"/>
          <w:i/>
          <w:iCs/>
          <w:noProof/>
          <w:sz w:val="24"/>
          <w:szCs w:val="24"/>
        </w:rPr>
        <w:t>Journal of Management Studies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44</w:t>
      </w:r>
      <w:r w:rsidRPr="00140872">
        <w:rPr>
          <w:rFonts w:ascii="Times New Roman" w:hAnsi="Times New Roman" w:cs="Times New Roman"/>
          <w:noProof/>
          <w:sz w:val="24"/>
          <w:szCs w:val="24"/>
        </w:rPr>
        <w:t>(7), 1242–1254. https://doi.org/10.1111/j.1467-6486.2007.00722.x</w:t>
      </w:r>
    </w:p>
    <w:p w14:paraId="6C53258C"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Audretsch, D., &amp; Keilbach, M. (2008). Resolving the knowledge paradox: Knowledge-spillover entrepreneurship and economic growth. </w:t>
      </w:r>
      <w:r w:rsidRPr="00140872">
        <w:rPr>
          <w:rFonts w:ascii="Times New Roman" w:hAnsi="Times New Roman" w:cs="Times New Roman"/>
          <w:i/>
          <w:iCs/>
          <w:noProof/>
          <w:sz w:val="24"/>
          <w:szCs w:val="24"/>
        </w:rPr>
        <w:t>Research Policy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37</w:t>
      </w:r>
      <w:r w:rsidRPr="00140872">
        <w:rPr>
          <w:rFonts w:ascii="Times New Roman" w:hAnsi="Times New Roman" w:cs="Times New Roman"/>
          <w:noProof/>
          <w:sz w:val="24"/>
          <w:szCs w:val="24"/>
        </w:rPr>
        <w:t>(10), 1697–1705. https://doi.org/10.1016/j.respol.2008.08.008</w:t>
      </w:r>
    </w:p>
    <w:p w14:paraId="4CD45CB3"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Audretsch, D., Keilbach, M. C., &amp; Lehmann, E. E. (2006). </w:t>
      </w:r>
      <w:r w:rsidRPr="00140872">
        <w:rPr>
          <w:rFonts w:ascii="Times New Roman" w:hAnsi="Times New Roman" w:cs="Times New Roman"/>
          <w:i/>
          <w:iCs/>
          <w:noProof/>
          <w:sz w:val="24"/>
          <w:szCs w:val="24"/>
        </w:rPr>
        <w:t>Entrepreneurship and economic growth</w:t>
      </w:r>
      <w:r w:rsidRPr="00140872">
        <w:rPr>
          <w:rFonts w:ascii="Times New Roman" w:hAnsi="Times New Roman" w:cs="Times New Roman"/>
          <w:noProof/>
          <w:sz w:val="24"/>
          <w:szCs w:val="24"/>
        </w:rPr>
        <w:t>. Oxford University Press.</w:t>
      </w:r>
    </w:p>
    <w:p w14:paraId="09F52E26"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Audretsch, D., &amp; Lehmann, E. E. (2005). Does the knowledge spillover theory of entrepreneurship hold for regions? </w:t>
      </w:r>
      <w:r w:rsidRPr="00140872">
        <w:rPr>
          <w:rFonts w:ascii="Times New Roman" w:hAnsi="Times New Roman" w:cs="Times New Roman"/>
          <w:i/>
          <w:iCs/>
          <w:noProof/>
          <w:sz w:val="24"/>
          <w:szCs w:val="24"/>
        </w:rPr>
        <w:t>Research Policy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34</w:t>
      </w:r>
      <w:r w:rsidRPr="00140872">
        <w:rPr>
          <w:rFonts w:ascii="Times New Roman" w:hAnsi="Times New Roman" w:cs="Times New Roman"/>
          <w:noProof/>
          <w:sz w:val="24"/>
          <w:szCs w:val="24"/>
        </w:rPr>
        <w:t>(8), 1191–1202. https://doi.org/10.1016/j.respol.2005.03.012</w:t>
      </w:r>
    </w:p>
    <w:p w14:paraId="1DF82998"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Audretsch, D., &amp; Lehmann, E. E. (2017). Economic performance and the knowledge spillover theory of entrepreneurship: a comment. </w:t>
      </w:r>
      <w:r w:rsidRPr="00140872">
        <w:rPr>
          <w:rFonts w:ascii="Times New Roman" w:hAnsi="Times New Roman" w:cs="Times New Roman"/>
          <w:i/>
          <w:iCs/>
          <w:noProof/>
          <w:sz w:val="24"/>
          <w:szCs w:val="24"/>
        </w:rPr>
        <w:t>Journal of Technology Transfer</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42</w:t>
      </w:r>
      <w:r w:rsidRPr="00140872">
        <w:rPr>
          <w:rFonts w:ascii="Times New Roman" w:hAnsi="Times New Roman" w:cs="Times New Roman"/>
          <w:noProof/>
          <w:sz w:val="24"/>
          <w:szCs w:val="24"/>
        </w:rPr>
        <w:t>(5), 1234–1235. https://doi.org/10.1007/s10961-016-9507-2</w:t>
      </w:r>
    </w:p>
    <w:p w14:paraId="54607220"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Balland, P. A., Boschma, R., Crespo, J., &amp; Rigby, D. L. (2019). Smart specialization policy in the European Union: relatedness, knowledge complexity and regional diversification. </w:t>
      </w:r>
      <w:r w:rsidRPr="00140872">
        <w:rPr>
          <w:rFonts w:ascii="Times New Roman" w:hAnsi="Times New Roman" w:cs="Times New Roman"/>
          <w:i/>
          <w:iCs/>
          <w:noProof/>
          <w:sz w:val="24"/>
          <w:szCs w:val="24"/>
        </w:rPr>
        <w:t>Regional Studies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53</w:t>
      </w:r>
      <w:r w:rsidRPr="00140872">
        <w:rPr>
          <w:rFonts w:ascii="Times New Roman" w:hAnsi="Times New Roman" w:cs="Times New Roman"/>
          <w:noProof/>
          <w:sz w:val="24"/>
          <w:szCs w:val="24"/>
        </w:rPr>
        <w:t>(9), 1252–1268. https://doi.org/10.1080/00343404.2018.1437900</w:t>
      </w:r>
    </w:p>
    <w:p w14:paraId="13072186"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Baltzopoulos, A., Braunerhjelm, P., &amp; Tikoudis, I. (2016). Spin-offs: Why geography matters. </w:t>
      </w:r>
      <w:r w:rsidRPr="00140872">
        <w:rPr>
          <w:rFonts w:ascii="Times New Roman" w:hAnsi="Times New Roman" w:cs="Times New Roman"/>
          <w:i/>
          <w:iCs/>
          <w:noProof/>
          <w:sz w:val="24"/>
          <w:szCs w:val="24"/>
        </w:rPr>
        <w:t>Journal of Economic Geography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16</w:t>
      </w:r>
      <w:r w:rsidRPr="00140872">
        <w:rPr>
          <w:rFonts w:ascii="Times New Roman" w:hAnsi="Times New Roman" w:cs="Times New Roman"/>
          <w:noProof/>
          <w:sz w:val="24"/>
          <w:szCs w:val="24"/>
        </w:rPr>
        <w:t>(2), 273–303. https://doi.org/10.1093/jeg/lbv006</w:t>
      </w:r>
    </w:p>
    <w:p w14:paraId="139DDABD"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Beaudry, C., &amp; Schiffauerova, A. (2009). Who’s right, Marshall or Jacobs? The localization versus urbanization debate. </w:t>
      </w:r>
      <w:r w:rsidRPr="00140872">
        <w:rPr>
          <w:rFonts w:ascii="Times New Roman" w:hAnsi="Times New Roman" w:cs="Times New Roman"/>
          <w:i/>
          <w:iCs/>
          <w:noProof/>
          <w:sz w:val="24"/>
          <w:szCs w:val="24"/>
        </w:rPr>
        <w:t>Research Policy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38</w:t>
      </w:r>
      <w:r w:rsidRPr="00140872">
        <w:rPr>
          <w:rFonts w:ascii="Times New Roman" w:hAnsi="Times New Roman" w:cs="Times New Roman"/>
          <w:noProof/>
          <w:sz w:val="24"/>
          <w:szCs w:val="24"/>
        </w:rPr>
        <w:t>(2), 318–337. https://doi.org/10.1016/j.respol.2008.11.010</w:t>
      </w:r>
    </w:p>
    <w:p w14:paraId="29DD3BF5"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Belitski, M., &amp; Desai, S. (2016). Creativity, entrepreneurship and economic development: city-level evidence on creativity spillover of entrepreneurship. </w:t>
      </w:r>
      <w:r w:rsidRPr="00140872">
        <w:rPr>
          <w:rFonts w:ascii="Times New Roman" w:hAnsi="Times New Roman" w:cs="Times New Roman"/>
          <w:i/>
          <w:iCs/>
          <w:noProof/>
          <w:sz w:val="24"/>
          <w:szCs w:val="24"/>
        </w:rPr>
        <w:t>Journal of Technology Transfer</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41</w:t>
      </w:r>
      <w:r w:rsidRPr="00140872">
        <w:rPr>
          <w:rFonts w:ascii="Times New Roman" w:hAnsi="Times New Roman" w:cs="Times New Roman"/>
          <w:noProof/>
          <w:sz w:val="24"/>
          <w:szCs w:val="24"/>
        </w:rPr>
        <w:t>(6), 1354–1376. https://doi.org/10.1007/s10961-015-9446-3</w:t>
      </w:r>
    </w:p>
    <w:p w14:paraId="275201CB"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Benavente, J. M. (2006). The role of research and innovation in promoting productivity in chile. </w:t>
      </w:r>
      <w:r w:rsidRPr="00140872">
        <w:rPr>
          <w:rFonts w:ascii="Times New Roman" w:hAnsi="Times New Roman" w:cs="Times New Roman"/>
          <w:i/>
          <w:iCs/>
          <w:noProof/>
          <w:sz w:val="24"/>
          <w:szCs w:val="24"/>
        </w:rPr>
        <w:t>Economics of Innovation and New Technology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15</w:t>
      </w:r>
      <w:r w:rsidRPr="00140872">
        <w:rPr>
          <w:rFonts w:ascii="Times New Roman" w:hAnsi="Times New Roman" w:cs="Times New Roman"/>
          <w:noProof/>
          <w:sz w:val="24"/>
          <w:szCs w:val="24"/>
        </w:rPr>
        <w:t>(4–5), 301–315. http://ideas.repec.org/a/taf/ecinnt/v15y2006i4-5p301-315.html</w:t>
      </w:r>
    </w:p>
    <w:p w14:paraId="101B8FC8"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Bishop, P. (2012). Knowledge, diversity and entrepreneurship: A spatial analysis of new firm formation in Great Britain. </w:t>
      </w:r>
      <w:r w:rsidRPr="00140872">
        <w:rPr>
          <w:rFonts w:ascii="Times New Roman" w:hAnsi="Times New Roman" w:cs="Times New Roman"/>
          <w:i/>
          <w:iCs/>
          <w:noProof/>
          <w:sz w:val="24"/>
          <w:szCs w:val="24"/>
        </w:rPr>
        <w:t>Entrepreneurship and Regional Development</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24</w:t>
      </w:r>
      <w:r w:rsidRPr="00140872">
        <w:rPr>
          <w:rFonts w:ascii="Times New Roman" w:hAnsi="Times New Roman" w:cs="Times New Roman"/>
          <w:noProof/>
          <w:sz w:val="24"/>
          <w:szCs w:val="24"/>
        </w:rPr>
        <w:t>(7–8), 641–660. https://doi.org/10.1080/08985626.2011.617786</w:t>
      </w:r>
    </w:p>
    <w:p w14:paraId="0C67A6A1"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Bishop, P., &amp; Gripaios, P. (2007). Explaining spatial patterns of industrial diversity: An analysis of sub-regions in Great Britain. </w:t>
      </w:r>
      <w:r w:rsidRPr="00140872">
        <w:rPr>
          <w:rFonts w:ascii="Times New Roman" w:hAnsi="Times New Roman" w:cs="Times New Roman"/>
          <w:i/>
          <w:iCs/>
          <w:noProof/>
          <w:sz w:val="24"/>
          <w:szCs w:val="24"/>
        </w:rPr>
        <w:t>Urban Studies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44</w:t>
      </w:r>
      <w:r w:rsidRPr="00140872">
        <w:rPr>
          <w:rFonts w:ascii="Times New Roman" w:hAnsi="Times New Roman" w:cs="Times New Roman"/>
          <w:noProof/>
          <w:sz w:val="24"/>
          <w:szCs w:val="24"/>
        </w:rPr>
        <w:t>(9), 1739–1757. https://doi.org/10.1080/00420980701426632</w:t>
      </w:r>
    </w:p>
    <w:p w14:paraId="7F702016"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Blundell, R., &amp; Bond, S. (1998). Initial conditions and moment restrictions in dynamic panel data models. </w:t>
      </w:r>
      <w:r w:rsidRPr="00140872">
        <w:rPr>
          <w:rFonts w:ascii="Times New Roman" w:hAnsi="Times New Roman" w:cs="Times New Roman"/>
          <w:i/>
          <w:iCs/>
          <w:noProof/>
          <w:sz w:val="24"/>
          <w:szCs w:val="24"/>
        </w:rPr>
        <w:t>Journal of Econometrics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87</w:t>
      </w:r>
      <w:r w:rsidRPr="00140872">
        <w:rPr>
          <w:rFonts w:ascii="Times New Roman" w:hAnsi="Times New Roman" w:cs="Times New Roman"/>
          <w:noProof/>
          <w:sz w:val="24"/>
          <w:szCs w:val="24"/>
        </w:rPr>
        <w:t>(1), 115–143. https://doi.org/10.1016/S0304-4076(98)00009-8</w:t>
      </w:r>
    </w:p>
    <w:p w14:paraId="0B8BF5A4"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Bozdogan, H. (1987). Model selection and Akaike’s Information Criterion (AIC): The </w:t>
      </w:r>
      <w:r w:rsidRPr="00140872">
        <w:rPr>
          <w:rFonts w:ascii="Times New Roman" w:hAnsi="Times New Roman" w:cs="Times New Roman"/>
          <w:noProof/>
          <w:sz w:val="24"/>
          <w:szCs w:val="24"/>
        </w:rPr>
        <w:lastRenderedPageBreak/>
        <w:t xml:space="preserve">general theory and its analytical extensions. </w:t>
      </w:r>
      <w:r w:rsidRPr="00140872">
        <w:rPr>
          <w:rFonts w:ascii="Times New Roman" w:hAnsi="Times New Roman" w:cs="Times New Roman"/>
          <w:i/>
          <w:iCs/>
          <w:noProof/>
          <w:sz w:val="24"/>
          <w:szCs w:val="24"/>
        </w:rPr>
        <w:t>Psychometrika</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52</w:t>
      </w:r>
      <w:r w:rsidRPr="00140872">
        <w:rPr>
          <w:rFonts w:ascii="Times New Roman" w:hAnsi="Times New Roman" w:cs="Times New Roman"/>
          <w:noProof/>
          <w:sz w:val="24"/>
          <w:szCs w:val="24"/>
        </w:rPr>
        <w:t>(3), 345–370. https://doi.org/10.1007/BF02294361</w:t>
      </w:r>
    </w:p>
    <w:p w14:paraId="135B3B9E"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Bradley, S. W., &amp; Klein, P. (2016). Institutions, economic freedom, and entrepreneurship: The contribution of management scholarship. </w:t>
      </w:r>
      <w:r w:rsidRPr="00140872">
        <w:rPr>
          <w:rFonts w:ascii="Times New Roman" w:hAnsi="Times New Roman" w:cs="Times New Roman"/>
          <w:i/>
          <w:iCs/>
          <w:noProof/>
          <w:sz w:val="24"/>
          <w:szCs w:val="24"/>
        </w:rPr>
        <w:t>Academy of Management Perspectives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30</w:t>
      </w:r>
      <w:r w:rsidRPr="00140872">
        <w:rPr>
          <w:rFonts w:ascii="Times New Roman" w:hAnsi="Times New Roman" w:cs="Times New Roman"/>
          <w:noProof/>
          <w:sz w:val="24"/>
          <w:szCs w:val="24"/>
        </w:rPr>
        <w:t>(3), 211–221. https://doi.org/10.5465/amp.2013.0137</w:t>
      </w:r>
    </w:p>
    <w:p w14:paraId="2E0AE83A"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Braunerhjelm, P., Acs, Z., Audretsch, D., &amp; Carlsson, B. (2010). The missing link: Knowledge diffusion and entrepreneurship in endogenous growth.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34</w:t>
      </w:r>
      <w:r w:rsidRPr="00140872">
        <w:rPr>
          <w:rFonts w:ascii="Times New Roman" w:hAnsi="Times New Roman" w:cs="Times New Roman"/>
          <w:noProof/>
          <w:sz w:val="24"/>
          <w:szCs w:val="24"/>
        </w:rPr>
        <w:t>(2), 105–125. https://doi.org/10.1007/s11187-009-9235-1</w:t>
      </w:r>
    </w:p>
    <w:p w14:paraId="737BCC03"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Bravo-Ortega, C., Benavente, J. M., &amp; González, Á. (2014). Innovation, Exports, and Productivity: Learning and Self-Selection in Chile. </w:t>
      </w:r>
      <w:r w:rsidRPr="00140872">
        <w:rPr>
          <w:rFonts w:ascii="Times New Roman" w:hAnsi="Times New Roman" w:cs="Times New Roman"/>
          <w:i/>
          <w:iCs/>
          <w:noProof/>
          <w:sz w:val="24"/>
          <w:szCs w:val="24"/>
        </w:rPr>
        <w:t>Emerging Markets Finance and Trade</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50</w:t>
      </w:r>
      <w:r w:rsidRPr="00140872">
        <w:rPr>
          <w:rFonts w:ascii="Times New Roman" w:hAnsi="Times New Roman" w:cs="Times New Roman"/>
          <w:noProof/>
          <w:sz w:val="24"/>
          <w:szCs w:val="24"/>
        </w:rPr>
        <w:t>(sup1), 68–95. https://doi.org/10.2753/REE1540-496X5001S105</w:t>
      </w:r>
    </w:p>
    <w:p w14:paraId="6F4E9236"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Brown, R., &amp; Mason, C. (2017). Looking inside the spiky bits: a critical review and conceptualisation of entrepreneurial ecosystems.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49</w:t>
      </w:r>
      <w:r w:rsidRPr="00140872">
        <w:rPr>
          <w:rFonts w:ascii="Times New Roman" w:hAnsi="Times New Roman" w:cs="Times New Roman"/>
          <w:noProof/>
          <w:sz w:val="24"/>
          <w:szCs w:val="24"/>
        </w:rPr>
        <w:t>(1), 11–30. https://doi.org/10.1007/s11187-017-9865-7</w:t>
      </w:r>
    </w:p>
    <w:p w14:paraId="344C1D06"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Bustamante, C., Poblete, C., &amp; Amorós, J. E. (2020). Entrepreneurial intentions in the context of a natural disaster. </w:t>
      </w:r>
      <w:r w:rsidRPr="00140872">
        <w:rPr>
          <w:rFonts w:ascii="Times New Roman" w:hAnsi="Times New Roman" w:cs="Times New Roman"/>
          <w:i/>
          <w:iCs/>
          <w:noProof/>
          <w:sz w:val="24"/>
          <w:szCs w:val="24"/>
        </w:rPr>
        <w:t>International Journal of Emerging Markets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ahead</w:t>
      </w:r>
      <w:r w:rsidRPr="00140872">
        <w:rPr>
          <w:rFonts w:ascii="Times New Roman" w:hAnsi="Times New Roman" w:cs="Times New Roman"/>
          <w:noProof/>
          <w:sz w:val="24"/>
          <w:szCs w:val="24"/>
        </w:rPr>
        <w:t>-</w:t>
      </w:r>
      <w:r w:rsidRPr="00140872">
        <w:rPr>
          <w:rFonts w:ascii="Times New Roman" w:hAnsi="Times New Roman" w:cs="Times New Roman"/>
          <w:i/>
          <w:iCs/>
          <w:noProof/>
          <w:sz w:val="24"/>
          <w:szCs w:val="24"/>
        </w:rPr>
        <w:t>of</w:t>
      </w:r>
      <w:r w:rsidRPr="00140872">
        <w:rPr>
          <w:rFonts w:ascii="Times New Roman" w:hAnsi="Times New Roman" w:cs="Times New Roman"/>
          <w:noProof/>
          <w:sz w:val="24"/>
          <w:szCs w:val="24"/>
        </w:rPr>
        <w:t>-</w:t>
      </w:r>
      <w:r w:rsidRPr="00140872">
        <w:rPr>
          <w:rFonts w:ascii="Times New Roman" w:hAnsi="Times New Roman" w:cs="Times New Roman"/>
          <w:i/>
          <w:iCs/>
          <w:noProof/>
          <w:sz w:val="24"/>
          <w:szCs w:val="24"/>
        </w:rPr>
        <w:t>p</w:t>
      </w:r>
      <w:r w:rsidRPr="00140872">
        <w:rPr>
          <w:rFonts w:ascii="Times New Roman" w:hAnsi="Times New Roman" w:cs="Times New Roman"/>
          <w:noProof/>
          <w:sz w:val="24"/>
          <w:szCs w:val="24"/>
        </w:rPr>
        <w:t>(ahead-of-print), aomafr.2012.032. https://doi.org/10.1108/IJOEM-10-2019-0846</w:t>
      </w:r>
    </w:p>
    <w:p w14:paraId="67024F50"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Bustamante, C. V. (2019). Strategic choices: Accelerated startups’ outsourcing decisions. </w:t>
      </w:r>
      <w:r w:rsidRPr="00140872">
        <w:rPr>
          <w:rFonts w:ascii="Times New Roman" w:hAnsi="Times New Roman" w:cs="Times New Roman"/>
          <w:i/>
          <w:iCs/>
          <w:noProof/>
          <w:sz w:val="24"/>
          <w:szCs w:val="24"/>
        </w:rPr>
        <w:t>Journal of Business Research</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105</w:t>
      </w:r>
      <w:r w:rsidRPr="00140872">
        <w:rPr>
          <w:rFonts w:ascii="Times New Roman" w:hAnsi="Times New Roman" w:cs="Times New Roman"/>
          <w:noProof/>
          <w:sz w:val="24"/>
          <w:szCs w:val="24"/>
        </w:rPr>
        <w:t>, 359–369. https://doi.org/10.1016/j.jbusres.2018.06.009</w:t>
      </w:r>
    </w:p>
    <w:p w14:paraId="5EA98BA0"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Bustamante, C. V., Mingo, S., &amp; Matusik, S. F. (2021). Institutions and venture capital market creation: The case of an emerging market. </w:t>
      </w:r>
      <w:r w:rsidRPr="00140872">
        <w:rPr>
          <w:rFonts w:ascii="Times New Roman" w:hAnsi="Times New Roman" w:cs="Times New Roman"/>
          <w:i/>
          <w:iCs/>
          <w:noProof/>
          <w:sz w:val="24"/>
          <w:szCs w:val="24"/>
        </w:rPr>
        <w:t>Journal of Business Research</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127</w:t>
      </w:r>
      <w:r w:rsidRPr="00140872">
        <w:rPr>
          <w:rFonts w:ascii="Times New Roman" w:hAnsi="Times New Roman" w:cs="Times New Roman"/>
          <w:noProof/>
          <w:sz w:val="24"/>
          <w:szCs w:val="24"/>
        </w:rPr>
        <w:t>(December 2019), 1–12. https://doi.org/10.1016/j.jbusres.2021.01.008</w:t>
      </w:r>
    </w:p>
    <w:p w14:paraId="295E519E"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Cainelli, G., &amp; Ganau, R. (2019). Related variety and firm heterogeneity. What really matters for short-run firm growth? </w:t>
      </w:r>
      <w:r w:rsidRPr="00140872">
        <w:rPr>
          <w:rFonts w:ascii="Times New Roman" w:hAnsi="Times New Roman" w:cs="Times New Roman"/>
          <w:i/>
          <w:iCs/>
          <w:noProof/>
          <w:sz w:val="24"/>
          <w:szCs w:val="24"/>
        </w:rPr>
        <w:t>Entrepreneurship and Regional Development</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31</w:t>
      </w:r>
      <w:r w:rsidRPr="00140872">
        <w:rPr>
          <w:rFonts w:ascii="Times New Roman" w:hAnsi="Times New Roman" w:cs="Times New Roman"/>
          <w:noProof/>
          <w:sz w:val="24"/>
          <w:szCs w:val="24"/>
        </w:rPr>
        <w:t>(9–10), 768–784. https://doi.org/10.1080/08985626.2019.1571636</w:t>
      </w:r>
    </w:p>
    <w:p w14:paraId="226DE1BB"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Capone, F., Lazzeretti, L., &amp; Innocenti, N. (2019). Innovation and diversity: the role of knowledge networks in the inventive capacity of cities.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https://doi.org/10.1007/s11187-019-00268-0</w:t>
      </w:r>
    </w:p>
    <w:p w14:paraId="6C7999C6"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Carlsson, B., Acs, Z., Audretsch, D., &amp; Braunerhjelm, P. (2009). Knowledge creation, entrepreneurship, and economic growth: a historical review. </w:t>
      </w:r>
      <w:r w:rsidRPr="00140872">
        <w:rPr>
          <w:rFonts w:ascii="Times New Roman" w:hAnsi="Times New Roman" w:cs="Times New Roman"/>
          <w:i/>
          <w:iCs/>
          <w:noProof/>
          <w:sz w:val="24"/>
          <w:szCs w:val="24"/>
        </w:rPr>
        <w:t>Industrial and Corporate Change</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18</w:t>
      </w:r>
      <w:r w:rsidRPr="00140872">
        <w:rPr>
          <w:rFonts w:ascii="Times New Roman" w:hAnsi="Times New Roman" w:cs="Times New Roman"/>
          <w:noProof/>
          <w:sz w:val="24"/>
          <w:szCs w:val="24"/>
        </w:rPr>
        <w:t>(6), 1193–1229.</w:t>
      </w:r>
    </w:p>
    <w:p w14:paraId="100D2EC7"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D159B">
        <w:rPr>
          <w:rFonts w:ascii="Times New Roman" w:hAnsi="Times New Roman" w:cs="Times New Roman"/>
          <w:noProof/>
          <w:sz w:val="24"/>
          <w:szCs w:val="24"/>
          <w:lang w:val="es-CL"/>
        </w:rPr>
        <w:t xml:space="preserve">Cavallo, A., Ghezzi, A., Colombelli, A., &amp; Casali, G. L. (2020). </w:t>
      </w:r>
      <w:r w:rsidRPr="00140872">
        <w:rPr>
          <w:rFonts w:ascii="Times New Roman" w:hAnsi="Times New Roman" w:cs="Times New Roman"/>
          <w:noProof/>
          <w:sz w:val="24"/>
          <w:szCs w:val="24"/>
        </w:rPr>
        <w:t xml:space="preserve">Agglomeration dynamics of innovative start-ups in Italy beyond the industrial district era. </w:t>
      </w:r>
      <w:r w:rsidRPr="00140872">
        <w:rPr>
          <w:rFonts w:ascii="Times New Roman" w:hAnsi="Times New Roman" w:cs="Times New Roman"/>
          <w:i/>
          <w:iCs/>
          <w:noProof/>
          <w:sz w:val="24"/>
          <w:szCs w:val="24"/>
        </w:rPr>
        <w:t>International Entrepreneurship and Management Journal</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16</w:t>
      </w:r>
      <w:r w:rsidRPr="00140872">
        <w:rPr>
          <w:rFonts w:ascii="Times New Roman" w:hAnsi="Times New Roman" w:cs="Times New Roman"/>
          <w:noProof/>
          <w:sz w:val="24"/>
          <w:szCs w:val="24"/>
        </w:rPr>
        <w:t>(1), 239–262. https://doi.org/10.1007/s11365-018-0521-8</w:t>
      </w:r>
    </w:p>
    <w:p w14:paraId="64C846DB"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Cerver-Romero, E., Ferreira, J. J. M., &amp; Fernandes, C. I. (2020). A scientometric analysis of knowledge spillover research. </w:t>
      </w:r>
      <w:r w:rsidRPr="00140872">
        <w:rPr>
          <w:rFonts w:ascii="Times New Roman" w:hAnsi="Times New Roman" w:cs="Times New Roman"/>
          <w:i/>
          <w:iCs/>
          <w:noProof/>
          <w:sz w:val="24"/>
          <w:szCs w:val="24"/>
        </w:rPr>
        <w:t>Journal of Technology Transfer</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45</w:t>
      </w:r>
      <w:r w:rsidRPr="00140872">
        <w:rPr>
          <w:rFonts w:ascii="Times New Roman" w:hAnsi="Times New Roman" w:cs="Times New Roman"/>
          <w:noProof/>
          <w:sz w:val="24"/>
          <w:szCs w:val="24"/>
        </w:rPr>
        <w:t>(3), 780–805. https://doi.org/10.1007/s10961-018-9698-9</w:t>
      </w:r>
    </w:p>
    <w:p w14:paraId="72533318"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Chavez, H., &amp; Gaybor, J. (2018). Science and technology internationalization and the emergence of peripheral techno-dreams: the Yachay project case. </w:t>
      </w:r>
      <w:r w:rsidRPr="00140872">
        <w:rPr>
          <w:rFonts w:ascii="Times New Roman" w:hAnsi="Times New Roman" w:cs="Times New Roman"/>
          <w:i/>
          <w:iCs/>
          <w:noProof/>
          <w:sz w:val="24"/>
          <w:szCs w:val="24"/>
        </w:rPr>
        <w:t xml:space="preserve">Tapuya: Latin </w:t>
      </w:r>
      <w:r w:rsidRPr="00140872">
        <w:rPr>
          <w:rFonts w:ascii="Times New Roman" w:hAnsi="Times New Roman" w:cs="Times New Roman"/>
          <w:i/>
          <w:iCs/>
          <w:noProof/>
          <w:sz w:val="24"/>
          <w:szCs w:val="24"/>
        </w:rPr>
        <w:lastRenderedPageBreak/>
        <w:t>American Science, Technology and Society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w:t>
      </w:r>
      <w:r w:rsidRPr="00140872">
        <w:rPr>
          <w:rFonts w:ascii="Times New Roman" w:hAnsi="Times New Roman" w:cs="Times New Roman"/>
          <w:noProof/>
          <w:sz w:val="24"/>
          <w:szCs w:val="24"/>
        </w:rPr>
        <w:t>(1), 238–255. https://doi.org/10.1080/25729861.2018.1523522</w:t>
      </w:r>
    </w:p>
    <w:p w14:paraId="7CDC235D"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D159B">
        <w:rPr>
          <w:rFonts w:ascii="Times New Roman" w:hAnsi="Times New Roman" w:cs="Times New Roman"/>
          <w:noProof/>
          <w:sz w:val="24"/>
          <w:szCs w:val="24"/>
          <w:lang w:val="es-CL"/>
        </w:rPr>
        <w:t xml:space="preserve">Colombelli, A., Orsatti, G., &amp; Quatraro, F. (2021). </w:t>
      </w:r>
      <w:r w:rsidRPr="00140872">
        <w:rPr>
          <w:rFonts w:ascii="Times New Roman" w:hAnsi="Times New Roman" w:cs="Times New Roman"/>
          <w:noProof/>
          <w:sz w:val="24"/>
          <w:szCs w:val="24"/>
        </w:rPr>
        <w:t xml:space="preserve">Local knowledge composition and the emergence of entrepreneurial activities across industries: evidence from Italian NUTS-3 regions.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56</w:t>
      </w:r>
      <w:r w:rsidRPr="00140872">
        <w:rPr>
          <w:rFonts w:ascii="Times New Roman" w:hAnsi="Times New Roman" w:cs="Times New Roman"/>
          <w:noProof/>
          <w:sz w:val="24"/>
          <w:szCs w:val="24"/>
        </w:rPr>
        <w:t>(2), 613–635. https://doi.org/10.1007/s11187-019-00192-3</w:t>
      </w:r>
    </w:p>
    <w:p w14:paraId="2445AC89"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Crespi, G., Figal Garone, L., Maffioli, A., &amp; Stein, E. (2020). Public support to R&amp;D, productivity, and spillover effects: Firm-level evidence from Chile. </w:t>
      </w:r>
      <w:r w:rsidRPr="00140872">
        <w:rPr>
          <w:rFonts w:ascii="Times New Roman" w:hAnsi="Times New Roman" w:cs="Times New Roman"/>
          <w:i/>
          <w:iCs/>
          <w:noProof/>
          <w:sz w:val="24"/>
          <w:szCs w:val="24"/>
        </w:rPr>
        <w:t>World Development</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130</w:t>
      </w:r>
      <w:r w:rsidRPr="00140872">
        <w:rPr>
          <w:rFonts w:ascii="Times New Roman" w:hAnsi="Times New Roman" w:cs="Times New Roman"/>
          <w:noProof/>
          <w:sz w:val="24"/>
          <w:szCs w:val="24"/>
        </w:rPr>
        <w:t>, 104948. https://doi.org/10.1016/j.worlddev.2020.104948</w:t>
      </w:r>
    </w:p>
    <w:p w14:paraId="1FF8C017"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Cressy, R. (2000). Credit rationing or entrepreneurial risk aversion? An alternative explanation for the Evans and Jovanovic finding. </w:t>
      </w:r>
      <w:r w:rsidRPr="00140872">
        <w:rPr>
          <w:rFonts w:ascii="Times New Roman" w:hAnsi="Times New Roman" w:cs="Times New Roman"/>
          <w:i/>
          <w:iCs/>
          <w:noProof/>
          <w:sz w:val="24"/>
          <w:szCs w:val="24"/>
        </w:rPr>
        <w:t>Economics Letters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66</w:t>
      </w:r>
      <w:r w:rsidRPr="00140872">
        <w:rPr>
          <w:rFonts w:ascii="Times New Roman" w:hAnsi="Times New Roman" w:cs="Times New Roman"/>
          <w:noProof/>
          <w:sz w:val="24"/>
          <w:szCs w:val="24"/>
        </w:rPr>
        <w:t>(2), 235–240. https://doi.org/10.1016/s0165-1765(99)00216-5</w:t>
      </w:r>
    </w:p>
    <w:p w14:paraId="24EDEE4D"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Das, S. (2016). The Rise of the Creative Class: Revisited. </w:t>
      </w:r>
      <w:r w:rsidRPr="00140872">
        <w:rPr>
          <w:rFonts w:ascii="Times New Roman" w:hAnsi="Times New Roman" w:cs="Times New Roman"/>
          <w:i/>
          <w:iCs/>
          <w:noProof/>
          <w:sz w:val="24"/>
          <w:szCs w:val="24"/>
        </w:rPr>
        <w:t>African Journal of Science, Technology, Innovation and Development</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8</w:t>
      </w:r>
      <w:r w:rsidRPr="00140872">
        <w:rPr>
          <w:rFonts w:ascii="Times New Roman" w:hAnsi="Times New Roman" w:cs="Times New Roman"/>
          <w:noProof/>
          <w:sz w:val="24"/>
          <w:szCs w:val="24"/>
        </w:rPr>
        <w:t>(5–6), 509–511. https://doi.org/10.1080/20421338.2016.1256596</w:t>
      </w:r>
    </w:p>
    <w:p w14:paraId="56DBBF70"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D159B">
        <w:rPr>
          <w:rFonts w:ascii="Times New Roman" w:hAnsi="Times New Roman" w:cs="Times New Roman"/>
          <w:noProof/>
          <w:sz w:val="24"/>
          <w:szCs w:val="24"/>
          <w:lang w:val="es-CL"/>
        </w:rPr>
        <w:t xml:space="preserve">Del Monte, A., &amp; Pennacchio, L. (2020). </w:t>
      </w:r>
      <w:r w:rsidRPr="00140872">
        <w:rPr>
          <w:rFonts w:ascii="Times New Roman" w:hAnsi="Times New Roman" w:cs="Times New Roman"/>
          <w:noProof/>
          <w:sz w:val="24"/>
          <w:szCs w:val="24"/>
        </w:rPr>
        <w:t xml:space="preserve">Historical roots of regional entrepreneurship: the role of knowledge and creativity.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55</w:t>
      </w:r>
      <w:r w:rsidRPr="00140872">
        <w:rPr>
          <w:rFonts w:ascii="Times New Roman" w:hAnsi="Times New Roman" w:cs="Times New Roman"/>
          <w:noProof/>
          <w:sz w:val="24"/>
          <w:szCs w:val="24"/>
        </w:rPr>
        <w:t>(1), 1–22. https://doi.org/10.1007/s11187-019-00139-8</w:t>
      </w:r>
    </w:p>
    <w:p w14:paraId="474BFFC2"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Dijkstra, L., Garcilazo, E., &amp; McCann, P. (2013). The Economic Performance of European Cities and City Regions: Myths and Realities. </w:t>
      </w:r>
      <w:r w:rsidRPr="00140872">
        <w:rPr>
          <w:rFonts w:ascii="Times New Roman" w:hAnsi="Times New Roman" w:cs="Times New Roman"/>
          <w:i/>
          <w:iCs/>
          <w:noProof/>
          <w:sz w:val="24"/>
          <w:szCs w:val="24"/>
        </w:rPr>
        <w:t>European Planning Studies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21</w:t>
      </w:r>
      <w:r w:rsidRPr="00140872">
        <w:rPr>
          <w:rFonts w:ascii="Times New Roman" w:hAnsi="Times New Roman" w:cs="Times New Roman"/>
          <w:noProof/>
          <w:sz w:val="24"/>
          <w:szCs w:val="24"/>
        </w:rPr>
        <w:t>(3), 334–354. https://doi.org/10.1080/09654313.2012.716245</w:t>
      </w:r>
    </w:p>
    <w:p w14:paraId="499F87AC"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Earle, J. S., &amp; Sakova, Z. (2000). Business start-ups or disguised unemployment? Evidence on the character of self-employment from transition economies. </w:t>
      </w:r>
      <w:r w:rsidRPr="00140872">
        <w:rPr>
          <w:rFonts w:ascii="Times New Roman" w:hAnsi="Times New Roman" w:cs="Times New Roman"/>
          <w:i/>
          <w:iCs/>
          <w:noProof/>
          <w:sz w:val="24"/>
          <w:szCs w:val="24"/>
        </w:rPr>
        <w:t>Labour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7</w:t>
      </w:r>
      <w:r w:rsidRPr="00140872">
        <w:rPr>
          <w:rFonts w:ascii="Times New Roman" w:hAnsi="Times New Roman" w:cs="Times New Roman"/>
          <w:noProof/>
          <w:sz w:val="24"/>
          <w:szCs w:val="24"/>
        </w:rPr>
        <w:t>(5), 575–601. https://doi.org/10.1016/S0927-5371(00)00014-2</w:t>
      </w:r>
    </w:p>
    <w:p w14:paraId="0824B54B"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Edwards, S. (2019). Chile’s Insurgency and the End of Neoliberalism. </w:t>
      </w:r>
      <w:r w:rsidRPr="00140872">
        <w:rPr>
          <w:rFonts w:ascii="Times New Roman" w:hAnsi="Times New Roman" w:cs="Times New Roman"/>
          <w:i/>
          <w:iCs/>
          <w:noProof/>
          <w:sz w:val="24"/>
          <w:szCs w:val="24"/>
        </w:rPr>
        <w:t>Voxeu. Org</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30</w:t>
      </w:r>
      <w:r w:rsidRPr="00140872">
        <w:rPr>
          <w:rFonts w:ascii="Times New Roman" w:hAnsi="Times New Roman" w:cs="Times New Roman"/>
          <w:noProof/>
          <w:sz w:val="24"/>
          <w:szCs w:val="24"/>
        </w:rPr>
        <w:t>(11).</w:t>
      </w:r>
    </w:p>
    <w:p w14:paraId="034BAFA1"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Eesley, C. E., Eberhart, R. N., Skousen, B. R., &amp; Cheng, J. L. C. (2018). Institutions and Entrepreneurial Activity: The Interactive Influence of Misaligned Formal and Informal Institutions. </w:t>
      </w:r>
      <w:r w:rsidRPr="00140872">
        <w:rPr>
          <w:rFonts w:ascii="Times New Roman" w:hAnsi="Times New Roman" w:cs="Times New Roman"/>
          <w:i/>
          <w:iCs/>
          <w:noProof/>
          <w:sz w:val="24"/>
          <w:szCs w:val="24"/>
        </w:rPr>
        <w:t>Strategy Science</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w:t>
      </w:r>
      <w:r w:rsidRPr="00140872">
        <w:rPr>
          <w:rFonts w:ascii="Times New Roman" w:hAnsi="Times New Roman" w:cs="Times New Roman"/>
          <w:noProof/>
          <w:sz w:val="24"/>
          <w:szCs w:val="24"/>
        </w:rPr>
        <w:t>(2), 393–407. https://doi.org/10.1287/stsc.2018.0060</w:t>
      </w:r>
    </w:p>
    <w:p w14:paraId="099D5B81"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Eisenhardt, K. M., &amp; Graebner, M. E. (2007). Theory Building From Cases: Opportunities And Challenges. </w:t>
      </w:r>
      <w:r w:rsidRPr="00140872">
        <w:rPr>
          <w:rFonts w:ascii="Times New Roman" w:hAnsi="Times New Roman" w:cs="Times New Roman"/>
          <w:i/>
          <w:iCs/>
          <w:noProof/>
          <w:sz w:val="24"/>
          <w:szCs w:val="24"/>
        </w:rPr>
        <w:t>Academy of Management Journal</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50</w:t>
      </w:r>
      <w:r w:rsidRPr="00140872">
        <w:rPr>
          <w:rFonts w:ascii="Times New Roman" w:hAnsi="Times New Roman" w:cs="Times New Roman"/>
          <w:noProof/>
          <w:sz w:val="24"/>
          <w:szCs w:val="24"/>
        </w:rPr>
        <w:t>(1), 25–32. https://doi.org/10.5465/amj.2007.24160888</w:t>
      </w:r>
    </w:p>
    <w:p w14:paraId="74CC1730"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Espinoza, C., Mardones, C., Sáez, K., &amp; Catalán, P. (2019). Entrepreneurship and regional dynamics: the case of Chile. </w:t>
      </w:r>
      <w:r w:rsidRPr="00140872">
        <w:rPr>
          <w:rFonts w:ascii="Times New Roman" w:hAnsi="Times New Roman" w:cs="Times New Roman"/>
          <w:i/>
          <w:iCs/>
          <w:noProof/>
          <w:sz w:val="24"/>
          <w:szCs w:val="24"/>
        </w:rPr>
        <w:t>Entrepreneurship and Regional Development</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31</w:t>
      </w:r>
      <w:r w:rsidRPr="00140872">
        <w:rPr>
          <w:rFonts w:ascii="Times New Roman" w:hAnsi="Times New Roman" w:cs="Times New Roman"/>
          <w:noProof/>
          <w:sz w:val="24"/>
          <w:szCs w:val="24"/>
        </w:rPr>
        <w:t>(9–10), 755–767. https://doi.org/10.1080/08985626.2019.1565421</w:t>
      </w:r>
    </w:p>
    <w:p w14:paraId="54A28D87"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Eurostat. (2015). Regions in the European Union: Nomenclature of territorial units for statistics NUTS 2013 / EU-28. In </w:t>
      </w:r>
      <w:r w:rsidRPr="00140872">
        <w:rPr>
          <w:rFonts w:ascii="Times New Roman" w:hAnsi="Times New Roman" w:cs="Times New Roman"/>
          <w:i/>
          <w:iCs/>
          <w:noProof/>
          <w:sz w:val="24"/>
          <w:szCs w:val="24"/>
        </w:rPr>
        <w:t>Statistics</w:t>
      </w:r>
      <w:r w:rsidRPr="00140872">
        <w:rPr>
          <w:rFonts w:ascii="Times New Roman" w:hAnsi="Times New Roman" w:cs="Times New Roman"/>
          <w:noProof/>
          <w:sz w:val="24"/>
          <w:szCs w:val="24"/>
        </w:rPr>
        <w:t>.</w:t>
      </w:r>
    </w:p>
    <w:p w14:paraId="7B1C63C2"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Feige, D., &amp; Feige, B. D. (2014). Start-Up Chile : A Critical Analysis. </w:t>
      </w:r>
      <w:r w:rsidRPr="00140872">
        <w:rPr>
          <w:rFonts w:ascii="Times New Roman" w:hAnsi="Times New Roman" w:cs="Times New Roman"/>
          <w:i/>
          <w:iCs/>
          <w:noProof/>
          <w:sz w:val="24"/>
          <w:szCs w:val="24"/>
        </w:rPr>
        <w:t>Int. Affairs Forum. Available at: Https://Www.Ia-Forum.Org/Files/Start-Up Chile A Critical Analysis2.Pdf</w:t>
      </w:r>
      <w:r w:rsidRPr="00140872">
        <w:rPr>
          <w:rFonts w:ascii="Times New Roman" w:hAnsi="Times New Roman" w:cs="Times New Roman"/>
          <w:noProof/>
          <w:sz w:val="24"/>
          <w:szCs w:val="24"/>
        </w:rPr>
        <w:t>.</w:t>
      </w:r>
    </w:p>
    <w:p w14:paraId="0B2C0304"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lastRenderedPageBreak/>
        <w:t xml:space="preserve">Folta, T. B., Cooper, A. C., &amp; Baik, Y. S. (2006). Geographic cluster size and firm performance. </w:t>
      </w:r>
      <w:r w:rsidRPr="00140872">
        <w:rPr>
          <w:rFonts w:ascii="Times New Roman" w:hAnsi="Times New Roman" w:cs="Times New Roman"/>
          <w:i/>
          <w:iCs/>
          <w:noProof/>
          <w:sz w:val="24"/>
          <w:szCs w:val="24"/>
        </w:rPr>
        <w:t>Journal of Business Venturing</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21</w:t>
      </w:r>
      <w:r w:rsidRPr="00140872">
        <w:rPr>
          <w:rFonts w:ascii="Times New Roman" w:hAnsi="Times New Roman" w:cs="Times New Roman"/>
          <w:noProof/>
          <w:sz w:val="24"/>
          <w:szCs w:val="24"/>
        </w:rPr>
        <w:t>(2), 217–242. https://doi.org/10.1016/j.jbusvent.2005.04.005</w:t>
      </w:r>
    </w:p>
    <w:p w14:paraId="327C558B"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Foo, M. Der, Wu, B., Vissa, B., &amp; Wu, B. (2020). Entrepreneurship in emerging economies. </w:t>
      </w:r>
      <w:r w:rsidRPr="00140872">
        <w:rPr>
          <w:rFonts w:ascii="Times New Roman" w:hAnsi="Times New Roman" w:cs="Times New Roman"/>
          <w:i/>
          <w:iCs/>
          <w:noProof/>
          <w:sz w:val="24"/>
          <w:szCs w:val="24"/>
        </w:rPr>
        <w:t>Strategic Entrepreneurship Journal</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14</w:t>
      </w:r>
      <w:r w:rsidRPr="00140872">
        <w:rPr>
          <w:rFonts w:ascii="Times New Roman" w:hAnsi="Times New Roman" w:cs="Times New Roman"/>
          <w:noProof/>
          <w:sz w:val="24"/>
          <w:szCs w:val="24"/>
        </w:rPr>
        <w:t>(3), 289–301. https://doi.org/10.1002/sej.1363</w:t>
      </w:r>
    </w:p>
    <w:p w14:paraId="66EA8BF6"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Fu, X., &amp; Yang, Q. G. (2009). Exploring the cross-country gap in patenting: A Stochastic Frontier Approach. </w:t>
      </w:r>
      <w:r w:rsidRPr="00140872">
        <w:rPr>
          <w:rFonts w:ascii="Times New Roman" w:hAnsi="Times New Roman" w:cs="Times New Roman"/>
          <w:i/>
          <w:iCs/>
          <w:noProof/>
          <w:sz w:val="24"/>
          <w:szCs w:val="24"/>
        </w:rPr>
        <w:t>Research Policy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38</w:t>
      </w:r>
      <w:r w:rsidRPr="00140872">
        <w:rPr>
          <w:rFonts w:ascii="Times New Roman" w:hAnsi="Times New Roman" w:cs="Times New Roman"/>
          <w:noProof/>
          <w:sz w:val="24"/>
          <w:szCs w:val="24"/>
        </w:rPr>
        <w:t>(7), 1203–1213. https://doi.org/10.1016/j.respol.2009.05.005</w:t>
      </w:r>
    </w:p>
    <w:p w14:paraId="4F084DBC"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Garrett, R. P., Miao, C., Qian, S., &amp; Bae, T. J. (2017). Entrepreneurial spawning and knowledge-based perspective: a meta-analysis.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49</w:t>
      </w:r>
      <w:r w:rsidRPr="00140872">
        <w:rPr>
          <w:rFonts w:ascii="Times New Roman" w:hAnsi="Times New Roman" w:cs="Times New Roman"/>
          <w:noProof/>
          <w:sz w:val="24"/>
          <w:szCs w:val="24"/>
        </w:rPr>
        <w:t>(2), 355–378. https://doi.org/10.1007/s11187-017-9842-1</w:t>
      </w:r>
    </w:p>
    <w:p w14:paraId="0C9AF852"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Gartner, W. B., &amp; Shane, S. A. (1995). Measuring entrepreneurship over time. </w:t>
      </w:r>
      <w:r w:rsidRPr="00140872">
        <w:rPr>
          <w:rFonts w:ascii="Times New Roman" w:hAnsi="Times New Roman" w:cs="Times New Roman"/>
          <w:i/>
          <w:iCs/>
          <w:noProof/>
          <w:sz w:val="24"/>
          <w:szCs w:val="24"/>
        </w:rPr>
        <w:t>Journal of Business Venturing</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10</w:t>
      </w:r>
      <w:r w:rsidRPr="00140872">
        <w:rPr>
          <w:rFonts w:ascii="Times New Roman" w:hAnsi="Times New Roman" w:cs="Times New Roman"/>
          <w:noProof/>
          <w:sz w:val="24"/>
          <w:szCs w:val="24"/>
        </w:rPr>
        <w:t>(4), 283–301. https://doi.org/10.1016/0883-9026(94)00037-U</w:t>
      </w:r>
    </w:p>
    <w:p w14:paraId="30351F28" w14:textId="77777777" w:rsidR="00140872" w:rsidRPr="001D159B"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lang w:val="es-CL"/>
        </w:rPr>
      </w:pPr>
      <w:r w:rsidRPr="00140872">
        <w:rPr>
          <w:rFonts w:ascii="Times New Roman" w:hAnsi="Times New Roman" w:cs="Times New Roman"/>
          <w:noProof/>
          <w:sz w:val="24"/>
          <w:szCs w:val="24"/>
        </w:rPr>
        <w:t xml:space="preserve">Gatica-Neira, F. E. (2019). Technical innovation in regions of Chile: similarities and differences. </w:t>
      </w:r>
      <w:r w:rsidRPr="001D159B">
        <w:rPr>
          <w:rFonts w:ascii="Times New Roman" w:hAnsi="Times New Roman" w:cs="Times New Roman"/>
          <w:i/>
          <w:iCs/>
          <w:noProof/>
          <w:sz w:val="24"/>
          <w:szCs w:val="24"/>
          <w:lang w:val="es-CL"/>
        </w:rPr>
        <w:t>Problemas Del Desarrollo. Revista Latinoamericana de Economía</w:t>
      </w:r>
      <w:r w:rsidRPr="001D159B">
        <w:rPr>
          <w:rFonts w:ascii="Times New Roman" w:hAnsi="Times New Roman" w:cs="Times New Roman"/>
          <w:noProof/>
          <w:sz w:val="24"/>
          <w:szCs w:val="24"/>
          <w:lang w:val="es-CL"/>
        </w:rPr>
        <w:t xml:space="preserve">, </w:t>
      </w:r>
      <w:r w:rsidRPr="001D159B">
        <w:rPr>
          <w:rFonts w:ascii="Times New Roman" w:hAnsi="Times New Roman" w:cs="Times New Roman"/>
          <w:i/>
          <w:iCs/>
          <w:noProof/>
          <w:sz w:val="24"/>
          <w:szCs w:val="24"/>
          <w:lang w:val="es-CL"/>
        </w:rPr>
        <w:t>50</w:t>
      </w:r>
      <w:r w:rsidRPr="001D159B">
        <w:rPr>
          <w:rFonts w:ascii="Times New Roman" w:hAnsi="Times New Roman" w:cs="Times New Roman"/>
          <w:noProof/>
          <w:sz w:val="24"/>
          <w:szCs w:val="24"/>
          <w:lang w:val="es-CL"/>
        </w:rPr>
        <w:t>(198). https://www.probdes.iiec.unam.mx/index.php/pde/article/view/67751/61420</w:t>
      </w:r>
    </w:p>
    <w:p w14:paraId="00F9124F"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Gómez-Urrego, J. D. (2019). The intersections between infrastructures and expectations: repair and breakdown in Yachay, the city of knowledge in Ecuador*. </w:t>
      </w:r>
      <w:r w:rsidRPr="00140872">
        <w:rPr>
          <w:rFonts w:ascii="Times New Roman" w:hAnsi="Times New Roman" w:cs="Times New Roman"/>
          <w:i/>
          <w:iCs/>
          <w:noProof/>
          <w:sz w:val="24"/>
          <w:szCs w:val="24"/>
        </w:rPr>
        <w:t>Tapuya: Latin American Science, Technology and Society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w:t>
      </w:r>
      <w:r w:rsidRPr="00140872">
        <w:rPr>
          <w:rFonts w:ascii="Times New Roman" w:hAnsi="Times New Roman" w:cs="Times New Roman"/>
          <w:noProof/>
          <w:sz w:val="24"/>
          <w:szCs w:val="24"/>
        </w:rPr>
        <w:t>(1), 495–539. https://doi.org/10.1080/25729861.2019.1649963</w:t>
      </w:r>
    </w:p>
    <w:p w14:paraId="6E400CD4"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D159B">
        <w:rPr>
          <w:rFonts w:ascii="Times New Roman" w:hAnsi="Times New Roman" w:cs="Times New Roman"/>
          <w:noProof/>
          <w:sz w:val="24"/>
          <w:szCs w:val="24"/>
          <w:lang w:val="es-CL"/>
        </w:rPr>
        <w:t xml:space="preserve">González-Pernía, J. L., Jung, A., &amp; Peña-Legazkue, I. (2015). </w:t>
      </w:r>
      <w:r w:rsidRPr="00140872">
        <w:rPr>
          <w:rFonts w:ascii="Times New Roman" w:hAnsi="Times New Roman" w:cs="Times New Roman"/>
          <w:noProof/>
          <w:sz w:val="24"/>
          <w:szCs w:val="24"/>
        </w:rPr>
        <w:t xml:space="preserve">Innovation-driven entrepreneurship in developing economies. </w:t>
      </w:r>
      <w:r w:rsidRPr="00140872">
        <w:rPr>
          <w:rFonts w:ascii="Times New Roman" w:hAnsi="Times New Roman" w:cs="Times New Roman"/>
          <w:i/>
          <w:iCs/>
          <w:noProof/>
          <w:sz w:val="24"/>
          <w:szCs w:val="24"/>
        </w:rPr>
        <w:t>Entrepreneurship and Regional Development</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27</w:t>
      </w:r>
      <w:r w:rsidRPr="00140872">
        <w:rPr>
          <w:rFonts w:ascii="Times New Roman" w:hAnsi="Times New Roman" w:cs="Times New Roman"/>
          <w:noProof/>
          <w:sz w:val="24"/>
          <w:szCs w:val="24"/>
        </w:rPr>
        <w:t>(9–10), 555–573. https://doi.org/10.1080/08985626.2015.1075602</w:t>
      </w:r>
    </w:p>
    <w:p w14:paraId="2A3920B2"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Gonzalez-Uribe, J., &amp; Leatherbee, M. (2018). The effects of business accelerators on venture performance: Evidence from start-Up Chile. </w:t>
      </w:r>
      <w:r w:rsidRPr="00140872">
        <w:rPr>
          <w:rFonts w:ascii="Times New Roman" w:hAnsi="Times New Roman" w:cs="Times New Roman"/>
          <w:i/>
          <w:iCs/>
          <w:noProof/>
          <w:sz w:val="24"/>
          <w:szCs w:val="24"/>
        </w:rPr>
        <w:t>Review of Financial Studies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31</w:t>
      </w:r>
      <w:r w:rsidRPr="00140872">
        <w:rPr>
          <w:rFonts w:ascii="Times New Roman" w:hAnsi="Times New Roman" w:cs="Times New Roman"/>
          <w:noProof/>
          <w:sz w:val="24"/>
          <w:szCs w:val="24"/>
        </w:rPr>
        <w:t>(4), 1566–1603. https://doi.org/10.1093/rfs/hhx103</w:t>
      </w:r>
    </w:p>
    <w:p w14:paraId="6CA81F75"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Green, W. H. (2018). </w:t>
      </w:r>
      <w:r w:rsidRPr="00140872">
        <w:rPr>
          <w:rFonts w:ascii="Times New Roman" w:hAnsi="Times New Roman" w:cs="Times New Roman"/>
          <w:i/>
          <w:iCs/>
          <w:noProof/>
          <w:sz w:val="24"/>
          <w:szCs w:val="24"/>
        </w:rPr>
        <w:t>Econometric Analysis</w:t>
      </w:r>
      <w:r w:rsidRPr="00140872">
        <w:rPr>
          <w:rFonts w:ascii="Times New Roman" w:hAnsi="Times New Roman" w:cs="Times New Roman"/>
          <w:noProof/>
          <w:sz w:val="24"/>
          <w:szCs w:val="24"/>
        </w:rPr>
        <w:t xml:space="preserve"> (8th ed.). Pearson.</w:t>
      </w:r>
    </w:p>
    <w:p w14:paraId="08CBC0B2"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Griliches, Z. (1992). The Search for R&amp;D Spillovers. </w:t>
      </w:r>
      <w:r w:rsidRPr="00140872">
        <w:rPr>
          <w:rFonts w:ascii="Times New Roman" w:hAnsi="Times New Roman" w:cs="Times New Roman"/>
          <w:i/>
          <w:iCs/>
          <w:noProof/>
          <w:sz w:val="24"/>
          <w:szCs w:val="24"/>
        </w:rPr>
        <w:t>The Scandinavian Journal of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94</w:t>
      </w:r>
      <w:r w:rsidRPr="00140872">
        <w:rPr>
          <w:rFonts w:ascii="Times New Roman" w:hAnsi="Times New Roman" w:cs="Times New Roman"/>
          <w:noProof/>
          <w:sz w:val="24"/>
          <w:szCs w:val="24"/>
        </w:rPr>
        <w:t>, S29. https://doi.org/10.2307/3440244</w:t>
      </w:r>
    </w:p>
    <w:p w14:paraId="0BAC2371"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Grilli, L., Mrkajic, B., &amp; Latifi, G. (2018). Venture capital in Europe: social capital, formal institutions and mediation effects.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51</w:t>
      </w:r>
      <w:r w:rsidRPr="00140872">
        <w:rPr>
          <w:rFonts w:ascii="Times New Roman" w:hAnsi="Times New Roman" w:cs="Times New Roman"/>
          <w:noProof/>
          <w:sz w:val="24"/>
          <w:szCs w:val="24"/>
        </w:rPr>
        <w:t>(2), 393–410. https://doi.org/10.1007/s11187-018-0007-7</w:t>
      </w:r>
    </w:p>
    <w:p w14:paraId="65D8510F"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Guerrero, M., &amp; Serey, T. (2020). </w:t>
      </w:r>
      <w:r w:rsidRPr="001D159B">
        <w:rPr>
          <w:rFonts w:ascii="Times New Roman" w:hAnsi="Times New Roman" w:cs="Times New Roman"/>
          <w:i/>
          <w:iCs/>
          <w:noProof/>
          <w:sz w:val="24"/>
          <w:szCs w:val="24"/>
          <w:lang w:val="es-CL"/>
        </w:rPr>
        <w:t>GEM - Reporte Nacional de Chile 2019</w:t>
      </w:r>
      <w:r w:rsidRPr="001D159B">
        <w:rPr>
          <w:rFonts w:ascii="Times New Roman" w:hAnsi="Times New Roman" w:cs="Times New Roman"/>
          <w:noProof/>
          <w:sz w:val="24"/>
          <w:szCs w:val="24"/>
          <w:lang w:val="es-CL"/>
        </w:rPr>
        <w:t xml:space="preserve">. </w:t>
      </w:r>
      <w:r w:rsidRPr="00140872">
        <w:rPr>
          <w:rFonts w:ascii="Times New Roman" w:hAnsi="Times New Roman" w:cs="Times New Roman"/>
          <w:noProof/>
          <w:sz w:val="24"/>
          <w:szCs w:val="24"/>
        </w:rPr>
        <w:t>Universidad del Desarrollo.</w:t>
      </w:r>
    </w:p>
    <w:p w14:paraId="36AA9054"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Hayter, C. S. (2013). Conceptualizing knowledge-based entrepreneurship networks: Perspectives from the literature.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41</w:t>
      </w:r>
      <w:r w:rsidRPr="00140872">
        <w:rPr>
          <w:rFonts w:ascii="Times New Roman" w:hAnsi="Times New Roman" w:cs="Times New Roman"/>
          <w:noProof/>
          <w:sz w:val="24"/>
          <w:szCs w:val="24"/>
        </w:rPr>
        <w:t>(4), 899–911. https://doi.org/10.1007/s11187-013-9512-x</w:t>
      </w:r>
    </w:p>
    <w:p w14:paraId="486FC53A"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lastRenderedPageBreak/>
        <w:t xml:space="preserve">Hofmann, D. A., Griffin, M. A., &amp; Gavin, M. B. (2000). The application of hierarchical linear modeling to organizational research. In </w:t>
      </w:r>
      <w:r w:rsidRPr="00140872">
        <w:rPr>
          <w:rFonts w:ascii="Times New Roman" w:hAnsi="Times New Roman" w:cs="Times New Roman"/>
          <w:i/>
          <w:iCs/>
          <w:noProof/>
          <w:sz w:val="24"/>
          <w:szCs w:val="24"/>
        </w:rPr>
        <w:t>Multilevel theory, research, and methods in organizations:  Foundations, extensions, and new directions.</w:t>
      </w:r>
      <w:r w:rsidRPr="00140872">
        <w:rPr>
          <w:rFonts w:ascii="Times New Roman" w:hAnsi="Times New Roman" w:cs="Times New Roman"/>
          <w:noProof/>
          <w:sz w:val="24"/>
          <w:szCs w:val="24"/>
        </w:rPr>
        <w:t xml:space="preserve"> (pp. 467–511). Jossey-Bass.</w:t>
      </w:r>
    </w:p>
    <w:p w14:paraId="02EE0C54"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Huta, V. (2014). When to Use Hierarchical Linear Modeling. </w:t>
      </w:r>
      <w:r w:rsidRPr="00140872">
        <w:rPr>
          <w:rFonts w:ascii="Times New Roman" w:hAnsi="Times New Roman" w:cs="Times New Roman"/>
          <w:i/>
          <w:iCs/>
          <w:noProof/>
          <w:sz w:val="24"/>
          <w:szCs w:val="24"/>
        </w:rPr>
        <w:t>The Quantitative Methods for Psychology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10</w:t>
      </w:r>
      <w:r w:rsidRPr="00140872">
        <w:rPr>
          <w:rFonts w:ascii="Times New Roman" w:hAnsi="Times New Roman" w:cs="Times New Roman"/>
          <w:noProof/>
          <w:sz w:val="24"/>
          <w:szCs w:val="24"/>
        </w:rPr>
        <w:t>(1), 13–28. https://doi.org/10.20982/tqmp.10.1.p013</w:t>
      </w:r>
    </w:p>
    <w:p w14:paraId="015BA638"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Iftikhar, M. N., Ahmad, M., &amp; Audretsch, D. B. (2020). The knowledge spillover theory of entrepreneurship: the developing country context. </w:t>
      </w:r>
      <w:r w:rsidRPr="00140872">
        <w:rPr>
          <w:rFonts w:ascii="Times New Roman" w:hAnsi="Times New Roman" w:cs="Times New Roman"/>
          <w:i/>
          <w:iCs/>
          <w:noProof/>
          <w:sz w:val="24"/>
          <w:szCs w:val="24"/>
        </w:rPr>
        <w:t>International Entrepreneurship and Management Journal</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16</w:t>
      </w:r>
      <w:r w:rsidRPr="00140872">
        <w:rPr>
          <w:rFonts w:ascii="Times New Roman" w:hAnsi="Times New Roman" w:cs="Times New Roman"/>
          <w:noProof/>
          <w:sz w:val="24"/>
          <w:szCs w:val="24"/>
        </w:rPr>
        <w:t>(4), 1327–1346. https://doi.org/10.1007/s11365-020-00667-w</w:t>
      </w:r>
    </w:p>
    <w:p w14:paraId="34047290"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Kan, K., &amp; Tsai, W. Der. (2006). Entrepreneurship and risk aversion.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26</w:t>
      </w:r>
      <w:r w:rsidRPr="00140872">
        <w:rPr>
          <w:rFonts w:ascii="Times New Roman" w:hAnsi="Times New Roman" w:cs="Times New Roman"/>
          <w:noProof/>
          <w:sz w:val="24"/>
          <w:szCs w:val="24"/>
        </w:rPr>
        <w:t>(5), 465–474. https://doi.org/10.1007/s11187-005-5603-7</w:t>
      </w:r>
    </w:p>
    <w:p w14:paraId="29ABBBF9"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Kasahara, H., &amp; Rodrigue, J. (2008). Does the use of imported intermediates increase productivity? Plant-level evidence. </w:t>
      </w:r>
      <w:r w:rsidRPr="00140872">
        <w:rPr>
          <w:rFonts w:ascii="Times New Roman" w:hAnsi="Times New Roman" w:cs="Times New Roman"/>
          <w:i/>
          <w:iCs/>
          <w:noProof/>
          <w:sz w:val="24"/>
          <w:szCs w:val="24"/>
        </w:rPr>
        <w:t>Journal of Development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87</w:t>
      </w:r>
      <w:r w:rsidRPr="00140872">
        <w:rPr>
          <w:rFonts w:ascii="Times New Roman" w:hAnsi="Times New Roman" w:cs="Times New Roman"/>
          <w:noProof/>
          <w:sz w:val="24"/>
          <w:szCs w:val="24"/>
        </w:rPr>
        <w:t>(1), 106–118. https://doi.org/10.1016/j.jdeveco.2007.12.008</w:t>
      </w:r>
    </w:p>
    <w:p w14:paraId="3C5718F6"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Klapper, L., Laeven, L., &amp; Rajan, R. (2006). Entry regulation as a barrier to entrepreneurship. </w:t>
      </w:r>
      <w:r w:rsidRPr="00140872">
        <w:rPr>
          <w:rFonts w:ascii="Times New Roman" w:hAnsi="Times New Roman" w:cs="Times New Roman"/>
          <w:i/>
          <w:iCs/>
          <w:noProof/>
          <w:sz w:val="24"/>
          <w:szCs w:val="24"/>
        </w:rPr>
        <w:t>Journal of Financial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82</w:t>
      </w:r>
      <w:r w:rsidRPr="00140872">
        <w:rPr>
          <w:rFonts w:ascii="Times New Roman" w:hAnsi="Times New Roman" w:cs="Times New Roman"/>
          <w:noProof/>
          <w:sz w:val="24"/>
          <w:szCs w:val="24"/>
        </w:rPr>
        <w:t>(3), 591–629. https://doi.org/10.1016/j.jfineco.2005.09.006</w:t>
      </w:r>
    </w:p>
    <w:p w14:paraId="74655ADC"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Koellinger, P. (2008). Why are some entrepreneurs more innovative than others?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31</w:t>
      </w:r>
      <w:r w:rsidRPr="00140872">
        <w:rPr>
          <w:rFonts w:ascii="Times New Roman" w:hAnsi="Times New Roman" w:cs="Times New Roman"/>
          <w:noProof/>
          <w:sz w:val="24"/>
          <w:szCs w:val="24"/>
        </w:rPr>
        <w:t>(1), 21–37. https://doi.org/10.1007/s11187-008-9107-0</w:t>
      </w:r>
    </w:p>
    <w:p w14:paraId="6F5BA8FF"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Kuratko, D. F. (2005). The emergence of entrepreneruship education. </w:t>
      </w:r>
      <w:r w:rsidRPr="00140872">
        <w:rPr>
          <w:rFonts w:ascii="Times New Roman" w:hAnsi="Times New Roman" w:cs="Times New Roman"/>
          <w:i/>
          <w:iCs/>
          <w:noProof/>
          <w:sz w:val="24"/>
          <w:szCs w:val="24"/>
        </w:rPr>
        <w:t>Entrepreneurship: Theory and Practice</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29</w:t>
      </w:r>
      <w:r w:rsidRPr="00140872">
        <w:rPr>
          <w:rFonts w:ascii="Times New Roman" w:hAnsi="Times New Roman" w:cs="Times New Roman"/>
          <w:noProof/>
          <w:sz w:val="24"/>
          <w:szCs w:val="24"/>
        </w:rPr>
        <w:t>(5), 577–597. https://journals.sagepub.com/doi/abs/10.1111/j.1540-6520.2005.00099.x?journalCode=etpb</w:t>
      </w:r>
    </w:p>
    <w:p w14:paraId="2A6F413D"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Lendel, I. (2010). The impact of research universities on regional economies: The concept of university products. </w:t>
      </w:r>
      <w:r w:rsidRPr="00140872">
        <w:rPr>
          <w:rFonts w:ascii="Times New Roman" w:hAnsi="Times New Roman" w:cs="Times New Roman"/>
          <w:i/>
          <w:iCs/>
          <w:noProof/>
          <w:sz w:val="24"/>
          <w:szCs w:val="24"/>
        </w:rPr>
        <w:t>Economic Development Quarterly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24</w:t>
      </w:r>
      <w:r w:rsidRPr="00140872">
        <w:rPr>
          <w:rFonts w:ascii="Times New Roman" w:hAnsi="Times New Roman" w:cs="Times New Roman"/>
          <w:noProof/>
          <w:sz w:val="24"/>
          <w:szCs w:val="24"/>
        </w:rPr>
        <w:t>(3), 210–230. https://doi.org/10.1177/0891242410366561</w:t>
      </w:r>
    </w:p>
    <w:p w14:paraId="09268BB8"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Liu, X., Lu, J., Filatotchev, I., Buck, T., &amp; Wright, M. (2010). Returnee entrepreneurs, knowledge spillovers and innovation in high-tech firms in emerging economies. </w:t>
      </w:r>
      <w:r w:rsidRPr="00140872">
        <w:rPr>
          <w:rFonts w:ascii="Times New Roman" w:hAnsi="Times New Roman" w:cs="Times New Roman"/>
          <w:i/>
          <w:iCs/>
          <w:noProof/>
          <w:sz w:val="24"/>
          <w:szCs w:val="24"/>
        </w:rPr>
        <w:t>Journal of International Business Studies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41</w:t>
      </w:r>
      <w:r w:rsidRPr="00140872">
        <w:rPr>
          <w:rFonts w:ascii="Times New Roman" w:hAnsi="Times New Roman" w:cs="Times New Roman"/>
          <w:noProof/>
          <w:sz w:val="24"/>
          <w:szCs w:val="24"/>
        </w:rPr>
        <w:t>(7), 1183–1197.</w:t>
      </w:r>
    </w:p>
    <w:p w14:paraId="26CABB0E"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Lofstrom, M., Bates, T., &amp; Parker, S. C. (2014). Why are some people more likely to become small-businesses owners than others: Entrepreneurship entry and industry-specific barriers. </w:t>
      </w:r>
      <w:r w:rsidRPr="00140872">
        <w:rPr>
          <w:rFonts w:ascii="Times New Roman" w:hAnsi="Times New Roman" w:cs="Times New Roman"/>
          <w:i/>
          <w:iCs/>
          <w:noProof/>
          <w:sz w:val="24"/>
          <w:szCs w:val="24"/>
        </w:rPr>
        <w:t>Journal of Business Venturing</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29</w:t>
      </w:r>
      <w:r w:rsidRPr="00140872">
        <w:rPr>
          <w:rFonts w:ascii="Times New Roman" w:hAnsi="Times New Roman" w:cs="Times New Roman"/>
          <w:noProof/>
          <w:sz w:val="24"/>
          <w:szCs w:val="24"/>
        </w:rPr>
        <w:t>(2), 232–251. https://doi.org/10.1016/j.jbusvent.2013.01.004</w:t>
      </w:r>
    </w:p>
    <w:p w14:paraId="4A76DE2E"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Makadok, R., Burton, R., &amp; Barney, J. (2018). A practical guide for making theory contributions in strategic management. </w:t>
      </w:r>
      <w:r w:rsidRPr="00140872">
        <w:rPr>
          <w:rFonts w:ascii="Times New Roman" w:hAnsi="Times New Roman" w:cs="Times New Roman"/>
          <w:i/>
          <w:iCs/>
          <w:noProof/>
          <w:sz w:val="24"/>
          <w:szCs w:val="24"/>
        </w:rPr>
        <w:t>Strategic Management Journal</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39</w:t>
      </w:r>
      <w:r w:rsidRPr="00140872">
        <w:rPr>
          <w:rFonts w:ascii="Times New Roman" w:hAnsi="Times New Roman" w:cs="Times New Roman"/>
          <w:noProof/>
          <w:sz w:val="24"/>
          <w:szCs w:val="24"/>
        </w:rPr>
        <w:t>(6), 1530–1545. https://doi.org/10.1002/smj.2789</w:t>
      </w:r>
    </w:p>
    <w:p w14:paraId="4D36593C"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Mandakovic, V., Cohen, B., &amp; Amorós, J. E. (2015). Chapter 7 Entrepreneurship Policy and Its Impact on the Cultural Legitimacy for Entrepreneurship in a Developing Country Context. In </w:t>
      </w:r>
      <w:r w:rsidRPr="00140872">
        <w:rPr>
          <w:rFonts w:ascii="Times New Roman" w:hAnsi="Times New Roman" w:cs="Times New Roman"/>
          <w:i/>
          <w:iCs/>
          <w:noProof/>
          <w:sz w:val="24"/>
          <w:szCs w:val="24"/>
        </w:rPr>
        <w:t>Entrepreneurship, Regional Development and Culture: An Institutional Perspective</w:t>
      </w:r>
      <w:r w:rsidRPr="00140872">
        <w:rPr>
          <w:rFonts w:ascii="Times New Roman" w:hAnsi="Times New Roman" w:cs="Times New Roman"/>
          <w:noProof/>
          <w:sz w:val="24"/>
          <w:szCs w:val="24"/>
        </w:rPr>
        <w:t xml:space="preserve"> (pp. 1–216). https://doi.org/10.1007/978-3-319-15111-3</w:t>
      </w:r>
    </w:p>
    <w:p w14:paraId="390A3A6C"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lastRenderedPageBreak/>
        <w:t xml:space="preserve">Matusik, S. F., Heeley, M. B., &amp; Amorós, J. E. (2019). Home court advantage? Knowledge-based FDI and spillovers in emerging economies. </w:t>
      </w:r>
      <w:r w:rsidRPr="00140872">
        <w:rPr>
          <w:rFonts w:ascii="Times New Roman" w:hAnsi="Times New Roman" w:cs="Times New Roman"/>
          <w:i/>
          <w:iCs/>
          <w:noProof/>
          <w:sz w:val="24"/>
          <w:szCs w:val="24"/>
        </w:rPr>
        <w:t>Global Strategy Journal</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9</w:t>
      </w:r>
      <w:r w:rsidRPr="00140872">
        <w:rPr>
          <w:rFonts w:ascii="Times New Roman" w:hAnsi="Times New Roman" w:cs="Times New Roman"/>
          <w:noProof/>
          <w:sz w:val="24"/>
          <w:szCs w:val="24"/>
        </w:rPr>
        <w:t>(3), 405–422. https://doi.org/10.1002/gsj.1324</w:t>
      </w:r>
    </w:p>
    <w:p w14:paraId="58702317" w14:textId="77777777" w:rsidR="00140872" w:rsidRPr="001D159B"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lang w:val="es-CL"/>
        </w:rPr>
      </w:pPr>
      <w:r w:rsidRPr="00140872">
        <w:rPr>
          <w:rFonts w:ascii="Times New Roman" w:hAnsi="Times New Roman" w:cs="Times New Roman"/>
          <w:noProof/>
          <w:sz w:val="24"/>
          <w:szCs w:val="24"/>
        </w:rPr>
        <w:t xml:space="preserve">Mingo, S. (2013). Entrepreneurial ventures, institutional voids, and business group affiliation: The case of two Brazilian start-ups, 2002-2009. </w:t>
      </w:r>
      <w:r w:rsidRPr="001D159B">
        <w:rPr>
          <w:rFonts w:ascii="Times New Roman" w:hAnsi="Times New Roman" w:cs="Times New Roman"/>
          <w:i/>
          <w:iCs/>
          <w:noProof/>
          <w:sz w:val="24"/>
          <w:szCs w:val="24"/>
          <w:lang w:val="es-CL"/>
        </w:rPr>
        <w:t>Academia Revista Latinoamericana de Administracion</w:t>
      </w:r>
      <w:r w:rsidRPr="001D159B">
        <w:rPr>
          <w:rFonts w:ascii="Times New Roman" w:hAnsi="Times New Roman" w:cs="Times New Roman"/>
          <w:noProof/>
          <w:sz w:val="24"/>
          <w:szCs w:val="24"/>
          <w:lang w:val="es-CL"/>
        </w:rPr>
        <w:t xml:space="preserve">, </w:t>
      </w:r>
      <w:r w:rsidRPr="001D159B">
        <w:rPr>
          <w:rFonts w:ascii="Times New Roman" w:hAnsi="Times New Roman" w:cs="Times New Roman"/>
          <w:i/>
          <w:iCs/>
          <w:noProof/>
          <w:sz w:val="24"/>
          <w:szCs w:val="24"/>
          <w:lang w:val="es-CL"/>
        </w:rPr>
        <w:t>26</w:t>
      </w:r>
      <w:r w:rsidRPr="001D159B">
        <w:rPr>
          <w:rFonts w:ascii="Times New Roman" w:hAnsi="Times New Roman" w:cs="Times New Roman"/>
          <w:noProof/>
          <w:sz w:val="24"/>
          <w:szCs w:val="24"/>
          <w:lang w:val="es-CL"/>
        </w:rPr>
        <w:t>(1), 61–76. https://doi.org/10.1108/ARLA-05-2013-0040</w:t>
      </w:r>
    </w:p>
    <w:p w14:paraId="60FF0BBC"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D159B">
        <w:rPr>
          <w:rFonts w:ascii="Times New Roman" w:hAnsi="Times New Roman" w:cs="Times New Roman"/>
          <w:noProof/>
          <w:sz w:val="24"/>
          <w:szCs w:val="24"/>
          <w:lang w:val="es-CL"/>
        </w:rPr>
        <w:t xml:space="preserve">Ministry of Social Development. </w:t>
      </w:r>
      <w:r w:rsidRPr="00140872">
        <w:rPr>
          <w:rFonts w:ascii="Times New Roman" w:hAnsi="Times New Roman" w:cs="Times New Roman"/>
          <w:noProof/>
          <w:sz w:val="24"/>
          <w:szCs w:val="24"/>
        </w:rPr>
        <w:t xml:space="preserve">(2015). </w:t>
      </w:r>
      <w:r w:rsidRPr="00140872">
        <w:rPr>
          <w:rFonts w:ascii="Times New Roman" w:hAnsi="Times New Roman" w:cs="Times New Roman"/>
          <w:i/>
          <w:iCs/>
          <w:noProof/>
          <w:sz w:val="24"/>
          <w:szCs w:val="24"/>
        </w:rPr>
        <w:t>CASEN Survey</w:t>
      </w:r>
      <w:r w:rsidRPr="00140872">
        <w:rPr>
          <w:rFonts w:ascii="Times New Roman" w:hAnsi="Times New Roman" w:cs="Times New Roman"/>
          <w:noProof/>
          <w:sz w:val="24"/>
          <w:szCs w:val="24"/>
        </w:rPr>
        <w:t>. http://observatorio.ministeriodesarrollosocial.gob.cl/encuesta-casen</w:t>
      </w:r>
    </w:p>
    <w:p w14:paraId="33721818"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Minniti, M., &amp; Lévesque, M. (2010). Entrepreneurial types and economic growth. </w:t>
      </w:r>
      <w:r w:rsidRPr="00140872">
        <w:rPr>
          <w:rFonts w:ascii="Times New Roman" w:hAnsi="Times New Roman" w:cs="Times New Roman"/>
          <w:i/>
          <w:iCs/>
          <w:noProof/>
          <w:sz w:val="24"/>
          <w:szCs w:val="24"/>
        </w:rPr>
        <w:t>Journal of Business Venturing</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25</w:t>
      </w:r>
      <w:r w:rsidRPr="00140872">
        <w:rPr>
          <w:rFonts w:ascii="Times New Roman" w:hAnsi="Times New Roman" w:cs="Times New Roman"/>
          <w:noProof/>
          <w:sz w:val="24"/>
          <w:szCs w:val="24"/>
        </w:rPr>
        <w:t>(3), 305–314. https://doi.org/10.1016/j.jbusvent.2008.10.002</w:t>
      </w:r>
    </w:p>
    <w:p w14:paraId="3B1320AB"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Modrego, F., McCann, P., Foster, W. E., &amp; Olfert, M. R. (2014). Regional market potential and the number and size of firms: Observations and evidence from Chile. </w:t>
      </w:r>
      <w:r w:rsidRPr="00140872">
        <w:rPr>
          <w:rFonts w:ascii="Times New Roman" w:hAnsi="Times New Roman" w:cs="Times New Roman"/>
          <w:i/>
          <w:iCs/>
          <w:noProof/>
          <w:sz w:val="24"/>
          <w:szCs w:val="24"/>
        </w:rPr>
        <w:t>Spatial Economic Analysis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9</w:t>
      </w:r>
      <w:r w:rsidRPr="00140872">
        <w:rPr>
          <w:rFonts w:ascii="Times New Roman" w:hAnsi="Times New Roman" w:cs="Times New Roman"/>
          <w:noProof/>
          <w:sz w:val="24"/>
          <w:szCs w:val="24"/>
        </w:rPr>
        <w:t>(3), 327–348.</w:t>
      </w:r>
    </w:p>
    <w:p w14:paraId="67D912B1"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Modrego, F., McCann, P., Foster, W. E., &amp; Olfert, M. R. (2015). Regional entrepreneurship and innovation in Chile: a knowledge matching approach.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44</w:t>
      </w:r>
      <w:r w:rsidRPr="00140872">
        <w:rPr>
          <w:rFonts w:ascii="Times New Roman" w:hAnsi="Times New Roman" w:cs="Times New Roman"/>
          <w:noProof/>
          <w:sz w:val="24"/>
          <w:szCs w:val="24"/>
        </w:rPr>
        <w:t>(3), 685–703. https://doi.org/10.1007/s11187-014-9612-2</w:t>
      </w:r>
    </w:p>
    <w:p w14:paraId="0DAEF096"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Montégu, J. P., Pertuze, J. A., &amp; Calvo, C. (2021). The effects of importing activities on technological and non-technological innovation: evidence from Chilean firms. </w:t>
      </w:r>
      <w:r w:rsidRPr="00140872">
        <w:rPr>
          <w:rFonts w:ascii="Times New Roman" w:hAnsi="Times New Roman" w:cs="Times New Roman"/>
          <w:i/>
          <w:iCs/>
          <w:noProof/>
          <w:sz w:val="24"/>
          <w:szCs w:val="24"/>
        </w:rPr>
        <w:t>International Journal of Emerging Markets</w:t>
      </w:r>
      <w:r w:rsidRPr="00140872">
        <w:rPr>
          <w:rFonts w:ascii="Times New Roman" w:hAnsi="Times New Roman" w:cs="Times New Roman"/>
          <w:noProof/>
          <w:sz w:val="24"/>
          <w:szCs w:val="24"/>
        </w:rPr>
        <w:t>.</w:t>
      </w:r>
    </w:p>
    <w:p w14:paraId="0B506DA2"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Morales Quiroga, M. (2021). Chile’s perfect storm: social upheaval, COVID-19 and the constitutional referendum. </w:t>
      </w:r>
      <w:r w:rsidRPr="00140872">
        <w:rPr>
          <w:rFonts w:ascii="Times New Roman" w:hAnsi="Times New Roman" w:cs="Times New Roman"/>
          <w:i/>
          <w:iCs/>
          <w:noProof/>
          <w:sz w:val="24"/>
          <w:szCs w:val="24"/>
        </w:rPr>
        <w:t>Contemporary Social Science</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0</w:t>
      </w:r>
      <w:r w:rsidRPr="00140872">
        <w:rPr>
          <w:rFonts w:ascii="Times New Roman" w:hAnsi="Times New Roman" w:cs="Times New Roman"/>
          <w:noProof/>
          <w:sz w:val="24"/>
          <w:szCs w:val="24"/>
        </w:rPr>
        <w:t>(0), 1–17. https://doi.org/10.1080/21582041.2021.1973677</w:t>
      </w:r>
    </w:p>
    <w:p w14:paraId="278A89BD"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Muñoz, P., Kibler, E., Mandakovic, V., &amp; Amorós, J. E. (2020). Local entrepreneurial ecosystems as configural narratives: A new way of seeing and evaluating antecedents and outcomes. </w:t>
      </w:r>
      <w:r w:rsidRPr="00140872">
        <w:rPr>
          <w:rFonts w:ascii="Times New Roman" w:hAnsi="Times New Roman" w:cs="Times New Roman"/>
          <w:i/>
          <w:iCs/>
          <w:noProof/>
          <w:sz w:val="24"/>
          <w:szCs w:val="24"/>
        </w:rPr>
        <w:t>Research Policy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November 2019</w:t>
      </w:r>
      <w:r w:rsidRPr="00140872">
        <w:rPr>
          <w:rFonts w:ascii="Times New Roman" w:hAnsi="Times New Roman" w:cs="Times New Roman"/>
          <w:noProof/>
          <w:sz w:val="24"/>
          <w:szCs w:val="24"/>
        </w:rPr>
        <w:t>, 104065. https://doi.org/10.1016/j.respol.2020.104065</w:t>
      </w:r>
    </w:p>
    <w:p w14:paraId="08D2DFBF"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Muñoz, P., Naudé, W., Williams, N., Williams, T. A., &amp; Frías, R. (2020). Reorienting entrepreneurial support infrastructure to tackle a social crisis: A rapid response. </w:t>
      </w:r>
      <w:r w:rsidRPr="00140872">
        <w:rPr>
          <w:rFonts w:ascii="Times New Roman" w:hAnsi="Times New Roman" w:cs="Times New Roman"/>
          <w:i/>
          <w:iCs/>
          <w:noProof/>
          <w:sz w:val="24"/>
          <w:szCs w:val="24"/>
        </w:rPr>
        <w:t>Journal of Business Venturing Insights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14</w:t>
      </w:r>
      <w:r w:rsidRPr="00140872">
        <w:rPr>
          <w:rFonts w:ascii="Times New Roman" w:hAnsi="Times New Roman" w:cs="Times New Roman"/>
          <w:noProof/>
          <w:sz w:val="24"/>
          <w:szCs w:val="24"/>
        </w:rPr>
        <w:t>(April). https://doi.org/10.1016/j.jbvi.2020.e00181</w:t>
      </w:r>
    </w:p>
    <w:p w14:paraId="1CDE4BD3"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Navarro, L. (2018). Entrepreneurship policy and firm performance Chile’s CORFO Seed Capital Program. </w:t>
      </w:r>
      <w:r w:rsidRPr="00140872">
        <w:rPr>
          <w:rFonts w:ascii="Times New Roman" w:hAnsi="Times New Roman" w:cs="Times New Roman"/>
          <w:i/>
          <w:iCs/>
          <w:noProof/>
          <w:sz w:val="24"/>
          <w:szCs w:val="24"/>
        </w:rPr>
        <w:t>Estudios de Economía</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45</w:t>
      </w:r>
      <w:r w:rsidRPr="00140872">
        <w:rPr>
          <w:rFonts w:ascii="Times New Roman" w:hAnsi="Times New Roman" w:cs="Times New Roman"/>
          <w:noProof/>
          <w:sz w:val="24"/>
          <w:szCs w:val="24"/>
        </w:rPr>
        <w:t>, 301–316.</w:t>
      </w:r>
    </w:p>
    <w:p w14:paraId="170FA24A"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OECD. (2019). SME and Entrepreneurship Outlook 2019. In </w:t>
      </w:r>
      <w:r w:rsidRPr="00140872">
        <w:rPr>
          <w:rFonts w:ascii="Times New Roman" w:hAnsi="Times New Roman" w:cs="Times New Roman"/>
          <w:i/>
          <w:iCs/>
          <w:noProof/>
          <w:sz w:val="24"/>
          <w:szCs w:val="24"/>
        </w:rPr>
        <w:t>OECD Publishing</w:t>
      </w:r>
      <w:r w:rsidRPr="00140872">
        <w:rPr>
          <w:rFonts w:ascii="Times New Roman" w:hAnsi="Times New Roman" w:cs="Times New Roman"/>
          <w:noProof/>
          <w:sz w:val="24"/>
          <w:szCs w:val="24"/>
        </w:rPr>
        <w:t>. OECD Publishing. https://doi.org/10.1787/34907e9c-en</w:t>
      </w:r>
    </w:p>
    <w:p w14:paraId="4DD1B30B" w14:textId="77777777" w:rsidR="00140872" w:rsidRPr="001D159B"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lang w:val="es-CL"/>
        </w:rPr>
      </w:pPr>
      <w:r w:rsidRPr="00140872">
        <w:rPr>
          <w:rFonts w:ascii="Times New Roman" w:hAnsi="Times New Roman" w:cs="Times New Roman"/>
          <w:noProof/>
          <w:sz w:val="24"/>
          <w:szCs w:val="24"/>
        </w:rPr>
        <w:t xml:space="preserve">OECD. (2021). </w:t>
      </w:r>
      <w:r w:rsidRPr="00140872">
        <w:rPr>
          <w:rFonts w:ascii="Times New Roman" w:hAnsi="Times New Roman" w:cs="Times New Roman"/>
          <w:i/>
          <w:iCs/>
          <w:noProof/>
          <w:sz w:val="24"/>
          <w:szCs w:val="24"/>
        </w:rPr>
        <w:t>OECD Economic Surveys: Chile 2021</w:t>
      </w:r>
      <w:r w:rsidRPr="00140872">
        <w:rPr>
          <w:rFonts w:ascii="Times New Roman" w:hAnsi="Times New Roman" w:cs="Times New Roman"/>
          <w:noProof/>
          <w:sz w:val="24"/>
          <w:szCs w:val="24"/>
        </w:rPr>
        <w:t xml:space="preserve">. </w:t>
      </w:r>
      <w:r w:rsidRPr="001D159B">
        <w:rPr>
          <w:rFonts w:ascii="Times New Roman" w:hAnsi="Times New Roman" w:cs="Times New Roman"/>
          <w:noProof/>
          <w:sz w:val="24"/>
          <w:szCs w:val="24"/>
          <w:lang w:val="es-CL"/>
        </w:rPr>
        <w:t>OECD. https://doi.org/10.1787/79b39420-en</w:t>
      </w:r>
    </w:p>
    <w:p w14:paraId="00CE95C0"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D159B">
        <w:rPr>
          <w:rFonts w:ascii="Times New Roman" w:hAnsi="Times New Roman" w:cs="Times New Roman"/>
          <w:noProof/>
          <w:sz w:val="24"/>
          <w:szCs w:val="24"/>
          <w:lang w:val="es-CL"/>
        </w:rPr>
        <w:t xml:space="preserve">Oyarzo, M., Romaní, G., Atienza, M., &amp; Lufín, M. (2020). </w:t>
      </w:r>
      <w:r w:rsidRPr="00140872">
        <w:rPr>
          <w:rFonts w:ascii="Times New Roman" w:hAnsi="Times New Roman" w:cs="Times New Roman"/>
          <w:noProof/>
          <w:sz w:val="24"/>
          <w:szCs w:val="24"/>
        </w:rPr>
        <w:t xml:space="preserve">Spatio-temporal dynamics in municipal rates of business start-ups in Chile. </w:t>
      </w:r>
      <w:r w:rsidRPr="00140872">
        <w:rPr>
          <w:rFonts w:ascii="Times New Roman" w:hAnsi="Times New Roman" w:cs="Times New Roman"/>
          <w:i/>
          <w:iCs/>
          <w:noProof/>
          <w:sz w:val="24"/>
          <w:szCs w:val="24"/>
        </w:rPr>
        <w:t>Entrepreneurship and Regional Development</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00</w:t>
      </w:r>
      <w:r w:rsidRPr="00140872">
        <w:rPr>
          <w:rFonts w:ascii="Times New Roman" w:hAnsi="Times New Roman" w:cs="Times New Roman"/>
          <w:noProof/>
          <w:sz w:val="24"/>
          <w:szCs w:val="24"/>
        </w:rPr>
        <w:t>(00), 1–29. https://doi.org/10.1080/08985626.2020.1743769</w:t>
      </w:r>
    </w:p>
    <w:p w14:paraId="105397AE"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lastRenderedPageBreak/>
        <w:t xml:space="preserve">Parker, S. C. (2018). </w:t>
      </w:r>
      <w:r w:rsidRPr="00140872">
        <w:rPr>
          <w:rFonts w:ascii="Times New Roman" w:hAnsi="Times New Roman" w:cs="Times New Roman"/>
          <w:i/>
          <w:iCs/>
          <w:noProof/>
          <w:sz w:val="24"/>
          <w:szCs w:val="24"/>
        </w:rPr>
        <w:t>The economics of entrepreneurship</w:t>
      </w:r>
      <w:r w:rsidRPr="00140872">
        <w:rPr>
          <w:rFonts w:ascii="Times New Roman" w:hAnsi="Times New Roman" w:cs="Times New Roman"/>
          <w:noProof/>
          <w:sz w:val="24"/>
          <w:szCs w:val="24"/>
        </w:rPr>
        <w:t>. Cambridge University Press.</w:t>
      </w:r>
    </w:p>
    <w:p w14:paraId="71EEB923"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Pickernell, D., Jones, P., &amp; Beynon, M. J. (2019). Innovation performance and the role of clustering at the local enterprise level: a fuzzy-set qualitative comparative analysis approach. </w:t>
      </w:r>
      <w:r w:rsidRPr="00140872">
        <w:rPr>
          <w:rFonts w:ascii="Times New Roman" w:hAnsi="Times New Roman" w:cs="Times New Roman"/>
          <w:i/>
          <w:iCs/>
          <w:noProof/>
          <w:sz w:val="24"/>
          <w:szCs w:val="24"/>
        </w:rPr>
        <w:t>Entrepreneurship and Regional Development</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31</w:t>
      </w:r>
      <w:r w:rsidRPr="00140872">
        <w:rPr>
          <w:rFonts w:ascii="Times New Roman" w:hAnsi="Times New Roman" w:cs="Times New Roman"/>
          <w:noProof/>
          <w:sz w:val="24"/>
          <w:szCs w:val="24"/>
        </w:rPr>
        <w:t>(1–2), 82–103. https://doi.org/10.1080/08985626.2018.1537149</w:t>
      </w:r>
    </w:p>
    <w:p w14:paraId="6E4171A1"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Plummer, L. A., &amp; Acs, Z. J. (2014). Localized competition in the knowledge spillover theory of entrepreneurship. </w:t>
      </w:r>
      <w:r w:rsidRPr="00140872">
        <w:rPr>
          <w:rFonts w:ascii="Times New Roman" w:hAnsi="Times New Roman" w:cs="Times New Roman"/>
          <w:i/>
          <w:iCs/>
          <w:noProof/>
          <w:sz w:val="24"/>
          <w:szCs w:val="24"/>
        </w:rPr>
        <w:t>Journal of Business Venturing</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29</w:t>
      </w:r>
      <w:r w:rsidRPr="00140872">
        <w:rPr>
          <w:rFonts w:ascii="Times New Roman" w:hAnsi="Times New Roman" w:cs="Times New Roman"/>
          <w:noProof/>
          <w:sz w:val="24"/>
          <w:szCs w:val="24"/>
        </w:rPr>
        <w:t>(1), 121–136. https://doi.org/10.1016/j.jbusvent.2012.10.003</w:t>
      </w:r>
    </w:p>
    <w:p w14:paraId="5FB12419"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Porter, M. E. (1998). Clusters and the New Economics of Competition. </w:t>
      </w:r>
      <w:r w:rsidRPr="00140872">
        <w:rPr>
          <w:rFonts w:ascii="Times New Roman" w:hAnsi="Times New Roman" w:cs="Times New Roman"/>
          <w:i/>
          <w:iCs/>
          <w:noProof/>
          <w:sz w:val="24"/>
          <w:szCs w:val="24"/>
        </w:rPr>
        <w:t>Harvard Business Review</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76</w:t>
      </w:r>
      <w:r w:rsidRPr="00140872">
        <w:rPr>
          <w:rFonts w:ascii="Times New Roman" w:hAnsi="Times New Roman" w:cs="Times New Roman"/>
          <w:noProof/>
          <w:sz w:val="24"/>
          <w:szCs w:val="24"/>
        </w:rPr>
        <w:t>(6), 77–90.</w:t>
      </w:r>
    </w:p>
    <w:p w14:paraId="29C2C19A"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Qian, H. (2017a). Knowledge base differentiation in urban systems of innovation and entrepreneurship. </w:t>
      </w:r>
      <w:r w:rsidRPr="00140872">
        <w:rPr>
          <w:rFonts w:ascii="Times New Roman" w:hAnsi="Times New Roman" w:cs="Times New Roman"/>
          <w:i/>
          <w:iCs/>
          <w:noProof/>
          <w:sz w:val="24"/>
          <w:szCs w:val="24"/>
        </w:rPr>
        <w:t>Urban Studies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54</w:t>
      </w:r>
      <w:r w:rsidRPr="00140872">
        <w:rPr>
          <w:rFonts w:ascii="Times New Roman" w:hAnsi="Times New Roman" w:cs="Times New Roman"/>
          <w:noProof/>
          <w:sz w:val="24"/>
          <w:szCs w:val="24"/>
        </w:rPr>
        <w:t>(7), 1655–1672. https://doi.org/10.1177/0042098016629314</w:t>
      </w:r>
    </w:p>
    <w:p w14:paraId="2F8A07B7"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Qian, H. (2017b). Skills and knowledge-based entrepreneurship: evidence from US cities. </w:t>
      </w:r>
      <w:r w:rsidRPr="00140872">
        <w:rPr>
          <w:rFonts w:ascii="Times New Roman" w:hAnsi="Times New Roman" w:cs="Times New Roman"/>
          <w:i/>
          <w:iCs/>
          <w:noProof/>
          <w:sz w:val="24"/>
          <w:szCs w:val="24"/>
        </w:rPr>
        <w:t>Regional Studies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51</w:t>
      </w:r>
      <w:r w:rsidRPr="00140872">
        <w:rPr>
          <w:rFonts w:ascii="Times New Roman" w:hAnsi="Times New Roman" w:cs="Times New Roman"/>
          <w:noProof/>
          <w:sz w:val="24"/>
          <w:szCs w:val="24"/>
        </w:rPr>
        <w:t>(10), 1469–1482.</w:t>
      </w:r>
    </w:p>
    <w:p w14:paraId="5D56B7FE"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Qian, H. (2018). Knowledge-Based Regional Economic Development: A Synthetic Review of Knowledge Spillovers, Entrepreneurship, and Entrepreneurial Ecosystems. </w:t>
      </w:r>
      <w:r w:rsidRPr="00140872">
        <w:rPr>
          <w:rFonts w:ascii="Times New Roman" w:hAnsi="Times New Roman" w:cs="Times New Roman"/>
          <w:i/>
          <w:iCs/>
          <w:noProof/>
          <w:sz w:val="24"/>
          <w:szCs w:val="24"/>
        </w:rPr>
        <w:t>Economic Development Quarterly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32</w:t>
      </w:r>
      <w:r w:rsidRPr="00140872">
        <w:rPr>
          <w:rFonts w:ascii="Times New Roman" w:hAnsi="Times New Roman" w:cs="Times New Roman"/>
          <w:noProof/>
          <w:sz w:val="24"/>
          <w:szCs w:val="24"/>
        </w:rPr>
        <w:t>(2), 163–176. https://doi.org/10.1177/0891242418760981</w:t>
      </w:r>
    </w:p>
    <w:p w14:paraId="62DD742C"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Qian, H., &amp; Acs, Z. (2013). An absorptive capacity theory of knowledge spillover entrepreneurship.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40</w:t>
      </w:r>
      <w:r w:rsidRPr="00140872">
        <w:rPr>
          <w:rFonts w:ascii="Times New Roman" w:hAnsi="Times New Roman" w:cs="Times New Roman"/>
          <w:noProof/>
          <w:sz w:val="24"/>
          <w:szCs w:val="24"/>
        </w:rPr>
        <w:t>(2), 185–197. https://doi.org/10.1007/s11187-011-9368-x</w:t>
      </w:r>
    </w:p>
    <w:p w14:paraId="64BEA136"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Qian, H., Acs, Z., &amp; Stough, R. R. (2013). Regional systems of entrepreneurship: The nexus of human capital, knowledge and new firm formation. </w:t>
      </w:r>
      <w:r w:rsidRPr="00140872">
        <w:rPr>
          <w:rFonts w:ascii="Times New Roman" w:hAnsi="Times New Roman" w:cs="Times New Roman"/>
          <w:i/>
          <w:iCs/>
          <w:noProof/>
          <w:sz w:val="24"/>
          <w:szCs w:val="24"/>
        </w:rPr>
        <w:t>Journal of Economic Geography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13</w:t>
      </w:r>
      <w:r w:rsidRPr="00140872">
        <w:rPr>
          <w:rFonts w:ascii="Times New Roman" w:hAnsi="Times New Roman" w:cs="Times New Roman"/>
          <w:noProof/>
          <w:sz w:val="24"/>
          <w:szCs w:val="24"/>
        </w:rPr>
        <w:t>(4), 559–587. https://doi.org/10.1093/jeg/lbs009</w:t>
      </w:r>
    </w:p>
    <w:p w14:paraId="003B7DAC"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Qian, H., &amp; Yao, X. (2017). The role of research universities in US college-town entrepreneurial ecosystems. </w:t>
      </w:r>
      <w:r w:rsidRPr="00140872">
        <w:rPr>
          <w:rFonts w:ascii="Times New Roman" w:hAnsi="Times New Roman" w:cs="Times New Roman"/>
          <w:i/>
          <w:iCs/>
          <w:noProof/>
          <w:sz w:val="24"/>
          <w:szCs w:val="24"/>
        </w:rPr>
        <w:t>Available at SSRN 2938194</w:t>
      </w:r>
      <w:r w:rsidRPr="00140872">
        <w:rPr>
          <w:rFonts w:ascii="Times New Roman" w:hAnsi="Times New Roman" w:cs="Times New Roman"/>
          <w:noProof/>
          <w:sz w:val="24"/>
          <w:szCs w:val="24"/>
        </w:rPr>
        <w:t>.</w:t>
      </w:r>
    </w:p>
    <w:p w14:paraId="0550D5ED"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Rabe-Hesketh, S., &amp; Skrondal, A. (2006). Multilevel modelling of complex survey data. </w:t>
      </w:r>
      <w:r w:rsidRPr="00140872">
        <w:rPr>
          <w:rFonts w:ascii="Times New Roman" w:hAnsi="Times New Roman" w:cs="Times New Roman"/>
          <w:i/>
          <w:iCs/>
          <w:noProof/>
          <w:sz w:val="24"/>
          <w:szCs w:val="24"/>
        </w:rPr>
        <w:t>Journal of the Royal Statistical Society. Series A: Statistics in Society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169</w:t>
      </w:r>
      <w:r w:rsidRPr="00140872">
        <w:rPr>
          <w:rFonts w:ascii="Times New Roman" w:hAnsi="Times New Roman" w:cs="Times New Roman"/>
          <w:noProof/>
          <w:sz w:val="24"/>
          <w:szCs w:val="24"/>
        </w:rPr>
        <w:t>(4), 805–827. https://doi.org/10.1111/j.1467-985X.2006.00426.x</w:t>
      </w:r>
    </w:p>
    <w:p w14:paraId="092B9F8C"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Radboud University Nijmegen. (2022). </w:t>
      </w:r>
      <w:r w:rsidRPr="00140872">
        <w:rPr>
          <w:rFonts w:ascii="Times New Roman" w:hAnsi="Times New Roman" w:cs="Times New Roman"/>
          <w:i/>
          <w:iCs/>
          <w:noProof/>
          <w:sz w:val="24"/>
          <w:szCs w:val="24"/>
        </w:rPr>
        <w:t>GlobalDataLab’s Human Development Indices</w:t>
      </w:r>
      <w:r w:rsidRPr="00140872">
        <w:rPr>
          <w:rFonts w:ascii="Times New Roman" w:hAnsi="Times New Roman" w:cs="Times New Roman"/>
          <w:noProof/>
          <w:sz w:val="24"/>
          <w:szCs w:val="24"/>
        </w:rPr>
        <w:t>. https://globaldatalab.org/</w:t>
      </w:r>
    </w:p>
    <w:p w14:paraId="6994736B"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D159B">
        <w:rPr>
          <w:rFonts w:ascii="Times New Roman" w:hAnsi="Times New Roman" w:cs="Times New Roman"/>
          <w:noProof/>
          <w:sz w:val="24"/>
          <w:szCs w:val="24"/>
          <w:lang w:val="es-CL"/>
        </w:rPr>
        <w:t xml:space="preserve">Romaní, G., Atienza, M., &amp; Amorós, J. E. (2013). </w:t>
      </w:r>
      <w:r w:rsidRPr="00140872">
        <w:rPr>
          <w:rFonts w:ascii="Times New Roman" w:hAnsi="Times New Roman" w:cs="Times New Roman"/>
          <w:noProof/>
          <w:sz w:val="24"/>
          <w:szCs w:val="24"/>
        </w:rPr>
        <w:t xml:space="preserve">The development of business angel networks in Latin American countries: the case of Chile. </w:t>
      </w:r>
      <w:r w:rsidRPr="00140872">
        <w:rPr>
          <w:rFonts w:ascii="Times New Roman" w:hAnsi="Times New Roman" w:cs="Times New Roman"/>
          <w:i/>
          <w:iCs/>
          <w:noProof/>
          <w:sz w:val="24"/>
          <w:szCs w:val="24"/>
        </w:rPr>
        <w:t>Venture Capital</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15</w:t>
      </w:r>
      <w:r w:rsidRPr="00140872">
        <w:rPr>
          <w:rFonts w:ascii="Times New Roman" w:hAnsi="Times New Roman" w:cs="Times New Roman"/>
          <w:noProof/>
          <w:sz w:val="24"/>
          <w:szCs w:val="24"/>
        </w:rPr>
        <w:t>(2), 95–113. https://doi.org/10.1080/13691066.2013.788822</w:t>
      </w:r>
    </w:p>
    <w:p w14:paraId="7F1CB44F"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Romer, P. M. (1990). Endogenous technological change. </w:t>
      </w:r>
      <w:r w:rsidRPr="00140872">
        <w:rPr>
          <w:rFonts w:ascii="Times New Roman" w:hAnsi="Times New Roman" w:cs="Times New Roman"/>
          <w:i/>
          <w:iCs/>
          <w:noProof/>
          <w:sz w:val="24"/>
          <w:szCs w:val="24"/>
        </w:rPr>
        <w:t>Journal of Political Economy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98</w:t>
      </w:r>
      <w:r w:rsidRPr="00140872">
        <w:rPr>
          <w:rFonts w:ascii="Times New Roman" w:hAnsi="Times New Roman" w:cs="Times New Roman"/>
          <w:noProof/>
          <w:sz w:val="24"/>
          <w:szCs w:val="24"/>
        </w:rPr>
        <w:t>(5, Part 2), S71–S102.</w:t>
      </w:r>
    </w:p>
    <w:p w14:paraId="0B3E3A88"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Rosenzweig, S. (2017). The effects of diversified technology and country knowledge on the impact of technological innovation. </w:t>
      </w:r>
      <w:r w:rsidRPr="00140872">
        <w:rPr>
          <w:rFonts w:ascii="Times New Roman" w:hAnsi="Times New Roman" w:cs="Times New Roman"/>
          <w:i/>
          <w:iCs/>
          <w:noProof/>
          <w:sz w:val="24"/>
          <w:szCs w:val="24"/>
        </w:rPr>
        <w:t>Journal of Technology Transfer</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42</w:t>
      </w:r>
      <w:r w:rsidRPr="00140872">
        <w:rPr>
          <w:rFonts w:ascii="Times New Roman" w:hAnsi="Times New Roman" w:cs="Times New Roman"/>
          <w:noProof/>
          <w:sz w:val="24"/>
          <w:szCs w:val="24"/>
        </w:rPr>
        <w:t>(3), 564–584. https://doi.org/10.1007/s10961-016-9492-5</w:t>
      </w:r>
    </w:p>
    <w:p w14:paraId="6D582262"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lastRenderedPageBreak/>
        <w:t xml:space="preserve">Rubalcaba, L. (2013). Innovation and the new service economy in Latin America and the Caribbean. In </w:t>
      </w:r>
      <w:r w:rsidRPr="00140872">
        <w:rPr>
          <w:rFonts w:ascii="Times New Roman" w:hAnsi="Times New Roman" w:cs="Times New Roman"/>
          <w:i/>
          <w:iCs/>
          <w:noProof/>
          <w:sz w:val="24"/>
          <w:szCs w:val="24"/>
        </w:rPr>
        <w:t>Inter-American Development Bank</w:t>
      </w:r>
      <w:r w:rsidRPr="00140872">
        <w:rPr>
          <w:rFonts w:ascii="Times New Roman" w:hAnsi="Times New Roman" w:cs="Times New Roman"/>
          <w:noProof/>
          <w:sz w:val="24"/>
          <w:szCs w:val="24"/>
        </w:rPr>
        <w:t>.</w:t>
      </w:r>
    </w:p>
    <w:p w14:paraId="692C0588"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Saxenian, A. (1994). </w:t>
      </w:r>
      <w:r w:rsidRPr="00140872">
        <w:rPr>
          <w:rFonts w:ascii="Times New Roman" w:hAnsi="Times New Roman" w:cs="Times New Roman"/>
          <w:i/>
          <w:iCs/>
          <w:noProof/>
          <w:sz w:val="24"/>
          <w:szCs w:val="24"/>
        </w:rPr>
        <w:t>Regional networks: industrial adaptation in Silicon Valley and route 128</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w:t>
      </w:r>
      <w:r w:rsidRPr="00140872">
        <w:rPr>
          <w:rFonts w:ascii="Times New Roman" w:hAnsi="Times New Roman" w:cs="Times New Roman"/>
          <w:noProof/>
          <w:sz w:val="24"/>
          <w:szCs w:val="24"/>
        </w:rPr>
        <w:t>(2), 41–60.</w:t>
      </w:r>
    </w:p>
    <w:p w14:paraId="58DD1D07"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Schurman, R. A. (1996). Chile’s new entrepreneurs and the “economic miracle”: The invisible hand or a hand from the state? </w:t>
      </w:r>
      <w:r w:rsidRPr="00140872">
        <w:rPr>
          <w:rFonts w:ascii="Times New Roman" w:hAnsi="Times New Roman" w:cs="Times New Roman"/>
          <w:i/>
          <w:iCs/>
          <w:noProof/>
          <w:sz w:val="24"/>
          <w:szCs w:val="24"/>
        </w:rPr>
        <w:t>Studies in Comparative International Development</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31</w:t>
      </w:r>
      <w:r w:rsidRPr="00140872">
        <w:rPr>
          <w:rFonts w:ascii="Times New Roman" w:hAnsi="Times New Roman" w:cs="Times New Roman"/>
          <w:noProof/>
          <w:sz w:val="24"/>
          <w:szCs w:val="24"/>
        </w:rPr>
        <w:t>(2), 83–109. https://doi.org/10.1007/BF02719329</w:t>
      </w:r>
    </w:p>
    <w:p w14:paraId="35AF8197"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Shane, S. A. (2009). Why encouraging more people to become entrepreneurs is bad public policy.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33</w:t>
      </w:r>
      <w:r w:rsidRPr="00140872">
        <w:rPr>
          <w:rFonts w:ascii="Times New Roman" w:hAnsi="Times New Roman" w:cs="Times New Roman"/>
          <w:noProof/>
          <w:sz w:val="24"/>
          <w:szCs w:val="24"/>
        </w:rPr>
        <w:t>(2), 141–149. https://doi.org/10.1007/s11187-009-9215-5</w:t>
      </w:r>
    </w:p>
    <w:p w14:paraId="290B54D9"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Siggelkow, N. (2007). Persuasion wtih case studies. </w:t>
      </w:r>
      <w:r w:rsidRPr="00140872">
        <w:rPr>
          <w:rFonts w:ascii="Times New Roman" w:hAnsi="Times New Roman" w:cs="Times New Roman"/>
          <w:i/>
          <w:iCs/>
          <w:noProof/>
          <w:sz w:val="24"/>
          <w:szCs w:val="24"/>
        </w:rPr>
        <w:t>Academy of Management Journal</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50</w:t>
      </w:r>
      <w:r w:rsidRPr="00140872">
        <w:rPr>
          <w:rFonts w:ascii="Times New Roman" w:hAnsi="Times New Roman" w:cs="Times New Roman"/>
          <w:noProof/>
          <w:sz w:val="24"/>
          <w:szCs w:val="24"/>
        </w:rPr>
        <w:t>(1), 20–24.</w:t>
      </w:r>
    </w:p>
    <w:p w14:paraId="32C2DE40"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Simón-Moya, V., Revuelto-taboada, L., &amp; Guerrero, R. F. (2014). Institutional and economic drivers of entrepreneurship: An international perspective. </w:t>
      </w:r>
      <w:r w:rsidRPr="00140872">
        <w:rPr>
          <w:rFonts w:ascii="Times New Roman" w:hAnsi="Times New Roman" w:cs="Times New Roman"/>
          <w:i/>
          <w:iCs/>
          <w:noProof/>
          <w:sz w:val="24"/>
          <w:szCs w:val="24"/>
        </w:rPr>
        <w:t>Journal of Business Research</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67</w:t>
      </w:r>
      <w:r w:rsidRPr="00140872">
        <w:rPr>
          <w:rFonts w:ascii="Times New Roman" w:hAnsi="Times New Roman" w:cs="Times New Roman"/>
          <w:noProof/>
          <w:sz w:val="24"/>
          <w:szCs w:val="24"/>
        </w:rPr>
        <w:t>(5), 715–721. https://doi.org/10.1016/j.jbusres.2013.11.033</w:t>
      </w:r>
    </w:p>
    <w:p w14:paraId="78D519C9"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Spigel, B. (2017). The Relational Organization of Entrepreneurial Ecosystems. </w:t>
      </w:r>
      <w:r w:rsidRPr="00140872">
        <w:rPr>
          <w:rFonts w:ascii="Times New Roman" w:hAnsi="Times New Roman" w:cs="Times New Roman"/>
          <w:i/>
          <w:iCs/>
          <w:noProof/>
          <w:sz w:val="24"/>
          <w:szCs w:val="24"/>
        </w:rPr>
        <w:t>Entrepreneurship: Theory and Practice</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41</w:t>
      </w:r>
      <w:r w:rsidRPr="00140872">
        <w:rPr>
          <w:rFonts w:ascii="Times New Roman" w:hAnsi="Times New Roman" w:cs="Times New Roman"/>
          <w:noProof/>
          <w:sz w:val="24"/>
          <w:szCs w:val="24"/>
        </w:rPr>
        <w:t>(1), 49–72. https://doi.org/10.1111/etap.12167</w:t>
      </w:r>
    </w:p>
    <w:p w14:paraId="224B1A60"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Sweidan, O. D. (2021). Economic Freedom and Entrepreneurship Rate: Evidence from the U.S. States After the Great Recession. </w:t>
      </w:r>
      <w:r w:rsidRPr="00140872">
        <w:rPr>
          <w:rFonts w:ascii="Times New Roman" w:hAnsi="Times New Roman" w:cs="Times New Roman"/>
          <w:i/>
          <w:iCs/>
          <w:noProof/>
          <w:sz w:val="24"/>
          <w:szCs w:val="24"/>
        </w:rPr>
        <w:t>Journal of the Knowledge Economy</w:t>
      </w:r>
      <w:r w:rsidRPr="00140872">
        <w:rPr>
          <w:rFonts w:ascii="Times New Roman" w:hAnsi="Times New Roman" w:cs="Times New Roman"/>
          <w:noProof/>
          <w:sz w:val="24"/>
          <w:szCs w:val="24"/>
        </w:rPr>
        <w:t>. https://doi.org/10.1007/s13132-020-00714-5</w:t>
      </w:r>
    </w:p>
    <w:p w14:paraId="363F8D26"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Szerb, L., Ortega-Argilés, R., Acs, Z. J., &amp; Komlósi, É. (2020). Optimizing entrepreneurial development processes for smart specialization in the European Union. </w:t>
      </w:r>
      <w:r w:rsidRPr="00140872">
        <w:rPr>
          <w:rFonts w:ascii="Times New Roman" w:hAnsi="Times New Roman" w:cs="Times New Roman"/>
          <w:i/>
          <w:iCs/>
          <w:noProof/>
          <w:sz w:val="24"/>
          <w:szCs w:val="24"/>
        </w:rPr>
        <w:t>Papers in Regional Science</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99</w:t>
      </w:r>
      <w:r w:rsidRPr="00140872">
        <w:rPr>
          <w:rFonts w:ascii="Times New Roman" w:hAnsi="Times New Roman" w:cs="Times New Roman"/>
          <w:noProof/>
          <w:sz w:val="24"/>
          <w:szCs w:val="24"/>
        </w:rPr>
        <w:t>(5), 1413–1457. https://doi.org/10.1111/pirs.12536</w:t>
      </w:r>
    </w:p>
    <w:p w14:paraId="3F16AE17"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Torres de Oliveira, R., Gentile-Lüdecke, S., &amp; Figueira, S. (2021). Barriers to innovation and innovation performance: the mediating role of external knowledge search in emerging economies.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https://doi.org/10.1007/s11187-021-00491-8</w:t>
      </w:r>
    </w:p>
    <w:p w14:paraId="6421868A"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Tsvetkova, A. (2015). Innovation, Entrepreneurship, and Metropolitan Economic Performance: Empirical Test of Recent Theoretical Propositions. </w:t>
      </w:r>
      <w:r w:rsidRPr="00140872">
        <w:rPr>
          <w:rFonts w:ascii="Times New Roman" w:hAnsi="Times New Roman" w:cs="Times New Roman"/>
          <w:i/>
          <w:iCs/>
          <w:noProof/>
          <w:sz w:val="24"/>
          <w:szCs w:val="24"/>
        </w:rPr>
        <w:t>Economic Development Quarterly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29</w:t>
      </w:r>
      <w:r w:rsidRPr="00140872">
        <w:rPr>
          <w:rFonts w:ascii="Times New Roman" w:hAnsi="Times New Roman" w:cs="Times New Roman"/>
          <w:noProof/>
          <w:sz w:val="24"/>
          <w:szCs w:val="24"/>
        </w:rPr>
        <w:t>(4), 299–316. https://doi.org/10.1177/0891242415581398</w:t>
      </w:r>
    </w:p>
    <w:p w14:paraId="75334255"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Tsvetkova, A., &amp; Partridge, M. D. (2019). Knowledge-based service economy and firm entry: an alternative to the knowledge spillover theory of entrepreneurship. </w:t>
      </w:r>
      <w:r w:rsidRPr="00140872">
        <w:rPr>
          <w:rFonts w:ascii="Times New Roman" w:hAnsi="Times New Roman" w:cs="Times New Roman"/>
          <w:i/>
          <w:iCs/>
          <w:noProof/>
          <w:sz w:val="24"/>
          <w:szCs w:val="24"/>
        </w:rPr>
        <w:t>Small Business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December</w:t>
      </w:r>
      <w:r w:rsidRPr="00140872">
        <w:rPr>
          <w:rFonts w:ascii="Times New Roman" w:hAnsi="Times New Roman" w:cs="Times New Roman"/>
          <w:noProof/>
          <w:sz w:val="24"/>
          <w:szCs w:val="24"/>
        </w:rPr>
        <w:t>. https://doi.org/10.1007/s11187-019-00193-2</w:t>
      </w:r>
    </w:p>
    <w:p w14:paraId="4A84ADCA"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Tsvetkova, A., Thill, J.-C., &amp; Strumsky, D. (2015). </w:t>
      </w:r>
      <w:r w:rsidRPr="00140872">
        <w:rPr>
          <w:rFonts w:ascii="Times New Roman" w:hAnsi="Times New Roman" w:cs="Times New Roman"/>
          <w:i/>
          <w:iCs/>
          <w:noProof/>
          <w:sz w:val="24"/>
          <w:szCs w:val="24"/>
        </w:rPr>
        <w:t>Metropolitan innovation, firm size, and business longevity in a U.S. high-tech industry</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May</w:t>
      </w:r>
      <w:r w:rsidRPr="00140872">
        <w:rPr>
          <w:rFonts w:ascii="Times New Roman" w:hAnsi="Times New Roman" w:cs="Times New Roman"/>
          <w:noProof/>
          <w:sz w:val="24"/>
          <w:szCs w:val="24"/>
        </w:rPr>
        <w:t>, 38–40. https://doi.org/10.1007/s11187</w:t>
      </w:r>
    </w:p>
    <w:p w14:paraId="5F0C0269"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US Congressional Research Service. (2021). Chile: An Overview. In </w:t>
      </w:r>
      <w:r w:rsidRPr="00140872">
        <w:rPr>
          <w:rFonts w:ascii="Times New Roman" w:hAnsi="Times New Roman" w:cs="Times New Roman"/>
          <w:i/>
          <w:iCs/>
          <w:noProof/>
          <w:sz w:val="24"/>
          <w:szCs w:val="24"/>
        </w:rPr>
        <w:t>IF10880 v7</w:t>
      </w:r>
      <w:r w:rsidRPr="00140872">
        <w:rPr>
          <w:rFonts w:ascii="Times New Roman" w:hAnsi="Times New Roman" w:cs="Times New Roman"/>
          <w:noProof/>
          <w:sz w:val="24"/>
          <w:szCs w:val="24"/>
        </w:rPr>
        <w:t>. https://crsreports.congress.gov/</w:t>
      </w:r>
    </w:p>
    <w:p w14:paraId="6AC562CA"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lastRenderedPageBreak/>
        <w:t xml:space="preserve">Valliere, D., &amp; Peterson, R. (2009). Entrepreneurship and economic growth: Evidence from emerging and developed countries. </w:t>
      </w:r>
      <w:r w:rsidRPr="00140872">
        <w:rPr>
          <w:rFonts w:ascii="Times New Roman" w:hAnsi="Times New Roman" w:cs="Times New Roman"/>
          <w:i/>
          <w:iCs/>
          <w:noProof/>
          <w:sz w:val="24"/>
          <w:szCs w:val="24"/>
        </w:rPr>
        <w:t>Entrepreneurship and Regional Development</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21</w:t>
      </w:r>
      <w:r w:rsidRPr="00140872">
        <w:rPr>
          <w:rFonts w:ascii="Times New Roman" w:hAnsi="Times New Roman" w:cs="Times New Roman"/>
          <w:noProof/>
          <w:sz w:val="24"/>
          <w:szCs w:val="24"/>
        </w:rPr>
        <w:t>(5–6), 459–480. https://doi.org/10.1080/08985620802332723</w:t>
      </w:r>
    </w:p>
    <w:p w14:paraId="316BC7C2"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Van Der Panne, G. (2004). Agglomeration externalities: Marshall versus Jacobs. </w:t>
      </w:r>
      <w:r w:rsidRPr="00140872">
        <w:rPr>
          <w:rFonts w:ascii="Times New Roman" w:hAnsi="Times New Roman" w:cs="Times New Roman"/>
          <w:i/>
          <w:iCs/>
          <w:noProof/>
          <w:sz w:val="24"/>
          <w:szCs w:val="24"/>
        </w:rPr>
        <w:t>Journal of Evolutionary Economics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14</w:t>
      </w:r>
      <w:r w:rsidRPr="00140872">
        <w:rPr>
          <w:rFonts w:ascii="Times New Roman" w:hAnsi="Times New Roman" w:cs="Times New Roman"/>
          <w:noProof/>
          <w:sz w:val="24"/>
          <w:szCs w:val="24"/>
        </w:rPr>
        <w:t>(5), 593–604. https://doi.org/10.1007/s00191-004-0232-x</w:t>
      </w:r>
    </w:p>
    <w:p w14:paraId="0EDB385E"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Wasdani, M. J., &amp; Manimala, K. (2015). Emerging Economies: Muddling Through to Development. In M. J. Manimala &amp; K. P. Wasdani (Eds.), </w:t>
      </w:r>
      <w:r w:rsidRPr="00140872">
        <w:rPr>
          <w:rFonts w:ascii="Times New Roman" w:hAnsi="Times New Roman" w:cs="Times New Roman"/>
          <w:i/>
          <w:iCs/>
          <w:noProof/>
          <w:sz w:val="24"/>
          <w:szCs w:val="24"/>
        </w:rPr>
        <w:t>Entrepreneurial Ecosystem</w:t>
      </w:r>
      <w:r w:rsidRPr="00140872">
        <w:rPr>
          <w:rFonts w:ascii="Times New Roman" w:hAnsi="Times New Roman" w:cs="Times New Roman"/>
          <w:noProof/>
          <w:sz w:val="24"/>
          <w:szCs w:val="24"/>
        </w:rPr>
        <w:t>. Springer India. https://doi.org/10.1007/978-81-322-2086-2</w:t>
      </w:r>
    </w:p>
    <w:p w14:paraId="0B0E2E4A"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World Bank. (2021). </w:t>
      </w:r>
      <w:r w:rsidRPr="00140872">
        <w:rPr>
          <w:rFonts w:ascii="Times New Roman" w:hAnsi="Times New Roman" w:cs="Times New Roman"/>
          <w:i/>
          <w:iCs/>
          <w:noProof/>
          <w:sz w:val="24"/>
          <w:szCs w:val="24"/>
        </w:rPr>
        <w:t>GDP growth (annual %) - Chile</w:t>
      </w:r>
      <w:r w:rsidRPr="00140872">
        <w:rPr>
          <w:rFonts w:ascii="Times New Roman" w:hAnsi="Times New Roman" w:cs="Times New Roman"/>
          <w:noProof/>
          <w:sz w:val="24"/>
          <w:szCs w:val="24"/>
        </w:rPr>
        <w:t>. World Development Indicators. https://data.worldbank.org/indicator/NY.GDP.MKTP.KD.ZG?locations=CL</w:t>
      </w:r>
    </w:p>
    <w:p w14:paraId="3A1292F1"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World Economic Forum. (2019). </w:t>
      </w:r>
      <w:r w:rsidRPr="00140872">
        <w:rPr>
          <w:rFonts w:ascii="Times New Roman" w:hAnsi="Times New Roman" w:cs="Times New Roman"/>
          <w:i/>
          <w:iCs/>
          <w:noProof/>
          <w:sz w:val="24"/>
          <w:szCs w:val="24"/>
        </w:rPr>
        <w:t>The Global Competitiveness Report 2019</w:t>
      </w:r>
      <w:r w:rsidRPr="00140872">
        <w:rPr>
          <w:rFonts w:ascii="Times New Roman" w:hAnsi="Times New Roman" w:cs="Times New Roman"/>
          <w:noProof/>
          <w:sz w:val="24"/>
          <w:szCs w:val="24"/>
        </w:rPr>
        <w:t xml:space="preserve"> (2019th ed.). World Economic Forum. http://www3.weforum.org/docs/WEF_TheGlobalCompetitivenessReport2019.pdf</w:t>
      </w:r>
    </w:p>
    <w:p w14:paraId="759BFB05"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szCs w:val="24"/>
        </w:rPr>
      </w:pPr>
      <w:r w:rsidRPr="00140872">
        <w:rPr>
          <w:rFonts w:ascii="Times New Roman" w:hAnsi="Times New Roman" w:cs="Times New Roman"/>
          <w:noProof/>
          <w:sz w:val="24"/>
          <w:szCs w:val="24"/>
        </w:rPr>
        <w:t xml:space="preserve">Zacharakis, A. L., McMullen, J. S., &amp; Shepherd, D. A. (2007). Venture capitalists’ decision policies across three countries: An institutional theory perspective. </w:t>
      </w:r>
      <w:r w:rsidRPr="00140872">
        <w:rPr>
          <w:rFonts w:ascii="Times New Roman" w:hAnsi="Times New Roman" w:cs="Times New Roman"/>
          <w:i/>
          <w:iCs/>
          <w:noProof/>
          <w:sz w:val="24"/>
          <w:szCs w:val="24"/>
        </w:rPr>
        <w:t>Journal of International Business Studies</w:t>
      </w:r>
      <w:r w:rsidRPr="00140872">
        <w:rPr>
          <w:rFonts w:ascii="Times New Roman" w:hAnsi="Times New Roman" w:cs="Times New Roman"/>
          <w:noProof/>
          <w:sz w:val="24"/>
          <w:szCs w:val="24"/>
        </w:rPr>
        <w:t xml:space="preserve">, </w:t>
      </w:r>
      <w:r w:rsidRPr="00140872">
        <w:rPr>
          <w:rFonts w:ascii="Times New Roman" w:hAnsi="Times New Roman" w:cs="Times New Roman"/>
          <w:i/>
          <w:iCs/>
          <w:noProof/>
          <w:sz w:val="24"/>
          <w:szCs w:val="24"/>
        </w:rPr>
        <w:t>38</w:t>
      </w:r>
      <w:r w:rsidRPr="00140872">
        <w:rPr>
          <w:rFonts w:ascii="Times New Roman" w:hAnsi="Times New Roman" w:cs="Times New Roman"/>
          <w:noProof/>
          <w:sz w:val="24"/>
          <w:szCs w:val="24"/>
        </w:rPr>
        <w:t>(5), 691–708. https://doi.org/10.1057/palgrave.jibs.8400291</w:t>
      </w:r>
    </w:p>
    <w:p w14:paraId="7BF9D5FD" w14:textId="77777777" w:rsidR="00140872" w:rsidRPr="00140872" w:rsidRDefault="00140872" w:rsidP="00F75731">
      <w:pPr>
        <w:widowControl w:val="0"/>
        <w:autoSpaceDE w:val="0"/>
        <w:autoSpaceDN w:val="0"/>
        <w:adjustRightInd w:val="0"/>
        <w:spacing w:line="240" w:lineRule="auto"/>
        <w:ind w:left="480" w:hanging="480"/>
        <w:rPr>
          <w:rFonts w:ascii="Times New Roman" w:hAnsi="Times New Roman" w:cs="Times New Roman"/>
          <w:noProof/>
          <w:sz w:val="24"/>
        </w:rPr>
      </w:pPr>
      <w:r w:rsidRPr="00140872">
        <w:rPr>
          <w:rFonts w:ascii="Times New Roman" w:hAnsi="Times New Roman" w:cs="Times New Roman"/>
          <w:noProof/>
          <w:sz w:val="24"/>
          <w:szCs w:val="24"/>
        </w:rPr>
        <w:t xml:space="preserve">Zivot, E., &amp; Wang, J. (2017). Unit Root Tests. In </w:t>
      </w:r>
      <w:r w:rsidRPr="00140872">
        <w:rPr>
          <w:rFonts w:ascii="Times New Roman" w:hAnsi="Times New Roman" w:cs="Times New Roman"/>
          <w:i/>
          <w:iCs/>
          <w:noProof/>
          <w:sz w:val="24"/>
          <w:szCs w:val="24"/>
        </w:rPr>
        <w:t>Modeling Financial Time Series with S-PLUS®</w:t>
      </w:r>
      <w:r w:rsidRPr="00140872">
        <w:rPr>
          <w:rFonts w:ascii="Times New Roman" w:hAnsi="Times New Roman" w:cs="Times New Roman"/>
          <w:noProof/>
          <w:sz w:val="24"/>
          <w:szCs w:val="24"/>
        </w:rPr>
        <w:t xml:space="preserve"> (pp. 111–139). Springer New York. https://doi.org/10.1007/978-0-387-32348-0_4</w:t>
      </w:r>
    </w:p>
    <w:p w14:paraId="67AAD9E3" w14:textId="3547FFFA" w:rsidR="00DB6D93" w:rsidRDefault="00F82854" w:rsidP="00F75731">
      <w:pPr>
        <w:spacing w:after="160" w:line="240" w:lineRule="auto"/>
        <w:rPr>
          <w:rFonts w:ascii="Times New Roman" w:hAnsi="Times New Roman" w:cs="Times New Roman"/>
          <w:noProof/>
          <w:sz w:val="24"/>
          <w:szCs w:val="24"/>
          <w:lang w:val="en-GB"/>
        </w:rPr>
      </w:pPr>
      <w:r w:rsidRPr="00022807">
        <w:rPr>
          <w:rFonts w:ascii="Times New Roman" w:hAnsi="Times New Roman" w:cs="Times New Roman"/>
          <w:noProof/>
          <w:sz w:val="24"/>
          <w:szCs w:val="24"/>
          <w:lang w:val="en-GB"/>
        </w:rPr>
        <w:fldChar w:fldCharType="end"/>
      </w:r>
    </w:p>
    <w:p w14:paraId="5BFB27FE" w14:textId="77777777" w:rsidR="00F75731" w:rsidRDefault="00F75731" w:rsidP="00F75731">
      <w:pPr>
        <w:spacing w:after="160" w:line="240" w:lineRule="auto"/>
        <w:rPr>
          <w:rFonts w:ascii="Times New Roman" w:hAnsi="Times New Roman" w:cs="Times New Roman"/>
          <w:noProof/>
          <w:sz w:val="24"/>
          <w:szCs w:val="24"/>
          <w:lang w:val="en-GB"/>
        </w:rPr>
      </w:pPr>
    </w:p>
    <w:p w14:paraId="6F9BD5C1" w14:textId="77777777" w:rsidR="00F75731" w:rsidRDefault="00F75731" w:rsidP="00F75731">
      <w:pPr>
        <w:spacing w:after="160" w:line="240" w:lineRule="auto"/>
        <w:rPr>
          <w:rFonts w:ascii="Times New Roman" w:hAnsi="Times New Roman" w:cs="Times New Roman"/>
          <w:noProof/>
          <w:sz w:val="24"/>
          <w:szCs w:val="24"/>
          <w:lang w:val="en-GB"/>
        </w:rPr>
        <w:sectPr w:rsidR="00F75731" w:rsidSect="00407857">
          <w:pgSz w:w="11906" w:h="16838"/>
          <w:pgMar w:top="1417" w:right="1701" w:bottom="1417" w:left="1701" w:header="720" w:footer="720" w:gutter="0"/>
          <w:cols w:space="720"/>
          <w:docGrid w:linePitch="299"/>
        </w:sectPr>
      </w:pPr>
    </w:p>
    <w:p w14:paraId="48643C4F" w14:textId="2A1856A8" w:rsidR="00F75731" w:rsidRDefault="00F75731" w:rsidP="00F75731">
      <w:pPr>
        <w:pStyle w:val="Ttulo1"/>
        <w:rPr>
          <w:rFonts w:ascii="Times New Roman" w:hAnsi="Times New Roman" w:cs="Times New Roman"/>
          <w:color w:val="auto"/>
          <w:sz w:val="24"/>
          <w:szCs w:val="16"/>
          <w:lang w:val="en-GB"/>
        </w:rPr>
      </w:pPr>
      <w:bookmarkStart w:id="16" w:name="_Hlk74837147"/>
      <w:bookmarkStart w:id="17" w:name="_Hlk74837173"/>
      <w:proofErr w:type="gramStart"/>
      <w:r w:rsidRPr="00F75731">
        <w:rPr>
          <w:rFonts w:ascii="Times New Roman" w:hAnsi="Times New Roman" w:cs="Times New Roman"/>
          <w:color w:val="auto"/>
          <w:sz w:val="24"/>
          <w:szCs w:val="16"/>
          <w:lang w:val="en-GB"/>
        </w:rPr>
        <w:lastRenderedPageBreak/>
        <w:t>Figure 1.</w:t>
      </w:r>
      <w:proofErr w:type="gramEnd"/>
      <w:r w:rsidRPr="00F75731">
        <w:rPr>
          <w:rFonts w:ascii="Times New Roman" w:hAnsi="Times New Roman" w:cs="Times New Roman"/>
          <w:color w:val="auto"/>
          <w:sz w:val="24"/>
          <w:szCs w:val="16"/>
          <w:lang w:val="en-GB"/>
        </w:rPr>
        <w:t xml:space="preserve"> </w:t>
      </w:r>
      <w:proofErr w:type="gramStart"/>
      <w:r w:rsidRPr="00F75731">
        <w:rPr>
          <w:rFonts w:ascii="Times New Roman" w:hAnsi="Times New Roman" w:cs="Times New Roman"/>
          <w:color w:val="auto"/>
          <w:sz w:val="24"/>
          <w:szCs w:val="16"/>
          <w:lang w:val="en-GB"/>
        </w:rPr>
        <w:t>KSTE theoretical model with boundary conditions.</w:t>
      </w:r>
      <w:proofErr w:type="gramEnd"/>
    </w:p>
    <w:p w14:paraId="02C1300B" w14:textId="77777777" w:rsidR="00F75731" w:rsidRPr="00F75731" w:rsidRDefault="00F75731" w:rsidP="00F75731">
      <w:pPr>
        <w:rPr>
          <w:lang w:val="en-GB"/>
        </w:rPr>
      </w:pPr>
    </w:p>
    <w:p w14:paraId="486A6B74" w14:textId="77777777" w:rsidR="00F75731" w:rsidRPr="00EC7DF7" w:rsidRDefault="00F75731" w:rsidP="00F75731">
      <w:pPr>
        <w:spacing w:after="0" w:line="240" w:lineRule="auto"/>
        <w:jc w:val="center"/>
        <w:rPr>
          <w:rFonts w:ascii="Times New Roman" w:hAnsi="Times New Roman" w:cs="Times New Roman"/>
          <w:sz w:val="20"/>
          <w:szCs w:val="20"/>
          <w:lang w:val="en-GB"/>
        </w:rPr>
      </w:pPr>
      <w:r>
        <w:rPr>
          <w:rFonts w:ascii="Times New Roman" w:hAnsi="Times New Roman" w:cs="Times New Roman"/>
          <w:noProof/>
          <w:sz w:val="20"/>
          <w:szCs w:val="20"/>
          <w:lang w:val="es-CL" w:eastAsia="es-CL"/>
        </w:rPr>
        <w:drawing>
          <wp:inline distT="0" distB="0" distL="0" distR="0" wp14:anchorId="127EB21E" wp14:editId="2183D9C1">
            <wp:extent cx="7961258" cy="4602307"/>
            <wp:effectExtent l="0" t="0" r="1905"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968266" cy="4606358"/>
                    </a:xfrm>
                    <a:prstGeom prst="rect">
                      <a:avLst/>
                    </a:prstGeom>
                    <a:noFill/>
                  </pic:spPr>
                </pic:pic>
              </a:graphicData>
            </a:graphic>
          </wp:inline>
        </w:drawing>
      </w:r>
    </w:p>
    <w:p w14:paraId="1F540C11" w14:textId="1089C7BA" w:rsidR="00F75731" w:rsidRDefault="00F75731" w:rsidP="00F75731">
      <w:pPr>
        <w:rPr>
          <w:rFonts w:ascii="Times New Roman" w:hAnsi="Times New Roman" w:cs="Times New Roman"/>
          <w:lang w:val="en-GB"/>
        </w:rPr>
      </w:pPr>
      <w:r w:rsidRPr="00EC7DF7">
        <w:rPr>
          <w:rFonts w:ascii="Times New Roman" w:hAnsi="Times New Roman" w:cs="Times New Roman"/>
          <w:lang w:val="en-GB"/>
        </w:rPr>
        <w:br w:type="page"/>
      </w:r>
    </w:p>
    <w:p w14:paraId="66D2CFE5" w14:textId="77777777" w:rsidR="00F75731" w:rsidRPr="00F75731" w:rsidRDefault="00F75731" w:rsidP="00F75731">
      <w:pPr>
        <w:rPr>
          <w:rFonts w:ascii="Times New Roman" w:hAnsi="Times New Roman" w:cs="Times New Roman"/>
          <w:sz w:val="24"/>
          <w:szCs w:val="16"/>
          <w:lang w:val="en-GB"/>
        </w:rPr>
      </w:pPr>
      <w:proofErr w:type="gramStart"/>
      <w:r w:rsidRPr="00F75731">
        <w:rPr>
          <w:rFonts w:ascii="Times New Roman" w:hAnsi="Times New Roman" w:cs="Times New Roman"/>
          <w:sz w:val="24"/>
          <w:szCs w:val="16"/>
          <w:lang w:val="en-GB"/>
        </w:rPr>
        <w:lastRenderedPageBreak/>
        <w:t xml:space="preserve">Figure </w:t>
      </w:r>
      <w:r w:rsidRPr="00F75731">
        <w:rPr>
          <w:rFonts w:ascii="Times New Roman" w:hAnsi="Times New Roman" w:cs="Times New Roman"/>
          <w:sz w:val="24"/>
          <w:szCs w:val="16"/>
          <w:lang w:val="en-GB"/>
        </w:rPr>
        <w:fldChar w:fldCharType="begin"/>
      </w:r>
      <w:r w:rsidRPr="00F75731">
        <w:rPr>
          <w:rFonts w:ascii="Times New Roman" w:hAnsi="Times New Roman" w:cs="Times New Roman"/>
          <w:sz w:val="24"/>
          <w:szCs w:val="16"/>
          <w:lang w:val="en-GB"/>
        </w:rPr>
        <w:instrText xml:space="preserve"> SEQ Figure \* ARABIC </w:instrText>
      </w:r>
      <w:r w:rsidRPr="00F75731">
        <w:rPr>
          <w:rFonts w:ascii="Times New Roman" w:hAnsi="Times New Roman" w:cs="Times New Roman"/>
          <w:sz w:val="24"/>
          <w:szCs w:val="16"/>
          <w:lang w:val="en-GB"/>
        </w:rPr>
        <w:fldChar w:fldCharType="separate"/>
      </w:r>
      <w:r w:rsidRPr="00F75731">
        <w:rPr>
          <w:rFonts w:ascii="Times New Roman" w:hAnsi="Times New Roman" w:cs="Times New Roman"/>
          <w:noProof/>
          <w:sz w:val="24"/>
          <w:szCs w:val="16"/>
          <w:lang w:val="en-GB"/>
        </w:rPr>
        <w:t>2</w:t>
      </w:r>
      <w:r w:rsidRPr="00F75731">
        <w:rPr>
          <w:rFonts w:ascii="Times New Roman" w:hAnsi="Times New Roman" w:cs="Times New Roman"/>
          <w:sz w:val="24"/>
          <w:szCs w:val="16"/>
          <w:lang w:val="en-GB"/>
        </w:rPr>
        <w:fldChar w:fldCharType="end"/>
      </w:r>
      <w:r w:rsidRPr="00F75731">
        <w:rPr>
          <w:rFonts w:ascii="Times New Roman" w:hAnsi="Times New Roman" w:cs="Times New Roman"/>
          <w:sz w:val="24"/>
          <w:szCs w:val="16"/>
          <w:lang w:val="en-GB"/>
        </w:rPr>
        <w:t>.</w:t>
      </w:r>
      <w:proofErr w:type="gramEnd"/>
      <w:r w:rsidRPr="00F75731">
        <w:rPr>
          <w:rFonts w:ascii="Times New Roman" w:hAnsi="Times New Roman" w:cs="Times New Roman"/>
          <w:sz w:val="24"/>
          <w:szCs w:val="16"/>
          <w:lang w:val="en-GB"/>
        </w:rPr>
        <w:t xml:space="preserve"> Map of Chilean regions by HDI Level in 2019, </w:t>
      </w:r>
    </w:p>
    <w:p w14:paraId="66FBD978" w14:textId="77777777" w:rsidR="00F75731" w:rsidRPr="00EC7DF7" w:rsidRDefault="00F75731" w:rsidP="00F75731">
      <w:pPr>
        <w:rPr>
          <w:rFonts w:ascii="Times New Roman" w:hAnsi="Times New Roman" w:cs="Times New Roman"/>
          <w:lang w:val="en-GB"/>
        </w:rPr>
      </w:pPr>
    </w:p>
    <w:p w14:paraId="765FB13A" w14:textId="77777777" w:rsidR="00F75731" w:rsidRPr="00EC7DF7" w:rsidRDefault="00F75731" w:rsidP="00F75731">
      <w:pPr>
        <w:keepNext/>
        <w:jc w:val="center"/>
        <w:rPr>
          <w:rFonts w:ascii="Times New Roman" w:hAnsi="Times New Roman" w:cs="Times New Roman"/>
          <w:lang w:val="en-GB"/>
        </w:rPr>
      </w:pPr>
      <w:r w:rsidRPr="00EC7DF7">
        <w:rPr>
          <w:rFonts w:ascii="Times New Roman" w:hAnsi="Times New Roman" w:cs="Times New Roman"/>
          <w:noProof/>
          <w:lang w:val="es-CL" w:eastAsia="es-CL"/>
        </w:rPr>
        <w:drawing>
          <wp:inline distT="0" distB="0" distL="0" distR="0" wp14:anchorId="5A458512" wp14:editId="380EFA14">
            <wp:extent cx="4595322" cy="3859998"/>
            <wp:effectExtent l="0" t="0" r="0" b="762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10">
                      <a:extLst>
                        <a:ext uri="{BEBA8EAE-BF5A-486C-A8C5-ECC9F3942E4B}">
                          <a14:imgProps xmlns:a14="http://schemas.microsoft.com/office/drawing/2010/main">
                            <a14:imgLayer r:embed="rId11">
                              <a14:imgEffect>
                                <a14:saturation sat="0"/>
                              </a14:imgEffect>
                            </a14:imgLayer>
                          </a14:imgProps>
                        </a:ext>
                      </a:extLst>
                    </a:blip>
                    <a:stretch>
                      <a:fillRect/>
                    </a:stretch>
                  </pic:blipFill>
                  <pic:spPr>
                    <a:xfrm>
                      <a:off x="0" y="0"/>
                      <a:ext cx="4607277" cy="3870040"/>
                    </a:xfrm>
                    <a:prstGeom prst="rect">
                      <a:avLst/>
                    </a:prstGeom>
                  </pic:spPr>
                </pic:pic>
              </a:graphicData>
            </a:graphic>
          </wp:inline>
        </w:drawing>
      </w:r>
    </w:p>
    <w:p w14:paraId="50A02E81" w14:textId="77777777" w:rsidR="00F75731" w:rsidRPr="00EC7DF7" w:rsidRDefault="00F75731" w:rsidP="00F75731">
      <w:pPr>
        <w:rPr>
          <w:rFonts w:ascii="Times New Roman" w:hAnsi="Times New Roman" w:cs="Times New Roman"/>
          <w:lang w:val="en-GB"/>
        </w:rPr>
      </w:pPr>
      <w:r w:rsidRPr="00EC7DF7">
        <w:rPr>
          <w:rFonts w:ascii="Times New Roman" w:hAnsi="Times New Roman" w:cs="Times New Roman"/>
          <w:lang w:val="en-GB"/>
        </w:rPr>
        <w:br w:type="page"/>
      </w:r>
    </w:p>
    <w:p w14:paraId="2C24F843" w14:textId="77777777" w:rsidR="00F75731" w:rsidRPr="00EC7DF7" w:rsidRDefault="00F75731" w:rsidP="00F75731">
      <w:pPr>
        <w:pStyle w:val="Epgrafe"/>
        <w:rPr>
          <w:rFonts w:ascii="Times New Roman" w:hAnsi="Times New Roman" w:cs="Times New Roman"/>
          <w:color w:val="auto"/>
          <w:sz w:val="24"/>
          <w:szCs w:val="24"/>
          <w:lang w:val="en-GB"/>
        </w:rPr>
      </w:pPr>
      <w:r w:rsidRPr="00EC7DF7">
        <w:rPr>
          <w:rFonts w:ascii="Times New Roman" w:hAnsi="Times New Roman" w:cs="Times New Roman"/>
          <w:color w:val="auto"/>
          <w:sz w:val="24"/>
          <w:szCs w:val="24"/>
          <w:lang w:val="en-GB"/>
        </w:rPr>
        <w:lastRenderedPageBreak/>
        <w:t xml:space="preserve">Table </w:t>
      </w:r>
      <w:r w:rsidRPr="00EC7DF7">
        <w:rPr>
          <w:rFonts w:ascii="Times New Roman" w:hAnsi="Times New Roman" w:cs="Times New Roman"/>
          <w:color w:val="auto"/>
          <w:sz w:val="24"/>
          <w:szCs w:val="24"/>
          <w:lang w:val="en-GB"/>
        </w:rPr>
        <w:fldChar w:fldCharType="begin"/>
      </w:r>
      <w:r w:rsidRPr="00EC7DF7">
        <w:rPr>
          <w:rFonts w:ascii="Times New Roman" w:hAnsi="Times New Roman" w:cs="Times New Roman"/>
          <w:color w:val="auto"/>
          <w:sz w:val="24"/>
          <w:szCs w:val="24"/>
          <w:lang w:val="en-GB"/>
        </w:rPr>
        <w:instrText xml:space="preserve"> SEQ Table \* ARABIC </w:instrText>
      </w:r>
      <w:r w:rsidRPr="00EC7DF7">
        <w:rPr>
          <w:rFonts w:ascii="Times New Roman" w:hAnsi="Times New Roman" w:cs="Times New Roman"/>
          <w:color w:val="auto"/>
          <w:sz w:val="24"/>
          <w:szCs w:val="24"/>
          <w:lang w:val="en-GB"/>
        </w:rPr>
        <w:fldChar w:fldCharType="separate"/>
      </w:r>
      <w:r w:rsidRPr="00EC7DF7">
        <w:rPr>
          <w:rFonts w:ascii="Times New Roman" w:hAnsi="Times New Roman" w:cs="Times New Roman"/>
          <w:noProof/>
          <w:color w:val="auto"/>
          <w:sz w:val="24"/>
          <w:szCs w:val="24"/>
          <w:lang w:val="en-GB"/>
        </w:rPr>
        <w:t>1</w:t>
      </w:r>
      <w:r w:rsidRPr="00EC7DF7">
        <w:rPr>
          <w:rFonts w:ascii="Times New Roman" w:hAnsi="Times New Roman" w:cs="Times New Roman"/>
          <w:color w:val="auto"/>
          <w:sz w:val="24"/>
          <w:szCs w:val="24"/>
          <w:lang w:val="en-GB"/>
        </w:rPr>
        <w:fldChar w:fldCharType="end"/>
      </w:r>
      <w:r w:rsidRPr="00EC7DF7">
        <w:rPr>
          <w:rFonts w:ascii="Times New Roman" w:hAnsi="Times New Roman" w:cs="Times New Roman"/>
          <w:color w:val="auto"/>
          <w:sz w:val="24"/>
          <w:szCs w:val="24"/>
          <w:lang w:val="en-GB"/>
        </w:rPr>
        <w:t xml:space="preserve"> Variables and data sources summary.</w:t>
      </w:r>
    </w:p>
    <w:tbl>
      <w:tblPr>
        <w:tblW w:w="10834" w:type="dxa"/>
        <w:jc w:val="center"/>
        <w:tblCellMar>
          <w:left w:w="70" w:type="dxa"/>
          <w:right w:w="70" w:type="dxa"/>
        </w:tblCellMar>
        <w:tblLook w:val="04A0" w:firstRow="1" w:lastRow="0" w:firstColumn="1" w:lastColumn="0" w:noHBand="0" w:noVBand="1"/>
      </w:tblPr>
      <w:tblGrid>
        <w:gridCol w:w="2084"/>
        <w:gridCol w:w="5287"/>
        <w:gridCol w:w="559"/>
        <w:gridCol w:w="754"/>
        <w:gridCol w:w="754"/>
        <w:gridCol w:w="642"/>
        <w:gridCol w:w="754"/>
      </w:tblGrid>
      <w:tr w:rsidR="00F75731" w:rsidRPr="00EC7DF7" w14:paraId="7780C2DC" w14:textId="77777777" w:rsidTr="00802F94">
        <w:trPr>
          <w:cantSplit/>
          <w:trHeight w:val="330"/>
          <w:jc w:val="center"/>
        </w:trPr>
        <w:tc>
          <w:tcPr>
            <w:tcW w:w="2084" w:type="dxa"/>
            <w:tcBorders>
              <w:top w:val="single" w:sz="4" w:space="0" w:color="auto"/>
              <w:left w:val="nil"/>
              <w:bottom w:val="single" w:sz="8" w:space="0" w:color="auto"/>
              <w:right w:val="nil"/>
            </w:tcBorders>
            <w:noWrap/>
            <w:hideMark/>
          </w:tcPr>
          <w:p w14:paraId="2154DD50"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Variable</w:t>
            </w:r>
          </w:p>
        </w:tc>
        <w:tc>
          <w:tcPr>
            <w:tcW w:w="5287" w:type="dxa"/>
            <w:tcBorders>
              <w:top w:val="single" w:sz="4" w:space="0" w:color="auto"/>
              <w:left w:val="nil"/>
              <w:bottom w:val="single" w:sz="8" w:space="0" w:color="auto"/>
              <w:right w:val="nil"/>
            </w:tcBorders>
            <w:noWrap/>
            <w:hideMark/>
          </w:tcPr>
          <w:p w14:paraId="4FBAF7AA"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Measurement</w:t>
            </w:r>
          </w:p>
        </w:tc>
        <w:tc>
          <w:tcPr>
            <w:tcW w:w="559" w:type="dxa"/>
            <w:tcBorders>
              <w:top w:val="single" w:sz="4" w:space="0" w:color="auto"/>
              <w:left w:val="nil"/>
              <w:bottom w:val="single" w:sz="8" w:space="0" w:color="auto"/>
              <w:right w:val="nil"/>
            </w:tcBorders>
            <w:hideMark/>
          </w:tcPr>
          <w:p w14:paraId="52BC1809"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Obs.</w:t>
            </w:r>
          </w:p>
        </w:tc>
        <w:tc>
          <w:tcPr>
            <w:tcW w:w="754" w:type="dxa"/>
            <w:tcBorders>
              <w:top w:val="single" w:sz="4" w:space="0" w:color="auto"/>
              <w:left w:val="nil"/>
              <w:bottom w:val="single" w:sz="8" w:space="0" w:color="auto"/>
              <w:right w:val="nil"/>
            </w:tcBorders>
            <w:hideMark/>
          </w:tcPr>
          <w:p w14:paraId="14F304F6"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Mean</w:t>
            </w:r>
          </w:p>
        </w:tc>
        <w:tc>
          <w:tcPr>
            <w:tcW w:w="754" w:type="dxa"/>
            <w:tcBorders>
              <w:top w:val="single" w:sz="4" w:space="0" w:color="auto"/>
              <w:left w:val="nil"/>
              <w:bottom w:val="single" w:sz="8" w:space="0" w:color="auto"/>
              <w:right w:val="nil"/>
            </w:tcBorders>
            <w:hideMark/>
          </w:tcPr>
          <w:p w14:paraId="4A12163A"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Std. Dev.</w:t>
            </w:r>
          </w:p>
        </w:tc>
        <w:tc>
          <w:tcPr>
            <w:tcW w:w="642" w:type="dxa"/>
            <w:tcBorders>
              <w:top w:val="single" w:sz="4" w:space="0" w:color="auto"/>
              <w:left w:val="nil"/>
              <w:bottom w:val="single" w:sz="8" w:space="0" w:color="auto"/>
              <w:right w:val="nil"/>
            </w:tcBorders>
            <w:hideMark/>
          </w:tcPr>
          <w:p w14:paraId="32EB8623"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Min</w:t>
            </w:r>
          </w:p>
        </w:tc>
        <w:tc>
          <w:tcPr>
            <w:tcW w:w="754" w:type="dxa"/>
            <w:tcBorders>
              <w:top w:val="single" w:sz="4" w:space="0" w:color="auto"/>
              <w:left w:val="nil"/>
              <w:bottom w:val="single" w:sz="8" w:space="0" w:color="auto"/>
              <w:right w:val="nil"/>
            </w:tcBorders>
            <w:hideMark/>
          </w:tcPr>
          <w:p w14:paraId="1085C91B"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Max</w:t>
            </w:r>
          </w:p>
        </w:tc>
      </w:tr>
      <w:tr w:rsidR="00F75731" w:rsidRPr="00EC7DF7" w14:paraId="7C348054" w14:textId="77777777" w:rsidTr="00802F94">
        <w:trPr>
          <w:cantSplit/>
          <w:trHeight w:val="315"/>
          <w:jc w:val="center"/>
        </w:trPr>
        <w:tc>
          <w:tcPr>
            <w:tcW w:w="2084" w:type="dxa"/>
            <w:noWrap/>
            <w:hideMark/>
          </w:tcPr>
          <w:p w14:paraId="21C058A7"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Dep. Variable</w:t>
            </w:r>
          </w:p>
        </w:tc>
        <w:tc>
          <w:tcPr>
            <w:tcW w:w="5287" w:type="dxa"/>
            <w:noWrap/>
            <w:hideMark/>
          </w:tcPr>
          <w:p w14:paraId="6B15B357" w14:textId="77777777" w:rsidR="00F75731" w:rsidRPr="00EC7DF7" w:rsidRDefault="00F75731" w:rsidP="00802F94">
            <w:pPr>
              <w:rPr>
                <w:rFonts w:ascii="Times New Roman" w:eastAsia="Times New Roman" w:hAnsi="Times New Roman" w:cs="Times New Roman"/>
                <w:sz w:val="20"/>
                <w:szCs w:val="20"/>
                <w:lang w:val="en-GB" w:eastAsia="es-CL"/>
              </w:rPr>
            </w:pPr>
          </w:p>
        </w:tc>
        <w:tc>
          <w:tcPr>
            <w:tcW w:w="559" w:type="dxa"/>
            <w:hideMark/>
          </w:tcPr>
          <w:p w14:paraId="3A8E050B" w14:textId="77777777" w:rsidR="00F75731" w:rsidRPr="00EC7DF7" w:rsidRDefault="00F75731" w:rsidP="00802F94">
            <w:pPr>
              <w:spacing w:after="0"/>
              <w:rPr>
                <w:rFonts w:ascii="Times New Roman" w:hAnsi="Times New Roman" w:cs="Times New Roman"/>
                <w:sz w:val="20"/>
                <w:szCs w:val="20"/>
                <w:lang w:val="en-GB" w:eastAsia="es-CL"/>
              </w:rPr>
            </w:pPr>
          </w:p>
        </w:tc>
        <w:tc>
          <w:tcPr>
            <w:tcW w:w="754" w:type="dxa"/>
            <w:hideMark/>
          </w:tcPr>
          <w:p w14:paraId="75645B2C" w14:textId="77777777" w:rsidR="00F75731" w:rsidRPr="00EC7DF7" w:rsidRDefault="00F75731" w:rsidP="00802F94">
            <w:pPr>
              <w:spacing w:after="0"/>
              <w:rPr>
                <w:rFonts w:ascii="Times New Roman" w:hAnsi="Times New Roman" w:cs="Times New Roman"/>
                <w:sz w:val="20"/>
                <w:szCs w:val="20"/>
                <w:lang w:val="en-GB" w:eastAsia="es-CL"/>
              </w:rPr>
            </w:pPr>
          </w:p>
        </w:tc>
        <w:tc>
          <w:tcPr>
            <w:tcW w:w="754" w:type="dxa"/>
            <w:noWrap/>
            <w:hideMark/>
          </w:tcPr>
          <w:p w14:paraId="260AA192" w14:textId="77777777" w:rsidR="00F75731" w:rsidRPr="00EC7DF7" w:rsidRDefault="00F75731" w:rsidP="00802F94">
            <w:pPr>
              <w:spacing w:after="0"/>
              <w:rPr>
                <w:rFonts w:ascii="Times New Roman" w:hAnsi="Times New Roman" w:cs="Times New Roman"/>
                <w:sz w:val="20"/>
                <w:szCs w:val="20"/>
                <w:lang w:val="en-GB" w:eastAsia="es-CL"/>
              </w:rPr>
            </w:pPr>
          </w:p>
        </w:tc>
        <w:tc>
          <w:tcPr>
            <w:tcW w:w="642" w:type="dxa"/>
            <w:noWrap/>
            <w:hideMark/>
          </w:tcPr>
          <w:p w14:paraId="00E517D0" w14:textId="77777777" w:rsidR="00F75731" w:rsidRPr="00EC7DF7" w:rsidRDefault="00F75731" w:rsidP="00802F94">
            <w:pPr>
              <w:spacing w:after="0"/>
              <w:rPr>
                <w:rFonts w:ascii="Times New Roman" w:hAnsi="Times New Roman" w:cs="Times New Roman"/>
                <w:sz w:val="20"/>
                <w:szCs w:val="20"/>
                <w:lang w:val="en-GB" w:eastAsia="es-CL"/>
              </w:rPr>
            </w:pPr>
          </w:p>
        </w:tc>
        <w:tc>
          <w:tcPr>
            <w:tcW w:w="754" w:type="dxa"/>
            <w:noWrap/>
            <w:hideMark/>
          </w:tcPr>
          <w:p w14:paraId="6FCF3BC2" w14:textId="77777777" w:rsidR="00F75731" w:rsidRPr="00EC7DF7" w:rsidRDefault="00F75731" w:rsidP="00802F94">
            <w:pPr>
              <w:spacing w:after="0"/>
              <w:rPr>
                <w:rFonts w:ascii="Times New Roman" w:hAnsi="Times New Roman" w:cs="Times New Roman"/>
                <w:sz w:val="20"/>
                <w:szCs w:val="20"/>
                <w:lang w:val="en-GB" w:eastAsia="es-CL"/>
              </w:rPr>
            </w:pPr>
          </w:p>
        </w:tc>
      </w:tr>
      <w:tr w:rsidR="00F75731" w:rsidRPr="00EC7DF7" w14:paraId="1276CDFB" w14:textId="77777777" w:rsidTr="00802F94">
        <w:trPr>
          <w:cantSplit/>
          <w:trHeight w:val="80"/>
          <w:jc w:val="center"/>
        </w:trPr>
        <w:tc>
          <w:tcPr>
            <w:tcW w:w="2084" w:type="dxa"/>
            <w:noWrap/>
            <w:hideMark/>
          </w:tcPr>
          <w:p w14:paraId="052C0FAE" w14:textId="77777777" w:rsidR="00F75731" w:rsidRPr="00EC7DF7" w:rsidRDefault="00F75731" w:rsidP="00802F94">
            <w:pPr>
              <w:spacing w:after="0" w:line="240" w:lineRule="auto"/>
              <w:ind w:firstLineChars="100" w:firstLine="200"/>
              <w:rPr>
                <w:rFonts w:ascii="Times New Roman" w:eastAsia="Times New Roman" w:hAnsi="Times New Roman" w:cs="Times New Roman"/>
                <w:i/>
                <w:iCs/>
                <w:sz w:val="20"/>
                <w:szCs w:val="20"/>
                <w:lang w:val="en-GB" w:eastAsia="es-CL"/>
              </w:rPr>
            </w:pPr>
            <w:proofErr w:type="spellStart"/>
            <w:r w:rsidRPr="00EC7DF7">
              <w:rPr>
                <w:rFonts w:ascii="Times New Roman" w:eastAsia="Times New Roman" w:hAnsi="Times New Roman" w:cs="Times New Roman"/>
                <w:i/>
                <w:iCs/>
                <w:sz w:val="20"/>
                <w:szCs w:val="20"/>
                <w:lang w:val="en-GB" w:eastAsia="es-CL"/>
              </w:rPr>
              <w:t>Ent</w:t>
            </w:r>
            <w:proofErr w:type="spellEnd"/>
            <w:r w:rsidRPr="00EC7DF7">
              <w:rPr>
                <w:rFonts w:ascii="Times New Roman" w:eastAsia="Times New Roman" w:hAnsi="Times New Roman" w:cs="Times New Roman"/>
                <w:i/>
                <w:iCs/>
                <w:sz w:val="20"/>
                <w:szCs w:val="20"/>
                <w:lang w:val="en-GB" w:eastAsia="es-CL"/>
              </w:rPr>
              <w:t xml:space="preserve"> (HT)</w:t>
            </w:r>
          </w:p>
        </w:tc>
        <w:tc>
          <w:tcPr>
            <w:tcW w:w="5287" w:type="dxa"/>
            <w:noWrap/>
            <w:hideMark/>
          </w:tcPr>
          <w:p w14:paraId="06622EC0"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Regional variation of high technology firms, per 1.000 habitants.</w:t>
            </w:r>
          </w:p>
        </w:tc>
        <w:tc>
          <w:tcPr>
            <w:tcW w:w="559" w:type="dxa"/>
            <w:noWrap/>
          </w:tcPr>
          <w:p w14:paraId="7FA8397D"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135</w:t>
            </w:r>
          </w:p>
        </w:tc>
        <w:tc>
          <w:tcPr>
            <w:tcW w:w="754" w:type="dxa"/>
            <w:noWrap/>
          </w:tcPr>
          <w:p w14:paraId="73B26406"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.215</w:t>
            </w:r>
          </w:p>
        </w:tc>
        <w:tc>
          <w:tcPr>
            <w:tcW w:w="754" w:type="dxa"/>
            <w:noWrap/>
          </w:tcPr>
          <w:p w14:paraId="1DB41E83"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.197</w:t>
            </w:r>
          </w:p>
        </w:tc>
        <w:tc>
          <w:tcPr>
            <w:tcW w:w="642" w:type="dxa"/>
            <w:noWrap/>
          </w:tcPr>
          <w:p w14:paraId="22034376"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-.171</w:t>
            </w:r>
          </w:p>
        </w:tc>
        <w:tc>
          <w:tcPr>
            <w:tcW w:w="754" w:type="dxa"/>
            <w:noWrap/>
          </w:tcPr>
          <w:p w14:paraId="723FBE5C"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1.237</w:t>
            </w:r>
          </w:p>
        </w:tc>
      </w:tr>
      <w:tr w:rsidR="00F75731" w:rsidRPr="00EC7DF7" w14:paraId="0BA6456C" w14:textId="77777777" w:rsidTr="00802F94">
        <w:trPr>
          <w:cantSplit/>
          <w:trHeight w:val="80"/>
          <w:jc w:val="center"/>
        </w:trPr>
        <w:tc>
          <w:tcPr>
            <w:tcW w:w="2084" w:type="dxa"/>
            <w:noWrap/>
            <w:hideMark/>
          </w:tcPr>
          <w:p w14:paraId="72C8C1B7" w14:textId="77777777" w:rsidR="00F75731" w:rsidRPr="00EC7DF7" w:rsidRDefault="00F75731" w:rsidP="00802F94">
            <w:pPr>
              <w:spacing w:after="0" w:line="240" w:lineRule="auto"/>
              <w:ind w:firstLineChars="100" w:firstLine="200"/>
              <w:rPr>
                <w:rFonts w:ascii="Times New Roman" w:eastAsia="Times New Roman" w:hAnsi="Times New Roman" w:cs="Times New Roman"/>
                <w:i/>
                <w:iCs/>
                <w:sz w:val="20"/>
                <w:szCs w:val="20"/>
                <w:lang w:val="en-GB" w:eastAsia="es-CL"/>
              </w:rPr>
            </w:pPr>
            <w:proofErr w:type="spellStart"/>
            <w:r w:rsidRPr="00EC7DF7">
              <w:rPr>
                <w:rFonts w:ascii="Times New Roman" w:eastAsia="Times New Roman" w:hAnsi="Times New Roman" w:cs="Times New Roman"/>
                <w:i/>
                <w:iCs/>
                <w:sz w:val="20"/>
                <w:szCs w:val="20"/>
                <w:lang w:val="en-GB" w:eastAsia="es-CL"/>
              </w:rPr>
              <w:t>Ent</w:t>
            </w:r>
            <w:proofErr w:type="spellEnd"/>
            <w:r w:rsidRPr="00EC7DF7">
              <w:rPr>
                <w:rFonts w:ascii="Times New Roman" w:eastAsia="Times New Roman" w:hAnsi="Times New Roman" w:cs="Times New Roman"/>
                <w:i/>
                <w:iCs/>
                <w:sz w:val="20"/>
                <w:szCs w:val="20"/>
                <w:lang w:val="en-GB" w:eastAsia="es-CL"/>
              </w:rPr>
              <w:t xml:space="preserve"> (IC)</w:t>
            </w:r>
          </w:p>
        </w:tc>
        <w:tc>
          <w:tcPr>
            <w:tcW w:w="5287" w:type="dxa"/>
            <w:noWrap/>
            <w:hideMark/>
          </w:tcPr>
          <w:p w14:paraId="1ABC77C7"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Regional variation of Informatics and Communications firms, per 1.000 habitants.</w:t>
            </w:r>
          </w:p>
        </w:tc>
        <w:tc>
          <w:tcPr>
            <w:tcW w:w="559" w:type="dxa"/>
            <w:noWrap/>
          </w:tcPr>
          <w:p w14:paraId="4B4BCF28"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135</w:t>
            </w:r>
          </w:p>
        </w:tc>
        <w:tc>
          <w:tcPr>
            <w:tcW w:w="754" w:type="dxa"/>
            <w:noWrap/>
          </w:tcPr>
          <w:p w14:paraId="3656FE69"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.044</w:t>
            </w:r>
          </w:p>
        </w:tc>
        <w:tc>
          <w:tcPr>
            <w:tcW w:w="754" w:type="dxa"/>
            <w:noWrap/>
          </w:tcPr>
          <w:p w14:paraId="426AC38F"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.07</w:t>
            </w:r>
          </w:p>
        </w:tc>
        <w:tc>
          <w:tcPr>
            <w:tcW w:w="642" w:type="dxa"/>
            <w:noWrap/>
          </w:tcPr>
          <w:p w14:paraId="14DD0E62"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-.108</w:t>
            </w:r>
          </w:p>
        </w:tc>
        <w:tc>
          <w:tcPr>
            <w:tcW w:w="754" w:type="dxa"/>
            <w:noWrap/>
          </w:tcPr>
          <w:p w14:paraId="7F7D7960"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.407</w:t>
            </w:r>
          </w:p>
        </w:tc>
      </w:tr>
      <w:tr w:rsidR="00F75731" w:rsidRPr="00EC7DF7" w14:paraId="7491856A" w14:textId="77777777" w:rsidTr="00802F94">
        <w:trPr>
          <w:cantSplit/>
          <w:trHeight w:val="80"/>
          <w:jc w:val="center"/>
        </w:trPr>
        <w:tc>
          <w:tcPr>
            <w:tcW w:w="2084" w:type="dxa"/>
            <w:noWrap/>
            <w:hideMark/>
          </w:tcPr>
          <w:p w14:paraId="04C20925" w14:textId="77777777" w:rsidR="00F75731" w:rsidRPr="00EC7DF7" w:rsidRDefault="00F75731" w:rsidP="00802F94">
            <w:pPr>
              <w:spacing w:after="0" w:line="240" w:lineRule="auto"/>
              <w:ind w:firstLineChars="100" w:firstLine="200"/>
              <w:rPr>
                <w:rFonts w:ascii="Times New Roman" w:eastAsia="Times New Roman" w:hAnsi="Times New Roman" w:cs="Times New Roman"/>
                <w:i/>
                <w:iCs/>
                <w:sz w:val="20"/>
                <w:szCs w:val="20"/>
                <w:lang w:val="en-GB" w:eastAsia="es-CL"/>
              </w:rPr>
            </w:pPr>
            <w:proofErr w:type="spellStart"/>
            <w:r w:rsidRPr="00EC7DF7">
              <w:rPr>
                <w:rFonts w:ascii="Times New Roman" w:eastAsia="Times New Roman" w:hAnsi="Times New Roman" w:cs="Times New Roman"/>
                <w:i/>
                <w:iCs/>
                <w:sz w:val="20"/>
                <w:szCs w:val="20"/>
                <w:lang w:val="en-GB" w:eastAsia="es-CL"/>
              </w:rPr>
              <w:t>Ent</w:t>
            </w:r>
            <w:proofErr w:type="spellEnd"/>
            <w:r w:rsidRPr="00EC7DF7">
              <w:rPr>
                <w:rFonts w:ascii="Times New Roman" w:eastAsia="Times New Roman" w:hAnsi="Times New Roman" w:cs="Times New Roman"/>
                <w:i/>
                <w:iCs/>
                <w:sz w:val="20"/>
                <w:szCs w:val="20"/>
                <w:lang w:val="en-GB" w:eastAsia="es-CL"/>
              </w:rPr>
              <w:t xml:space="preserve"> (ALL)</w:t>
            </w:r>
          </w:p>
        </w:tc>
        <w:tc>
          <w:tcPr>
            <w:tcW w:w="5287" w:type="dxa"/>
            <w:noWrap/>
            <w:hideMark/>
          </w:tcPr>
          <w:p w14:paraId="22E579CE"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Regional variation of firms, per 1.000 habitants.</w:t>
            </w:r>
          </w:p>
        </w:tc>
        <w:tc>
          <w:tcPr>
            <w:tcW w:w="559" w:type="dxa"/>
            <w:noWrap/>
          </w:tcPr>
          <w:p w14:paraId="587E9180"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135</w:t>
            </w:r>
          </w:p>
        </w:tc>
        <w:tc>
          <w:tcPr>
            <w:tcW w:w="754" w:type="dxa"/>
            <w:noWrap/>
          </w:tcPr>
          <w:p w14:paraId="0AA0C826"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2.113</w:t>
            </w:r>
          </w:p>
        </w:tc>
        <w:tc>
          <w:tcPr>
            <w:tcW w:w="754" w:type="dxa"/>
            <w:noWrap/>
          </w:tcPr>
          <w:p w14:paraId="552B1BD1"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1.344</w:t>
            </w:r>
          </w:p>
        </w:tc>
        <w:tc>
          <w:tcPr>
            <w:tcW w:w="642" w:type="dxa"/>
            <w:noWrap/>
          </w:tcPr>
          <w:p w14:paraId="71D6FBBC"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-.47</w:t>
            </w:r>
          </w:p>
        </w:tc>
        <w:tc>
          <w:tcPr>
            <w:tcW w:w="754" w:type="dxa"/>
            <w:noWrap/>
          </w:tcPr>
          <w:p w14:paraId="5F846131"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7.376</w:t>
            </w:r>
          </w:p>
        </w:tc>
      </w:tr>
      <w:tr w:rsidR="00F75731" w:rsidRPr="00EC7DF7" w14:paraId="34309C1B" w14:textId="77777777" w:rsidTr="00802F94">
        <w:trPr>
          <w:cantSplit/>
          <w:trHeight w:val="80"/>
          <w:jc w:val="center"/>
        </w:trPr>
        <w:tc>
          <w:tcPr>
            <w:tcW w:w="2084" w:type="dxa"/>
            <w:noWrap/>
            <w:hideMark/>
          </w:tcPr>
          <w:p w14:paraId="0DB833F0" w14:textId="77777777" w:rsidR="00F75731" w:rsidRPr="00EC7DF7" w:rsidRDefault="00F75731" w:rsidP="00802F94">
            <w:pPr>
              <w:spacing w:after="0" w:line="240" w:lineRule="auto"/>
              <w:ind w:firstLineChars="100" w:firstLine="200"/>
              <w:rPr>
                <w:rFonts w:ascii="Times New Roman" w:eastAsia="Times New Roman" w:hAnsi="Times New Roman" w:cs="Times New Roman"/>
                <w:i/>
                <w:iCs/>
                <w:sz w:val="20"/>
                <w:szCs w:val="20"/>
                <w:lang w:val="en-GB" w:eastAsia="es-CL"/>
              </w:rPr>
            </w:pPr>
            <w:proofErr w:type="spellStart"/>
            <w:r w:rsidRPr="00EC7DF7">
              <w:rPr>
                <w:rFonts w:ascii="Times New Roman" w:eastAsia="Times New Roman" w:hAnsi="Times New Roman" w:cs="Times New Roman"/>
                <w:i/>
                <w:iCs/>
                <w:sz w:val="20"/>
                <w:szCs w:val="20"/>
                <w:lang w:val="en-GB" w:eastAsia="es-CL"/>
              </w:rPr>
              <w:t>Ent</w:t>
            </w:r>
            <w:proofErr w:type="spellEnd"/>
            <w:r w:rsidRPr="00EC7DF7">
              <w:rPr>
                <w:rFonts w:ascii="Times New Roman" w:eastAsia="Times New Roman" w:hAnsi="Times New Roman" w:cs="Times New Roman"/>
                <w:i/>
                <w:iCs/>
                <w:sz w:val="20"/>
                <w:szCs w:val="20"/>
                <w:lang w:val="en-GB" w:eastAsia="es-CL"/>
              </w:rPr>
              <w:t xml:space="preserve"> (LT)</w:t>
            </w:r>
          </w:p>
        </w:tc>
        <w:tc>
          <w:tcPr>
            <w:tcW w:w="5287" w:type="dxa"/>
            <w:noWrap/>
            <w:hideMark/>
          </w:tcPr>
          <w:p w14:paraId="6EAD3E66"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Regional variation of low technology firms, per 1.000 habitants.</w:t>
            </w:r>
          </w:p>
        </w:tc>
        <w:tc>
          <w:tcPr>
            <w:tcW w:w="559" w:type="dxa"/>
            <w:noWrap/>
          </w:tcPr>
          <w:p w14:paraId="073FC273"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135</w:t>
            </w:r>
          </w:p>
        </w:tc>
        <w:tc>
          <w:tcPr>
            <w:tcW w:w="754" w:type="dxa"/>
            <w:noWrap/>
          </w:tcPr>
          <w:p w14:paraId="34135EC4"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1.855</w:t>
            </w:r>
          </w:p>
        </w:tc>
        <w:tc>
          <w:tcPr>
            <w:tcW w:w="754" w:type="dxa"/>
            <w:noWrap/>
          </w:tcPr>
          <w:p w14:paraId="66274664"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1.164</w:t>
            </w:r>
          </w:p>
        </w:tc>
        <w:tc>
          <w:tcPr>
            <w:tcW w:w="642" w:type="dxa"/>
            <w:noWrap/>
          </w:tcPr>
          <w:p w14:paraId="0BC44538"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-.583</w:t>
            </w:r>
          </w:p>
        </w:tc>
        <w:tc>
          <w:tcPr>
            <w:tcW w:w="754" w:type="dxa"/>
            <w:noWrap/>
          </w:tcPr>
          <w:p w14:paraId="03A0357D"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6.68</w:t>
            </w:r>
          </w:p>
        </w:tc>
      </w:tr>
      <w:tr w:rsidR="00F75731" w:rsidRPr="00EC7DF7" w14:paraId="5831CF6E" w14:textId="77777777" w:rsidTr="00802F94">
        <w:trPr>
          <w:cantSplit/>
          <w:trHeight w:val="315"/>
          <w:jc w:val="center"/>
        </w:trPr>
        <w:tc>
          <w:tcPr>
            <w:tcW w:w="2084" w:type="dxa"/>
            <w:noWrap/>
            <w:hideMark/>
          </w:tcPr>
          <w:p w14:paraId="47E18B47"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Knowledge variables</w:t>
            </w:r>
          </w:p>
        </w:tc>
        <w:tc>
          <w:tcPr>
            <w:tcW w:w="5287" w:type="dxa"/>
            <w:noWrap/>
            <w:hideMark/>
          </w:tcPr>
          <w:p w14:paraId="32A909F8" w14:textId="77777777" w:rsidR="00F75731" w:rsidRPr="00EC7DF7" w:rsidRDefault="00F75731" w:rsidP="00802F94">
            <w:pPr>
              <w:jc w:val="both"/>
              <w:rPr>
                <w:rFonts w:ascii="Times New Roman" w:eastAsia="Times New Roman" w:hAnsi="Times New Roman" w:cs="Times New Roman"/>
                <w:sz w:val="20"/>
                <w:szCs w:val="20"/>
                <w:lang w:val="en-GB" w:eastAsia="es-CL"/>
              </w:rPr>
            </w:pPr>
          </w:p>
        </w:tc>
        <w:tc>
          <w:tcPr>
            <w:tcW w:w="559" w:type="dxa"/>
          </w:tcPr>
          <w:p w14:paraId="19F04D82"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754" w:type="dxa"/>
          </w:tcPr>
          <w:p w14:paraId="32DA229C"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754" w:type="dxa"/>
            <w:noWrap/>
          </w:tcPr>
          <w:p w14:paraId="756E7EDB"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642" w:type="dxa"/>
            <w:noWrap/>
          </w:tcPr>
          <w:p w14:paraId="2B057CA3"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754" w:type="dxa"/>
            <w:noWrap/>
          </w:tcPr>
          <w:p w14:paraId="0C8B5468"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r>
      <w:tr w:rsidR="00F75731" w:rsidRPr="00EC7DF7" w14:paraId="07049326" w14:textId="77777777" w:rsidTr="00802F94">
        <w:trPr>
          <w:cantSplit/>
          <w:trHeight w:val="80"/>
          <w:jc w:val="center"/>
        </w:trPr>
        <w:tc>
          <w:tcPr>
            <w:tcW w:w="2084" w:type="dxa"/>
            <w:noWrap/>
            <w:hideMark/>
          </w:tcPr>
          <w:p w14:paraId="09EF8AE7" w14:textId="77777777" w:rsidR="00F75731" w:rsidRPr="00EC7DF7" w:rsidRDefault="00F75731" w:rsidP="00802F94">
            <w:pPr>
              <w:spacing w:after="0" w:line="240" w:lineRule="auto"/>
              <w:ind w:firstLineChars="100" w:firstLine="200"/>
              <w:rPr>
                <w:rFonts w:ascii="Times New Roman" w:eastAsia="Times New Roman" w:hAnsi="Times New Roman" w:cs="Times New Roman"/>
                <w:i/>
                <w:iCs/>
                <w:sz w:val="20"/>
                <w:szCs w:val="20"/>
                <w:lang w:val="en-GB" w:eastAsia="es-CL"/>
              </w:rPr>
            </w:pPr>
            <w:r w:rsidRPr="00EC7DF7">
              <w:rPr>
                <w:rFonts w:ascii="Times New Roman" w:eastAsia="Times New Roman" w:hAnsi="Times New Roman" w:cs="Times New Roman"/>
                <w:i/>
                <w:iCs/>
                <w:sz w:val="20"/>
                <w:szCs w:val="20"/>
                <w:lang w:val="en-GB" w:eastAsia="es-CL"/>
              </w:rPr>
              <w:t>Patents</w:t>
            </w:r>
          </w:p>
        </w:tc>
        <w:tc>
          <w:tcPr>
            <w:tcW w:w="5287" w:type="dxa"/>
            <w:hideMark/>
          </w:tcPr>
          <w:p w14:paraId="45B06E86"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Number of patent applications filed by inventors residing in a region (by first inventor listed on a patent) per 1 million residents.</w:t>
            </w:r>
          </w:p>
        </w:tc>
        <w:tc>
          <w:tcPr>
            <w:tcW w:w="559" w:type="dxa"/>
          </w:tcPr>
          <w:p w14:paraId="1C8CE3C6"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135</w:t>
            </w:r>
          </w:p>
        </w:tc>
        <w:tc>
          <w:tcPr>
            <w:tcW w:w="754" w:type="dxa"/>
          </w:tcPr>
          <w:p w14:paraId="640AD548"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16.779</w:t>
            </w:r>
          </w:p>
        </w:tc>
        <w:tc>
          <w:tcPr>
            <w:tcW w:w="754" w:type="dxa"/>
          </w:tcPr>
          <w:p w14:paraId="0EA50765"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13.609</w:t>
            </w:r>
          </w:p>
        </w:tc>
        <w:tc>
          <w:tcPr>
            <w:tcW w:w="642" w:type="dxa"/>
          </w:tcPr>
          <w:p w14:paraId="6C19782B"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0</w:t>
            </w:r>
          </w:p>
        </w:tc>
        <w:tc>
          <w:tcPr>
            <w:tcW w:w="754" w:type="dxa"/>
          </w:tcPr>
          <w:p w14:paraId="2823F897"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58.913</w:t>
            </w:r>
          </w:p>
        </w:tc>
      </w:tr>
      <w:tr w:rsidR="00F75731" w:rsidRPr="00EC7DF7" w14:paraId="53C09928" w14:textId="77777777" w:rsidTr="00802F94">
        <w:trPr>
          <w:cantSplit/>
          <w:trHeight w:val="80"/>
          <w:jc w:val="center"/>
        </w:trPr>
        <w:tc>
          <w:tcPr>
            <w:tcW w:w="2084" w:type="dxa"/>
            <w:noWrap/>
            <w:hideMark/>
          </w:tcPr>
          <w:p w14:paraId="558DC78F" w14:textId="77777777" w:rsidR="00F75731" w:rsidRPr="00EC7DF7" w:rsidRDefault="00F75731" w:rsidP="00802F94">
            <w:pPr>
              <w:spacing w:after="0" w:line="240" w:lineRule="auto"/>
              <w:ind w:firstLineChars="100" w:firstLine="200"/>
              <w:rPr>
                <w:rFonts w:ascii="Times New Roman" w:eastAsia="Times New Roman" w:hAnsi="Times New Roman" w:cs="Times New Roman"/>
                <w:i/>
                <w:iCs/>
                <w:sz w:val="20"/>
                <w:szCs w:val="20"/>
                <w:lang w:val="en-GB" w:eastAsia="es-CL"/>
              </w:rPr>
            </w:pPr>
            <w:r w:rsidRPr="00EC7DF7">
              <w:rPr>
                <w:rFonts w:ascii="Times New Roman" w:eastAsia="Times New Roman" w:hAnsi="Times New Roman" w:cs="Times New Roman"/>
                <w:i/>
                <w:iCs/>
                <w:sz w:val="20"/>
                <w:szCs w:val="20"/>
                <w:lang w:val="en-GB" w:eastAsia="es-CL"/>
              </w:rPr>
              <w:t>RD</w:t>
            </w:r>
          </w:p>
        </w:tc>
        <w:tc>
          <w:tcPr>
            <w:tcW w:w="5287" w:type="dxa"/>
            <w:noWrap/>
            <w:hideMark/>
          </w:tcPr>
          <w:p w14:paraId="3B2D9FFA"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Regional Research and development investment (public, private, or NGO) per 1.000 habitants, in $MMCLP.</w:t>
            </w:r>
          </w:p>
        </w:tc>
        <w:tc>
          <w:tcPr>
            <w:tcW w:w="559" w:type="dxa"/>
          </w:tcPr>
          <w:p w14:paraId="605F0A4B"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135</w:t>
            </w:r>
          </w:p>
        </w:tc>
        <w:tc>
          <w:tcPr>
            <w:tcW w:w="754" w:type="dxa"/>
          </w:tcPr>
          <w:p w14:paraId="391ABC3C"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3.128</w:t>
            </w:r>
          </w:p>
        </w:tc>
        <w:tc>
          <w:tcPr>
            <w:tcW w:w="754" w:type="dxa"/>
          </w:tcPr>
          <w:p w14:paraId="51B40D3B"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.64</w:t>
            </w:r>
          </w:p>
        </w:tc>
        <w:tc>
          <w:tcPr>
            <w:tcW w:w="642" w:type="dxa"/>
          </w:tcPr>
          <w:p w14:paraId="036C7C8F"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1.746</w:t>
            </w:r>
          </w:p>
        </w:tc>
        <w:tc>
          <w:tcPr>
            <w:tcW w:w="754" w:type="dxa"/>
          </w:tcPr>
          <w:p w14:paraId="73F3318B"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4.457</w:t>
            </w:r>
          </w:p>
        </w:tc>
      </w:tr>
      <w:tr w:rsidR="00F75731" w:rsidRPr="00EC7DF7" w14:paraId="788BE16E" w14:textId="77777777" w:rsidTr="00802F94">
        <w:trPr>
          <w:cantSplit/>
          <w:trHeight w:val="315"/>
          <w:jc w:val="center"/>
        </w:trPr>
        <w:tc>
          <w:tcPr>
            <w:tcW w:w="2084" w:type="dxa"/>
            <w:noWrap/>
            <w:hideMark/>
          </w:tcPr>
          <w:p w14:paraId="1EC07085"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Ecosystem Conditions</w:t>
            </w:r>
          </w:p>
        </w:tc>
        <w:tc>
          <w:tcPr>
            <w:tcW w:w="5287" w:type="dxa"/>
            <w:noWrap/>
            <w:hideMark/>
          </w:tcPr>
          <w:p w14:paraId="57A961C0" w14:textId="77777777" w:rsidR="00F75731" w:rsidRPr="00EC7DF7" w:rsidRDefault="00F75731" w:rsidP="00802F94">
            <w:pPr>
              <w:jc w:val="both"/>
              <w:rPr>
                <w:rFonts w:ascii="Times New Roman" w:eastAsia="Times New Roman" w:hAnsi="Times New Roman" w:cs="Times New Roman"/>
                <w:sz w:val="20"/>
                <w:szCs w:val="20"/>
                <w:lang w:val="en-GB" w:eastAsia="es-CL"/>
              </w:rPr>
            </w:pPr>
          </w:p>
        </w:tc>
        <w:tc>
          <w:tcPr>
            <w:tcW w:w="559" w:type="dxa"/>
          </w:tcPr>
          <w:p w14:paraId="1817EEE0"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754" w:type="dxa"/>
          </w:tcPr>
          <w:p w14:paraId="6933BEF8"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754" w:type="dxa"/>
          </w:tcPr>
          <w:p w14:paraId="013227C2"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642" w:type="dxa"/>
          </w:tcPr>
          <w:p w14:paraId="7C2BF405"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754" w:type="dxa"/>
          </w:tcPr>
          <w:p w14:paraId="3D3D6D03"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r>
      <w:tr w:rsidR="00F75731" w:rsidRPr="00EC7DF7" w14:paraId="5402331B" w14:textId="77777777" w:rsidTr="00802F94">
        <w:trPr>
          <w:cantSplit/>
          <w:trHeight w:val="450"/>
          <w:jc w:val="center"/>
        </w:trPr>
        <w:tc>
          <w:tcPr>
            <w:tcW w:w="2084" w:type="dxa"/>
            <w:noWrap/>
            <w:hideMark/>
          </w:tcPr>
          <w:p w14:paraId="295434E5" w14:textId="77777777" w:rsidR="00F75731" w:rsidRPr="00EC7DF7" w:rsidRDefault="00F75731" w:rsidP="00802F94">
            <w:pPr>
              <w:spacing w:after="0" w:line="240" w:lineRule="auto"/>
              <w:ind w:firstLineChars="100" w:firstLine="200"/>
              <w:rPr>
                <w:rFonts w:ascii="Times New Roman" w:eastAsia="Times New Roman" w:hAnsi="Times New Roman" w:cs="Times New Roman"/>
                <w:i/>
                <w:iCs/>
                <w:sz w:val="20"/>
                <w:szCs w:val="20"/>
                <w:lang w:val="en-GB" w:eastAsia="es-CL"/>
              </w:rPr>
            </w:pPr>
            <w:r w:rsidRPr="00EC7DF7">
              <w:rPr>
                <w:rFonts w:ascii="Times New Roman" w:eastAsia="Times New Roman" w:hAnsi="Times New Roman" w:cs="Times New Roman"/>
                <w:i/>
                <w:iCs/>
                <w:sz w:val="20"/>
                <w:szCs w:val="20"/>
                <w:lang w:val="en-GB" w:eastAsia="es-CL"/>
              </w:rPr>
              <w:t>Knowledge Class</w:t>
            </w:r>
          </w:p>
        </w:tc>
        <w:tc>
          <w:tcPr>
            <w:tcW w:w="5287" w:type="dxa"/>
            <w:noWrap/>
            <w:hideMark/>
          </w:tcPr>
          <w:p w14:paraId="1E7DF94E"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Percentage of working force employed full time in technical, professional, and scientific companies.</w:t>
            </w:r>
          </w:p>
        </w:tc>
        <w:tc>
          <w:tcPr>
            <w:tcW w:w="559" w:type="dxa"/>
          </w:tcPr>
          <w:p w14:paraId="61D1DD15"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135</w:t>
            </w:r>
          </w:p>
        </w:tc>
        <w:tc>
          <w:tcPr>
            <w:tcW w:w="754" w:type="dxa"/>
          </w:tcPr>
          <w:p w14:paraId="4B1B4DDD"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.022</w:t>
            </w:r>
          </w:p>
        </w:tc>
        <w:tc>
          <w:tcPr>
            <w:tcW w:w="754" w:type="dxa"/>
          </w:tcPr>
          <w:p w14:paraId="7186EBF4"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.013</w:t>
            </w:r>
          </w:p>
        </w:tc>
        <w:tc>
          <w:tcPr>
            <w:tcW w:w="642" w:type="dxa"/>
          </w:tcPr>
          <w:p w14:paraId="6016D338"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.007</w:t>
            </w:r>
          </w:p>
        </w:tc>
        <w:tc>
          <w:tcPr>
            <w:tcW w:w="754" w:type="dxa"/>
          </w:tcPr>
          <w:p w14:paraId="66B1F49E"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.058</w:t>
            </w:r>
          </w:p>
        </w:tc>
      </w:tr>
      <w:tr w:rsidR="00F75731" w:rsidRPr="00EC7DF7" w14:paraId="0132AE90" w14:textId="77777777" w:rsidTr="00802F94">
        <w:trPr>
          <w:cantSplit/>
          <w:trHeight w:val="80"/>
          <w:jc w:val="center"/>
        </w:trPr>
        <w:tc>
          <w:tcPr>
            <w:tcW w:w="2084" w:type="dxa"/>
            <w:noWrap/>
            <w:hideMark/>
          </w:tcPr>
          <w:p w14:paraId="736F6740" w14:textId="77777777" w:rsidR="00F75731" w:rsidRPr="00EC7DF7" w:rsidRDefault="00F75731" w:rsidP="00802F94">
            <w:pPr>
              <w:spacing w:after="0" w:line="240" w:lineRule="auto"/>
              <w:ind w:firstLineChars="100" w:firstLine="200"/>
              <w:rPr>
                <w:rFonts w:ascii="Times New Roman" w:eastAsia="Times New Roman" w:hAnsi="Times New Roman" w:cs="Times New Roman"/>
                <w:i/>
                <w:iCs/>
                <w:sz w:val="20"/>
                <w:szCs w:val="20"/>
                <w:lang w:val="en-GB" w:eastAsia="es-CL"/>
              </w:rPr>
            </w:pPr>
            <w:r w:rsidRPr="00EC7DF7">
              <w:rPr>
                <w:rFonts w:ascii="Times New Roman" w:eastAsia="Times New Roman" w:hAnsi="Times New Roman" w:cs="Times New Roman"/>
                <w:i/>
                <w:iCs/>
                <w:sz w:val="20"/>
                <w:szCs w:val="20"/>
                <w:lang w:val="en-GB" w:eastAsia="es-CL"/>
              </w:rPr>
              <w:t>Density (log)</w:t>
            </w:r>
          </w:p>
        </w:tc>
        <w:tc>
          <w:tcPr>
            <w:tcW w:w="5287" w:type="dxa"/>
            <w:noWrap/>
            <w:hideMark/>
          </w:tcPr>
          <w:p w14:paraId="13D8F74A"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Regional population density (habitants per square km).</w:t>
            </w:r>
          </w:p>
        </w:tc>
        <w:tc>
          <w:tcPr>
            <w:tcW w:w="559" w:type="dxa"/>
          </w:tcPr>
          <w:p w14:paraId="0593A116"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135</w:t>
            </w:r>
          </w:p>
        </w:tc>
        <w:tc>
          <w:tcPr>
            <w:tcW w:w="754" w:type="dxa"/>
          </w:tcPr>
          <w:p w14:paraId="0B977C3F"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2.845</w:t>
            </w:r>
          </w:p>
        </w:tc>
        <w:tc>
          <w:tcPr>
            <w:tcW w:w="754" w:type="dxa"/>
          </w:tcPr>
          <w:p w14:paraId="4D8639A7"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1.595</w:t>
            </w:r>
          </w:p>
        </w:tc>
        <w:tc>
          <w:tcPr>
            <w:tcW w:w="642" w:type="dxa"/>
          </w:tcPr>
          <w:p w14:paraId="315EA16C"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-.069</w:t>
            </w:r>
          </w:p>
        </w:tc>
        <w:tc>
          <w:tcPr>
            <w:tcW w:w="754" w:type="dxa"/>
          </w:tcPr>
          <w:p w14:paraId="16637957"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6.242</w:t>
            </w:r>
          </w:p>
        </w:tc>
      </w:tr>
      <w:tr w:rsidR="00F75731" w:rsidRPr="00EC7DF7" w14:paraId="5D0ED4F4" w14:textId="77777777" w:rsidTr="00802F94">
        <w:trPr>
          <w:cantSplit/>
          <w:trHeight w:val="315"/>
          <w:jc w:val="center"/>
        </w:trPr>
        <w:tc>
          <w:tcPr>
            <w:tcW w:w="2084" w:type="dxa"/>
            <w:noWrap/>
            <w:hideMark/>
          </w:tcPr>
          <w:p w14:paraId="105F8762" w14:textId="77777777" w:rsidR="00F75731" w:rsidRPr="00EC7DF7" w:rsidRDefault="00F75731" w:rsidP="00802F94">
            <w:pPr>
              <w:spacing w:after="0" w:line="240" w:lineRule="auto"/>
              <w:ind w:firstLineChars="100" w:firstLine="200"/>
              <w:rPr>
                <w:rFonts w:ascii="Times New Roman" w:eastAsia="Times New Roman" w:hAnsi="Times New Roman" w:cs="Times New Roman"/>
                <w:i/>
                <w:iCs/>
                <w:sz w:val="20"/>
                <w:szCs w:val="20"/>
                <w:lang w:val="en-GB" w:eastAsia="es-CL"/>
              </w:rPr>
            </w:pPr>
            <w:r w:rsidRPr="00EC7DF7">
              <w:rPr>
                <w:rFonts w:ascii="Times New Roman" w:eastAsia="Times New Roman" w:hAnsi="Times New Roman" w:cs="Times New Roman"/>
                <w:i/>
                <w:iCs/>
                <w:sz w:val="20"/>
                <w:szCs w:val="20"/>
                <w:lang w:val="en-GB" w:eastAsia="es-CL"/>
              </w:rPr>
              <w:t>Competition</w:t>
            </w:r>
          </w:p>
        </w:tc>
        <w:tc>
          <w:tcPr>
            <w:tcW w:w="5287" w:type="dxa"/>
            <w:noWrap/>
            <w:hideMark/>
          </w:tcPr>
          <w:p w14:paraId="3BD96F81"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Inverse of average firm size (in full-time workers).</w:t>
            </w:r>
          </w:p>
        </w:tc>
        <w:tc>
          <w:tcPr>
            <w:tcW w:w="559" w:type="dxa"/>
          </w:tcPr>
          <w:p w14:paraId="1F976FFC"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135</w:t>
            </w:r>
          </w:p>
        </w:tc>
        <w:tc>
          <w:tcPr>
            <w:tcW w:w="754" w:type="dxa"/>
          </w:tcPr>
          <w:p w14:paraId="0FAFD6B0"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.193</w:t>
            </w:r>
          </w:p>
        </w:tc>
        <w:tc>
          <w:tcPr>
            <w:tcW w:w="754" w:type="dxa"/>
          </w:tcPr>
          <w:p w14:paraId="67CBE3FE"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.049</w:t>
            </w:r>
          </w:p>
        </w:tc>
        <w:tc>
          <w:tcPr>
            <w:tcW w:w="642" w:type="dxa"/>
          </w:tcPr>
          <w:p w14:paraId="13F6811C"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.078</w:t>
            </w:r>
          </w:p>
        </w:tc>
        <w:tc>
          <w:tcPr>
            <w:tcW w:w="754" w:type="dxa"/>
          </w:tcPr>
          <w:p w14:paraId="72C3CFFB"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.342</w:t>
            </w:r>
          </w:p>
        </w:tc>
      </w:tr>
      <w:tr w:rsidR="00F75731" w:rsidRPr="00EC7DF7" w14:paraId="31BD1C5B" w14:textId="77777777" w:rsidTr="00802F94">
        <w:trPr>
          <w:cantSplit/>
          <w:trHeight w:val="315"/>
          <w:jc w:val="center"/>
        </w:trPr>
        <w:tc>
          <w:tcPr>
            <w:tcW w:w="2084" w:type="dxa"/>
            <w:noWrap/>
            <w:hideMark/>
          </w:tcPr>
          <w:p w14:paraId="1D0C8FC0" w14:textId="77777777" w:rsidR="00F75731" w:rsidRPr="00EC7DF7" w:rsidRDefault="00F75731" w:rsidP="00802F94">
            <w:pPr>
              <w:spacing w:after="0" w:line="240" w:lineRule="auto"/>
              <w:ind w:firstLineChars="100" w:firstLine="200"/>
              <w:rPr>
                <w:rFonts w:ascii="Times New Roman" w:eastAsia="Times New Roman" w:hAnsi="Times New Roman" w:cs="Times New Roman"/>
                <w:i/>
                <w:iCs/>
                <w:sz w:val="20"/>
                <w:szCs w:val="20"/>
                <w:lang w:val="en-GB" w:eastAsia="es-CL"/>
              </w:rPr>
            </w:pPr>
            <w:r w:rsidRPr="00EC7DF7">
              <w:rPr>
                <w:rFonts w:ascii="Times New Roman" w:eastAsia="Times New Roman" w:hAnsi="Times New Roman" w:cs="Times New Roman"/>
                <w:i/>
                <w:iCs/>
                <w:sz w:val="20"/>
                <w:szCs w:val="20"/>
                <w:lang w:val="en-GB" w:eastAsia="es-CL"/>
              </w:rPr>
              <w:t>Firm Diversity</w:t>
            </w:r>
          </w:p>
        </w:tc>
        <w:tc>
          <w:tcPr>
            <w:tcW w:w="5287" w:type="dxa"/>
            <w:noWrap/>
            <w:hideMark/>
          </w:tcPr>
          <w:p w14:paraId="05F37CF0"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 xml:space="preserve">Bishop and </w:t>
            </w:r>
            <w:proofErr w:type="spellStart"/>
            <w:r w:rsidRPr="00EC7DF7">
              <w:rPr>
                <w:rFonts w:ascii="Times New Roman" w:eastAsia="Times New Roman" w:hAnsi="Times New Roman" w:cs="Times New Roman"/>
                <w:sz w:val="20"/>
                <w:szCs w:val="20"/>
                <w:lang w:val="en-GB" w:eastAsia="es-CL"/>
              </w:rPr>
              <w:t>Gripaios</w:t>
            </w:r>
            <w:proofErr w:type="spellEnd"/>
            <w:r w:rsidRPr="00EC7DF7">
              <w:rPr>
                <w:rFonts w:ascii="Times New Roman" w:eastAsia="Times New Roman" w:hAnsi="Times New Roman" w:cs="Times New Roman"/>
                <w:sz w:val="20"/>
                <w:szCs w:val="20"/>
                <w:lang w:val="en-GB" w:eastAsia="es-CL"/>
              </w:rPr>
              <w:t>’ (2007) entropy index</w:t>
            </w:r>
          </w:p>
        </w:tc>
        <w:tc>
          <w:tcPr>
            <w:tcW w:w="559" w:type="dxa"/>
          </w:tcPr>
          <w:p w14:paraId="690CC1E6"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135</w:t>
            </w:r>
          </w:p>
        </w:tc>
        <w:tc>
          <w:tcPr>
            <w:tcW w:w="754" w:type="dxa"/>
          </w:tcPr>
          <w:p w14:paraId="29779608"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4.307</w:t>
            </w:r>
          </w:p>
        </w:tc>
        <w:tc>
          <w:tcPr>
            <w:tcW w:w="754" w:type="dxa"/>
          </w:tcPr>
          <w:p w14:paraId="6BC385F3"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.23</w:t>
            </w:r>
          </w:p>
        </w:tc>
        <w:tc>
          <w:tcPr>
            <w:tcW w:w="642" w:type="dxa"/>
          </w:tcPr>
          <w:p w14:paraId="46F69B56"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3.734</w:t>
            </w:r>
          </w:p>
        </w:tc>
        <w:tc>
          <w:tcPr>
            <w:tcW w:w="754" w:type="dxa"/>
          </w:tcPr>
          <w:p w14:paraId="7DB206D5"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4.855</w:t>
            </w:r>
          </w:p>
        </w:tc>
      </w:tr>
      <w:tr w:rsidR="00F75731" w:rsidRPr="00EC7DF7" w14:paraId="3F6B80E4" w14:textId="77777777" w:rsidTr="00802F94">
        <w:trPr>
          <w:cantSplit/>
          <w:trHeight w:val="80"/>
          <w:jc w:val="center"/>
        </w:trPr>
        <w:tc>
          <w:tcPr>
            <w:tcW w:w="2084" w:type="dxa"/>
            <w:noWrap/>
            <w:hideMark/>
          </w:tcPr>
          <w:p w14:paraId="3EF59604"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Control Variables</w:t>
            </w:r>
          </w:p>
        </w:tc>
        <w:tc>
          <w:tcPr>
            <w:tcW w:w="5287" w:type="dxa"/>
            <w:noWrap/>
            <w:hideMark/>
          </w:tcPr>
          <w:p w14:paraId="6E88F1D0" w14:textId="77777777" w:rsidR="00F75731" w:rsidRPr="00EC7DF7" w:rsidRDefault="00F75731" w:rsidP="00802F94">
            <w:pPr>
              <w:jc w:val="both"/>
              <w:rPr>
                <w:rFonts w:ascii="Times New Roman" w:eastAsia="Times New Roman" w:hAnsi="Times New Roman" w:cs="Times New Roman"/>
                <w:sz w:val="20"/>
                <w:szCs w:val="20"/>
                <w:lang w:val="en-GB" w:eastAsia="es-CL"/>
              </w:rPr>
            </w:pPr>
          </w:p>
        </w:tc>
        <w:tc>
          <w:tcPr>
            <w:tcW w:w="559" w:type="dxa"/>
          </w:tcPr>
          <w:p w14:paraId="16B1BB04"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754" w:type="dxa"/>
          </w:tcPr>
          <w:p w14:paraId="3B604512"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754" w:type="dxa"/>
            <w:noWrap/>
          </w:tcPr>
          <w:p w14:paraId="77469B5A"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642" w:type="dxa"/>
            <w:noWrap/>
          </w:tcPr>
          <w:p w14:paraId="6AC2C766"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754" w:type="dxa"/>
            <w:noWrap/>
          </w:tcPr>
          <w:p w14:paraId="4D68900F"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r>
      <w:tr w:rsidR="00F75731" w:rsidRPr="00EC7DF7" w14:paraId="7C772E47" w14:textId="77777777" w:rsidTr="00802F94">
        <w:trPr>
          <w:cantSplit/>
          <w:trHeight w:val="80"/>
          <w:jc w:val="center"/>
        </w:trPr>
        <w:tc>
          <w:tcPr>
            <w:tcW w:w="2084" w:type="dxa"/>
            <w:noWrap/>
          </w:tcPr>
          <w:p w14:paraId="1A3C84D2" w14:textId="77777777" w:rsidR="00F75731" w:rsidRPr="00EC7DF7" w:rsidRDefault="00F75731" w:rsidP="00802F94">
            <w:pPr>
              <w:spacing w:after="0" w:line="240" w:lineRule="auto"/>
              <w:ind w:firstLineChars="100" w:firstLine="200"/>
              <w:rPr>
                <w:rFonts w:ascii="Times New Roman" w:eastAsia="Times New Roman" w:hAnsi="Times New Roman" w:cs="Times New Roman"/>
                <w:i/>
                <w:iCs/>
                <w:sz w:val="20"/>
                <w:szCs w:val="20"/>
                <w:lang w:val="en-GB" w:eastAsia="es-CL"/>
              </w:rPr>
            </w:pPr>
            <w:r w:rsidRPr="00EC7DF7">
              <w:rPr>
                <w:rFonts w:ascii="Times New Roman" w:eastAsia="Times New Roman" w:hAnsi="Times New Roman" w:cs="Times New Roman"/>
                <w:i/>
                <w:iCs/>
                <w:sz w:val="20"/>
                <w:szCs w:val="20"/>
                <w:lang w:val="en-GB" w:eastAsia="es-CL"/>
              </w:rPr>
              <w:t>Distance to Capital</w:t>
            </w:r>
          </w:p>
        </w:tc>
        <w:tc>
          <w:tcPr>
            <w:tcW w:w="5287" w:type="dxa"/>
            <w:noWrap/>
          </w:tcPr>
          <w:p w14:paraId="1EC02589"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Driving distance from each regional capital to the country capital of Santiago.</w:t>
            </w:r>
          </w:p>
        </w:tc>
        <w:tc>
          <w:tcPr>
            <w:tcW w:w="559" w:type="dxa"/>
          </w:tcPr>
          <w:p w14:paraId="4C6CC9EB"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754" w:type="dxa"/>
          </w:tcPr>
          <w:p w14:paraId="048B0B59" w14:textId="77777777" w:rsidR="00F75731" w:rsidRPr="00EC7DF7" w:rsidRDefault="00F75731" w:rsidP="00802F94">
            <w:pPr>
              <w:spacing w:after="0" w:line="240" w:lineRule="auto"/>
              <w:rPr>
                <w:rFonts w:ascii="Times New Roman" w:hAnsi="Times New Roman" w:cs="Times New Roman"/>
                <w:sz w:val="20"/>
                <w:szCs w:val="20"/>
                <w:lang w:val="en-GB"/>
              </w:rPr>
            </w:pPr>
          </w:p>
        </w:tc>
        <w:tc>
          <w:tcPr>
            <w:tcW w:w="754" w:type="dxa"/>
            <w:noWrap/>
          </w:tcPr>
          <w:p w14:paraId="653F1A0A" w14:textId="77777777" w:rsidR="00F75731" w:rsidRPr="00EC7DF7" w:rsidRDefault="00F75731" w:rsidP="00802F94">
            <w:pPr>
              <w:spacing w:after="0" w:line="240" w:lineRule="auto"/>
              <w:rPr>
                <w:rFonts w:ascii="Times New Roman" w:hAnsi="Times New Roman" w:cs="Times New Roman"/>
                <w:sz w:val="20"/>
                <w:szCs w:val="20"/>
                <w:lang w:val="en-GB"/>
              </w:rPr>
            </w:pPr>
          </w:p>
        </w:tc>
        <w:tc>
          <w:tcPr>
            <w:tcW w:w="642" w:type="dxa"/>
            <w:noWrap/>
          </w:tcPr>
          <w:p w14:paraId="40D6E120" w14:textId="77777777" w:rsidR="00F75731" w:rsidRPr="00EC7DF7" w:rsidRDefault="00F75731" w:rsidP="00802F94">
            <w:pPr>
              <w:spacing w:after="0" w:line="240" w:lineRule="auto"/>
              <w:rPr>
                <w:rFonts w:ascii="Times New Roman" w:hAnsi="Times New Roman" w:cs="Times New Roman"/>
                <w:sz w:val="20"/>
                <w:szCs w:val="20"/>
                <w:lang w:val="en-GB"/>
              </w:rPr>
            </w:pPr>
          </w:p>
        </w:tc>
        <w:tc>
          <w:tcPr>
            <w:tcW w:w="754" w:type="dxa"/>
            <w:noWrap/>
          </w:tcPr>
          <w:p w14:paraId="0E876D42" w14:textId="77777777" w:rsidR="00F75731" w:rsidRPr="00EC7DF7" w:rsidRDefault="00F75731" w:rsidP="00802F94">
            <w:pPr>
              <w:spacing w:after="0" w:line="240" w:lineRule="auto"/>
              <w:rPr>
                <w:rFonts w:ascii="Times New Roman" w:hAnsi="Times New Roman" w:cs="Times New Roman"/>
                <w:sz w:val="20"/>
                <w:szCs w:val="20"/>
                <w:lang w:val="en-GB"/>
              </w:rPr>
            </w:pPr>
          </w:p>
        </w:tc>
      </w:tr>
      <w:tr w:rsidR="00F75731" w:rsidRPr="00EC7DF7" w14:paraId="4F06444F" w14:textId="77777777" w:rsidTr="00802F94">
        <w:trPr>
          <w:cantSplit/>
          <w:trHeight w:val="80"/>
          <w:jc w:val="center"/>
        </w:trPr>
        <w:tc>
          <w:tcPr>
            <w:tcW w:w="2084" w:type="dxa"/>
            <w:noWrap/>
            <w:hideMark/>
          </w:tcPr>
          <w:p w14:paraId="03374791" w14:textId="77777777" w:rsidR="00F75731" w:rsidRPr="00EC7DF7" w:rsidRDefault="00F75731" w:rsidP="00802F94">
            <w:pPr>
              <w:spacing w:after="0" w:line="240" w:lineRule="auto"/>
              <w:ind w:firstLineChars="100" w:firstLine="200"/>
              <w:rPr>
                <w:rFonts w:ascii="Times New Roman" w:eastAsia="Times New Roman" w:hAnsi="Times New Roman" w:cs="Times New Roman"/>
                <w:i/>
                <w:iCs/>
                <w:sz w:val="20"/>
                <w:szCs w:val="20"/>
                <w:lang w:val="en-GB" w:eastAsia="es-CL"/>
              </w:rPr>
            </w:pPr>
            <w:r w:rsidRPr="00EC7DF7">
              <w:rPr>
                <w:rFonts w:ascii="Times New Roman" w:eastAsia="Times New Roman" w:hAnsi="Times New Roman" w:cs="Times New Roman"/>
                <w:i/>
                <w:iCs/>
                <w:sz w:val="20"/>
                <w:szCs w:val="20"/>
                <w:lang w:val="en-GB" w:eastAsia="es-CL"/>
              </w:rPr>
              <w:t>Barriers to entrepreneurship</w:t>
            </w:r>
          </w:p>
        </w:tc>
        <w:tc>
          <w:tcPr>
            <w:tcW w:w="5287" w:type="dxa"/>
            <w:noWrap/>
            <w:hideMark/>
          </w:tcPr>
          <w:p w14:paraId="7AC13D32"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Binary if year has the "one day firm" policy implemented.</w:t>
            </w:r>
          </w:p>
        </w:tc>
        <w:tc>
          <w:tcPr>
            <w:tcW w:w="559" w:type="dxa"/>
          </w:tcPr>
          <w:p w14:paraId="625597DB"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135</w:t>
            </w:r>
          </w:p>
        </w:tc>
        <w:tc>
          <w:tcPr>
            <w:tcW w:w="754" w:type="dxa"/>
          </w:tcPr>
          <w:p w14:paraId="08AFA486"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.778</w:t>
            </w:r>
          </w:p>
        </w:tc>
        <w:tc>
          <w:tcPr>
            <w:tcW w:w="754" w:type="dxa"/>
            <w:noWrap/>
          </w:tcPr>
          <w:p w14:paraId="554754BD"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.417</w:t>
            </w:r>
          </w:p>
        </w:tc>
        <w:tc>
          <w:tcPr>
            <w:tcW w:w="642" w:type="dxa"/>
            <w:noWrap/>
          </w:tcPr>
          <w:p w14:paraId="2C8AA902"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0</w:t>
            </w:r>
          </w:p>
        </w:tc>
        <w:tc>
          <w:tcPr>
            <w:tcW w:w="754" w:type="dxa"/>
            <w:noWrap/>
          </w:tcPr>
          <w:p w14:paraId="5E827D1A"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w:t>
            </w:r>
          </w:p>
        </w:tc>
      </w:tr>
      <w:tr w:rsidR="00F75731" w:rsidRPr="00EC7DF7" w14:paraId="43006AB9" w14:textId="77777777" w:rsidTr="00802F94">
        <w:trPr>
          <w:cantSplit/>
          <w:trHeight w:val="330"/>
          <w:jc w:val="center"/>
        </w:trPr>
        <w:tc>
          <w:tcPr>
            <w:tcW w:w="2084" w:type="dxa"/>
            <w:tcBorders>
              <w:top w:val="nil"/>
              <w:left w:val="nil"/>
              <w:bottom w:val="nil"/>
              <w:right w:val="nil"/>
            </w:tcBorders>
            <w:noWrap/>
            <w:hideMark/>
          </w:tcPr>
          <w:p w14:paraId="3E7759D3" w14:textId="77777777" w:rsidR="00F75731" w:rsidRPr="00EC7DF7" w:rsidRDefault="00F75731" w:rsidP="00802F94">
            <w:pPr>
              <w:spacing w:after="0" w:line="360" w:lineRule="auto"/>
              <w:ind w:firstLineChars="100" w:firstLine="200"/>
              <w:rPr>
                <w:rFonts w:ascii="Times New Roman" w:eastAsia="Times New Roman" w:hAnsi="Times New Roman" w:cs="Times New Roman"/>
                <w:i/>
                <w:iCs/>
                <w:sz w:val="20"/>
                <w:szCs w:val="20"/>
                <w:lang w:val="en-GB" w:eastAsia="es-CL"/>
              </w:rPr>
            </w:pPr>
            <w:r w:rsidRPr="00EC7DF7">
              <w:rPr>
                <w:rFonts w:ascii="Times New Roman" w:eastAsia="Times New Roman" w:hAnsi="Times New Roman" w:cs="Times New Roman"/>
                <w:i/>
                <w:iCs/>
                <w:sz w:val="20"/>
                <w:szCs w:val="20"/>
                <w:lang w:val="en-GB" w:eastAsia="es-CL"/>
              </w:rPr>
              <w:t>GDP</w:t>
            </w:r>
          </w:p>
        </w:tc>
        <w:tc>
          <w:tcPr>
            <w:tcW w:w="5287" w:type="dxa"/>
            <w:tcBorders>
              <w:top w:val="nil"/>
              <w:left w:val="nil"/>
              <w:bottom w:val="nil"/>
              <w:right w:val="nil"/>
            </w:tcBorders>
            <w:hideMark/>
          </w:tcPr>
          <w:p w14:paraId="03BDC64D" w14:textId="77777777" w:rsidR="00F75731" w:rsidRPr="00EC7DF7" w:rsidRDefault="00F75731" w:rsidP="00802F94">
            <w:pPr>
              <w:spacing w:after="0" w:line="36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Real Regional GDP per capita growth (annual %).</w:t>
            </w:r>
          </w:p>
        </w:tc>
        <w:tc>
          <w:tcPr>
            <w:tcW w:w="559" w:type="dxa"/>
            <w:tcBorders>
              <w:top w:val="nil"/>
              <w:left w:val="nil"/>
              <w:bottom w:val="nil"/>
              <w:right w:val="nil"/>
            </w:tcBorders>
          </w:tcPr>
          <w:p w14:paraId="226D38DD"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135</w:t>
            </w:r>
          </w:p>
        </w:tc>
        <w:tc>
          <w:tcPr>
            <w:tcW w:w="754" w:type="dxa"/>
            <w:tcBorders>
              <w:top w:val="nil"/>
              <w:left w:val="nil"/>
              <w:bottom w:val="nil"/>
              <w:right w:val="nil"/>
            </w:tcBorders>
          </w:tcPr>
          <w:p w14:paraId="532B354D"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.017</w:t>
            </w:r>
          </w:p>
        </w:tc>
        <w:tc>
          <w:tcPr>
            <w:tcW w:w="754" w:type="dxa"/>
            <w:tcBorders>
              <w:top w:val="nil"/>
              <w:left w:val="nil"/>
              <w:bottom w:val="nil"/>
              <w:right w:val="nil"/>
            </w:tcBorders>
          </w:tcPr>
          <w:p w14:paraId="3BA89B99"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.045</w:t>
            </w:r>
          </w:p>
        </w:tc>
        <w:tc>
          <w:tcPr>
            <w:tcW w:w="642" w:type="dxa"/>
            <w:tcBorders>
              <w:top w:val="nil"/>
              <w:left w:val="nil"/>
              <w:bottom w:val="nil"/>
              <w:right w:val="nil"/>
            </w:tcBorders>
          </w:tcPr>
          <w:p w14:paraId="4E660124"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-.192</w:t>
            </w:r>
          </w:p>
        </w:tc>
        <w:tc>
          <w:tcPr>
            <w:tcW w:w="754" w:type="dxa"/>
            <w:tcBorders>
              <w:top w:val="nil"/>
              <w:left w:val="nil"/>
              <w:bottom w:val="nil"/>
              <w:right w:val="nil"/>
            </w:tcBorders>
          </w:tcPr>
          <w:p w14:paraId="3A46A3A3"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.189</w:t>
            </w:r>
          </w:p>
        </w:tc>
      </w:tr>
      <w:tr w:rsidR="00F75731" w:rsidRPr="00EC7DF7" w14:paraId="5F35B24D" w14:textId="77777777" w:rsidTr="00802F94">
        <w:trPr>
          <w:cantSplit/>
          <w:trHeight w:val="330"/>
          <w:jc w:val="center"/>
        </w:trPr>
        <w:tc>
          <w:tcPr>
            <w:tcW w:w="2084" w:type="dxa"/>
            <w:tcBorders>
              <w:top w:val="nil"/>
              <w:left w:val="nil"/>
              <w:bottom w:val="nil"/>
              <w:right w:val="nil"/>
            </w:tcBorders>
            <w:noWrap/>
          </w:tcPr>
          <w:p w14:paraId="020B1221" w14:textId="77777777" w:rsidR="00F75731" w:rsidRPr="00EC7DF7" w:rsidRDefault="00F75731" w:rsidP="00802F94">
            <w:pPr>
              <w:spacing w:after="0" w:line="360" w:lineRule="auto"/>
              <w:ind w:firstLineChars="100" w:firstLine="200"/>
              <w:rPr>
                <w:rFonts w:ascii="Times New Roman" w:eastAsia="Times New Roman" w:hAnsi="Times New Roman" w:cs="Times New Roman"/>
                <w:i/>
                <w:iCs/>
                <w:sz w:val="20"/>
                <w:szCs w:val="20"/>
                <w:lang w:val="en-GB" w:eastAsia="es-CL"/>
              </w:rPr>
            </w:pPr>
            <w:r w:rsidRPr="00EC7DF7">
              <w:rPr>
                <w:rFonts w:ascii="Times New Roman" w:eastAsia="Times New Roman" w:hAnsi="Times New Roman" w:cs="Times New Roman"/>
                <w:i/>
                <w:iCs/>
                <w:sz w:val="20"/>
                <w:szCs w:val="20"/>
                <w:lang w:val="en-GB" w:eastAsia="es-CL"/>
              </w:rPr>
              <w:t>HDI</w:t>
            </w:r>
          </w:p>
        </w:tc>
        <w:tc>
          <w:tcPr>
            <w:tcW w:w="5287" w:type="dxa"/>
            <w:tcBorders>
              <w:top w:val="nil"/>
              <w:left w:val="nil"/>
              <w:bottom w:val="nil"/>
              <w:right w:val="nil"/>
            </w:tcBorders>
          </w:tcPr>
          <w:p w14:paraId="7DC32412" w14:textId="77777777" w:rsidR="00F75731" w:rsidRPr="00EC7DF7" w:rsidRDefault="00F75731" w:rsidP="00802F94">
            <w:pPr>
              <w:spacing w:after="0" w:line="36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Human development index</w:t>
            </w:r>
          </w:p>
        </w:tc>
        <w:tc>
          <w:tcPr>
            <w:tcW w:w="559" w:type="dxa"/>
            <w:tcBorders>
              <w:top w:val="nil"/>
              <w:left w:val="nil"/>
              <w:bottom w:val="nil"/>
              <w:right w:val="nil"/>
            </w:tcBorders>
          </w:tcPr>
          <w:p w14:paraId="424BCD90"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135</w:t>
            </w:r>
          </w:p>
        </w:tc>
        <w:tc>
          <w:tcPr>
            <w:tcW w:w="754" w:type="dxa"/>
            <w:tcBorders>
              <w:top w:val="nil"/>
              <w:left w:val="nil"/>
              <w:bottom w:val="nil"/>
              <w:right w:val="nil"/>
            </w:tcBorders>
          </w:tcPr>
          <w:p w14:paraId="7119E3DA"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.823</w:t>
            </w:r>
          </w:p>
        </w:tc>
        <w:tc>
          <w:tcPr>
            <w:tcW w:w="754" w:type="dxa"/>
            <w:tcBorders>
              <w:top w:val="nil"/>
              <w:left w:val="nil"/>
              <w:bottom w:val="nil"/>
              <w:right w:val="nil"/>
            </w:tcBorders>
          </w:tcPr>
          <w:p w14:paraId="09471A89"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.037</w:t>
            </w:r>
          </w:p>
        </w:tc>
        <w:tc>
          <w:tcPr>
            <w:tcW w:w="642" w:type="dxa"/>
            <w:tcBorders>
              <w:top w:val="nil"/>
              <w:left w:val="nil"/>
              <w:bottom w:val="nil"/>
              <w:right w:val="nil"/>
            </w:tcBorders>
          </w:tcPr>
          <w:p w14:paraId="07D1A24F"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.752</w:t>
            </w:r>
          </w:p>
        </w:tc>
        <w:tc>
          <w:tcPr>
            <w:tcW w:w="754" w:type="dxa"/>
            <w:tcBorders>
              <w:top w:val="nil"/>
              <w:left w:val="nil"/>
              <w:bottom w:val="nil"/>
              <w:right w:val="nil"/>
            </w:tcBorders>
          </w:tcPr>
          <w:p w14:paraId="104C6E72"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.883</w:t>
            </w:r>
          </w:p>
        </w:tc>
      </w:tr>
      <w:tr w:rsidR="00F75731" w:rsidRPr="00EC7DF7" w14:paraId="243563C8" w14:textId="77777777" w:rsidTr="00802F94">
        <w:trPr>
          <w:cantSplit/>
          <w:trHeight w:val="330"/>
          <w:jc w:val="center"/>
        </w:trPr>
        <w:tc>
          <w:tcPr>
            <w:tcW w:w="2084" w:type="dxa"/>
            <w:tcBorders>
              <w:top w:val="nil"/>
              <w:left w:val="nil"/>
              <w:bottom w:val="nil"/>
              <w:right w:val="nil"/>
            </w:tcBorders>
            <w:noWrap/>
          </w:tcPr>
          <w:p w14:paraId="2A06183A" w14:textId="77777777" w:rsidR="00F75731" w:rsidRPr="00EC7DF7" w:rsidRDefault="00F75731" w:rsidP="00802F94">
            <w:pPr>
              <w:spacing w:after="0" w:line="360" w:lineRule="auto"/>
              <w:ind w:firstLineChars="100" w:firstLine="200"/>
              <w:rPr>
                <w:rFonts w:ascii="Times New Roman" w:eastAsia="Times New Roman" w:hAnsi="Times New Roman" w:cs="Times New Roman"/>
                <w:i/>
                <w:iCs/>
                <w:sz w:val="20"/>
                <w:szCs w:val="20"/>
                <w:lang w:val="en-GB" w:eastAsia="es-CL"/>
              </w:rPr>
            </w:pPr>
            <w:r w:rsidRPr="00EC7DF7">
              <w:rPr>
                <w:rFonts w:ascii="Times New Roman" w:eastAsia="Times New Roman" w:hAnsi="Times New Roman" w:cs="Times New Roman"/>
                <w:i/>
                <w:iCs/>
                <w:sz w:val="20"/>
                <w:szCs w:val="20"/>
                <w:lang w:val="en-GB" w:eastAsia="es-CL"/>
              </w:rPr>
              <w:t>GINI</w:t>
            </w:r>
          </w:p>
        </w:tc>
        <w:tc>
          <w:tcPr>
            <w:tcW w:w="5287" w:type="dxa"/>
            <w:tcBorders>
              <w:top w:val="nil"/>
              <w:left w:val="nil"/>
              <w:bottom w:val="nil"/>
              <w:right w:val="nil"/>
            </w:tcBorders>
          </w:tcPr>
          <w:p w14:paraId="46DC4442" w14:textId="77777777" w:rsidR="00F75731" w:rsidRPr="00EC7DF7" w:rsidRDefault="00F75731" w:rsidP="00802F94">
            <w:pPr>
              <w:spacing w:after="0" w:line="360" w:lineRule="auto"/>
              <w:jc w:val="both"/>
              <w:rPr>
                <w:rFonts w:ascii="Times New Roman" w:eastAsia="Times New Roman" w:hAnsi="Times New Roman" w:cs="Times New Roman"/>
                <w:sz w:val="20"/>
                <w:szCs w:val="20"/>
                <w:lang w:val="en-GB" w:eastAsia="es-CL"/>
              </w:rPr>
            </w:pPr>
            <w:proofErr w:type="spellStart"/>
            <w:r w:rsidRPr="00EC7DF7">
              <w:rPr>
                <w:rFonts w:ascii="Times New Roman" w:eastAsia="Times New Roman" w:hAnsi="Times New Roman" w:cs="Times New Roman"/>
                <w:sz w:val="20"/>
                <w:szCs w:val="20"/>
                <w:lang w:val="en-GB" w:eastAsia="es-CL"/>
              </w:rPr>
              <w:t>Gini</w:t>
            </w:r>
            <w:proofErr w:type="spellEnd"/>
            <w:r w:rsidRPr="00EC7DF7">
              <w:rPr>
                <w:rFonts w:ascii="Times New Roman" w:eastAsia="Times New Roman" w:hAnsi="Times New Roman" w:cs="Times New Roman"/>
                <w:sz w:val="20"/>
                <w:szCs w:val="20"/>
                <w:lang w:val="en-GB" w:eastAsia="es-CL"/>
              </w:rPr>
              <w:t xml:space="preserve"> coefficient</w:t>
            </w:r>
          </w:p>
        </w:tc>
        <w:tc>
          <w:tcPr>
            <w:tcW w:w="559" w:type="dxa"/>
            <w:tcBorders>
              <w:top w:val="nil"/>
              <w:left w:val="nil"/>
              <w:bottom w:val="nil"/>
              <w:right w:val="nil"/>
            </w:tcBorders>
          </w:tcPr>
          <w:p w14:paraId="0B3373FE"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135</w:t>
            </w:r>
          </w:p>
        </w:tc>
        <w:tc>
          <w:tcPr>
            <w:tcW w:w="754" w:type="dxa"/>
            <w:tcBorders>
              <w:top w:val="nil"/>
              <w:left w:val="nil"/>
              <w:bottom w:val="nil"/>
              <w:right w:val="nil"/>
            </w:tcBorders>
          </w:tcPr>
          <w:p w14:paraId="4FF58CD9"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.396</w:t>
            </w:r>
          </w:p>
        </w:tc>
        <w:tc>
          <w:tcPr>
            <w:tcW w:w="754" w:type="dxa"/>
            <w:tcBorders>
              <w:top w:val="nil"/>
              <w:left w:val="nil"/>
              <w:bottom w:val="nil"/>
              <w:right w:val="nil"/>
            </w:tcBorders>
          </w:tcPr>
          <w:p w14:paraId="1A2935CE"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.029</w:t>
            </w:r>
          </w:p>
        </w:tc>
        <w:tc>
          <w:tcPr>
            <w:tcW w:w="642" w:type="dxa"/>
            <w:tcBorders>
              <w:top w:val="nil"/>
              <w:left w:val="nil"/>
              <w:bottom w:val="nil"/>
              <w:right w:val="nil"/>
            </w:tcBorders>
          </w:tcPr>
          <w:p w14:paraId="3A01D290"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.329</w:t>
            </w:r>
          </w:p>
        </w:tc>
        <w:tc>
          <w:tcPr>
            <w:tcW w:w="754" w:type="dxa"/>
            <w:tcBorders>
              <w:top w:val="nil"/>
              <w:left w:val="nil"/>
              <w:bottom w:val="nil"/>
              <w:right w:val="nil"/>
            </w:tcBorders>
          </w:tcPr>
          <w:p w14:paraId="72F7B706"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.527</w:t>
            </w:r>
          </w:p>
        </w:tc>
      </w:tr>
      <w:tr w:rsidR="00F75731" w:rsidRPr="00EC7DF7" w14:paraId="4D861996" w14:textId="77777777" w:rsidTr="00802F94">
        <w:trPr>
          <w:cantSplit/>
          <w:trHeight w:val="330"/>
          <w:jc w:val="center"/>
        </w:trPr>
        <w:tc>
          <w:tcPr>
            <w:tcW w:w="2084" w:type="dxa"/>
            <w:tcBorders>
              <w:top w:val="nil"/>
              <w:left w:val="nil"/>
              <w:bottom w:val="single" w:sz="8" w:space="0" w:color="auto"/>
              <w:right w:val="nil"/>
            </w:tcBorders>
            <w:noWrap/>
          </w:tcPr>
          <w:p w14:paraId="2F41BA36" w14:textId="77777777" w:rsidR="00F75731" w:rsidRPr="00EC7DF7" w:rsidRDefault="00F75731" w:rsidP="00802F94">
            <w:pPr>
              <w:spacing w:after="0" w:line="360" w:lineRule="auto"/>
              <w:ind w:firstLineChars="100" w:firstLine="200"/>
              <w:rPr>
                <w:rFonts w:ascii="Times New Roman" w:eastAsia="Times New Roman" w:hAnsi="Times New Roman" w:cs="Times New Roman"/>
                <w:i/>
                <w:iCs/>
                <w:sz w:val="20"/>
                <w:szCs w:val="20"/>
                <w:lang w:val="en-GB" w:eastAsia="es-CL"/>
              </w:rPr>
            </w:pPr>
            <w:r w:rsidRPr="00EC7DF7">
              <w:rPr>
                <w:rFonts w:ascii="Times New Roman" w:eastAsia="Times New Roman" w:hAnsi="Times New Roman" w:cs="Times New Roman"/>
                <w:i/>
                <w:iCs/>
                <w:sz w:val="20"/>
                <w:szCs w:val="20"/>
                <w:lang w:val="en-GB" w:eastAsia="es-CL"/>
              </w:rPr>
              <w:t>Distance (log)</w:t>
            </w:r>
          </w:p>
        </w:tc>
        <w:tc>
          <w:tcPr>
            <w:tcW w:w="5287" w:type="dxa"/>
            <w:tcBorders>
              <w:top w:val="nil"/>
              <w:left w:val="nil"/>
              <w:bottom w:val="single" w:sz="8" w:space="0" w:color="auto"/>
              <w:right w:val="nil"/>
            </w:tcBorders>
          </w:tcPr>
          <w:p w14:paraId="07917932" w14:textId="77777777" w:rsidR="00F75731" w:rsidRPr="00EC7DF7" w:rsidRDefault="00F75731" w:rsidP="00802F94">
            <w:pPr>
              <w:spacing w:after="0" w:line="36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Distance from regional to country capital.</w:t>
            </w:r>
          </w:p>
        </w:tc>
        <w:tc>
          <w:tcPr>
            <w:tcW w:w="559" w:type="dxa"/>
            <w:tcBorders>
              <w:top w:val="nil"/>
              <w:left w:val="nil"/>
              <w:bottom w:val="single" w:sz="8" w:space="0" w:color="auto"/>
              <w:right w:val="nil"/>
            </w:tcBorders>
          </w:tcPr>
          <w:p w14:paraId="72E322E4"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135</w:t>
            </w:r>
          </w:p>
        </w:tc>
        <w:tc>
          <w:tcPr>
            <w:tcW w:w="754" w:type="dxa"/>
            <w:tcBorders>
              <w:top w:val="nil"/>
              <w:left w:val="nil"/>
              <w:bottom w:val="single" w:sz="8" w:space="0" w:color="auto"/>
              <w:right w:val="nil"/>
            </w:tcBorders>
          </w:tcPr>
          <w:p w14:paraId="0EBE79B8"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6.126</w:t>
            </w:r>
          </w:p>
        </w:tc>
        <w:tc>
          <w:tcPr>
            <w:tcW w:w="754" w:type="dxa"/>
            <w:tcBorders>
              <w:top w:val="nil"/>
              <w:left w:val="nil"/>
              <w:bottom w:val="single" w:sz="8" w:space="0" w:color="auto"/>
              <w:right w:val="nil"/>
            </w:tcBorders>
          </w:tcPr>
          <w:p w14:paraId="3C50491B"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1.922</w:t>
            </w:r>
          </w:p>
        </w:tc>
        <w:tc>
          <w:tcPr>
            <w:tcW w:w="642" w:type="dxa"/>
            <w:tcBorders>
              <w:top w:val="nil"/>
              <w:left w:val="nil"/>
              <w:bottom w:val="single" w:sz="8" w:space="0" w:color="auto"/>
              <w:right w:val="nil"/>
            </w:tcBorders>
          </w:tcPr>
          <w:p w14:paraId="6F1172AA"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0</w:t>
            </w:r>
          </w:p>
        </w:tc>
        <w:tc>
          <w:tcPr>
            <w:tcW w:w="754" w:type="dxa"/>
            <w:tcBorders>
              <w:top w:val="nil"/>
              <w:left w:val="nil"/>
              <w:bottom w:val="single" w:sz="8" w:space="0" w:color="auto"/>
              <w:right w:val="nil"/>
            </w:tcBorders>
          </w:tcPr>
          <w:p w14:paraId="0B68C624" w14:textId="77777777" w:rsidR="00F75731" w:rsidRPr="00EC7DF7" w:rsidRDefault="00F75731" w:rsidP="00802F94">
            <w:pPr>
              <w:spacing w:after="0" w:line="360" w:lineRule="auto"/>
              <w:rPr>
                <w:rFonts w:ascii="Times New Roman" w:eastAsia="Times New Roman" w:hAnsi="Times New Roman" w:cs="Times New Roman"/>
                <w:sz w:val="20"/>
                <w:szCs w:val="20"/>
                <w:lang w:val="en-GB" w:eastAsia="es-CL"/>
              </w:rPr>
            </w:pPr>
            <w:r w:rsidRPr="00EC7DF7">
              <w:rPr>
                <w:rFonts w:ascii="Times New Roman" w:hAnsi="Times New Roman" w:cs="Times New Roman"/>
                <w:sz w:val="20"/>
                <w:szCs w:val="20"/>
                <w:lang w:val="en-GB"/>
              </w:rPr>
              <w:t>8.008</w:t>
            </w:r>
          </w:p>
        </w:tc>
      </w:tr>
      <w:bookmarkEnd w:id="16"/>
      <w:bookmarkEnd w:id="17"/>
    </w:tbl>
    <w:p w14:paraId="3AB59898" w14:textId="77777777" w:rsidR="00F75731" w:rsidRPr="00EC7DF7" w:rsidRDefault="00F75731" w:rsidP="00F75731">
      <w:pPr>
        <w:spacing w:line="240" w:lineRule="auto"/>
        <w:rPr>
          <w:rFonts w:ascii="Times New Roman" w:hAnsi="Times New Roman" w:cs="Times New Roman"/>
          <w:sz w:val="20"/>
          <w:szCs w:val="20"/>
          <w:lang w:val="en-GB"/>
        </w:rPr>
        <w:sectPr w:rsidR="00F75731" w:rsidRPr="00EC7DF7" w:rsidSect="00AD5B7A">
          <w:pgSz w:w="16838" w:h="11906" w:orient="landscape"/>
          <w:pgMar w:top="1701" w:right="1417" w:bottom="1701" w:left="1417" w:header="720" w:footer="720" w:gutter="0"/>
          <w:cols w:space="720"/>
          <w:docGrid w:linePitch="299"/>
        </w:sectPr>
      </w:pPr>
    </w:p>
    <w:p w14:paraId="63ABDFE0" w14:textId="77777777" w:rsidR="00F75731" w:rsidRPr="00EC7DF7" w:rsidRDefault="00F75731" w:rsidP="00F75731">
      <w:pPr>
        <w:spacing w:line="240" w:lineRule="auto"/>
        <w:rPr>
          <w:rFonts w:ascii="Times New Roman" w:hAnsi="Times New Roman" w:cs="Times New Roman"/>
          <w:sz w:val="20"/>
          <w:szCs w:val="20"/>
          <w:lang w:val="en-GB"/>
        </w:rPr>
      </w:pPr>
    </w:p>
    <w:p w14:paraId="673AB0B3" w14:textId="77777777" w:rsidR="00F75731" w:rsidRDefault="00F75731" w:rsidP="00F75731">
      <w:pPr>
        <w:pStyle w:val="Epgrafe"/>
        <w:keepNext/>
        <w:rPr>
          <w:rFonts w:ascii="Times New Roman" w:hAnsi="Times New Roman" w:cs="Times New Roman"/>
          <w:color w:val="auto"/>
          <w:sz w:val="24"/>
        </w:rPr>
      </w:pPr>
      <w:bookmarkStart w:id="18" w:name="_Hlk97732344"/>
      <w:r w:rsidRPr="006831B9">
        <w:rPr>
          <w:rFonts w:ascii="Times New Roman" w:hAnsi="Times New Roman" w:cs="Times New Roman"/>
          <w:color w:val="auto"/>
          <w:sz w:val="24"/>
        </w:rPr>
        <w:t xml:space="preserve">Table </w:t>
      </w:r>
      <w:r w:rsidRPr="006831B9">
        <w:rPr>
          <w:rFonts w:ascii="Times New Roman" w:hAnsi="Times New Roman" w:cs="Times New Roman"/>
          <w:color w:val="auto"/>
          <w:sz w:val="24"/>
        </w:rPr>
        <w:fldChar w:fldCharType="begin"/>
      </w:r>
      <w:r w:rsidRPr="006831B9">
        <w:rPr>
          <w:rFonts w:ascii="Times New Roman" w:hAnsi="Times New Roman" w:cs="Times New Roman"/>
          <w:color w:val="auto"/>
          <w:sz w:val="24"/>
        </w:rPr>
        <w:instrText xml:space="preserve"> SEQ Table \* ARABIC </w:instrText>
      </w:r>
      <w:r w:rsidRPr="006831B9">
        <w:rPr>
          <w:rFonts w:ascii="Times New Roman" w:hAnsi="Times New Roman" w:cs="Times New Roman"/>
          <w:color w:val="auto"/>
          <w:sz w:val="24"/>
        </w:rPr>
        <w:fldChar w:fldCharType="separate"/>
      </w:r>
      <w:r w:rsidRPr="006831B9">
        <w:rPr>
          <w:rFonts w:ascii="Times New Roman" w:hAnsi="Times New Roman" w:cs="Times New Roman"/>
          <w:noProof/>
          <w:color w:val="auto"/>
          <w:sz w:val="24"/>
        </w:rPr>
        <w:t>2</w:t>
      </w:r>
      <w:r w:rsidRPr="006831B9">
        <w:rPr>
          <w:rFonts w:ascii="Times New Roman" w:hAnsi="Times New Roman" w:cs="Times New Roman"/>
          <w:color w:val="auto"/>
          <w:sz w:val="24"/>
        </w:rPr>
        <w:fldChar w:fldCharType="end"/>
      </w:r>
      <w:r w:rsidRPr="006831B9">
        <w:rPr>
          <w:rFonts w:ascii="Times New Roman" w:hAnsi="Times New Roman" w:cs="Times New Roman"/>
          <w:color w:val="auto"/>
          <w:sz w:val="24"/>
        </w:rPr>
        <w:t xml:space="preserve"> Moran's I test for spatial autocorrelation</w:t>
      </w:r>
    </w:p>
    <w:p w14:paraId="45122A50" w14:textId="77777777" w:rsidR="006831B9" w:rsidRPr="006831B9" w:rsidRDefault="006831B9" w:rsidP="006831B9"/>
    <w:tbl>
      <w:tblPr>
        <w:tblW w:w="6480" w:type="dxa"/>
        <w:jc w:val="center"/>
        <w:tblCellMar>
          <w:left w:w="70" w:type="dxa"/>
          <w:right w:w="70" w:type="dxa"/>
        </w:tblCellMar>
        <w:tblLook w:val="04A0" w:firstRow="1" w:lastRow="0" w:firstColumn="1" w:lastColumn="0" w:noHBand="0" w:noVBand="1"/>
      </w:tblPr>
      <w:tblGrid>
        <w:gridCol w:w="1180"/>
        <w:gridCol w:w="1265"/>
        <w:gridCol w:w="1395"/>
        <w:gridCol w:w="220"/>
        <w:gridCol w:w="1082"/>
        <w:gridCol w:w="1338"/>
      </w:tblGrid>
      <w:tr w:rsidR="00F75731" w:rsidRPr="00EC7DF7" w14:paraId="2C1714A4" w14:textId="77777777" w:rsidTr="00802F94">
        <w:trPr>
          <w:trHeight w:val="300"/>
          <w:jc w:val="center"/>
        </w:trPr>
        <w:tc>
          <w:tcPr>
            <w:tcW w:w="1180" w:type="dxa"/>
            <w:tcBorders>
              <w:top w:val="single" w:sz="4" w:space="0" w:color="auto"/>
              <w:left w:val="nil"/>
              <w:bottom w:val="nil"/>
              <w:right w:val="nil"/>
            </w:tcBorders>
            <w:shd w:val="clear" w:color="auto" w:fill="auto"/>
            <w:noWrap/>
            <w:vAlign w:val="bottom"/>
            <w:hideMark/>
          </w:tcPr>
          <w:p w14:paraId="5199B358"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2660" w:type="dxa"/>
            <w:gridSpan w:val="2"/>
            <w:tcBorders>
              <w:top w:val="single" w:sz="4" w:space="0" w:color="auto"/>
              <w:left w:val="nil"/>
              <w:bottom w:val="nil"/>
              <w:right w:val="nil"/>
            </w:tcBorders>
            <w:shd w:val="clear" w:color="auto" w:fill="auto"/>
            <w:vAlign w:val="bottom"/>
            <w:hideMark/>
          </w:tcPr>
          <w:p w14:paraId="10821B87" w14:textId="77777777" w:rsidR="00F75731" w:rsidRPr="00EC7DF7" w:rsidRDefault="00F75731" w:rsidP="00802F94">
            <w:pPr>
              <w:spacing w:after="0" w:line="240" w:lineRule="auto"/>
              <w:jc w:val="center"/>
              <w:rPr>
                <w:rFonts w:ascii="Times New Roman" w:eastAsia="Times New Roman" w:hAnsi="Times New Roman" w:cs="Times New Roman"/>
                <w:sz w:val="20"/>
                <w:szCs w:val="20"/>
                <w:lang w:val="en-GB" w:eastAsia="es-CL"/>
              </w:rPr>
            </w:pPr>
            <w:proofErr w:type="spellStart"/>
            <w:r w:rsidRPr="00EC7DF7">
              <w:rPr>
                <w:rFonts w:ascii="Times New Roman" w:eastAsia="Times New Roman" w:hAnsi="Times New Roman" w:cs="Times New Roman"/>
                <w:sz w:val="20"/>
                <w:szCs w:val="20"/>
                <w:lang w:val="en-GB" w:eastAsia="es-CL"/>
              </w:rPr>
              <w:t>Ent</w:t>
            </w:r>
            <w:proofErr w:type="spellEnd"/>
            <w:r w:rsidRPr="00EC7DF7">
              <w:rPr>
                <w:rFonts w:ascii="Times New Roman" w:eastAsia="Times New Roman" w:hAnsi="Times New Roman" w:cs="Times New Roman"/>
                <w:sz w:val="20"/>
                <w:szCs w:val="20"/>
                <w:lang w:val="en-GB" w:eastAsia="es-CL"/>
              </w:rPr>
              <w:t>. (HT)</w:t>
            </w:r>
          </w:p>
        </w:tc>
        <w:tc>
          <w:tcPr>
            <w:tcW w:w="220" w:type="dxa"/>
            <w:tcBorders>
              <w:top w:val="single" w:sz="4" w:space="0" w:color="auto"/>
              <w:left w:val="nil"/>
              <w:bottom w:val="nil"/>
              <w:right w:val="nil"/>
            </w:tcBorders>
            <w:shd w:val="clear" w:color="auto" w:fill="auto"/>
            <w:vAlign w:val="bottom"/>
            <w:hideMark/>
          </w:tcPr>
          <w:p w14:paraId="6A66B460" w14:textId="77777777" w:rsidR="00F75731" w:rsidRPr="00EC7DF7" w:rsidRDefault="00F75731" w:rsidP="00802F94">
            <w:pPr>
              <w:spacing w:after="0" w:line="240" w:lineRule="auto"/>
              <w:jc w:val="center"/>
              <w:rPr>
                <w:rFonts w:ascii="Times New Roman" w:eastAsia="Times New Roman" w:hAnsi="Times New Roman" w:cs="Times New Roman"/>
                <w:sz w:val="20"/>
                <w:szCs w:val="20"/>
                <w:lang w:val="en-GB" w:eastAsia="es-CL"/>
              </w:rPr>
            </w:pPr>
          </w:p>
        </w:tc>
        <w:tc>
          <w:tcPr>
            <w:tcW w:w="2420" w:type="dxa"/>
            <w:gridSpan w:val="2"/>
            <w:tcBorders>
              <w:top w:val="single" w:sz="4" w:space="0" w:color="auto"/>
              <w:left w:val="nil"/>
              <w:bottom w:val="nil"/>
              <w:right w:val="nil"/>
            </w:tcBorders>
            <w:shd w:val="clear" w:color="auto" w:fill="auto"/>
            <w:vAlign w:val="bottom"/>
            <w:hideMark/>
          </w:tcPr>
          <w:p w14:paraId="0122B8C5" w14:textId="77777777" w:rsidR="00F75731" w:rsidRPr="00EC7DF7" w:rsidRDefault="00F75731" w:rsidP="00802F94">
            <w:pPr>
              <w:spacing w:after="0" w:line="240" w:lineRule="auto"/>
              <w:jc w:val="center"/>
              <w:rPr>
                <w:rFonts w:ascii="Times New Roman" w:eastAsia="Times New Roman" w:hAnsi="Times New Roman" w:cs="Times New Roman"/>
                <w:sz w:val="20"/>
                <w:szCs w:val="20"/>
                <w:lang w:val="en-GB" w:eastAsia="es-CL"/>
              </w:rPr>
            </w:pPr>
            <w:proofErr w:type="spellStart"/>
            <w:r w:rsidRPr="00EC7DF7">
              <w:rPr>
                <w:rFonts w:ascii="Times New Roman" w:eastAsia="Times New Roman" w:hAnsi="Times New Roman" w:cs="Times New Roman"/>
                <w:sz w:val="20"/>
                <w:szCs w:val="20"/>
                <w:lang w:val="en-GB" w:eastAsia="es-CL"/>
              </w:rPr>
              <w:t>Ent</w:t>
            </w:r>
            <w:proofErr w:type="spellEnd"/>
            <w:r w:rsidRPr="00EC7DF7">
              <w:rPr>
                <w:rFonts w:ascii="Times New Roman" w:eastAsia="Times New Roman" w:hAnsi="Times New Roman" w:cs="Times New Roman"/>
                <w:sz w:val="20"/>
                <w:szCs w:val="20"/>
                <w:lang w:val="en-GB" w:eastAsia="es-CL"/>
              </w:rPr>
              <w:t>. (All)</w:t>
            </w:r>
          </w:p>
        </w:tc>
      </w:tr>
      <w:tr w:rsidR="00F75731" w:rsidRPr="00EC7DF7" w14:paraId="11FBB7B4" w14:textId="77777777" w:rsidTr="00802F94">
        <w:trPr>
          <w:trHeight w:val="300"/>
          <w:jc w:val="center"/>
        </w:trPr>
        <w:tc>
          <w:tcPr>
            <w:tcW w:w="1180" w:type="dxa"/>
            <w:tcBorders>
              <w:top w:val="nil"/>
              <w:left w:val="nil"/>
              <w:bottom w:val="single" w:sz="4" w:space="0" w:color="auto"/>
              <w:right w:val="nil"/>
            </w:tcBorders>
            <w:shd w:val="clear" w:color="auto" w:fill="auto"/>
            <w:noWrap/>
            <w:vAlign w:val="bottom"/>
            <w:hideMark/>
          </w:tcPr>
          <w:p w14:paraId="0C7F9E77" w14:textId="77777777" w:rsidR="00F75731" w:rsidRPr="00EC7DF7" w:rsidRDefault="00F75731" w:rsidP="00802F94">
            <w:pPr>
              <w:spacing w:after="0" w:line="240" w:lineRule="auto"/>
              <w:jc w:val="center"/>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year</w:t>
            </w:r>
          </w:p>
        </w:tc>
        <w:tc>
          <w:tcPr>
            <w:tcW w:w="1265" w:type="dxa"/>
            <w:tcBorders>
              <w:top w:val="nil"/>
              <w:left w:val="nil"/>
              <w:bottom w:val="single" w:sz="4" w:space="0" w:color="auto"/>
              <w:right w:val="nil"/>
            </w:tcBorders>
            <w:shd w:val="clear" w:color="auto" w:fill="auto"/>
            <w:noWrap/>
            <w:vAlign w:val="bottom"/>
            <w:hideMark/>
          </w:tcPr>
          <w:p w14:paraId="16EEF3C4"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Moran's I</w:t>
            </w:r>
          </w:p>
        </w:tc>
        <w:tc>
          <w:tcPr>
            <w:tcW w:w="1395" w:type="dxa"/>
            <w:tcBorders>
              <w:top w:val="nil"/>
              <w:left w:val="nil"/>
              <w:bottom w:val="single" w:sz="4" w:space="0" w:color="auto"/>
              <w:right w:val="nil"/>
            </w:tcBorders>
            <w:shd w:val="clear" w:color="auto" w:fill="auto"/>
            <w:noWrap/>
            <w:vAlign w:val="bottom"/>
            <w:hideMark/>
          </w:tcPr>
          <w:p w14:paraId="680A6EB2"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Z statistics</w:t>
            </w:r>
          </w:p>
        </w:tc>
        <w:tc>
          <w:tcPr>
            <w:tcW w:w="220" w:type="dxa"/>
            <w:tcBorders>
              <w:top w:val="nil"/>
              <w:left w:val="nil"/>
              <w:bottom w:val="single" w:sz="4" w:space="0" w:color="auto"/>
              <w:right w:val="nil"/>
            </w:tcBorders>
            <w:shd w:val="clear" w:color="auto" w:fill="auto"/>
            <w:noWrap/>
            <w:vAlign w:val="bottom"/>
            <w:hideMark/>
          </w:tcPr>
          <w:p w14:paraId="7345859B"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 </w:t>
            </w:r>
          </w:p>
        </w:tc>
        <w:tc>
          <w:tcPr>
            <w:tcW w:w="1082" w:type="dxa"/>
            <w:tcBorders>
              <w:top w:val="nil"/>
              <w:left w:val="nil"/>
              <w:bottom w:val="single" w:sz="4" w:space="0" w:color="auto"/>
              <w:right w:val="nil"/>
            </w:tcBorders>
            <w:shd w:val="clear" w:color="auto" w:fill="auto"/>
            <w:noWrap/>
            <w:vAlign w:val="bottom"/>
            <w:hideMark/>
          </w:tcPr>
          <w:p w14:paraId="4D2372DC"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Moran's I</w:t>
            </w:r>
          </w:p>
        </w:tc>
        <w:tc>
          <w:tcPr>
            <w:tcW w:w="1338" w:type="dxa"/>
            <w:tcBorders>
              <w:top w:val="nil"/>
              <w:left w:val="nil"/>
              <w:bottom w:val="single" w:sz="4" w:space="0" w:color="auto"/>
              <w:right w:val="nil"/>
            </w:tcBorders>
            <w:shd w:val="clear" w:color="auto" w:fill="auto"/>
            <w:noWrap/>
            <w:vAlign w:val="bottom"/>
            <w:hideMark/>
          </w:tcPr>
          <w:p w14:paraId="63FA3CCF"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Z statistics</w:t>
            </w:r>
          </w:p>
        </w:tc>
      </w:tr>
      <w:tr w:rsidR="00F75731" w:rsidRPr="00EC7DF7" w14:paraId="1098CC26" w14:textId="77777777" w:rsidTr="00802F94">
        <w:trPr>
          <w:trHeight w:val="300"/>
          <w:jc w:val="center"/>
        </w:trPr>
        <w:tc>
          <w:tcPr>
            <w:tcW w:w="1180" w:type="dxa"/>
            <w:tcBorders>
              <w:top w:val="nil"/>
              <w:left w:val="nil"/>
              <w:bottom w:val="nil"/>
              <w:right w:val="nil"/>
            </w:tcBorders>
            <w:shd w:val="clear" w:color="auto" w:fill="auto"/>
            <w:noWrap/>
            <w:vAlign w:val="bottom"/>
            <w:hideMark/>
          </w:tcPr>
          <w:p w14:paraId="00C33A74" w14:textId="77777777" w:rsidR="00F75731" w:rsidRPr="00EC7DF7" w:rsidRDefault="00F75731" w:rsidP="00802F94">
            <w:pPr>
              <w:spacing w:after="0" w:line="240" w:lineRule="auto"/>
              <w:jc w:val="center"/>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2011</w:t>
            </w:r>
          </w:p>
        </w:tc>
        <w:tc>
          <w:tcPr>
            <w:tcW w:w="1265" w:type="dxa"/>
            <w:tcBorders>
              <w:top w:val="nil"/>
              <w:left w:val="nil"/>
              <w:bottom w:val="nil"/>
              <w:right w:val="nil"/>
            </w:tcBorders>
            <w:shd w:val="clear" w:color="auto" w:fill="auto"/>
            <w:noWrap/>
            <w:vAlign w:val="bottom"/>
            <w:hideMark/>
          </w:tcPr>
          <w:p w14:paraId="5CA6213F"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0.209</w:t>
            </w:r>
          </w:p>
        </w:tc>
        <w:tc>
          <w:tcPr>
            <w:tcW w:w="1395" w:type="dxa"/>
            <w:tcBorders>
              <w:top w:val="nil"/>
              <w:left w:val="nil"/>
              <w:bottom w:val="nil"/>
              <w:right w:val="nil"/>
            </w:tcBorders>
            <w:shd w:val="clear" w:color="auto" w:fill="auto"/>
            <w:noWrap/>
            <w:vAlign w:val="bottom"/>
            <w:hideMark/>
          </w:tcPr>
          <w:p w14:paraId="6C565510"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1.1427</w:t>
            </w:r>
          </w:p>
        </w:tc>
        <w:tc>
          <w:tcPr>
            <w:tcW w:w="220" w:type="dxa"/>
            <w:tcBorders>
              <w:top w:val="nil"/>
              <w:left w:val="nil"/>
              <w:bottom w:val="nil"/>
              <w:right w:val="nil"/>
            </w:tcBorders>
            <w:shd w:val="clear" w:color="auto" w:fill="auto"/>
            <w:noWrap/>
            <w:vAlign w:val="bottom"/>
            <w:hideMark/>
          </w:tcPr>
          <w:p w14:paraId="470A30B0"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1082" w:type="dxa"/>
            <w:tcBorders>
              <w:top w:val="nil"/>
              <w:left w:val="nil"/>
              <w:bottom w:val="nil"/>
              <w:right w:val="nil"/>
            </w:tcBorders>
            <w:shd w:val="clear" w:color="auto" w:fill="auto"/>
            <w:noWrap/>
            <w:vAlign w:val="bottom"/>
            <w:hideMark/>
          </w:tcPr>
          <w:p w14:paraId="6CFA9CBD"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-0.0053</w:t>
            </w:r>
          </w:p>
        </w:tc>
        <w:tc>
          <w:tcPr>
            <w:tcW w:w="1338" w:type="dxa"/>
            <w:tcBorders>
              <w:top w:val="nil"/>
              <w:left w:val="nil"/>
              <w:bottom w:val="nil"/>
              <w:right w:val="nil"/>
            </w:tcBorders>
            <w:shd w:val="clear" w:color="auto" w:fill="auto"/>
            <w:noWrap/>
            <w:vAlign w:val="bottom"/>
            <w:hideMark/>
          </w:tcPr>
          <w:p w14:paraId="655BDF77"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0.2697</w:t>
            </w:r>
          </w:p>
        </w:tc>
      </w:tr>
      <w:tr w:rsidR="00F75731" w:rsidRPr="00EC7DF7" w14:paraId="49B9681F" w14:textId="77777777" w:rsidTr="00802F94">
        <w:trPr>
          <w:trHeight w:val="300"/>
          <w:jc w:val="center"/>
        </w:trPr>
        <w:tc>
          <w:tcPr>
            <w:tcW w:w="1180" w:type="dxa"/>
            <w:tcBorders>
              <w:top w:val="nil"/>
              <w:left w:val="nil"/>
              <w:bottom w:val="nil"/>
              <w:right w:val="nil"/>
            </w:tcBorders>
            <w:shd w:val="clear" w:color="auto" w:fill="auto"/>
            <w:noWrap/>
            <w:vAlign w:val="bottom"/>
            <w:hideMark/>
          </w:tcPr>
          <w:p w14:paraId="50DC8134" w14:textId="77777777" w:rsidR="00F75731" w:rsidRPr="00EC7DF7" w:rsidRDefault="00F75731" w:rsidP="00802F94">
            <w:pPr>
              <w:spacing w:after="0" w:line="240" w:lineRule="auto"/>
              <w:jc w:val="center"/>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2012</w:t>
            </w:r>
          </w:p>
        </w:tc>
        <w:tc>
          <w:tcPr>
            <w:tcW w:w="1265" w:type="dxa"/>
            <w:tcBorders>
              <w:top w:val="nil"/>
              <w:left w:val="nil"/>
              <w:bottom w:val="nil"/>
              <w:right w:val="nil"/>
            </w:tcBorders>
            <w:shd w:val="clear" w:color="auto" w:fill="auto"/>
            <w:noWrap/>
            <w:vAlign w:val="bottom"/>
            <w:hideMark/>
          </w:tcPr>
          <w:p w14:paraId="365598F5"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0.4716**</w:t>
            </w:r>
          </w:p>
        </w:tc>
        <w:tc>
          <w:tcPr>
            <w:tcW w:w="1395" w:type="dxa"/>
            <w:tcBorders>
              <w:top w:val="nil"/>
              <w:left w:val="nil"/>
              <w:bottom w:val="nil"/>
              <w:right w:val="nil"/>
            </w:tcBorders>
            <w:shd w:val="clear" w:color="auto" w:fill="auto"/>
            <w:noWrap/>
            <w:vAlign w:val="bottom"/>
            <w:hideMark/>
          </w:tcPr>
          <w:p w14:paraId="0CD9CC85"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2.213</w:t>
            </w:r>
          </w:p>
        </w:tc>
        <w:tc>
          <w:tcPr>
            <w:tcW w:w="220" w:type="dxa"/>
            <w:tcBorders>
              <w:top w:val="nil"/>
              <w:left w:val="nil"/>
              <w:bottom w:val="nil"/>
              <w:right w:val="nil"/>
            </w:tcBorders>
            <w:shd w:val="clear" w:color="auto" w:fill="auto"/>
            <w:noWrap/>
            <w:vAlign w:val="bottom"/>
            <w:hideMark/>
          </w:tcPr>
          <w:p w14:paraId="1A87B1CE"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1082" w:type="dxa"/>
            <w:tcBorders>
              <w:top w:val="nil"/>
              <w:left w:val="nil"/>
              <w:bottom w:val="nil"/>
              <w:right w:val="nil"/>
            </w:tcBorders>
            <w:shd w:val="clear" w:color="auto" w:fill="auto"/>
            <w:noWrap/>
            <w:vAlign w:val="bottom"/>
            <w:hideMark/>
          </w:tcPr>
          <w:p w14:paraId="62BCFB1C"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-0.1732</w:t>
            </w:r>
          </w:p>
        </w:tc>
        <w:tc>
          <w:tcPr>
            <w:tcW w:w="1338" w:type="dxa"/>
            <w:tcBorders>
              <w:top w:val="nil"/>
              <w:left w:val="nil"/>
              <w:bottom w:val="nil"/>
              <w:right w:val="nil"/>
            </w:tcBorders>
            <w:shd w:val="clear" w:color="auto" w:fill="auto"/>
            <w:noWrap/>
            <w:vAlign w:val="bottom"/>
            <w:hideMark/>
          </w:tcPr>
          <w:p w14:paraId="06FA41C2"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-0.4146</w:t>
            </w:r>
          </w:p>
        </w:tc>
      </w:tr>
      <w:tr w:rsidR="00F75731" w:rsidRPr="00EC7DF7" w14:paraId="64E8331D" w14:textId="77777777" w:rsidTr="00802F94">
        <w:trPr>
          <w:trHeight w:val="300"/>
          <w:jc w:val="center"/>
        </w:trPr>
        <w:tc>
          <w:tcPr>
            <w:tcW w:w="1180" w:type="dxa"/>
            <w:tcBorders>
              <w:top w:val="nil"/>
              <w:left w:val="nil"/>
              <w:bottom w:val="nil"/>
              <w:right w:val="nil"/>
            </w:tcBorders>
            <w:shd w:val="clear" w:color="auto" w:fill="auto"/>
            <w:noWrap/>
            <w:vAlign w:val="bottom"/>
            <w:hideMark/>
          </w:tcPr>
          <w:p w14:paraId="68DC5363" w14:textId="77777777" w:rsidR="00F75731" w:rsidRPr="00EC7DF7" w:rsidRDefault="00F75731" w:rsidP="00802F94">
            <w:pPr>
              <w:spacing w:after="0" w:line="240" w:lineRule="auto"/>
              <w:jc w:val="center"/>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2013</w:t>
            </w:r>
          </w:p>
        </w:tc>
        <w:tc>
          <w:tcPr>
            <w:tcW w:w="1265" w:type="dxa"/>
            <w:tcBorders>
              <w:top w:val="nil"/>
              <w:left w:val="nil"/>
              <w:bottom w:val="nil"/>
              <w:right w:val="nil"/>
            </w:tcBorders>
            <w:shd w:val="clear" w:color="auto" w:fill="auto"/>
            <w:noWrap/>
            <w:vAlign w:val="bottom"/>
            <w:hideMark/>
          </w:tcPr>
          <w:p w14:paraId="6777ECE8"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-0.0161</w:t>
            </w:r>
          </w:p>
        </w:tc>
        <w:tc>
          <w:tcPr>
            <w:tcW w:w="1395" w:type="dxa"/>
            <w:tcBorders>
              <w:top w:val="nil"/>
              <w:left w:val="nil"/>
              <w:bottom w:val="nil"/>
              <w:right w:val="nil"/>
            </w:tcBorders>
            <w:shd w:val="clear" w:color="auto" w:fill="auto"/>
            <w:noWrap/>
            <w:vAlign w:val="bottom"/>
            <w:hideMark/>
          </w:tcPr>
          <w:p w14:paraId="7EC8685A"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0.2253</w:t>
            </w:r>
          </w:p>
        </w:tc>
        <w:tc>
          <w:tcPr>
            <w:tcW w:w="220" w:type="dxa"/>
            <w:tcBorders>
              <w:top w:val="nil"/>
              <w:left w:val="nil"/>
              <w:bottom w:val="nil"/>
              <w:right w:val="nil"/>
            </w:tcBorders>
            <w:shd w:val="clear" w:color="auto" w:fill="auto"/>
            <w:noWrap/>
            <w:vAlign w:val="bottom"/>
            <w:hideMark/>
          </w:tcPr>
          <w:p w14:paraId="6958505C"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1082" w:type="dxa"/>
            <w:tcBorders>
              <w:top w:val="nil"/>
              <w:left w:val="nil"/>
              <w:bottom w:val="nil"/>
              <w:right w:val="nil"/>
            </w:tcBorders>
            <w:shd w:val="clear" w:color="auto" w:fill="auto"/>
            <w:noWrap/>
            <w:vAlign w:val="bottom"/>
            <w:hideMark/>
          </w:tcPr>
          <w:p w14:paraId="7C0FC970"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-0.0516</w:t>
            </w:r>
          </w:p>
        </w:tc>
        <w:tc>
          <w:tcPr>
            <w:tcW w:w="1338" w:type="dxa"/>
            <w:tcBorders>
              <w:top w:val="nil"/>
              <w:left w:val="nil"/>
              <w:bottom w:val="nil"/>
              <w:right w:val="nil"/>
            </w:tcBorders>
            <w:shd w:val="clear" w:color="auto" w:fill="auto"/>
            <w:noWrap/>
            <w:vAlign w:val="bottom"/>
            <w:hideMark/>
          </w:tcPr>
          <w:p w14:paraId="04AFBCBC"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0.081</w:t>
            </w:r>
          </w:p>
        </w:tc>
      </w:tr>
      <w:tr w:rsidR="00F75731" w:rsidRPr="00EC7DF7" w14:paraId="1B7E111D" w14:textId="77777777" w:rsidTr="00802F94">
        <w:trPr>
          <w:trHeight w:val="300"/>
          <w:jc w:val="center"/>
        </w:trPr>
        <w:tc>
          <w:tcPr>
            <w:tcW w:w="1180" w:type="dxa"/>
            <w:tcBorders>
              <w:top w:val="nil"/>
              <w:left w:val="nil"/>
              <w:bottom w:val="nil"/>
              <w:right w:val="nil"/>
            </w:tcBorders>
            <w:shd w:val="clear" w:color="auto" w:fill="auto"/>
            <w:noWrap/>
            <w:vAlign w:val="bottom"/>
            <w:hideMark/>
          </w:tcPr>
          <w:p w14:paraId="3AFDCFEE" w14:textId="77777777" w:rsidR="00F75731" w:rsidRPr="00EC7DF7" w:rsidRDefault="00F75731" w:rsidP="00802F94">
            <w:pPr>
              <w:spacing w:after="0" w:line="240" w:lineRule="auto"/>
              <w:jc w:val="center"/>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2014</w:t>
            </w:r>
          </w:p>
        </w:tc>
        <w:tc>
          <w:tcPr>
            <w:tcW w:w="1265" w:type="dxa"/>
            <w:tcBorders>
              <w:top w:val="nil"/>
              <w:left w:val="nil"/>
              <w:bottom w:val="nil"/>
              <w:right w:val="nil"/>
            </w:tcBorders>
            <w:shd w:val="clear" w:color="auto" w:fill="auto"/>
            <w:noWrap/>
            <w:vAlign w:val="bottom"/>
            <w:hideMark/>
          </w:tcPr>
          <w:p w14:paraId="361EA29F"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-0.0238</w:t>
            </w:r>
          </w:p>
        </w:tc>
        <w:tc>
          <w:tcPr>
            <w:tcW w:w="1395" w:type="dxa"/>
            <w:tcBorders>
              <w:top w:val="nil"/>
              <w:left w:val="nil"/>
              <w:bottom w:val="nil"/>
              <w:right w:val="nil"/>
            </w:tcBorders>
            <w:shd w:val="clear" w:color="auto" w:fill="auto"/>
            <w:noWrap/>
            <w:vAlign w:val="bottom"/>
            <w:hideMark/>
          </w:tcPr>
          <w:p w14:paraId="50517A56"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0.1943</w:t>
            </w:r>
          </w:p>
        </w:tc>
        <w:tc>
          <w:tcPr>
            <w:tcW w:w="220" w:type="dxa"/>
            <w:tcBorders>
              <w:top w:val="nil"/>
              <w:left w:val="nil"/>
              <w:bottom w:val="nil"/>
              <w:right w:val="nil"/>
            </w:tcBorders>
            <w:shd w:val="clear" w:color="auto" w:fill="auto"/>
            <w:noWrap/>
            <w:vAlign w:val="bottom"/>
            <w:hideMark/>
          </w:tcPr>
          <w:p w14:paraId="60CF2782"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1082" w:type="dxa"/>
            <w:tcBorders>
              <w:top w:val="nil"/>
              <w:left w:val="nil"/>
              <w:bottom w:val="nil"/>
              <w:right w:val="nil"/>
            </w:tcBorders>
            <w:shd w:val="clear" w:color="auto" w:fill="auto"/>
            <w:noWrap/>
            <w:vAlign w:val="bottom"/>
            <w:hideMark/>
          </w:tcPr>
          <w:p w14:paraId="062B8025"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0.3363</w:t>
            </w:r>
          </w:p>
        </w:tc>
        <w:tc>
          <w:tcPr>
            <w:tcW w:w="1338" w:type="dxa"/>
            <w:tcBorders>
              <w:top w:val="nil"/>
              <w:left w:val="nil"/>
              <w:bottom w:val="nil"/>
              <w:right w:val="nil"/>
            </w:tcBorders>
            <w:shd w:val="clear" w:color="auto" w:fill="auto"/>
            <w:noWrap/>
            <w:vAlign w:val="bottom"/>
            <w:hideMark/>
          </w:tcPr>
          <w:p w14:paraId="4DDFBDB8"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1.6615</w:t>
            </w:r>
          </w:p>
        </w:tc>
      </w:tr>
      <w:tr w:rsidR="00F75731" w:rsidRPr="00EC7DF7" w14:paraId="7FBCC173" w14:textId="77777777" w:rsidTr="00802F94">
        <w:trPr>
          <w:trHeight w:val="300"/>
          <w:jc w:val="center"/>
        </w:trPr>
        <w:tc>
          <w:tcPr>
            <w:tcW w:w="1180" w:type="dxa"/>
            <w:tcBorders>
              <w:top w:val="nil"/>
              <w:left w:val="nil"/>
              <w:bottom w:val="nil"/>
              <w:right w:val="nil"/>
            </w:tcBorders>
            <w:shd w:val="clear" w:color="auto" w:fill="auto"/>
            <w:noWrap/>
            <w:vAlign w:val="bottom"/>
            <w:hideMark/>
          </w:tcPr>
          <w:p w14:paraId="4E635422" w14:textId="77777777" w:rsidR="00F75731" w:rsidRPr="00EC7DF7" w:rsidRDefault="00F75731" w:rsidP="00802F94">
            <w:pPr>
              <w:spacing w:after="0" w:line="240" w:lineRule="auto"/>
              <w:jc w:val="center"/>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2015</w:t>
            </w:r>
          </w:p>
        </w:tc>
        <w:tc>
          <w:tcPr>
            <w:tcW w:w="1265" w:type="dxa"/>
            <w:tcBorders>
              <w:top w:val="nil"/>
              <w:left w:val="nil"/>
              <w:bottom w:val="nil"/>
              <w:right w:val="nil"/>
            </w:tcBorders>
            <w:shd w:val="clear" w:color="auto" w:fill="auto"/>
            <w:noWrap/>
            <w:vAlign w:val="bottom"/>
            <w:hideMark/>
          </w:tcPr>
          <w:p w14:paraId="539F8AF2"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0.1355</w:t>
            </w:r>
          </w:p>
        </w:tc>
        <w:tc>
          <w:tcPr>
            <w:tcW w:w="1395" w:type="dxa"/>
            <w:tcBorders>
              <w:top w:val="nil"/>
              <w:left w:val="nil"/>
              <w:bottom w:val="nil"/>
              <w:right w:val="nil"/>
            </w:tcBorders>
            <w:shd w:val="clear" w:color="auto" w:fill="auto"/>
            <w:noWrap/>
            <w:vAlign w:val="bottom"/>
            <w:hideMark/>
          </w:tcPr>
          <w:p w14:paraId="2AA243A7"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0.8432</w:t>
            </w:r>
          </w:p>
        </w:tc>
        <w:tc>
          <w:tcPr>
            <w:tcW w:w="220" w:type="dxa"/>
            <w:tcBorders>
              <w:top w:val="nil"/>
              <w:left w:val="nil"/>
              <w:bottom w:val="nil"/>
              <w:right w:val="nil"/>
            </w:tcBorders>
            <w:shd w:val="clear" w:color="auto" w:fill="auto"/>
            <w:noWrap/>
            <w:vAlign w:val="bottom"/>
            <w:hideMark/>
          </w:tcPr>
          <w:p w14:paraId="2E0A1A10"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1082" w:type="dxa"/>
            <w:tcBorders>
              <w:top w:val="nil"/>
              <w:left w:val="nil"/>
              <w:bottom w:val="nil"/>
              <w:right w:val="nil"/>
            </w:tcBorders>
            <w:shd w:val="clear" w:color="auto" w:fill="auto"/>
            <w:noWrap/>
            <w:vAlign w:val="bottom"/>
            <w:hideMark/>
          </w:tcPr>
          <w:p w14:paraId="54969AB9"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-0.0466</w:t>
            </w:r>
          </w:p>
        </w:tc>
        <w:tc>
          <w:tcPr>
            <w:tcW w:w="1338" w:type="dxa"/>
            <w:tcBorders>
              <w:top w:val="nil"/>
              <w:left w:val="nil"/>
              <w:bottom w:val="nil"/>
              <w:right w:val="nil"/>
            </w:tcBorders>
            <w:shd w:val="clear" w:color="auto" w:fill="auto"/>
            <w:noWrap/>
            <w:vAlign w:val="bottom"/>
            <w:hideMark/>
          </w:tcPr>
          <w:p w14:paraId="30BA8CEA"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0.1011</w:t>
            </w:r>
          </w:p>
        </w:tc>
      </w:tr>
      <w:tr w:rsidR="00F75731" w:rsidRPr="00EC7DF7" w14:paraId="15273BA3" w14:textId="77777777" w:rsidTr="00802F94">
        <w:trPr>
          <w:trHeight w:val="300"/>
          <w:jc w:val="center"/>
        </w:trPr>
        <w:tc>
          <w:tcPr>
            <w:tcW w:w="1180" w:type="dxa"/>
            <w:tcBorders>
              <w:top w:val="nil"/>
              <w:left w:val="nil"/>
              <w:bottom w:val="nil"/>
              <w:right w:val="nil"/>
            </w:tcBorders>
            <w:shd w:val="clear" w:color="auto" w:fill="auto"/>
            <w:noWrap/>
            <w:vAlign w:val="bottom"/>
            <w:hideMark/>
          </w:tcPr>
          <w:p w14:paraId="07564DD2" w14:textId="77777777" w:rsidR="00F75731" w:rsidRPr="00EC7DF7" w:rsidRDefault="00F75731" w:rsidP="00802F94">
            <w:pPr>
              <w:spacing w:after="0" w:line="240" w:lineRule="auto"/>
              <w:jc w:val="center"/>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2016</w:t>
            </w:r>
          </w:p>
        </w:tc>
        <w:tc>
          <w:tcPr>
            <w:tcW w:w="1265" w:type="dxa"/>
            <w:tcBorders>
              <w:top w:val="nil"/>
              <w:left w:val="nil"/>
              <w:bottom w:val="nil"/>
              <w:right w:val="nil"/>
            </w:tcBorders>
            <w:shd w:val="clear" w:color="auto" w:fill="auto"/>
            <w:noWrap/>
            <w:vAlign w:val="bottom"/>
            <w:hideMark/>
          </w:tcPr>
          <w:p w14:paraId="14F41A21"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-0.0927</w:t>
            </w:r>
          </w:p>
        </w:tc>
        <w:tc>
          <w:tcPr>
            <w:tcW w:w="1395" w:type="dxa"/>
            <w:tcBorders>
              <w:top w:val="nil"/>
              <w:left w:val="nil"/>
              <w:bottom w:val="nil"/>
              <w:right w:val="nil"/>
            </w:tcBorders>
            <w:shd w:val="clear" w:color="auto" w:fill="auto"/>
            <w:noWrap/>
            <w:vAlign w:val="bottom"/>
            <w:hideMark/>
          </w:tcPr>
          <w:p w14:paraId="739B173D"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-0.0866</w:t>
            </w:r>
          </w:p>
        </w:tc>
        <w:tc>
          <w:tcPr>
            <w:tcW w:w="220" w:type="dxa"/>
            <w:tcBorders>
              <w:top w:val="nil"/>
              <w:left w:val="nil"/>
              <w:bottom w:val="nil"/>
              <w:right w:val="nil"/>
            </w:tcBorders>
            <w:shd w:val="clear" w:color="auto" w:fill="auto"/>
            <w:noWrap/>
            <w:vAlign w:val="bottom"/>
            <w:hideMark/>
          </w:tcPr>
          <w:p w14:paraId="1FD7624B"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1082" w:type="dxa"/>
            <w:tcBorders>
              <w:top w:val="nil"/>
              <w:left w:val="nil"/>
              <w:bottom w:val="nil"/>
              <w:right w:val="nil"/>
            </w:tcBorders>
            <w:shd w:val="clear" w:color="auto" w:fill="auto"/>
            <w:noWrap/>
            <w:vAlign w:val="bottom"/>
            <w:hideMark/>
          </w:tcPr>
          <w:p w14:paraId="24E296B6"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0.3009</w:t>
            </w:r>
          </w:p>
        </w:tc>
        <w:tc>
          <w:tcPr>
            <w:tcW w:w="1338" w:type="dxa"/>
            <w:tcBorders>
              <w:top w:val="nil"/>
              <w:left w:val="nil"/>
              <w:bottom w:val="nil"/>
              <w:right w:val="nil"/>
            </w:tcBorders>
            <w:shd w:val="clear" w:color="auto" w:fill="auto"/>
            <w:noWrap/>
            <w:vAlign w:val="bottom"/>
            <w:hideMark/>
          </w:tcPr>
          <w:p w14:paraId="23BC9830"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1.5176</w:t>
            </w:r>
          </w:p>
        </w:tc>
      </w:tr>
      <w:tr w:rsidR="00F75731" w:rsidRPr="00EC7DF7" w14:paraId="4E2CB513" w14:textId="77777777" w:rsidTr="00802F94">
        <w:trPr>
          <w:trHeight w:val="300"/>
          <w:jc w:val="center"/>
        </w:trPr>
        <w:tc>
          <w:tcPr>
            <w:tcW w:w="1180" w:type="dxa"/>
            <w:tcBorders>
              <w:top w:val="nil"/>
              <w:left w:val="nil"/>
              <w:bottom w:val="nil"/>
              <w:right w:val="nil"/>
            </w:tcBorders>
            <w:shd w:val="clear" w:color="auto" w:fill="auto"/>
            <w:noWrap/>
            <w:vAlign w:val="bottom"/>
            <w:hideMark/>
          </w:tcPr>
          <w:p w14:paraId="1D2799A9" w14:textId="77777777" w:rsidR="00F75731" w:rsidRPr="00EC7DF7" w:rsidRDefault="00F75731" w:rsidP="00802F94">
            <w:pPr>
              <w:spacing w:after="0" w:line="240" w:lineRule="auto"/>
              <w:jc w:val="center"/>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2017</w:t>
            </w:r>
          </w:p>
        </w:tc>
        <w:tc>
          <w:tcPr>
            <w:tcW w:w="1265" w:type="dxa"/>
            <w:tcBorders>
              <w:top w:val="nil"/>
              <w:left w:val="nil"/>
              <w:bottom w:val="nil"/>
              <w:right w:val="nil"/>
            </w:tcBorders>
            <w:shd w:val="clear" w:color="auto" w:fill="auto"/>
            <w:noWrap/>
            <w:vAlign w:val="bottom"/>
            <w:hideMark/>
          </w:tcPr>
          <w:p w14:paraId="133E99C6"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0.3358</w:t>
            </w:r>
          </w:p>
        </w:tc>
        <w:tc>
          <w:tcPr>
            <w:tcW w:w="1395" w:type="dxa"/>
            <w:tcBorders>
              <w:top w:val="nil"/>
              <w:left w:val="nil"/>
              <w:bottom w:val="nil"/>
              <w:right w:val="nil"/>
            </w:tcBorders>
            <w:shd w:val="clear" w:color="auto" w:fill="auto"/>
            <w:noWrap/>
            <w:vAlign w:val="bottom"/>
            <w:hideMark/>
          </w:tcPr>
          <w:p w14:paraId="639E0F4E"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1.6597</w:t>
            </w:r>
          </w:p>
        </w:tc>
        <w:tc>
          <w:tcPr>
            <w:tcW w:w="220" w:type="dxa"/>
            <w:tcBorders>
              <w:top w:val="nil"/>
              <w:left w:val="nil"/>
              <w:bottom w:val="nil"/>
              <w:right w:val="nil"/>
            </w:tcBorders>
            <w:shd w:val="clear" w:color="auto" w:fill="auto"/>
            <w:noWrap/>
            <w:vAlign w:val="bottom"/>
            <w:hideMark/>
          </w:tcPr>
          <w:p w14:paraId="41BDFD06"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1082" w:type="dxa"/>
            <w:tcBorders>
              <w:top w:val="nil"/>
              <w:left w:val="nil"/>
              <w:bottom w:val="nil"/>
              <w:right w:val="nil"/>
            </w:tcBorders>
            <w:shd w:val="clear" w:color="auto" w:fill="auto"/>
            <w:noWrap/>
            <w:vAlign w:val="bottom"/>
            <w:hideMark/>
          </w:tcPr>
          <w:p w14:paraId="30A0B948"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0.3694</w:t>
            </w:r>
          </w:p>
        </w:tc>
        <w:tc>
          <w:tcPr>
            <w:tcW w:w="1338" w:type="dxa"/>
            <w:tcBorders>
              <w:top w:val="nil"/>
              <w:left w:val="nil"/>
              <w:bottom w:val="nil"/>
              <w:right w:val="nil"/>
            </w:tcBorders>
            <w:shd w:val="clear" w:color="auto" w:fill="auto"/>
            <w:noWrap/>
            <w:vAlign w:val="bottom"/>
            <w:hideMark/>
          </w:tcPr>
          <w:p w14:paraId="20F0BA6D"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1.7966</w:t>
            </w:r>
          </w:p>
        </w:tc>
      </w:tr>
      <w:tr w:rsidR="00F75731" w:rsidRPr="00EC7DF7" w14:paraId="5A332748" w14:textId="77777777" w:rsidTr="00802F94">
        <w:trPr>
          <w:trHeight w:val="300"/>
          <w:jc w:val="center"/>
        </w:trPr>
        <w:tc>
          <w:tcPr>
            <w:tcW w:w="1180" w:type="dxa"/>
            <w:tcBorders>
              <w:top w:val="nil"/>
              <w:left w:val="nil"/>
              <w:right w:val="nil"/>
            </w:tcBorders>
            <w:shd w:val="clear" w:color="auto" w:fill="auto"/>
            <w:noWrap/>
            <w:vAlign w:val="bottom"/>
            <w:hideMark/>
          </w:tcPr>
          <w:p w14:paraId="242B6CB3" w14:textId="77777777" w:rsidR="00F75731" w:rsidRPr="00EC7DF7" w:rsidRDefault="00F75731" w:rsidP="00802F94">
            <w:pPr>
              <w:spacing w:after="0" w:line="240" w:lineRule="auto"/>
              <w:jc w:val="center"/>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2018</w:t>
            </w:r>
          </w:p>
        </w:tc>
        <w:tc>
          <w:tcPr>
            <w:tcW w:w="1265" w:type="dxa"/>
            <w:tcBorders>
              <w:top w:val="nil"/>
              <w:left w:val="nil"/>
              <w:right w:val="nil"/>
            </w:tcBorders>
            <w:shd w:val="clear" w:color="auto" w:fill="auto"/>
            <w:noWrap/>
            <w:vAlign w:val="bottom"/>
            <w:hideMark/>
          </w:tcPr>
          <w:p w14:paraId="30F5DDDA"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0.1104</w:t>
            </w:r>
          </w:p>
        </w:tc>
        <w:tc>
          <w:tcPr>
            <w:tcW w:w="1395" w:type="dxa"/>
            <w:tcBorders>
              <w:top w:val="nil"/>
              <w:left w:val="nil"/>
              <w:right w:val="nil"/>
            </w:tcBorders>
            <w:shd w:val="clear" w:color="auto" w:fill="auto"/>
            <w:noWrap/>
            <w:vAlign w:val="bottom"/>
            <w:hideMark/>
          </w:tcPr>
          <w:p w14:paraId="634CD154"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0.7409</w:t>
            </w:r>
          </w:p>
        </w:tc>
        <w:tc>
          <w:tcPr>
            <w:tcW w:w="220" w:type="dxa"/>
            <w:tcBorders>
              <w:top w:val="nil"/>
              <w:left w:val="nil"/>
              <w:right w:val="nil"/>
            </w:tcBorders>
            <w:shd w:val="clear" w:color="auto" w:fill="auto"/>
            <w:noWrap/>
            <w:vAlign w:val="bottom"/>
            <w:hideMark/>
          </w:tcPr>
          <w:p w14:paraId="15077B41"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1082" w:type="dxa"/>
            <w:tcBorders>
              <w:top w:val="nil"/>
              <w:left w:val="nil"/>
              <w:right w:val="nil"/>
            </w:tcBorders>
            <w:shd w:val="clear" w:color="auto" w:fill="auto"/>
            <w:noWrap/>
            <w:vAlign w:val="bottom"/>
            <w:hideMark/>
          </w:tcPr>
          <w:p w14:paraId="5B102A21"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0.7033**</w:t>
            </w:r>
          </w:p>
        </w:tc>
        <w:tc>
          <w:tcPr>
            <w:tcW w:w="1338" w:type="dxa"/>
            <w:tcBorders>
              <w:top w:val="nil"/>
              <w:left w:val="nil"/>
              <w:right w:val="nil"/>
            </w:tcBorders>
            <w:shd w:val="clear" w:color="auto" w:fill="auto"/>
            <w:noWrap/>
            <w:vAlign w:val="bottom"/>
            <w:hideMark/>
          </w:tcPr>
          <w:p w14:paraId="162D12B3"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3.1575</w:t>
            </w:r>
          </w:p>
        </w:tc>
      </w:tr>
      <w:tr w:rsidR="00F75731" w:rsidRPr="00EC7DF7" w14:paraId="14F686FC" w14:textId="77777777" w:rsidTr="00802F94">
        <w:trPr>
          <w:trHeight w:val="300"/>
          <w:jc w:val="center"/>
        </w:trPr>
        <w:tc>
          <w:tcPr>
            <w:tcW w:w="1180" w:type="dxa"/>
            <w:tcBorders>
              <w:top w:val="nil"/>
              <w:left w:val="nil"/>
              <w:bottom w:val="single" w:sz="4" w:space="0" w:color="auto"/>
              <w:right w:val="nil"/>
            </w:tcBorders>
            <w:shd w:val="clear" w:color="auto" w:fill="auto"/>
            <w:noWrap/>
            <w:vAlign w:val="bottom"/>
            <w:hideMark/>
          </w:tcPr>
          <w:p w14:paraId="7776CF38" w14:textId="77777777" w:rsidR="00F75731" w:rsidRPr="00EC7DF7" w:rsidRDefault="00F75731" w:rsidP="00802F94">
            <w:pPr>
              <w:spacing w:after="0" w:line="240" w:lineRule="auto"/>
              <w:jc w:val="center"/>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2019</w:t>
            </w:r>
          </w:p>
        </w:tc>
        <w:tc>
          <w:tcPr>
            <w:tcW w:w="1265" w:type="dxa"/>
            <w:tcBorders>
              <w:top w:val="nil"/>
              <w:left w:val="nil"/>
              <w:bottom w:val="single" w:sz="4" w:space="0" w:color="auto"/>
              <w:right w:val="nil"/>
            </w:tcBorders>
            <w:shd w:val="clear" w:color="auto" w:fill="auto"/>
            <w:noWrap/>
            <w:vAlign w:val="bottom"/>
            <w:hideMark/>
          </w:tcPr>
          <w:p w14:paraId="23F87DEC"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-0.1454</w:t>
            </w:r>
          </w:p>
        </w:tc>
        <w:tc>
          <w:tcPr>
            <w:tcW w:w="1395" w:type="dxa"/>
            <w:tcBorders>
              <w:top w:val="nil"/>
              <w:left w:val="nil"/>
              <w:bottom w:val="single" w:sz="4" w:space="0" w:color="auto"/>
              <w:right w:val="nil"/>
            </w:tcBorders>
            <w:shd w:val="clear" w:color="auto" w:fill="auto"/>
            <w:noWrap/>
            <w:vAlign w:val="bottom"/>
            <w:hideMark/>
          </w:tcPr>
          <w:p w14:paraId="0F0393D7"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-0.3014</w:t>
            </w:r>
          </w:p>
        </w:tc>
        <w:tc>
          <w:tcPr>
            <w:tcW w:w="220" w:type="dxa"/>
            <w:tcBorders>
              <w:top w:val="nil"/>
              <w:left w:val="nil"/>
              <w:bottom w:val="single" w:sz="4" w:space="0" w:color="auto"/>
              <w:right w:val="nil"/>
            </w:tcBorders>
            <w:shd w:val="clear" w:color="auto" w:fill="auto"/>
            <w:noWrap/>
            <w:vAlign w:val="bottom"/>
            <w:hideMark/>
          </w:tcPr>
          <w:p w14:paraId="174B4F10"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p>
        </w:tc>
        <w:tc>
          <w:tcPr>
            <w:tcW w:w="1082" w:type="dxa"/>
            <w:tcBorders>
              <w:top w:val="nil"/>
              <w:left w:val="nil"/>
              <w:bottom w:val="single" w:sz="4" w:space="0" w:color="auto"/>
              <w:right w:val="nil"/>
            </w:tcBorders>
            <w:shd w:val="clear" w:color="auto" w:fill="auto"/>
            <w:noWrap/>
            <w:vAlign w:val="bottom"/>
            <w:hideMark/>
          </w:tcPr>
          <w:p w14:paraId="3F24D5E1"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0.7583***</w:t>
            </w:r>
          </w:p>
        </w:tc>
        <w:tc>
          <w:tcPr>
            <w:tcW w:w="1338" w:type="dxa"/>
            <w:tcBorders>
              <w:top w:val="nil"/>
              <w:left w:val="nil"/>
              <w:bottom w:val="single" w:sz="4" w:space="0" w:color="auto"/>
              <w:right w:val="nil"/>
            </w:tcBorders>
            <w:shd w:val="clear" w:color="auto" w:fill="auto"/>
            <w:noWrap/>
            <w:vAlign w:val="bottom"/>
            <w:hideMark/>
          </w:tcPr>
          <w:p w14:paraId="032DF401" w14:textId="77777777" w:rsidR="00F75731" w:rsidRPr="00EC7DF7" w:rsidRDefault="00F75731" w:rsidP="00802F94">
            <w:pPr>
              <w:spacing w:after="0" w:line="240" w:lineRule="auto"/>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3.3814</w:t>
            </w:r>
          </w:p>
        </w:tc>
      </w:tr>
    </w:tbl>
    <w:p w14:paraId="50A52300" w14:textId="77777777" w:rsidR="00F75731" w:rsidRPr="00EC7DF7" w:rsidRDefault="00F75731" w:rsidP="00F75731">
      <w:pPr>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 p&lt;0.01, ** p&lt;0.05, * p&lt;0.1</w:t>
      </w:r>
    </w:p>
    <w:bookmarkEnd w:id="18"/>
    <w:p w14:paraId="6A3CA358" w14:textId="77777777" w:rsidR="00F75731" w:rsidRPr="00EC7DF7" w:rsidRDefault="00F75731" w:rsidP="00F75731">
      <w:pPr>
        <w:spacing w:after="160" w:line="259" w:lineRule="auto"/>
        <w:rPr>
          <w:rFonts w:ascii="Times New Roman" w:hAnsi="Times New Roman" w:cs="Times New Roman"/>
          <w:i/>
          <w:iCs/>
          <w:sz w:val="18"/>
          <w:szCs w:val="18"/>
          <w:lang w:val="en-GB"/>
        </w:rPr>
      </w:pPr>
      <w:r w:rsidRPr="00EC7DF7">
        <w:rPr>
          <w:rFonts w:ascii="Times New Roman" w:hAnsi="Times New Roman" w:cs="Times New Roman"/>
          <w:lang w:val="en-GB"/>
        </w:rPr>
        <w:br w:type="page"/>
      </w:r>
    </w:p>
    <w:p w14:paraId="335359D6" w14:textId="77777777" w:rsidR="00F75731" w:rsidRPr="006831B9" w:rsidRDefault="00F75731" w:rsidP="00F75731">
      <w:pPr>
        <w:pStyle w:val="Epgrafe"/>
        <w:keepNext/>
        <w:rPr>
          <w:rFonts w:ascii="Times New Roman" w:hAnsi="Times New Roman" w:cs="Times New Roman"/>
          <w:color w:val="auto"/>
          <w:sz w:val="24"/>
          <w:lang w:val="en-GB"/>
        </w:rPr>
      </w:pPr>
      <w:r w:rsidRPr="006831B9">
        <w:rPr>
          <w:rFonts w:ascii="Times New Roman" w:hAnsi="Times New Roman" w:cs="Times New Roman"/>
          <w:color w:val="auto"/>
          <w:sz w:val="24"/>
          <w:lang w:val="en-GB"/>
        </w:rPr>
        <w:lastRenderedPageBreak/>
        <w:t xml:space="preserve">Table </w:t>
      </w:r>
      <w:r w:rsidRPr="006831B9">
        <w:rPr>
          <w:rFonts w:ascii="Times New Roman" w:hAnsi="Times New Roman" w:cs="Times New Roman"/>
          <w:color w:val="auto"/>
          <w:sz w:val="24"/>
          <w:lang w:val="en-GB"/>
        </w:rPr>
        <w:fldChar w:fldCharType="begin"/>
      </w:r>
      <w:r w:rsidRPr="006831B9">
        <w:rPr>
          <w:rFonts w:ascii="Times New Roman" w:hAnsi="Times New Roman" w:cs="Times New Roman"/>
          <w:color w:val="auto"/>
          <w:sz w:val="24"/>
          <w:lang w:val="en-GB"/>
        </w:rPr>
        <w:instrText xml:space="preserve"> SEQ Table \* ARABIC </w:instrText>
      </w:r>
      <w:r w:rsidRPr="006831B9">
        <w:rPr>
          <w:rFonts w:ascii="Times New Roman" w:hAnsi="Times New Roman" w:cs="Times New Roman"/>
          <w:color w:val="auto"/>
          <w:sz w:val="24"/>
          <w:lang w:val="en-GB"/>
        </w:rPr>
        <w:fldChar w:fldCharType="separate"/>
      </w:r>
      <w:r w:rsidRPr="006831B9">
        <w:rPr>
          <w:rFonts w:ascii="Times New Roman" w:hAnsi="Times New Roman" w:cs="Times New Roman"/>
          <w:noProof/>
          <w:color w:val="auto"/>
          <w:sz w:val="24"/>
          <w:lang w:val="en-GB"/>
        </w:rPr>
        <w:t>3</w:t>
      </w:r>
      <w:r w:rsidRPr="006831B9">
        <w:rPr>
          <w:rFonts w:ascii="Times New Roman" w:hAnsi="Times New Roman" w:cs="Times New Roman"/>
          <w:color w:val="auto"/>
          <w:sz w:val="24"/>
          <w:lang w:val="en-GB"/>
        </w:rPr>
        <w:fldChar w:fldCharType="end"/>
      </w:r>
      <w:r w:rsidRPr="006831B9">
        <w:rPr>
          <w:rFonts w:ascii="Times New Roman" w:hAnsi="Times New Roman" w:cs="Times New Roman"/>
          <w:color w:val="auto"/>
          <w:sz w:val="24"/>
          <w:lang w:val="en-GB"/>
        </w:rPr>
        <w:t xml:space="preserve"> Pairwise correlations</w:t>
      </w:r>
    </w:p>
    <w:p w14:paraId="1FAA2BAE" w14:textId="77777777" w:rsidR="00F75731" w:rsidRPr="00EC7DF7" w:rsidRDefault="00F75731" w:rsidP="00F75731">
      <w:pPr>
        <w:pStyle w:val="Textoindependiente"/>
        <w:ind w:firstLine="709"/>
        <w:jc w:val="center"/>
        <w:rPr>
          <w:rFonts w:ascii="Times New Roman" w:hAnsi="Times New Roman" w:cs="Times New Roman"/>
          <w:sz w:val="20"/>
          <w:szCs w:val="20"/>
          <w:lang w:val="en-GB"/>
        </w:rPr>
      </w:pPr>
    </w:p>
    <w:tbl>
      <w:tblPr>
        <w:tblW w:w="14116" w:type="dxa"/>
        <w:tblLayout w:type="fixed"/>
        <w:tblLook w:val="0000" w:firstRow="0" w:lastRow="0" w:firstColumn="0" w:lastColumn="0" w:noHBand="0" w:noVBand="0"/>
      </w:tblPr>
      <w:tblGrid>
        <w:gridCol w:w="2582"/>
        <w:gridCol w:w="737"/>
        <w:gridCol w:w="797"/>
        <w:gridCol w:w="797"/>
        <w:gridCol w:w="716"/>
        <w:gridCol w:w="737"/>
        <w:gridCol w:w="797"/>
        <w:gridCol w:w="797"/>
        <w:gridCol w:w="797"/>
        <w:gridCol w:w="797"/>
        <w:gridCol w:w="797"/>
        <w:gridCol w:w="797"/>
        <w:gridCol w:w="797"/>
        <w:gridCol w:w="716"/>
        <w:gridCol w:w="797"/>
        <w:gridCol w:w="658"/>
      </w:tblGrid>
      <w:tr w:rsidR="00F75731" w:rsidRPr="00EC7DF7" w14:paraId="5BAD48B3" w14:textId="77777777" w:rsidTr="00802F94">
        <w:tc>
          <w:tcPr>
            <w:tcW w:w="2582" w:type="dxa"/>
            <w:tcBorders>
              <w:top w:val="single" w:sz="4" w:space="0" w:color="auto"/>
              <w:left w:val="nil"/>
              <w:bottom w:val="single" w:sz="6" w:space="0" w:color="auto"/>
              <w:right w:val="nil"/>
            </w:tcBorders>
          </w:tcPr>
          <w:p w14:paraId="5E5A69E2" w14:textId="77777777" w:rsidR="00F75731" w:rsidRPr="00EC7DF7" w:rsidRDefault="00F75731" w:rsidP="00802F94">
            <w:pPr>
              <w:widowControl w:val="0"/>
              <w:autoSpaceDE w:val="0"/>
              <w:autoSpaceDN w:val="0"/>
              <w:adjustRightInd w:val="0"/>
              <w:spacing w:after="0" w:line="240" w:lineRule="auto"/>
              <w:rPr>
                <w:rFonts w:ascii="Times New Roman" w:hAnsi="Times New Roman" w:cs="Times New Roman"/>
                <w:sz w:val="20"/>
                <w:szCs w:val="20"/>
                <w:lang w:val="en-GB"/>
              </w:rPr>
            </w:pPr>
            <w:r w:rsidRPr="00EC7DF7">
              <w:rPr>
                <w:rFonts w:ascii="Times New Roman" w:hAnsi="Times New Roman" w:cs="Times New Roman"/>
                <w:sz w:val="20"/>
                <w:szCs w:val="20"/>
                <w:lang w:val="en-GB"/>
              </w:rPr>
              <w:t>Variables</w:t>
            </w:r>
          </w:p>
        </w:tc>
        <w:tc>
          <w:tcPr>
            <w:tcW w:w="737" w:type="dxa"/>
            <w:tcBorders>
              <w:top w:val="single" w:sz="4" w:space="0" w:color="auto"/>
              <w:left w:val="nil"/>
              <w:bottom w:val="single" w:sz="6" w:space="0" w:color="auto"/>
              <w:right w:val="nil"/>
            </w:tcBorders>
          </w:tcPr>
          <w:p w14:paraId="4D9CDB5E"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w:t>
            </w:r>
          </w:p>
        </w:tc>
        <w:tc>
          <w:tcPr>
            <w:tcW w:w="797" w:type="dxa"/>
            <w:tcBorders>
              <w:top w:val="single" w:sz="4" w:space="0" w:color="auto"/>
              <w:left w:val="nil"/>
              <w:bottom w:val="single" w:sz="6" w:space="0" w:color="auto"/>
              <w:right w:val="nil"/>
            </w:tcBorders>
          </w:tcPr>
          <w:p w14:paraId="15987DF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(2)</w:t>
            </w:r>
          </w:p>
        </w:tc>
        <w:tc>
          <w:tcPr>
            <w:tcW w:w="797" w:type="dxa"/>
            <w:tcBorders>
              <w:top w:val="single" w:sz="4" w:space="0" w:color="auto"/>
              <w:left w:val="nil"/>
              <w:bottom w:val="single" w:sz="6" w:space="0" w:color="auto"/>
              <w:right w:val="nil"/>
            </w:tcBorders>
          </w:tcPr>
          <w:p w14:paraId="1624436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(3)</w:t>
            </w:r>
          </w:p>
        </w:tc>
        <w:tc>
          <w:tcPr>
            <w:tcW w:w="716" w:type="dxa"/>
            <w:tcBorders>
              <w:top w:val="single" w:sz="4" w:space="0" w:color="auto"/>
              <w:left w:val="nil"/>
              <w:bottom w:val="single" w:sz="6" w:space="0" w:color="auto"/>
              <w:right w:val="nil"/>
            </w:tcBorders>
          </w:tcPr>
          <w:p w14:paraId="083A400E"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(4)</w:t>
            </w:r>
          </w:p>
        </w:tc>
        <w:tc>
          <w:tcPr>
            <w:tcW w:w="737" w:type="dxa"/>
            <w:tcBorders>
              <w:top w:val="single" w:sz="4" w:space="0" w:color="auto"/>
              <w:left w:val="nil"/>
              <w:bottom w:val="single" w:sz="6" w:space="0" w:color="auto"/>
              <w:right w:val="nil"/>
            </w:tcBorders>
          </w:tcPr>
          <w:p w14:paraId="3DB7FBB4"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(5)</w:t>
            </w:r>
          </w:p>
        </w:tc>
        <w:tc>
          <w:tcPr>
            <w:tcW w:w="797" w:type="dxa"/>
            <w:tcBorders>
              <w:top w:val="single" w:sz="4" w:space="0" w:color="auto"/>
              <w:left w:val="nil"/>
              <w:bottom w:val="single" w:sz="6" w:space="0" w:color="auto"/>
              <w:right w:val="nil"/>
            </w:tcBorders>
          </w:tcPr>
          <w:p w14:paraId="563FFF1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(6)</w:t>
            </w:r>
          </w:p>
        </w:tc>
        <w:tc>
          <w:tcPr>
            <w:tcW w:w="797" w:type="dxa"/>
            <w:tcBorders>
              <w:top w:val="single" w:sz="4" w:space="0" w:color="auto"/>
              <w:left w:val="nil"/>
              <w:bottom w:val="single" w:sz="6" w:space="0" w:color="auto"/>
              <w:right w:val="nil"/>
            </w:tcBorders>
          </w:tcPr>
          <w:p w14:paraId="7029A889"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(7)</w:t>
            </w:r>
          </w:p>
        </w:tc>
        <w:tc>
          <w:tcPr>
            <w:tcW w:w="797" w:type="dxa"/>
            <w:tcBorders>
              <w:top w:val="single" w:sz="4" w:space="0" w:color="auto"/>
              <w:left w:val="nil"/>
              <w:bottom w:val="single" w:sz="6" w:space="0" w:color="auto"/>
              <w:right w:val="nil"/>
            </w:tcBorders>
          </w:tcPr>
          <w:p w14:paraId="09337CCB"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(8)</w:t>
            </w:r>
          </w:p>
        </w:tc>
        <w:tc>
          <w:tcPr>
            <w:tcW w:w="797" w:type="dxa"/>
            <w:tcBorders>
              <w:top w:val="single" w:sz="4" w:space="0" w:color="auto"/>
              <w:left w:val="nil"/>
              <w:bottom w:val="single" w:sz="6" w:space="0" w:color="auto"/>
              <w:right w:val="nil"/>
            </w:tcBorders>
          </w:tcPr>
          <w:p w14:paraId="17473650"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(9)</w:t>
            </w:r>
          </w:p>
        </w:tc>
        <w:tc>
          <w:tcPr>
            <w:tcW w:w="797" w:type="dxa"/>
            <w:tcBorders>
              <w:top w:val="single" w:sz="4" w:space="0" w:color="auto"/>
              <w:left w:val="nil"/>
              <w:bottom w:val="single" w:sz="6" w:space="0" w:color="auto"/>
              <w:right w:val="nil"/>
            </w:tcBorders>
          </w:tcPr>
          <w:p w14:paraId="21FB683E"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(10)</w:t>
            </w:r>
          </w:p>
        </w:tc>
        <w:tc>
          <w:tcPr>
            <w:tcW w:w="797" w:type="dxa"/>
            <w:tcBorders>
              <w:top w:val="single" w:sz="4" w:space="0" w:color="auto"/>
              <w:left w:val="nil"/>
              <w:bottom w:val="single" w:sz="6" w:space="0" w:color="auto"/>
              <w:right w:val="nil"/>
            </w:tcBorders>
          </w:tcPr>
          <w:p w14:paraId="44DAC972"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(11)</w:t>
            </w:r>
          </w:p>
        </w:tc>
        <w:tc>
          <w:tcPr>
            <w:tcW w:w="797" w:type="dxa"/>
            <w:tcBorders>
              <w:top w:val="single" w:sz="4" w:space="0" w:color="auto"/>
              <w:left w:val="nil"/>
              <w:bottom w:val="single" w:sz="6" w:space="0" w:color="auto"/>
              <w:right w:val="nil"/>
            </w:tcBorders>
          </w:tcPr>
          <w:p w14:paraId="186EF9BA"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(12)</w:t>
            </w:r>
          </w:p>
        </w:tc>
        <w:tc>
          <w:tcPr>
            <w:tcW w:w="716" w:type="dxa"/>
            <w:tcBorders>
              <w:top w:val="single" w:sz="4" w:space="0" w:color="auto"/>
              <w:left w:val="nil"/>
              <w:bottom w:val="single" w:sz="6" w:space="0" w:color="auto"/>
              <w:right w:val="nil"/>
            </w:tcBorders>
          </w:tcPr>
          <w:p w14:paraId="746F09D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(13)</w:t>
            </w:r>
          </w:p>
        </w:tc>
        <w:tc>
          <w:tcPr>
            <w:tcW w:w="797" w:type="dxa"/>
            <w:tcBorders>
              <w:top w:val="single" w:sz="4" w:space="0" w:color="auto"/>
              <w:left w:val="nil"/>
              <w:bottom w:val="single" w:sz="6" w:space="0" w:color="auto"/>
              <w:right w:val="nil"/>
            </w:tcBorders>
          </w:tcPr>
          <w:p w14:paraId="62D982E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(14)</w:t>
            </w:r>
          </w:p>
        </w:tc>
        <w:tc>
          <w:tcPr>
            <w:tcW w:w="658" w:type="dxa"/>
            <w:tcBorders>
              <w:top w:val="single" w:sz="4" w:space="0" w:color="auto"/>
              <w:left w:val="nil"/>
              <w:bottom w:val="single" w:sz="6" w:space="0" w:color="auto"/>
              <w:right w:val="nil"/>
            </w:tcBorders>
          </w:tcPr>
          <w:p w14:paraId="4D80A7AC"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(15)</w:t>
            </w:r>
          </w:p>
        </w:tc>
      </w:tr>
      <w:tr w:rsidR="00F75731" w:rsidRPr="00EC7DF7" w14:paraId="6E4A53E6" w14:textId="77777777" w:rsidTr="00802F94">
        <w:tc>
          <w:tcPr>
            <w:tcW w:w="2582" w:type="dxa"/>
            <w:tcBorders>
              <w:top w:val="nil"/>
              <w:left w:val="nil"/>
              <w:bottom w:val="nil"/>
              <w:right w:val="nil"/>
            </w:tcBorders>
          </w:tcPr>
          <w:p w14:paraId="21CAE55A" w14:textId="77777777" w:rsidR="00F75731" w:rsidRPr="00EC7DF7" w:rsidRDefault="00F75731" w:rsidP="00802F94">
            <w:pPr>
              <w:widowControl w:val="0"/>
              <w:autoSpaceDE w:val="0"/>
              <w:autoSpaceDN w:val="0"/>
              <w:adjustRightInd w:val="0"/>
              <w:spacing w:after="0" w:line="240" w:lineRule="auto"/>
              <w:rPr>
                <w:rFonts w:ascii="Times New Roman" w:hAnsi="Times New Roman" w:cs="Times New Roman"/>
                <w:sz w:val="20"/>
                <w:szCs w:val="20"/>
                <w:lang w:val="en-GB"/>
              </w:rPr>
            </w:pPr>
            <w:r w:rsidRPr="00EC7DF7">
              <w:rPr>
                <w:rFonts w:ascii="Times New Roman" w:hAnsi="Times New Roman" w:cs="Times New Roman"/>
                <w:sz w:val="20"/>
                <w:szCs w:val="20"/>
                <w:lang w:val="en-GB"/>
              </w:rPr>
              <w:t xml:space="preserve">(1) </w:t>
            </w:r>
            <w:proofErr w:type="spellStart"/>
            <w:r w:rsidRPr="00EC7DF7">
              <w:rPr>
                <w:rFonts w:ascii="Times New Roman" w:hAnsi="Times New Roman" w:cs="Times New Roman"/>
                <w:sz w:val="20"/>
                <w:szCs w:val="20"/>
                <w:lang w:val="en-GB"/>
              </w:rPr>
              <w:t>Ent</w:t>
            </w:r>
            <w:proofErr w:type="spellEnd"/>
            <w:r w:rsidRPr="00EC7DF7">
              <w:rPr>
                <w:rFonts w:ascii="Times New Roman" w:hAnsi="Times New Roman" w:cs="Times New Roman"/>
                <w:sz w:val="20"/>
                <w:szCs w:val="20"/>
                <w:lang w:val="en-GB"/>
              </w:rPr>
              <w:t xml:space="preserve"> (ALL)</w:t>
            </w:r>
          </w:p>
        </w:tc>
        <w:tc>
          <w:tcPr>
            <w:tcW w:w="737" w:type="dxa"/>
            <w:tcBorders>
              <w:top w:val="nil"/>
              <w:left w:val="nil"/>
              <w:bottom w:val="nil"/>
              <w:right w:val="nil"/>
            </w:tcBorders>
          </w:tcPr>
          <w:p w14:paraId="7FCD7DD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1.00</w:t>
            </w:r>
          </w:p>
        </w:tc>
        <w:tc>
          <w:tcPr>
            <w:tcW w:w="797" w:type="dxa"/>
            <w:tcBorders>
              <w:top w:val="nil"/>
              <w:left w:val="nil"/>
              <w:bottom w:val="nil"/>
              <w:right w:val="nil"/>
            </w:tcBorders>
          </w:tcPr>
          <w:p w14:paraId="0962952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25FFC09F"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16" w:type="dxa"/>
            <w:tcBorders>
              <w:top w:val="nil"/>
              <w:left w:val="nil"/>
              <w:bottom w:val="nil"/>
              <w:right w:val="nil"/>
            </w:tcBorders>
          </w:tcPr>
          <w:p w14:paraId="5F8D5EF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37" w:type="dxa"/>
            <w:tcBorders>
              <w:top w:val="nil"/>
              <w:left w:val="nil"/>
              <w:bottom w:val="nil"/>
              <w:right w:val="nil"/>
            </w:tcBorders>
          </w:tcPr>
          <w:p w14:paraId="4D81F7D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0E0DA41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3C5D9812"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6D9FB27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228E8DD2"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51E37E3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1F6ED8E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7A84019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16" w:type="dxa"/>
            <w:tcBorders>
              <w:top w:val="nil"/>
              <w:left w:val="nil"/>
              <w:bottom w:val="nil"/>
              <w:right w:val="nil"/>
            </w:tcBorders>
          </w:tcPr>
          <w:p w14:paraId="353DD85F"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20A2782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658" w:type="dxa"/>
            <w:tcBorders>
              <w:top w:val="nil"/>
              <w:left w:val="nil"/>
              <w:bottom w:val="nil"/>
              <w:right w:val="nil"/>
            </w:tcBorders>
          </w:tcPr>
          <w:p w14:paraId="13E90AA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r>
      <w:tr w:rsidR="00F75731" w:rsidRPr="00EC7DF7" w14:paraId="5CDE15ED" w14:textId="77777777" w:rsidTr="00802F94">
        <w:tc>
          <w:tcPr>
            <w:tcW w:w="2582" w:type="dxa"/>
            <w:tcBorders>
              <w:top w:val="nil"/>
              <w:left w:val="nil"/>
              <w:bottom w:val="nil"/>
              <w:right w:val="nil"/>
            </w:tcBorders>
          </w:tcPr>
          <w:p w14:paraId="34819757" w14:textId="77777777" w:rsidR="00F75731" w:rsidRPr="00EC7DF7" w:rsidRDefault="00F75731" w:rsidP="00802F94">
            <w:pPr>
              <w:widowControl w:val="0"/>
              <w:autoSpaceDE w:val="0"/>
              <w:autoSpaceDN w:val="0"/>
              <w:adjustRightInd w:val="0"/>
              <w:spacing w:after="0" w:line="240" w:lineRule="auto"/>
              <w:rPr>
                <w:rFonts w:ascii="Times New Roman" w:hAnsi="Times New Roman" w:cs="Times New Roman"/>
                <w:sz w:val="20"/>
                <w:szCs w:val="20"/>
                <w:lang w:val="en-GB"/>
              </w:rPr>
            </w:pPr>
            <w:r w:rsidRPr="00EC7DF7">
              <w:rPr>
                <w:rFonts w:ascii="Times New Roman" w:hAnsi="Times New Roman" w:cs="Times New Roman"/>
                <w:sz w:val="20"/>
                <w:szCs w:val="20"/>
                <w:lang w:val="en-GB"/>
              </w:rPr>
              <w:t xml:space="preserve">(2) </w:t>
            </w:r>
            <w:proofErr w:type="spellStart"/>
            <w:r w:rsidRPr="00EC7DF7">
              <w:rPr>
                <w:rFonts w:ascii="Times New Roman" w:hAnsi="Times New Roman" w:cs="Times New Roman"/>
                <w:sz w:val="20"/>
                <w:szCs w:val="20"/>
                <w:lang w:val="en-GB"/>
              </w:rPr>
              <w:t>Ent</w:t>
            </w:r>
            <w:proofErr w:type="spellEnd"/>
            <w:r w:rsidRPr="00EC7DF7">
              <w:rPr>
                <w:rFonts w:ascii="Times New Roman" w:hAnsi="Times New Roman" w:cs="Times New Roman"/>
                <w:sz w:val="20"/>
                <w:szCs w:val="20"/>
                <w:lang w:val="en-GB"/>
              </w:rPr>
              <w:t xml:space="preserve"> (HT)</w:t>
            </w:r>
          </w:p>
        </w:tc>
        <w:tc>
          <w:tcPr>
            <w:tcW w:w="737" w:type="dxa"/>
            <w:tcBorders>
              <w:top w:val="nil"/>
              <w:left w:val="nil"/>
              <w:bottom w:val="nil"/>
              <w:right w:val="nil"/>
            </w:tcBorders>
          </w:tcPr>
          <w:p w14:paraId="6A97B6F3"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0.76*</w:t>
            </w:r>
          </w:p>
        </w:tc>
        <w:tc>
          <w:tcPr>
            <w:tcW w:w="797" w:type="dxa"/>
            <w:tcBorders>
              <w:top w:val="nil"/>
              <w:left w:val="nil"/>
              <w:bottom w:val="nil"/>
              <w:right w:val="nil"/>
            </w:tcBorders>
          </w:tcPr>
          <w:p w14:paraId="59527A04"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1.00</w:t>
            </w:r>
          </w:p>
        </w:tc>
        <w:tc>
          <w:tcPr>
            <w:tcW w:w="797" w:type="dxa"/>
            <w:tcBorders>
              <w:top w:val="nil"/>
              <w:left w:val="nil"/>
              <w:bottom w:val="nil"/>
              <w:right w:val="nil"/>
            </w:tcBorders>
          </w:tcPr>
          <w:p w14:paraId="4C1FE15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16" w:type="dxa"/>
            <w:tcBorders>
              <w:top w:val="nil"/>
              <w:left w:val="nil"/>
              <w:bottom w:val="nil"/>
              <w:right w:val="nil"/>
            </w:tcBorders>
          </w:tcPr>
          <w:p w14:paraId="7E13AF8C"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37" w:type="dxa"/>
            <w:tcBorders>
              <w:top w:val="nil"/>
              <w:left w:val="nil"/>
              <w:bottom w:val="nil"/>
              <w:right w:val="nil"/>
            </w:tcBorders>
          </w:tcPr>
          <w:p w14:paraId="544286DE"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173CD9FA"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148311CE"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034ED85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02CE468B"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3E74FA2C"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28AE32E3"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3DE2F68C"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16" w:type="dxa"/>
            <w:tcBorders>
              <w:top w:val="nil"/>
              <w:left w:val="nil"/>
              <w:bottom w:val="nil"/>
              <w:right w:val="nil"/>
            </w:tcBorders>
          </w:tcPr>
          <w:p w14:paraId="471928A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2B39A00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658" w:type="dxa"/>
            <w:tcBorders>
              <w:top w:val="nil"/>
              <w:left w:val="nil"/>
              <w:bottom w:val="nil"/>
              <w:right w:val="nil"/>
            </w:tcBorders>
          </w:tcPr>
          <w:p w14:paraId="5CBD151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r>
      <w:tr w:rsidR="00F75731" w:rsidRPr="00EC7DF7" w14:paraId="4CD4CF99" w14:textId="77777777" w:rsidTr="00802F94">
        <w:tc>
          <w:tcPr>
            <w:tcW w:w="2582" w:type="dxa"/>
            <w:tcBorders>
              <w:top w:val="nil"/>
              <w:left w:val="nil"/>
              <w:bottom w:val="nil"/>
              <w:right w:val="nil"/>
            </w:tcBorders>
          </w:tcPr>
          <w:p w14:paraId="4EFBFC63" w14:textId="77777777" w:rsidR="00F75731" w:rsidRPr="00EC7DF7" w:rsidRDefault="00F75731" w:rsidP="00802F94">
            <w:pPr>
              <w:widowControl w:val="0"/>
              <w:autoSpaceDE w:val="0"/>
              <w:autoSpaceDN w:val="0"/>
              <w:adjustRightInd w:val="0"/>
              <w:spacing w:after="0" w:line="240" w:lineRule="auto"/>
              <w:rPr>
                <w:rFonts w:ascii="Times New Roman" w:hAnsi="Times New Roman" w:cs="Times New Roman"/>
                <w:sz w:val="20"/>
                <w:szCs w:val="20"/>
                <w:lang w:val="en-GB"/>
              </w:rPr>
            </w:pPr>
            <w:r w:rsidRPr="00EC7DF7">
              <w:rPr>
                <w:rFonts w:ascii="Times New Roman" w:hAnsi="Times New Roman" w:cs="Times New Roman"/>
                <w:sz w:val="20"/>
                <w:szCs w:val="20"/>
                <w:lang w:val="en-GB"/>
              </w:rPr>
              <w:t xml:space="preserve">(3) </w:t>
            </w:r>
            <w:proofErr w:type="spellStart"/>
            <w:r w:rsidRPr="00EC7DF7">
              <w:rPr>
                <w:rFonts w:ascii="Times New Roman" w:hAnsi="Times New Roman" w:cs="Times New Roman"/>
                <w:sz w:val="20"/>
                <w:szCs w:val="20"/>
                <w:lang w:val="en-GB"/>
              </w:rPr>
              <w:t>Ent</w:t>
            </w:r>
            <w:proofErr w:type="spellEnd"/>
            <w:r w:rsidRPr="00EC7DF7">
              <w:rPr>
                <w:rFonts w:ascii="Times New Roman" w:hAnsi="Times New Roman" w:cs="Times New Roman"/>
                <w:sz w:val="20"/>
                <w:szCs w:val="20"/>
                <w:lang w:val="en-GB"/>
              </w:rPr>
              <w:t xml:space="preserve"> (IC)</w:t>
            </w:r>
          </w:p>
        </w:tc>
        <w:tc>
          <w:tcPr>
            <w:tcW w:w="737" w:type="dxa"/>
            <w:tcBorders>
              <w:top w:val="nil"/>
              <w:left w:val="nil"/>
              <w:bottom w:val="nil"/>
              <w:right w:val="nil"/>
            </w:tcBorders>
          </w:tcPr>
          <w:p w14:paraId="340E5342"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0.62*</w:t>
            </w:r>
          </w:p>
        </w:tc>
        <w:tc>
          <w:tcPr>
            <w:tcW w:w="797" w:type="dxa"/>
            <w:tcBorders>
              <w:top w:val="nil"/>
              <w:left w:val="nil"/>
              <w:bottom w:val="nil"/>
              <w:right w:val="nil"/>
            </w:tcBorders>
          </w:tcPr>
          <w:p w14:paraId="249CD70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0.80*</w:t>
            </w:r>
          </w:p>
        </w:tc>
        <w:tc>
          <w:tcPr>
            <w:tcW w:w="797" w:type="dxa"/>
            <w:tcBorders>
              <w:top w:val="nil"/>
              <w:left w:val="nil"/>
              <w:bottom w:val="nil"/>
              <w:right w:val="nil"/>
            </w:tcBorders>
          </w:tcPr>
          <w:p w14:paraId="2FF20F6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1.00</w:t>
            </w:r>
          </w:p>
        </w:tc>
        <w:tc>
          <w:tcPr>
            <w:tcW w:w="716" w:type="dxa"/>
            <w:tcBorders>
              <w:top w:val="nil"/>
              <w:left w:val="nil"/>
              <w:bottom w:val="nil"/>
              <w:right w:val="nil"/>
            </w:tcBorders>
          </w:tcPr>
          <w:p w14:paraId="7445661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37" w:type="dxa"/>
            <w:tcBorders>
              <w:top w:val="nil"/>
              <w:left w:val="nil"/>
              <w:bottom w:val="nil"/>
              <w:right w:val="nil"/>
            </w:tcBorders>
          </w:tcPr>
          <w:p w14:paraId="256A5660"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7B80686E"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08332FB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2EBA143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33A727B3"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2EAAD91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6B562F40"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645F8E6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16" w:type="dxa"/>
            <w:tcBorders>
              <w:top w:val="nil"/>
              <w:left w:val="nil"/>
              <w:bottom w:val="nil"/>
              <w:right w:val="nil"/>
            </w:tcBorders>
          </w:tcPr>
          <w:p w14:paraId="40E7E64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1B7932B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658" w:type="dxa"/>
            <w:tcBorders>
              <w:top w:val="nil"/>
              <w:left w:val="nil"/>
              <w:bottom w:val="nil"/>
              <w:right w:val="nil"/>
            </w:tcBorders>
          </w:tcPr>
          <w:p w14:paraId="139B6DE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r>
      <w:tr w:rsidR="00F75731" w:rsidRPr="00EC7DF7" w14:paraId="4118C265" w14:textId="77777777" w:rsidTr="00802F94">
        <w:tc>
          <w:tcPr>
            <w:tcW w:w="2582" w:type="dxa"/>
            <w:tcBorders>
              <w:top w:val="nil"/>
              <w:left w:val="nil"/>
              <w:bottom w:val="nil"/>
              <w:right w:val="nil"/>
            </w:tcBorders>
          </w:tcPr>
          <w:p w14:paraId="1B2D0AC2" w14:textId="77777777" w:rsidR="00F75731" w:rsidRPr="00EC7DF7" w:rsidRDefault="00F75731" w:rsidP="00802F94">
            <w:pPr>
              <w:widowControl w:val="0"/>
              <w:autoSpaceDE w:val="0"/>
              <w:autoSpaceDN w:val="0"/>
              <w:adjustRightInd w:val="0"/>
              <w:spacing w:after="0" w:line="240" w:lineRule="auto"/>
              <w:rPr>
                <w:rFonts w:ascii="Times New Roman" w:hAnsi="Times New Roman" w:cs="Times New Roman"/>
                <w:sz w:val="20"/>
                <w:szCs w:val="20"/>
                <w:lang w:val="en-GB"/>
              </w:rPr>
            </w:pPr>
            <w:r w:rsidRPr="00EC7DF7">
              <w:rPr>
                <w:rFonts w:ascii="Times New Roman" w:hAnsi="Times New Roman" w:cs="Times New Roman"/>
                <w:sz w:val="20"/>
                <w:szCs w:val="20"/>
                <w:lang w:val="en-GB"/>
              </w:rPr>
              <w:t xml:space="preserve">(4) </w:t>
            </w:r>
            <w:proofErr w:type="spellStart"/>
            <w:r w:rsidRPr="00EC7DF7">
              <w:rPr>
                <w:rFonts w:ascii="Times New Roman" w:hAnsi="Times New Roman" w:cs="Times New Roman"/>
                <w:sz w:val="20"/>
                <w:szCs w:val="20"/>
                <w:lang w:val="en-GB"/>
              </w:rPr>
              <w:t>Ent</w:t>
            </w:r>
            <w:proofErr w:type="spellEnd"/>
            <w:r w:rsidRPr="00EC7DF7">
              <w:rPr>
                <w:rFonts w:ascii="Times New Roman" w:hAnsi="Times New Roman" w:cs="Times New Roman"/>
                <w:sz w:val="20"/>
                <w:szCs w:val="20"/>
                <w:lang w:val="en-GB"/>
              </w:rPr>
              <w:t xml:space="preserve"> (LT)</w:t>
            </w:r>
          </w:p>
        </w:tc>
        <w:tc>
          <w:tcPr>
            <w:tcW w:w="737" w:type="dxa"/>
            <w:tcBorders>
              <w:top w:val="nil"/>
              <w:left w:val="nil"/>
              <w:bottom w:val="nil"/>
              <w:right w:val="nil"/>
            </w:tcBorders>
          </w:tcPr>
          <w:p w14:paraId="2A0276B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0.99*</w:t>
            </w:r>
          </w:p>
        </w:tc>
        <w:tc>
          <w:tcPr>
            <w:tcW w:w="797" w:type="dxa"/>
            <w:tcBorders>
              <w:top w:val="nil"/>
              <w:left w:val="nil"/>
              <w:bottom w:val="nil"/>
              <w:right w:val="nil"/>
            </w:tcBorders>
          </w:tcPr>
          <w:p w14:paraId="3B9113D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0.66*</w:t>
            </w:r>
          </w:p>
        </w:tc>
        <w:tc>
          <w:tcPr>
            <w:tcW w:w="797" w:type="dxa"/>
            <w:tcBorders>
              <w:top w:val="nil"/>
              <w:left w:val="nil"/>
              <w:bottom w:val="nil"/>
              <w:right w:val="nil"/>
            </w:tcBorders>
          </w:tcPr>
          <w:p w14:paraId="47B2CBEA"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0.52*</w:t>
            </w:r>
          </w:p>
        </w:tc>
        <w:tc>
          <w:tcPr>
            <w:tcW w:w="716" w:type="dxa"/>
            <w:tcBorders>
              <w:top w:val="nil"/>
              <w:left w:val="nil"/>
              <w:bottom w:val="nil"/>
              <w:right w:val="nil"/>
            </w:tcBorders>
          </w:tcPr>
          <w:p w14:paraId="31459B50"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1.00</w:t>
            </w:r>
          </w:p>
        </w:tc>
        <w:tc>
          <w:tcPr>
            <w:tcW w:w="737" w:type="dxa"/>
            <w:tcBorders>
              <w:top w:val="nil"/>
              <w:left w:val="nil"/>
              <w:bottom w:val="nil"/>
              <w:right w:val="nil"/>
            </w:tcBorders>
          </w:tcPr>
          <w:p w14:paraId="5664149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5876DE7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63414D80"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5B47124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5094DB0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79A4507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2FB00820"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0F34891F"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16" w:type="dxa"/>
            <w:tcBorders>
              <w:top w:val="nil"/>
              <w:left w:val="nil"/>
              <w:bottom w:val="nil"/>
              <w:right w:val="nil"/>
            </w:tcBorders>
          </w:tcPr>
          <w:p w14:paraId="6D7D276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755D7CA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658" w:type="dxa"/>
            <w:tcBorders>
              <w:top w:val="nil"/>
              <w:left w:val="nil"/>
              <w:bottom w:val="nil"/>
              <w:right w:val="nil"/>
            </w:tcBorders>
          </w:tcPr>
          <w:p w14:paraId="1E83CB3E"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r>
      <w:tr w:rsidR="00F75731" w:rsidRPr="00EC7DF7" w14:paraId="4EAF55CE" w14:textId="77777777" w:rsidTr="00802F94">
        <w:tc>
          <w:tcPr>
            <w:tcW w:w="2582" w:type="dxa"/>
            <w:tcBorders>
              <w:top w:val="nil"/>
              <w:left w:val="nil"/>
              <w:bottom w:val="nil"/>
              <w:right w:val="nil"/>
            </w:tcBorders>
          </w:tcPr>
          <w:p w14:paraId="6DE6715C" w14:textId="77777777" w:rsidR="00F75731" w:rsidRPr="00EC7DF7" w:rsidRDefault="00F75731" w:rsidP="00802F94">
            <w:pPr>
              <w:widowControl w:val="0"/>
              <w:autoSpaceDE w:val="0"/>
              <w:autoSpaceDN w:val="0"/>
              <w:adjustRightInd w:val="0"/>
              <w:spacing w:after="0" w:line="240" w:lineRule="auto"/>
              <w:rPr>
                <w:rFonts w:ascii="Times New Roman" w:hAnsi="Times New Roman" w:cs="Times New Roman"/>
                <w:sz w:val="20"/>
                <w:szCs w:val="20"/>
                <w:lang w:val="en-GB"/>
              </w:rPr>
            </w:pPr>
            <w:r w:rsidRPr="00EC7DF7">
              <w:rPr>
                <w:rFonts w:ascii="Times New Roman" w:hAnsi="Times New Roman" w:cs="Times New Roman"/>
                <w:sz w:val="20"/>
                <w:szCs w:val="20"/>
                <w:lang w:val="en-GB"/>
              </w:rPr>
              <w:t>(5) R&amp;D (log)</w:t>
            </w:r>
          </w:p>
        </w:tc>
        <w:tc>
          <w:tcPr>
            <w:tcW w:w="737" w:type="dxa"/>
            <w:tcBorders>
              <w:top w:val="nil"/>
              <w:left w:val="nil"/>
              <w:bottom w:val="nil"/>
              <w:right w:val="nil"/>
            </w:tcBorders>
          </w:tcPr>
          <w:p w14:paraId="3C97BA0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0.14</w:t>
            </w:r>
          </w:p>
        </w:tc>
        <w:tc>
          <w:tcPr>
            <w:tcW w:w="797" w:type="dxa"/>
            <w:tcBorders>
              <w:top w:val="nil"/>
              <w:left w:val="nil"/>
              <w:bottom w:val="nil"/>
              <w:right w:val="nil"/>
            </w:tcBorders>
          </w:tcPr>
          <w:p w14:paraId="23C77B4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0.20*</w:t>
            </w:r>
          </w:p>
        </w:tc>
        <w:tc>
          <w:tcPr>
            <w:tcW w:w="797" w:type="dxa"/>
            <w:tcBorders>
              <w:top w:val="nil"/>
              <w:left w:val="nil"/>
              <w:bottom w:val="nil"/>
              <w:right w:val="nil"/>
            </w:tcBorders>
          </w:tcPr>
          <w:p w14:paraId="36D10E23"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0.16</w:t>
            </w:r>
          </w:p>
        </w:tc>
        <w:tc>
          <w:tcPr>
            <w:tcW w:w="716" w:type="dxa"/>
            <w:tcBorders>
              <w:top w:val="nil"/>
              <w:left w:val="nil"/>
              <w:bottom w:val="nil"/>
              <w:right w:val="nil"/>
            </w:tcBorders>
          </w:tcPr>
          <w:p w14:paraId="0D18292A"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0.12</w:t>
            </w:r>
          </w:p>
        </w:tc>
        <w:tc>
          <w:tcPr>
            <w:tcW w:w="737" w:type="dxa"/>
            <w:tcBorders>
              <w:top w:val="nil"/>
              <w:left w:val="nil"/>
              <w:bottom w:val="nil"/>
              <w:right w:val="nil"/>
            </w:tcBorders>
          </w:tcPr>
          <w:p w14:paraId="72EFD89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1.00</w:t>
            </w:r>
          </w:p>
        </w:tc>
        <w:tc>
          <w:tcPr>
            <w:tcW w:w="797" w:type="dxa"/>
            <w:tcBorders>
              <w:top w:val="nil"/>
              <w:left w:val="nil"/>
              <w:bottom w:val="nil"/>
              <w:right w:val="nil"/>
            </w:tcBorders>
          </w:tcPr>
          <w:p w14:paraId="7654283C"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159885DA"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1753C002"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02F9CEF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4485A31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55CE562A"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67CC6B90"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16" w:type="dxa"/>
            <w:tcBorders>
              <w:top w:val="nil"/>
              <w:left w:val="nil"/>
              <w:bottom w:val="nil"/>
              <w:right w:val="nil"/>
            </w:tcBorders>
          </w:tcPr>
          <w:p w14:paraId="28475924"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54338E2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658" w:type="dxa"/>
            <w:tcBorders>
              <w:top w:val="nil"/>
              <w:left w:val="nil"/>
              <w:bottom w:val="nil"/>
              <w:right w:val="nil"/>
            </w:tcBorders>
          </w:tcPr>
          <w:p w14:paraId="58E11A00"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r>
      <w:tr w:rsidR="00F75731" w:rsidRPr="00EC7DF7" w14:paraId="448E92F8" w14:textId="77777777" w:rsidTr="00802F94">
        <w:tc>
          <w:tcPr>
            <w:tcW w:w="2582" w:type="dxa"/>
            <w:tcBorders>
              <w:top w:val="nil"/>
              <w:left w:val="nil"/>
              <w:bottom w:val="nil"/>
              <w:right w:val="nil"/>
            </w:tcBorders>
          </w:tcPr>
          <w:p w14:paraId="377B9794" w14:textId="77777777" w:rsidR="00F75731" w:rsidRPr="00EC7DF7" w:rsidRDefault="00F75731" w:rsidP="00802F94">
            <w:pPr>
              <w:widowControl w:val="0"/>
              <w:autoSpaceDE w:val="0"/>
              <w:autoSpaceDN w:val="0"/>
              <w:adjustRightInd w:val="0"/>
              <w:spacing w:after="0" w:line="240" w:lineRule="auto"/>
              <w:rPr>
                <w:rFonts w:ascii="Times New Roman" w:hAnsi="Times New Roman" w:cs="Times New Roman"/>
                <w:sz w:val="20"/>
                <w:szCs w:val="20"/>
                <w:lang w:val="en-GB"/>
              </w:rPr>
            </w:pPr>
            <w:r w:rsidRPr="00EC7DF7">
              <w:rPr>
                <w:rFonts w:ascii="Times New Roman" w:hAnsi="Times New Roman" w:cs="Times New Roman"/>
                <w:sz w:val="20"/>
                <w:szCs w:val="20"/>
                <w:lang w:val="en-GB"/>
              </w:rPr>
              <w:t>(6) Patents</w:t>
            </w:r>
          </w:p>
        </w:tc>
        <w:tc>
          <w:tcPr>
            <w:tcW w:w="737" w:type="dxa"/>
            <w:tcBorders>
              <w:top w:val="nil"/>
              <w:left w:val="nil"/>
              <w:bottom w:val="nil"/>
              <w:right w:val="nil"/>
            </w:tcBorders>
          </w:tcPr>
          <w:p w14:paraId="1B72D72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-0.02</w:t>
            </w:r>
          </w:p>
        </w:tc>
        <w:tc>
          <w:tcPr>
            <w:tcW w:w="797" w:type="dxa"/>
            <w:tcBorders>
              <w:top w:val="nil"/>
              <w:left w:val="nil"/>
              <w:bottom w:val="nil"/>
              <w:right w:val="nil"/>
            </w:tcBorders>
          </w:tcPr>
          <w:p w14:paraId="1FB459C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0.34*</w:t>
            </w:r>
          </w:p>
        </w:tc>
        <w:tc>
          <w:tcPr>
            <w:tcW w:w="797" w:type="dxa"/>
            <w:tcBorders>
              <w:top w:val="nil"/>
              <w:left w:val="nil"/>
              <w:bottom w:val="nil"/>
              <w:right w:val="nil"/>
            </w:tcBorders>
          </w:tcPr>
          <w:p w14:paraId="64E49E4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0.35*</w:t>
            </w:r>
          </w:p>
        </w:tc>
        <w:tc>
          <w:tcPr>
            <w:tcW w:w="716" w:type="dxa"/>
            <w:tcBorders>
              <w:top w:val="nil"/>
              <w:left w:val="nil"/>
              <w:bottom w:val="nil"/>
              <w:right w:val="nil"/>
            </w:tcBorders>
          </w:tcPr>
          <w:p w14:paraId="3199D19B"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-0.10</w:t>
            </w:r>
          </w:p>
        </w:tc>
        <w:tc>
          <w:tcPr>
            <w:tcW w:w="737" w:type="dxa"/>
            <w:tcBorders>
              <w:top w:val="nil"/>
              <w:left w:val="nil"/>
              <w:bottom w:val="nil"/>
              <w:right w:val="nil"/>
            </w:tcBorders>
          </w:tcPr>
          <w:p w14:paraId="750AF4C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0.27*</w:t>
            </w:r>
          </w:p>
        </w:tc>
        <w:tc>
          <w:tcPr>
            <w:tcW w:w="797" w:type="dxa"/>
            <w:tcBorders>
              <w:top w:val="nil"/>
              <w:left w:val="nil"/>
              <w:bottom w:val="nil"/>
              <w:right w:val="nil"/>
            </w:tcBorders>
          </w:tcPr>
          <w:p w14:paraId="405D95D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1.00</w:t>
            </w:r>
          </w:p>
        </w:tc>
        <w:tc>
          <w:tcPr>
            <w:tcW w:w="797" w:type="dxa"/>
            <w:tcBorders>
              <w:top w:val="nil"/>
              <w:left w:val="nil"/>
              <w:bottom w:val="nil"/>
              <w:right w:val="nil"/>
            </w:tcBorders>
          </w:tcPr>
          <w:p w14:paraId="614941D3"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526F1FC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0C2222BB"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149B1DD4"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1DD402D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697DCE1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16" w:type="dxa"/>
            <w:tcBorders>
              <w:top w:val="nil"/>
              <w:left w:val="nil"/>
              <w:bottom w:val="nil"/>
              <w:right w:val="nil"/>
            </w:tcBorders>
          </w:tcPr>
          <w:p w14:paraId="1A5930D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6AB356B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658" w:type="dxa"/>
            <w:tcBorders>
              <w:top w:val="nil"/>
              <w:left w:val="nil"/>
              <w:bottom w:val="nil"/>
              <w:right w:val="nil"/>
            </w:tcBorders>
          </w:tcPr>
          <w:p w14:paraId="7D125D34"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r>
      <w:tr w:rsidR="00F75731" w:rsidRPr="00EC7DF7" w14:paraId="04902B20" w14:textId="77777777" w:rsidTr="00802F94">
        <w:tc>
          <w:tcPr>
            <w:tcW w:w="2582" w:type="dxa"/>
            <w:tcBorders>
              <w:top w:val="nil"/>
              <w:left w:val="nil"/>
              <w:bottom w:val="nil"/>
              <w:right w:val="nil"/>
            </w:tcBorders>
          </w:tcPr>
          <w:p w14:paraId="2CA91055" w14:textId="77777777" w:rsidR="00F75731" w:rsidRPr="00EC7DF7" w:rsidRDefault="00F75731" w:rsidP="00802F94">
            <w:pPr>
              <w:widowControl w:val="0"/>
              <w:autoSpaceDE w:val="0"/>
              <w:autoSpaceDN w:val="0"/>
              <w:adjustRightInd w:val="0"/>
              <w:spacing w:after="0" w:line="240" w:lineRule="auto"/>
              <w:rPr>
                <w:rFonts w:ascii="Times New Roman" w:hAnsi="Times New Roman" w:cs="Times New Roman"/>
                <w:sz w:val="20"/>
                <w:szCs w:val="20"/>
                <w:lang w:val="en-GB"/>
              </w:rPr>
            </w:pPr>
            <w:r w:rsidRPr="00EC7DF7">
              <w:rPr>
                <w:rFonts w:ascii="Times New Roman" w:hAnsi="Times New Roman" w:cs="Times New Roman"/>
                <w:sz w:val="20"/>
                <w:szCs w:val="20"/>
                <w:lang w:val="en-GB"/>
              </w:rPr>
              <w:t>(7) Knowledge class</w:t>
            </w:r>
          </w:p>
        </w:tc>
        <w:tc>
          <w:tcPr>
            <w:tcW w:w="737" w:type="dxa"/>
            <w:tcBorders>
              <w:top w:val="nil"/>
              <w:left w:val="nil"/>
              <w:bottom w:val="nil"/>
              <w:right w:val="nil"/>
            </w:tcBorders>
          </w:tcPr>
          <w:p w14:paraId="6CE4575B"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0.11</w:t>
            </w:r>
          </w:p>
        </w:tc>
        <w:tc>
          <w:tcPr>
            <w:tcW w:w="797" w:type="dxa"/>
            <w:tcBorders>
              <w:top w:val="nil"/>
              <w:left w:val="nil"/>
              <w:bottom w:val="nil"/>
              <w:right w:val="nil"/>
            </w:tcBorders>
          </w:tcPr>
          <w:p w14:paraId="0EF82D0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0.41*</w:t>
            </w:r>
          </w:p>
        </w:tc>
        <w:tc>
          <w:tcPr>
            <w:tcW w:w="797" w:type="dxa"/>
            <w:tcBorders>
              <w:top w:val="nil"/>
              <w:left w:val="nil"/>
              <w:bottom w:val="nil"/>
              <w:right w:val="nil"/>
            </w:tcBorders>
          </w:tcPr>
          <w:p w14:paraId="61E43FD4"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0.39*</w:t>
            </w:r>
          </w:p>
        </w:tc>
        <w:tc>
          <w:tcPr>
            <w:tcW w:w="716" w:type="dxa"/>
            <w:tcBorders>
              <w:top w:val="nil"/>
              <w:left w:val="nil"/>
              <w:bottom w:val="nil"/>
              <w:right w:val="nil"/>
            </w:tcBorders>
          </w:tcPr>
          <w:p w14:paraId="0C71A380"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0.03</w:t>
            </w:r>
          </w:p>
        </w:tc>
        <w:tc>
          <w:tcPr>
            <w:tcW w:w="737" w:type="dxa"/>
            <w:tcBorders>
              <w:top w:val="nil"/>
              <w:left w:val="nil"/>
              <w:bottom w:val="nil"/>
              <w:right w:val="nil"/>
            </w:tcBorders>
          </w:tcPr>
          <w:p w14:paraId="7E9A2629"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0.28*</w:t>
            </w:r>
          </w:p>
        </w:tc>
        <w:tc>
          <w:tcPr>
            <w:tcW w:w="797" w:type="dxa"/>
            <w:tcBorders>
              <w:top w:val="nil"/>
              <w:left w:val="nil"/>
              <w:bottom w:val="nil"/>
              <w:right w:val="nil"/>
            </w:tcBorders>
          </w:tcPr>
          <w:p w14:paraId="7AB6E9BA"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0.74*</w:t>
            </w:r>
          </w:p>
        </w:tc>
        <w:tc>
          <w:tcPr>
            <w:tcW w:w="797" w:type="dxa"/>
            <w:tcBorders>
              <w:top w:val="nil"/>
              <w:left w:val="nil"/>
              <w:bottom w:val="nil"/>
              <w:right w:val="nil"/>
            </w:tcBorders>
          </w:tcPr>
          <w:p w14:paraId="563187EB"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1.00</w:t>
            </w:r>
          </w:p>
        </w:tc>
        <w:tc>
          <w:tcPr>
            <w:tcW w:w="797" w:type="dxa"/>
            <w:tcBorders>
              <w:top w:val="nil"/>
              <w:left w:val="nil"/>
              <w:bottom w:val="nil"/>
              <w:right w:val="nil"/>
            </w:tcBorders>
          </w:tcPr>
          <w:p w14:paraId="45382C3F"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1706399E"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64DD15DF"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109D040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72B119BF"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16" w:type="dxa"/>
            <w:tcBorders>
              <w:top w:val="nil"/>
              <w:left w:val="nil"/>
              <w:bottom w:val="nil"/>
              <w:right w:val="nil"/>
            </w:tcBorders>
          </w:tcPr>
          <w:p w14:paraId="0F35A8FA"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18A04A93"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658" w:type="dxa"/>
            <w:tcBorders>
              <w:top w:val="nil"/>
              <w:left w:val="nil"/>
              <w:bottom w:val="nil"/>
              <w:right w:val="nil"/>
            </w:tcBorders>
          </w:tcPr>
          <w:p w14:paraId="5859B56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r>
      <w:tr w:rsidR="00F75731" w:rsidRPr="00EC7DF7" w14:paraId="4EACB0C3" w14:textId="77777777" w:rsidTr="00802F94">
        <w:tc>
          <w:tcPr>
            <w:tcW w:w="2582" w:type="dxa"/>
            <w:tcBorders>
              <w:top w:val="nil"/>
              <w:left w:val="nil"/>
              <w:bottom w:val="nil"/>
              <w:right w:val="nil"/>
            </w:tcBorders>
          </w:tcPr>
          <w:p w14:paraId="29D318C8" w14:textId="77777777" w:rsidR="00F75731" w:rsidRPr="00EC7DF7" w:rsidRDefault="00F75731" w:rsidP="00802F94">
            <w:pPr>
              <w:widowControl w:val="0"/>
              <w:autoSpaceDE w:val="0"/>
              <w:autoSpaceDN w:val="0"/>
              <w:adjustRightInd w:val="0"/>
              <w:spacing w:after="0" w:line="240" w:lineRule="auto"/>
              <w:rPr>
                <w:rFonts w:ascii="Times New Roman" w:hAnsi="Times New Roman" w:cs="Times New Roman"/>
                <w:sz w:val="20"/>
                <w:szCs w:val="20"/>
                <w:lang w:val="en-GB"/>
              </w:rPr>
            </w:pPr>
            <w:r w:rsidRPr="00EC7DF7">
              <w:rPr>
                <w:rFonts w:ascii="Times New Roman" w:hAnsi="Times New Roman" w:cs="Times New Roman"/>
                <w:sz w:val="20"/>
                <w:szCs w:val="20"/>
                <w:lang w:val="en-GB"/>
              </w:rPr>
              <w:t>(8) Density (log)</w:t>
            </w:r>
          </w:p>
        </w:tc>
        <w:tc>
          <w:tcPr>
            <w:tcW w:w="737" w:type="dxa"/>
            <w:tcBorders>
              <w:top w:val="nil"/>
              <w:left w:val="nil"/>
              <w:bottom w:val="nil"/>
              <w:right w:val="nil"/>
            </w:tcBorders>
          </w:tcPr>
          <w:p w14:paraId="226A864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-0.10</w:t>
            </w:r>
          </w:p>
        </w:tc>
        <w:tc>
          <w:tcPr>
            <w:tcW w:w="797" w:type="dxa"/>
            <w:tcBorders>
              <w:top w:val="nil"/>
              <w:left w:val="nil"/>
              <w:bottom w:val="nil"/>
              <w:right w:val="nil"/>
            </w:tcBorders>
          </w:tcPr>
          <w:p w14:paraId="6BAF030C"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0.16</w:t>
            </w:r>
          </w:p>
        </w:tc>
        <w:tc>
          <w:tcPr>
            <w:tcW w:w="797" w:type="dxa"/>
            <w:tcBorders>
              <w:top w:val="nil"/>
              <w:left w:val="nil"/>
              <w:bottom w:val="nil"/>
              <w:right w:val="nil"/>
            </w:tcBorders>
          </w:tcPr>
          <w:p w14:paraId="3414E3B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0.21*</w:t>
            </w:r>
          </w:p>
        </w:tc>
        <w:tc>
          <w:tcPr>
            <w:tcW w:w="716" w:type="dxa"/>
            <w:tcBorders>
              <w:top w:val="nil"/>
              <w:left w:val="nil"/>
              <w:bottom w:val="nil"/>
              <w:right w:val="nil"/>
            </w:tcBorders>
          </w:tcPr>
          <w:p w14:paraId="20709CCE"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-0.16</w:t>
            </w:r>
          </w:p>
        </w:tc>
        <w:tc>
          <w:tcPr>
            <w:tcW w:w="737" w:type="dxa"/>
            <w:tcBorders>
              <w:top w:val="nil"/>
              <w:left w:val="nil"/>
              <w:bottom w:val="nil"/>
              <w:right w:val="nil"/>
            </w:tcBorders>
          </w:tcPr>
          <w:p w14:paraId="1B3C3C9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-0.07</w:t>
            </w:r>
          </w:p>
        </w:tc>
        <w:tc>
          <w:tcPr>
            <w:tcW w:w="797" w:type="dxa"/>
            <w:tcBorders>
              <w:top w:val="nil"/>
              <w:left w:val="nil"/>
              <w:bottom w:val="nil"/>
              <w:right w:val="nil"/>
            </w:tcBorders>
          </w:tcPr>
          <w:p w14:paraId="70ED37B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0.41*</w:t>
            </w:r>
          </w:p>
        </w:tc>
        <w:tc>
          <w:tcPr>
            <w:tcW w:w="797" w:type="dxa"/>
            <w:tcBorders>
              <w:top w:val="nil"/>
              <w:left w:val="nil"/>
              <w:bottom w:val="nil"/>
              <w:right w:val="nil"/>
            </w:tcBorders>
          </w:tcPr>
          <w:p w14:paraId="577F0633"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0.34*</w:t>
            </w:r>
          </w:p>
        </w:tc>
        <w:tc>
          <w:tcPr>
            <w:tcW w:w="797" w:type="dxa"/>
            <w:tcBorders>
              <w:top w:val="nil"/>
              <w:left w:val="nil"/>
              <w:bottom w:val="nil"/>
              <w:right w:val="nil"/>
            </w:tcBorders>
          </w:tcPr>
          <w:p w14:paraId="3F1DBE80"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1.00</w:t>
            </w:r>
          </w:p>
        </w:tc>
        <w:tc>
          <w:tcPr>
            <w:tcW w:w="797" w:type="dxa"/>
            <w:tcBorders>
              <w:top w:val="nil"/>
              <w:left w:val="nil"/>
              <w:bottom w:val="nil"/>
              <w:right w:val="nil"/>
            </w:tcBorders>
          </w:tcPr>
          <w:p w14:paraId="7322048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7B14623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5808DA94"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66B650AE"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16" w:type="dxa"/>
            <w:tcBorders>
              <w:top w:val="nil"/>
              <w:left w:val="nil"/>
              <w:bottom w:val="nil"/>
              <w:right w:val="nil"/>
            </w:tcBorders>
          </w:tcPr>
          <w:p w14:paraId="7B42192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31CB9CE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658" w:type="dxa"/>
            <w:tcBorders>
              <w:top w:val="nil"/>
              <w:left w:val="nil"/>
              <w:bottom w:val="nil"/>
              <w:right w:val="nil"/>
            </w:tcBorders>
          </w:tcPr>
          <w:p w14:paraId="6B4EF22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r>
      <w:tr w:rsidR="00F75731" w:rsidRPr="00EC7DF7" w14:paraId="12EE1148" w14:textId="77777777" w:rsidTr="00802F94">
        <w:tc>
          <w:tcPr>
            <w:tcW w:w="2582" w:type="dxa"/>
            <w:tcBorders>
              <w:top w:val="nil"/>
              <w:left w:val="nil"/>
              <w:bottom w:val="nil"/>
              <w:right w:val="nil"/>
            </w:tcBorders>
          </w:tcPr>
          <w:p w14:paraId="52060693" w14:textId="77777777" w:rsidR="00F75731" w:rsidRPr="00EC7DF7" w:rsidRDefault="00F75731" w:rsidP="00802F94">
            <w:pPr>
              <w:widowControl w:val="0"/>
              <w:autoSpaceDE w:val="0"/>
              <w:autoSpaceDN w:val="0"/>
              <w:adjustRightInd w:val="0"/>
              <w:spacing w:after="0" w:line="240" w:lineRule="auto"/>
              <w:rPr>
                <w:rFonts w:ascii="Times New Roman" w:hAnsi="Times New Roman" w:cs="Times New Roman"/>
                <w:sz w:val="20"/>
                <w:szCs w:val="20"/>
                <w:lang w:val="en-GB"/>
              </w:rPr>
            </w:pPr>
            <w:r w:rsidRPr="00EC7DF7">
              <w:rPr>
                <w:rFonts w:ascii="Times New Roman" w:hAnsi="Times New Roman" w:cs="Times New Roman"/>
                <w:sz w:val="20"/>
                <w:szCs w:val="20"/>
                <w:lang w:val="en-GB"/>
              </w:rPr>
              <w:t>(9) Competition</w:t>
            </w:r>
          </w:p>
        </w:tc>
        <w:tc>
          <w:tcPr>
            <w:tcW w:w="737" w:type="dxa"/>
            <w:tcBorders>
              <w:top w:val="nil"/>
              <w:left w:val="nil"/>
              <w:bottom w:val="nil"/>
              <w:right w:val="nil"/>
            </w:tcBorders>
          </w:tcPr>
          <w:p w14:paraId="4C37182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0.12</w:t>
            </w:r>
          </w:p>
        </w:tc>
        <w:tc>
          <w:tcPr>
            <w:tcW w:w="797" w:type="dxa"/>
            <w:tcBorders>
              <w:top w:val="nil"/>
              <w:left w:val="nil"/>
              <w:bottom w:val="nil"/>
              <w:right w:val="nil"/>
            </w:tcBorders>
          </w:tcPr>
          <w:p w14:paraId="78A69FC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-0.11</w:t>
            </w:r>
          </w:p>
        </w:tc>
        <w:tc>
          <w:tcPr>
            <w:tcW w:w="797" w:type="dxa"/>
            <w:tcBorders>
              <w:top w:val="nil"/>
              <w:left w:val="nil"/>
              <w:bottom w:val="nil"/>
              <w:right w:val="nil"/>
            </w:tcBorders>
          </w:tcPr>
          <w:p w14:paraId="2B4D838B"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-0.09</w:t>
            </w:r>
          </w:p>
        </w:tc>
        <w:tc>
          <w:tcPr>
            <w:tcW w:w="716" w:type="dxa"/>
            <w:tcBorders>
              <w:top w:val="nil"/>
              <w:left w:val="nil"/>
              <w:bottom w:val="nil"/>
              <w:right w:val="nil"/>
            </w:tcBorders>
          </w:tcPr>
          <w:p w14:paraId="57BC3FF0"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0.16</w:t>
            </w:r>
          </w:p>
        </w:tc>
        <w:tc>
          <w:tcPr>
            <w:tcW w:w="737" w:type="dxa"/>
            <w:tcBorders>
              <w:top w:val="nil"/>
              <w:left w:val="nil"/>
              <w:bottom w:val="nil"/>
              <w:right w:val="nil"/>
            </w:tcBorders>
          </w:tcPr>
          <w:p w14:paraId="6BEDCF39"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0.20*</w:t>
            </w:r>
          </w:p>
        </w:tc>
        <w:tc>
          <w:tcPr>
            <w:tcW w:w="797" w:type="dxa"/>
            <w:tcBorders>
              <w:top w:val="nil"/>
              <w:left w:val="nil"/>
              <w:bottom w:val="nil"/>
              <w:right w:val="nil"/>
            </w:tcBorders>
          </w:tcPr>
          <w:p w14:paraId="1D33B34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-0.56*</w:t>
            </w:r>
          </w:p>
        </w:tc>
        <w:tc>
          <w:tcPr>
            <w:tcW w:w="797" w:type="dxa"/>
            <w:tcBorders>
              <w:top w:val="nil"/>
              <w:left w:val="nil"/>
              <w:bottom w:val="nil"/>
              <w:right w:val="nil"/>
            </w:tcBorders>
          </w:tcPr>
          <w:p w14:paraId="637137C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-0.47*</w:t>
            </w:r>
          </w:p>
        </w:tc>
        <w:tc>
          <w:tcPr>
            <w:tcW w:w="797" w:type="dxa"/>
            <w:tcBorders>
              <w:top w:val="nil"/>
              <w:left w:val="nil"/>
              <w:bottom w:val="nil"/>
              <w:right w:val="nil"/>
            </w:tcBorders>
          </w:tcPr>
          <w:p w14:paraId="0974D13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-0.56*</w:t>
            </w:r>
          </w:p>
        </w:tc>
        <w:tc>
          <w:tcPr>
            <w:tcW w:w="797" w:type="dxa"/>
            <w:tcBorders>
              <w:top w:val="nil"/>
              <w:left w:val="nil"/>
              <w:bottom w:val="nil"/>
              <w:right w:val="nil"/>
            </w:tcBorders>
          </w:tcPr>
          <w:p w14:paraId="618AE63F"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1.00</w:t>
            </w:r>
          </w:p>
        </w:tc>
        <w:tc>
          <w:tcPr>
            <w:tcW w:w="797" w:type="dxa"/>
            <w:tcBorders>
              <w:top w:val="nil"/>
              <w:left w:val="nil"/>
              <w:bottom w:val="nil"/>
              <w:right w:val="nil"/>
            </w:tcBorders>
          </w:tcPr>
          <w:p w14:paraId="28AFF2BA"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00FF9C5F"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691E90F9"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16" w:type="dxa"/>
            <w:tcBorders>
              <w:top w:val="nil"/>
              <w:left w:val="nil"/>
              <w:bottom w:val="nil"/>
              <w:right w:val="nil"/>
            </w:tcBorders>
          </w:tcPr>
          <w:p w14:paraId="54AC7D9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785B0D0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658" w:type="dxa"/>
            <w:tcBorders>
              <w:top w:val="nil"/>
              <w:left w:val="nil"/>
              <w:bottom w:val="nil"/>
              <w:right w:val="nil"/>
            </w:tcBorders>
          </w:tcPr>
          <w:p w14:paraId="5810ADF2"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r>
      <w:tr w:rsidR="00F75731" w:rsidRPr="00EC7DF7" w14:paraId="4E50F0FD" w14:textId="77777777" w:rsidTr="00802F94">
        <w:tc>
          <w:tcPr>
            <w:tcW w:w="2582" w:type="dxa"/>
            <w:tcBorders>
              <w:top w:val="nil"/>
              <w:left w:val="nil"/>
              <w:bottom w:val="nil"/>
              <w:right w:val="nil"/>
            </w:tcBorders>
          </w:tcPr>
          <w:p w14:paraId="5219AE01" w14:textId="77777777" w:rsidR="00F75731" w:rsidRPr="00EC7DF7" w:rsidRDefault="00F75731" w:rsidP="00802F94">
            <w:pPr>
              <w:widowControl w:val="0"/>
              <w:autoSpaceDE w:val="0"/>
              <w:autoSpaceDN w:val="0"/>
              <w:adjustRightInd w:val="0"/>
              <w:spacing w:after="0" w:line="240" w:lineRule="auto"/>
              <w:rPr>
                <w:rFonts w:ascii="Times New Roman" w:hAnsi="Times New Roman" w:cs="Times New Roman"/>
                <w:sz w:val="20"/>
                <w:szCs w:val="20"/>
                <w:lang w:val="en-GB"/>
              </w:rPr>
            </w:pPr>
            <w:r w:rsidRPr="00EC7DF7">
              <w:rPr>
                <w:rFonts w:ascii="Times New Roman" w:hAnsi="Times New Roman" w:cs="Times New Roman"/>
                <w:sz w:val="20"/>
                <w:szCs w:val="20"/>
                <w:lang w:val="en-GB"/>
              </w:rPr>
              <w:t>(10) Firm Diversity</w:t>
            </w:r>
          </w:p>
        </w:tc>
        <w:tc>
          <w:tcPr>
            <w:tcW w:w="737" w:type="dxa"/>
            <w:tcBorders>
              <w:top w:val="nil"/>
              <w:left w:val="nil"/>
              <w:bottom w:val="nil"/>
              <w:right w:val="nil"/>
            </w:tcBorders>
          </w:tcPr>
          <w:p w14:paraId="3E3534B4"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-0.08</w:t>
            </w:r>
          </w:p>
        </w:tc>
        <w:tc>
          <w:tcPr>
            <w:tcW w:w="797" w:type="dxa"/>
            <w:tcBorders>
              <w:top w:val="nil"/>
              <w:left w:val="nil"/>
              <w:bottom w:val="nil"/>
              <w:right w:val="nil"/>
            </w:tcBorders>
          </w:tcPr>
          <w:p w14:paraId="1A33BD2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0.21*</w:t>
            </w:r>
          </w:p>
        </w:tc>
        <w:tc>
          <w:tcPr>
            <w:tcW w:w="797" w:type="dxa"/>
            <w:tcBorders>
              <w:top w:val="nil"/>
              <w:left w:val="nil"/>
              <w:bottom w:val="nil"/>
              <w:right w:val="nil"/>
            </w:tcBorders>
          </w:tcPr>
          <w:p w14:paraId="4DEC39E3"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0.18*</w:t>
            </w:r>
          </w:p>
        </w:tc>
        <w:tc>
          <w:tcPr>
            <w:tcW w:w="716" w:type="dxa"/>
            <w:tcBorders>
              <w:top w:val="nil"/>
              <w:left w:val="nil"/>
              <w:bottom w:val="nil"/>
              <w:right w:val="nil"/>
            </w:tcBorders>
          </w:tcPr>
          <w:p w14:paraId="7A75A68F"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-0.14</w:t>
            </w:r>
          </w:p>
        </w:tc>
        <w:tc>
          <w:tcPr>
            <w:tcW w:w="737" w:type="dxa"/>
            <w:tcBorders>
              <w:top w:val="nil"/>
              <w:left w:val="nil"/>
              <w:bottom w:val="nil"/>
              <w:right w:val="nil"/>
            </w:tcBorders>
          </w:tcPr>
          <w:p w14:paraId="0E83A7C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0.25*</w:t>
            </w:r>
          </w:p>
        </w:tc>
        <w:tc>
          <w:tcPr>
            <w:tcW w:w="797" w:type="dxa"/>
            <w:tcBorders>
              <w:top w:val="nil"/>
              <w:left w:val="nil"/>
              <w:bottom w:val="nil"/>
              <w:right w:val="nil"/>
            </w:tcBorders>
          </w:tcPr>
          <w:p w14:paraId="6BC8191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0.56*</w:t>
            </w:r>
          </w:p>
        </w:tc>
        <w:tc>
          <w:tcPr>
            <w:tcW w:w="797" w:type="dxa"/>
            <w:tcBorders>
              <w:top w:val="nil"/>
              <w:left w:val="nil"/>
              <w:bottom w:val="nil"/>
              <w:right w:val="nil"/>
            </w:tcBorders>
          </w:tcPr>
          <w:p w14:paraId="7677701A"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0.52*</w:t>
            </w:r>
          </w:p>
        </w:tc>
        <w:tc>
          <w:tcPr>
            <w:tcW w:w="797" w:type="dxa"/>
            <w:tcBorders>
              <w:top w:val="nil"/>
              <w:left w:val="nil"/>
              <w:bottom w:val="nil"/>
              <w:right w:val="nil"/>
            </w:tcBorders>
          </w:tcPr>
          <w:p w14:paraId="5F149319"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0.64*</w:t>
            </w:r>
          </w:p>
        </w:tc>
        <w:tc>
          <w:tcPr>
            <w:tcW w:w="797" w:type="dxa"/>
            <w:tcBorders>
              <w:top w:val="nil"/>
              <w:left w:val="nil"/>
              <w:bottom w:val="nil"/>
              <w:right w:val="nil"/>
            </w:tcBorders>
          </w:tcPr>
          <w:p w14:paraId="335C1773"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-0.62*</w:t>
            </w:r>
          </w:p>
        </w:tc>
        <w:tc>
          <w:tcPr>
            <w:tcW w:w="797" w:type="dxa"/>
            <w:tcBorders>
              <w:top w:val="nil"/>
              <w:left w:val="nil"/>
              <w:bottom w:val="nil"/>
              <w:right w:val="nil"/>
            </w:tcBorders>
          </w:tcPr>
          <w:p w14:paraId="6EFC69CC"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1.00</w:t>
            </w:r>
          </w:p>
        </w:tc>
        <w:tc>
          <w:tcPr>
            <w:tcW w:w="797" w:type="dxa"/>
            <w:tcBorders>
              <w:top w:val="nil"/>
              <w:left w:val="nil"/>
              <w:bottom w:val="nil"/>
              <w:right w:val="nil"/>
            </w:tcBorders>
          </w:tcPr>
          <w:p w14:paraId="64739AD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4207FAF4"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16" w:type="dxa"/>
            <w:tcBorders>
              <w:top w:val="nil"/>
              <w:left w:val="nil"/>
              <w:bottom w:val="nil"/>
              <w:right w:val="nil"/>
            </w:tcBorders>
          </w:tcPr>
          <w:p w14:paraId="47333C1B"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1395AD0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658" w:type="dxa"/>
            <w:tcBorders>
              <w:top w:val="nil"/>
              <w:left w:val="nil"/>
              <w:bottom w:val="nil"/>
              <w:right w:val="nil"/>
            </w:tcBorders>
          </w:tcPr>
          <w:p w14:paraId="701AC6FE"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r>
      <w:tr w:rsidR="00F75731" w:rsidRPr="00EC7DF7" w14:paraId="4F85C10D" w14:textId="77777777" w:rsidTr="00802F94">
        <w:tc>
          <w:tcPr>
            <w:tcW w:w="2582" w:type="dxa"/>
            <w:tcBorders>
              <w:top w:val="nil"/>
              <w:left w:val="nil"/>
              <w:bottom w:val="nil"/>
              <w:right w:val="nil"/>
            </w:tcBorders>
          </w:tcPr>
          <w:p w14:paraId="1239F759" w14:textId="77777777" w:rsidR="00F75731" w:rsidRPr="00EC7DF7" w:rsidRDefault="00F75731" w:rsidP="00802F94">
            <w:pPr>
              <w:widowControl w:val="0"/>
              <w:autoSpaceDE w:val="0"/>
              <w:autoSpaceDN w:val="0"/>
              <w:adjustRightInd w:val="0"/>
              <w:spacing w:after="0" w:line="240" w:lineRule="auto"/>
              <w:rPr>
                <w:rFonts w:ascii="Times New Roman" w:hAnsi="Times New Roman" w:cs="Times New Roman"/>
                <w:sz w:val="20"/>
                <w:szCs w:val="20"/>
                <w:lang w:val="en-GB"/>
              </w:rPr>
            </w:pPr>
            <w:r w:rsidRPr="00EC7DF7">
              <w:rPr>
                <w:rFonts w:ascii="Times New Roman" w:hAnsi="Times New Roman" w:cs="Times New Roman"/>
                <w:sz w:val="20"/>
                <w:szCs w:val="20"/>
                <w:lang w:val="en-GB"/>
              </w:rPr>
              <w:t xml:space="preserve">(11) Barriers to </w:t>
            </w:r>
            <w:proofErr w:type="spellStart"/>
            <w:r w:rsidRPr="00EC7DF7">
              <w:rPr>
                <w:rFonts w:ascii="Times New Roman" w:hAnsi="Times New Roman" w:cs="Times New Roman"/>
                <w:sz w:val="20"/>
                <w:szCs w:val="20"/>
                <w:lang w:val="en-GB"/>
              </w:rPr>
              <w:t>Ent</w:t>
            </w:r>
            <w:proofErr w:type="spellEnd"/>
          </w:p>
        </w:tc>
        <w:tc>
          <w:tcPr>
            <w:tcW w:w="737" w:type="dxa"/>
            <w:tcBorders>
              <w:top w:val="nil"/>
              <w:left w:val="nil"/>
              <w:bottom w:val="nil"/>
              <w:right w:val="nil"/>
            </w:tcBorders>
          </w:tcPr>
          <w:p w14:paraId="54D2D83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0.23*</w:t>
            </w:r>
          </w:p>
        </w:tc>
        <w:tc>
          <w:tcPr>
            <w:tcW w:w="797" w:type="dxa"/>
            <w:tcBorders>
              <w:top w:val="nil"/>
              <w:left w:val="nil"/>
              <w:bottom w:val="nil"/>
              <w:right w:val="nil"/>
            </w:tcBorders>
          </w:tcPr>
          <w:p w14:paraId="37BD8960"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0.44*</w:t>
            </w:r>
          </w:p>
        </w:tc>
        <w:tc>
          <w:tcPr>
            <w:tcW w:w="797" w:type="dxa"/>
            <w:tcBorders>
              <w:top w:val="nil"/>
              <w:left w:val="nil"/>
              <w:bottom w:val="nil"/>
              <w:right w:val="nil"/>
            </w:tcBorders>
          </w:tcPr>
          <w:p w14:paraId="7D4C0814"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0.49*</w:t>
            </w:r>
          </w:p>
        </w:tc>
        <w:tc>
          <w:tcPr>
            <w:tcW w:w="716" w:type="dxa"/>
            <w:tcBorders>
              <w:top w:val="nil"/>
              <w:left w:val="nil"/>
              <w:bottom w:val="nil"/>
              <w:right w:val="nil"/>
            </w:tcBorders>
          </w:tcPr>
          <w:p w14:paraId="68DEF02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0.16</w:t>
            </w:r>
          </w:p>
        </w:tc>
        <w:tc>
          <w:tcPr>
            <w:tcW w:w="737" w:type="dxa"/>
            <w:tcBorders>
              <w:top w:val="nil"/>
              <w:left w:val="nil"/>
              <w:bottom w:val="nil"/>
              <w:right w:val="nil"/>
            </w:tcBorders>
          </w:tcPr>
          <w:p w14:paraId="4BB0295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0.17</w:t>
            </w:r>
          </w:p>
        </w:tc>
        <w:tc>
          <w:tcPr>
            <w:tcW w:w="797" w:type="dxa"/>
            <w:tcBorders>
              <w:top w:val="nil"/>
              <w:left w:val="nil"/>
              <w:bottom w:val="nil"/>
              <w:right w:val="nil"/>
            </w:tcBorders>
          </w:tcPr>
          <w:p w14:paraId="402EBD4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0.13</w:t>
            </w:r>
          </w:p>
        </w:tc>
        <w:tc>
          <w:tcPr>
            <w:tcW w:w="797" w:type="dxa"/>
            <w:tcBorders>
              <w:top w:val="nil"/>
              <w:left w:val="nil"/>
              <w:bottom w:val="nil"/>
              <w:right w:val="nil"/>
            </w:tcBorders>
          </w:tcPr>
          <w:p w14:paraId="5C20425B"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0.09</w:t>
            </w:r>
          </w:p>
        </w:tc>
        <w:tc>
          <w:tcPr>
            <w:tcW w:w="797" w:type="dxa"/>
            <w:tcBorders>
              <w:top w:val="nil"/>
              <w:left w:val="nil"/>
              <w:bottom w:val="nil"/>
              <w:right w:val="nil"/>
            </w:tcBorders>
          </w:tcPr>
          <w:p w14:paraId="5C9E76AC"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0.01</w:t>
            </w:r>
          </w:p>
        </w:tc>
        <w:tc>
          <w:tcPr>
            <w:tcW w:w="797" w:type="dxa"/>
            <w:tcBorders>
              <w:top w:val="nil"/>
              <w:left w:val="nil"/>
              <w:bottom w:val="nil"/>
              <w:right w:val="nil"/>
            </w:tcBorders>
          </w:tcPr>
          <w:p w14:paraId="463B879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0.12</w:t>
            </w:r>
          </w:p>
        </w:tc>
        <w:tc>
          <w:tcPr>
            <w:tcW w:w="797" w:type="dxa"/>
            <w:tcBorders>
              <w:top w:val="nil"/>
              <w:left w:val="nil"/>
              <w:bottom w:val="nil"/>
              <w:right w:val="nil"/>
            </w:tcBorders>
          </w:tcPr>
          <w:p w14:paraId="74CE77C9"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0.04</w:t>
            </w:r>
          </w:p>
        </w:tc>
        <w:tc>
          <w:tcPr>
            <w:tcW w:w="797" w:type="dxa"/>
            <w:tcBorders>
              <w:top w:val="nil"/>
              <w:left w:val="nil"/>
              <w:bottom w:val="nil"/>
              <w:right w:val="nil"/>
            </w:tcBorders>
          </w:tcPr>
          <w:p w14:paraId="2FD64D7C"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1.00</w:t>
            </w:r>
          </w:p>
        </w:tc>
        <w:tc>
          <w:tcPr>
            <w:tcW w:w="797" w:type="dxa"/>
            <w:tcBorders>
              <w:top w:val="nil"/>
              <w:left w:val="nil"/>
              <w:bottom w:val="nil"/>
              <w:right w:val="nil"/>
            </w:tcBorders>
          </w:tcPr>
          <w:p w14:paraId="4B676470"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16" w:type="dxa"/>
            <w:tcBorders>
              <w:top w:val="nil"/>
              <w:left w:val="nil"/>
              <w:bottom w:val="nil"/>
              <w:right w:val="nil"/>
            </w:tcBorders>
          </w:tcPr>
          <w:p w14:paraId="5885071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026DAE23"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658" w:type="dxa"/>
            <w:tcBorders>
              <w:top w:val="nil"/>
              <w:left w:val="nil"/>
              <w:bottom w:val="nil"/>
              <w:right w:val="nil"/>
            </w:tcBorders>
          </w:tcPr>
          <w:p w14:paraId="44BE31B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r>
      <w:tr w:rsidR="00F75731" w:rsidRPr="00EC7DF7" w14:paraId="451687AC" w14:textId="77777777" w:rsidTr="00802F94">
        <w:tc>
          <w:tcPr>
            <w:tcW w:w="2582" w:type="dxa"/>
            <w:tcBorders>
              <w:top w:val="nil"/>
              <w:left w:val="nil"/>
              <w:bottom w:val="nil"/>
              <w:right w:val="nil"/>
            </w:tcBorders>
          </w:tcPr>
          <w:p w14:paraId="594BE776" w14:textId="77777777" w:rsidR="00F75731" w:rsidRPr="00EC7DF7" w:rsidRDefault="00F75731" w:rsidP="00802F94">
            <w:pPr>
              <w:widowControl w:val="0"/>
              <w:autoSpaceDE w:val="0"/>
              <w:autoSpaceDN w:val="0"/>
              <w:adjustRightInd w:val="0"/>
              <w:spacing w:after="0" w:line="240" w:lineRule="auto"/>
              <w:rPr>
                <w:rFonts w:ascii="Times New Roman" w:hAnsi="Times New Roman" w:cs="Times New Roman"/>
                <w:sz w:val="20"/>
                <w:szCs w:val="20"/>
                <w:lang w:val="en-GB"/>
              </w:rPr>
            </w:pPr>
            <w:r w:rsidRPr="00EC7DF7">
              <w:rPr>
                <w:rFonts w:ascii="Times New Roman" w:hAnsi="Times New Roman" w:cs="Times New Roman"/>
                <w:sz w:val="20"/>
                <w:szCs w:val="20"/>
                <w:lang w:val="en-GB"/>
              </w:rPr>
              <w:t>(12) GDP</w:t>
            </w:r>
          </w:p>
        </w:tc>
        <w:tc>
          <w:tcPr>
            <w:tcW w:w="737" w:type="dxa"/>
            <w:tcBorders>
              <w:top w:val="nil"/>
              <w:left w:val="nil"/>
              <w:bottom w:val="nil"/>
              <w:right w:val="nil"/>
            </w:tcBorders>
          </w:tcPr>
          <w:p w14:paraId="4FFB8E9B"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0.08</w:t>
            </w:r>
          </w:p>
        </w:tc>
        <w:tc>
          <w:tcPr>
            <w:tcW w:w="797" w:type="dxa"/>
            <w:tcBorders>
              <w:top w:val="nil"/>
              <w:left w:val="nil"/>
              <w:bottom w:val="nil"/>
              <w:right w:val="nil"/>
            </w:tcBorders>
          </w:tcPr>
          <w:p w14:paraId="009AAA0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-0.08</w:t>
            </w:r>
          </w:p>
        </w:tc>
        <w:tc>
          <w:tcPr>
            <w:tcW w:w="797" w:type="dxa"/>
            <w:tcBorders>
              <w:top w:val="nil"/>
              <w:left w:val="nil"/>
              <w:bottom w:val="nil"/>
              <w:right w:val="nil"/>
            </w:tcBorders>
          </w:tcPr>
          <w:p w14:paraId="487885BC"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-0.21*</w:t>
            </w:r>
          </w:p>
        </w:tc>
        <w:tc>
          <w:tcPr>
            <w:tcW w:w="716" w:type="dxa"/>
            <w:tcBorders>
              <w:top w:val="nil"/>
              <w:left w:val="nil"/>
              <w:bottom w:val="nil"/>
              <w:right w:val="nil"/>
            </w:tcBorders>
          </w:tcPr>
          <w:p w14:paraId="52AF5EEE"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0.12</w:t>
            </w:r>
          </w:p>
        </w:tc>
        <w:tc>
          <w:tcPr>
            <w:tcW w:w="737" w:type="dxa"/>
            <w:tcBorders>
              <w:top w:val="nil"/>
              <w:left w:val="nil"/>
              <w:bottom w:val="nil"/>
              <w:right w:val="nil"/>
            </w:tcBorders>
          </w:tcPr>
          <w:p w14:paraId="2CD9A96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0.06</w:t>
            </w:r>
          </w:p>
        </w:tc>
        <w:tc>
          <w:tcPr>
            <w:tcW w:w="797" w:type="dxa"/>
            <w:tcBorders>
              <w:top w:val="nil"/>
              <w:left w:val="nil"/>
              <w:bottom w:val="nil"/>
              <w:right w:val="nil"/>
            </w:tcBorders>
          </w:tcPr>
          <w:p w14:paraId="35449F33"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-0.12</w:t>
            </w:r>
          </w:p>
        </w:tc>
        <w:tc>
          <w:tcPr>
            <w:tcW w:w="797" w:type="dxa"/>
            <w:tcBorders>
              <w:top w:val="nil"/>
              <w:left w:val="nil"/>
              <w:bottom w:val="nil"/>
              <w:right w:val="nil"/>
            </w:tcBorders>
          </w:tcPr>
          <w:p w14:paraId="249C25A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-0.08</w:t>
            </w:r>
          </w:p>
        </w:tc>
        <w:tc>
          <w:tcPr>
            <w:tcW w:w="797" w:type="dxa"/>
            <w:tcBorders>
              <w:top w:val="nil"/>
              <w:left w:val="nil"/>
              <w:bottom w:val="nil"/>
              <w:right w:val="nil"/>
            </w:tcBorders>
          </w:tcPr>
          <w:p w14:paraId="155CF4AC"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-0.02</w:t>
            </w:r>
          </w:p>
        </w:tc>
        <w:tc>
          <w:tcPr>
            <w:tcW w:w="797" w:type="dxa"/>
            <w:tcBorders>
              <w:top w:val="nil"/>
              <w:left w:val="nil"/>
              <w:bottom w:val="nil"/>
              <w:right w:val="nil"/>
            </w:tcBorders>
          </w:tcPr>
          <w:p w14:paraId="2A233A23"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0.03</w:t>
            </w:r>
          </w:p>
        </w:tc>
        <w:tc>
          <w:tcPr>
            <w:tcW w:w="797" w:type="dxa"/>
            <w:tcBorders>
              <w:top w:val="nil"/>
              <w:left w:val="nil"/>
              <w:bottom w:val="nil"/>
              <w:right w:val="nil"/>
            </w:tcBorders>
          </w:tcPr>
          <w:p w14:paraId="247A076A"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-0.03</w:t>
            </w:r>
          </w:p>
        </w:tc>
        <w:tc>
          <w:tcPr>
            <w:tcW w:w="797" w:type="dxa"/>
            <w:tcBorders>
              <w:top w:val="nil"/>
              <w:left w:val="nil"/>
              <w:bottom w:val="nil"/>
              <w:right w:val="nil"/>
            </w:tcBorders>
          </w:tcPr>
          <w:p w14:paraId="787B37E9"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-0.25*</w:t>
            </w:r>
          </w:p>
        </w:tc>
        <w:tc>
          <w:tcPr>
            <w:tcW w:w="797" w:type="dxa"/>
            <w:tcBorders>
              <w:top w:val="nil"/>
              <w:left w:val="nil"/>
              <w:bottom w:val="nil"/>
              <w:right w:val="nil"/>
            </w:tcBorders>
          </w:tcPr>
          <w:p w14:paraId="2A1CCDA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1.00</w:t>
            </w:r>
          </w:p>
        </w:tc>
        <w:tc>
          <w:tcPr>
            <w:tcW w:w="716" w:type="dxa"/>
            <w:tcBorders>
              <w:top w:val="nil"/>
              <w:left w:val="nil"/>
              <w:bottom w:val="nil"/>
              <w:right w:val="nil"/>
            </w:tcBorders>
          </w:tcPr>
          <w:p w14:paraId="2E0A114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797" w:type="dxa"/>
            <w:tcBorders>
              <w:top w:val="nil"/>
              <w:left w:val="nil"/>
              <w:bottom w:val="nil"/>
              <w:right w:val="nil"/>
            </w:tcBorders>
          </w:tcPr>
          <w:p w14:paraId="53459E9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658" w:type="dxa"/>
            <w:tcBorders>
              <w:top w:val="nil"/>
              <w:left w:val="nil"/>
              <w:bottom w:val="nil"/>
              <w:right w:val="nil"/>
            </w:tcBorders>
          </w:tcPr>
          <w:p w14:paraId="30E10F59"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r>
      <w:tr w:rsidR="00F75731" w:rsidRPr="00EC7DF7" w14:paraId="58D14EA4" w14:textId="77777777" w:rsidTr="00802F94">
        <w:tc>
          <w:tcPr>
            <w:tcW w:w="2582" w:type="dxa"/>
            <w:tcBorders>
              <w:top w:val="nil"/>
              <w:left w:val="nil"/>
              <w:bottom w:val="nil"/>
              <w:right w:val="nil"/>
            </w:tcBorders>
          </w:tcPr>
          <w:p w14:paraId="0C5FB01F" w14:textId="77777777" w:rsidR="00F75731" w:rsidRPr="00EC7DF7" w:rsidRDefault="00F75731" w:rsidP="00802F94">
            <w:pPr>
              <w:widowControl w:val="0"/>
              <w:autoSpaceDE w:val="0"/>
              <w:autoSpaceDN w:val="0"/>
              <w:adjustRightInd w:val="0"/>
              <w:spacing w:after="0" w:line="240" w:lineRule="auto"/>
              <w:rPr>
                <w:rFonts w:ascii="Times New Roman" w:hAnsi="Times New Roman" w:cs="Times New Roman"/>
                <w:sz w:val="20"/>
                <w:szCs w:val="20"/>
                <w:lang w:val="en-GB"/>
              </w:rPr>
            </w:pPr>
            <w:r w:rsidRPr="00EC7DF7">
              <w:rPr>
                <w:rFonts w:ascii="Times New Roman" w:hAnsi="Times New Roman" w:cs="Times New Roman"/>
                <w:sz w:val="20"/>
                <w:szCs w:val="20"/>
                <w:lang w:val="en-GB"/>
              </w:rPr>
              <w:t>(13) HDI</w:t>
            </w:r>
          </w:p>
        </w:tc>
        <w:tc>
          <w:tcPr>
            <w:tcW w:w="737" w:type="dxa"/>
            <w:tcBorders>
              <w:top w:val="nil"/>
              <w:left w:val="nil"/>
              <w:bottom w:val="nil"/>
              <w:right w:val="nil"/>
            </w:tcBorders>
          </w:tcPr>
          <w:p w14:paraId="4DF4588C"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-0.01</w:t>
            </w:r>
          </w:p>
        </w:tc>
        <w:tc>
          <w:tcPr>
            <w:tcW w:w="797" w:type="dxa"/>
            <w:tcBorders>
              <w:top w:val="nil"/>
              <w:left w:val="nil"/>
              <w:bottom w:val="nil"/>
              <w:right w:val="nil"/>
            </w:tcBorders>
          </w:tcPr>
          <w:p w14:paraId="31F5D10C"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0.27*</w:t>
            </w:r>
          </w:p>
        </w:tc>
        <w:tc>
          <w:tcPr>
            <w:tcW w:w="797" w:type="dxa"/>
            <w:tcBorders>
              <w:top w:val="nil"/>
              <w:left w:val="nil"/>
              <w:bottom w:val="nil"/>
              <w:right w:val="nil"/>
            </w:tcBorders>
          </w:tcPr>
          <w:p w14:paraId="3E617933"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0.32*</w:t>
            </w:r>
          </w:p>
        </w:tc>
        <w:tc>
          <w:tcPr>
            <w:tcW w:w="716" w:type="dxa"/>
            <w:tcBorders>
              <w:top w:val="nil"/>
              <w:left w:val="nil"/>
              <w:bottom w:val="nil"/>
              <w:right w:val="nil"/>
            </w:tcBorders>
          </w:tcPr>
          <w:p w14:paraId="3C736A13"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-0.08</w:t>
            </w:r>
          </w:p>
        </w:tc>
        <w:tc>
          <w:tcPr>
            <w:tcW w:w="737" w:type="dxa"/>
            <w:tcBorders>
              <w:top w:val="nil"/>
              <w:left w:val="nil"/>
              <w:bottom w:val="nil"/>
              <w:right w:val="nil"/>
            </w:tcBorders>
          </w:tcPr>
          <w:p w14:paraId="32B93EDC"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0.36*</w:t>
            </w:r>
          </w:p>
        </w:tc>
        <w:tc>
          <w:tcPr>
            <w:tcW w:w="797" w:type="dxa"/>
            <w:tcBorders>
              <w:top w:val="nil"/>
              <w:left w:val="nil"/>
              <w:bottom w:val="nil"/>
              <w:right w:val="nil"/>
            </w:tcBorders>
          </w:tcPr>
          <w:p w14:paraId="07AD3D3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0.42*</w:t>
            </w:r>
          </w:p>
        </w:tc>
        <w:tc>
          <w:tcPr>
            <w:tcW w:w="797" w:type="dxa"/>
            <w:tcBorders>
              <w:top w:val="nil"/>
              <w:left w:val="nil"/>
              <w:bottom w:val="nil"/>
              <w:right w:val="nil"/>
            </w:tcBorders>
          </w:tcPr>
          <w:p w14:paraId="1C13134C"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0.54*</w:t>
            </w:r>
          </w:p>
        </w:tc>
        <w:tc>
          <w:tcPr>
            <w:tcW w:w="797" w:type="dxa"/>
            <w:tcBorders>
              <w:top w:val="nil"/>
              <w:left w:val="nil"/>
              <w:bottom w:val="nil"/>
              <w:right w:val="nil"/>
            </w:tcBorders>
          </w:tcPr>
          <w:p w14:paraId="22D7FEB0"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0.00</w:t>
            </w:r>
          </w:p>
        </w:tc>
        <w:tc>
          <w:tcPr>
            <w:tcW w:w="797" w:type="dxa"/>
            <w:tcBorders>
              <w:top w:val="nil"/>
              <w:left w:val="nil"/>
              <w:bottom w:val="nil"/>
              <w:right w:val="nil"/>
            </w:tcBorders>
          </w:tcPr>
          <w:p w14:paraId="535262A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-0.18*</w:t>
            </w:r>
          </w:p>
        </w:tc>
        <w:tc>
          <w:tcPr>
            <w:tcW w:w="797" w:type="dxa"/>
            <w:tcBorders>
              <w:top w:val="nil"/>
              <w:left w:val="nil"/>
              <w:bottom w:val="nil"/>
              <w:right w:val="nil"/>
            </w:tcBorders>
          </w:tcPr>
          <w:p w14:paraId="1A9E994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0.36*</w:t>
            </w:r>
          </w:p>
        </w:tc>
        <w:tc>
          <w:tcPr>
            <w:tcW w:w="797" w:type="dxa"/>
            <w:tcBorders>
              <w:top w:val="nil"/>
              <w:left w:val="nil"/>
              <w:bottom w:val="nil"/>
              <w:right w:val="nil"/>
            </w:tcBorders>
          </w:tcPr>
          <w:p w14:paraId="516AE3A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0.26*</w:t>
            </w:r>
          </w:p>
        </w:tc>
        <w:tc>
          <w:tcPr>
            <w:tcW w:w="797" w:type="dxa"/>
            <w:tcBorders>
              <w:top w:val="nil"/>
              <w:left w:val="nil"/>
              <w:bottom w:val="nil"/>
              <w:right w:val="nil"/>
            </w:tcBorders>
          </w:tcPr>
          <w:p w14:paraId="0CAC539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-0.34*</w:t>
            </w:r>
          </w:p>
        </w:tc>
        <w:tc>
          <w:tcPr>
            <w:tcW w:w="716" w:type="dxa"/>
            <w:tcBorders>
              <w:top w:val="nil"/>
              <w:left w:val="nil"/>
              <w:bottom w:val="nil"/>
              <w:right w:val="nil"/>
            </w:tcBorders>
          </w:tcPr>
          <w:p w14:paraId="4A106EA0"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1.00</w:t>
            </w:r>
          </w:p>
        </w:tc>
        <w:tc>
          <w:tcPr>
            <w:tcW w:w="797" w:type="dxa"/>
            <w:tcBorders>
              <w:top w:val="nil"/>
              <w:left w:val="nil"/>
              <w:bottom w:val="nil"/>
              <w:right w:val="nil"/>
            </w:tcBorders>
          </w:tcPr>
          <w:p w14:paraId="7370B9A0"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c>
          <w:tcPr>
            <w:tcW w:w="658" w:type="dxa"/>
            <w:tcBorders>
              <w:top w:val="nil"/>
              <w:left w:val="nil"/>
              <w:bottom w:val="nil"/>
              <w:right w:val="nil"/>
            </w:tcBorders>
          </w:tcPr>
          <w:p w14:paraId="468E369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r>
      <w:tr w:rsidR="00F75731" w:rsidRPr="00EC7DF7" w14:paraId="34AA26C4" w14:textId="77777777" w:rsidTr="00802F94">
        <w:tc>
          <w:tcPr>
            <w:tcW w:w="2582" w:type="dxa"/>
            <w:tcBorders>
              <w:top w:val="nil"/>
              <w:left w:val="nil"/>
              <w:right w:val="nil"/>
            </w:tcBorders>
          </w:tcPr>
          <w:p w14:paraId="70C2D938" w14:textId="77777777" w:rsidR="00F75731" w:rsidRPr="00EC7DF7" w:rsidRDefault="00F75731" w:rsidP="00802F94">
            <w:pPr>
              <w:widowControl w:val="0"/>
              <w:autoSpaceDE w:val="0"/>
              <w:autoSpaceDN w:val="0"/>
              <w:adjustRightInd w:val="0"/>
              <w:spacing w:after="0" w:line="240" w:lineRule="auto"/>
              <w:rPr>
                <w:rFonts w:ascii="Times New Roman" w:hAnsi="Times New Roman" w:cs="Times New Roman"/>
                <w:sz w:val="20"/>
                <w:szCs w:val="20"/>
                <w:lang w:val="en-GB"/>
              </w:rPr>
            </w:pPr>
            <w:r w:rsidRPr="00EC7DF7">
              <w:rPr>
                <w:rFonts w:ascii="Times New Roman" w:hAnsi="Times New Roman" w:cs="Times New Roman"/>
                <w:sz w:val="20"/>
                <w:szCs w:val="20"/>
                <w:lang w:val="en-GB"/>
              </w:rPr>
              <w:t>(14) Distance (log)</w:t>
            </w:r>
          </w:p>
        </w:tc>
        <w:tc>
          <w:tcPr>
            <w:tcW w:w="737" w:type="dxa"/>
            <w:tcBorders>
              <w:top w:val="nil"/>
              <w:left w:val="nil"/>
              <w:right w:val="nil"/>
            </w:tcBorders>
          </w:tcPr>
          <w:p w14:paraId="7E142BE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-0.03</w:t>
            </w:r>
          </w:p>
        </w:tc>
        <w:tc>
          <w:tcPr>
            <w:tcW w:w="797" w:type="dxa"/>
            <w:tcBorders>
              <w:top w:val="nil"/>
              <w:left w:val="nil"/>
              <w:right w:val="nil"/>
            </w:tcBorders>
          </w:tcPr>
          <w:p w14:paraId="66E55924"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-0.28*</w:t>
            </w:r>
          </w:p>
        </w:tc>
        <w:tc>
          <w:tcPr>
            <w:tcW w:w="797" w:type="dxa"/>
            <w:tcBorders>
              <w:top w:val="nil"/>
              <w:left w:val="nil"/>
              <w:right w:val="nil"/>
            </w:tcBorders>
          </w:tcPr>
          <w:p w14:paraId="0799AFA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-0.30*</w:t>
            </w:r>
          </w:p>
        </w:tc>
        <w:tc>
          <w:tcPr>
            <w:tcW w:w="716" w:type="dxa"/>
            <w:tcBorders>
              <w:top w:val="nil"/>
              <w:left w:val="nil"/>
              <w:right w:val="nil"/>
            </w:tcBorders>
          </w:tcPr>
          <w:p w14:paraId="2DF40032"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0.03</w:t>
            </w:r>
          </w:p>
        </w:tc>
        <w:tc>
          <w:tcPr>
            <w:tcW w:w="737" w:type="dxa"/>
            <w:tcBorders>
              <w:top w:val="nil"/>
              <w:left w:val="nil"/>
              <w:right w:val="nil"/>
            </w:tcBorders>
          </w:tcPr>
          <w:p w14:paraId="04B83AEF"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-0.02</w:t>
            </w:r>
          </w:p>
        </w:tc>
        <w:tc>
          <w:tcPr>
            <w:tcW w:w="797" w:type="dxa"/>
            <w:tcBorders>
              <w:top w:val="nil"/>
              <w:left w:val="nil"/>
              <w:right w:val="nil"/>
            </w:tcBorders>
          </w:tcPr>
          <w:p w14:paraId="2AB9A23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-0.55*</w:t>
            </w:r>
          </w:p>
        </w:tc>
        <w:tc>
          <w:tcPr>
            <w:tcW w:w="797" w:type="dxa"/>
            <w:tcBorders>
              <w:top w:val="nil"/>
              <w:left w:val="nil"/>
              <w:right w:val="nil"/>
            </w:tcBorders>
          </w:tcPr>
          <w:p w14:paraId="2E90E51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-0.59*</w:t>
            </w:r>
          </w:p>
        </w:tc>
        <w:tc>
          <w:tcPr>
            <w:tcW w:w="797" w:type="dxa"/>
            <w:tcBorders>
              <w:top w:val="nil"/>
              <w:left w:val="nil"/>
              <w:right w:val="nil"/>
            </w:tcBorders>
          </w:tcPr>
          <w:p w14:paraId="07B12CF3"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-0.82*</w:t>
            </w:r>
          </w:p>
        </w:tc>
        <w:tc>
          <w:tcPr>
            <w:tcW w:w="797" w:type="dxa"/>
            <w:tcBorders>
              <w:top w:val="nil"/>
              <w:left w:val="nil"/>
              <w:right w:val="nil"/>
            </w:tcBorders>
          </w:tcPr>
          <w:p w14:paraId="33162358"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0.70*</w:t>
            </w:r>
          </w:p>
        </w:tc>
        <w:tc>
          <w:tcPr>
            <w:tcW w:w="797" w:type="dxa"/>
            <w:tcBorders>
              <w:top w:val="nil"/>
              <w:left w:val="nil"/>
              <w:right w:val="nil"/>
            </w:tcBorders>
          </w:tcPr>
          <w:p w14:paraId="7356C23B"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-0.56*</w:t>
            </w:r>
          </w:p>
        </w:tc>
        <w:tc>
          <w:tcPr>
            <w:tcW w:w="797" w:type="dxa"/>
            <w:tcBorders>
              <w:top w:val="nil"/>
              <w:left w:val="nil"/>
              <w:right w:val="nil"/>
            </w:tcBorders>
          </w:tcPr>
          <w:p w14:paraId="62663469"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0.00</w:t>
            </w:r>
          </w:p>
        </w:tc>
        <w:tc>
          <w:tcPr>
            <w:tcW w:w="797" w:type="dxa"/>
            <w:tcBorders>
              <w:top w:val="nil"/>
              <w:left w:val="nil"/>
              <w:right w:val="nil"/>
            </w:tcBorders>
          </w:tcPr>
          <w:p w14:paraId="05F59E6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0.00</w:t>
            </w:r>
          </w:p>
        </w:tc>
        <w:tc>
          <w:tcPr>
            <w:tcW w:w="716" w:type="dxa"/>
            <w:tcBorders>
              <w:top w:val="nil"/>
              <w:left w:val="nil"/>
              <w:right w:val="nil"/>
            </w:tcBorders>
          </w:tcPr>
          <w:p w14:paraId="3ACA8B5E"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-0.15</w:t>
            </w:r>
          </w:p>
        </w:tc>
        <w:tc>
          <w:tcPr>
            <w:tcW w:w="797" w:type="dxa"/>
            <w:tcBorders>
              <w:top w:val="nil"/>
              <w:left w:val="nil"/>
              <w:right w:val="nil"/>
            </w:tcBorders>
          </w:tcPr>
          <w:p w14:paraId="07516699"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1.00</w:t>
            </w:r>
          </w:p>
        </w:tc>
        <w:tc>
          <w:tcPr>
            <w:tcW w:w="658" w:type="dxa"/>
            <w:tcBorders>
              <w:top w:val="nil"/>
              <w:left w:val="nil"/>
              <w:right w:val="nil"/>
            </w:tcBorders>
          </w:tcPr>
          <w:p w14:paraId="58D9C011"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p>
        </w:tc>
      </w:tr>
      <w:tr w:rsidR="00F75731" w:rsidRPr="00EC7DF7" w14:paraId="674B8B10" w14:textId="77777777" w:rsidTr="00802F94">
        <w:tc>
          <w:tcPr>
            <w:tcW w:w="2582" w:type="dxa"/>
            <w:tcBorders>
              <w:top w:val="nil"/>
              <w:left w:val="nil"/>
              <w:bottom w:val="single" w:sz="4" w:space="0" w:color="auto"/>
              <w:right w:val="nil"/>
            </w:tcBorders>
          </w:tcPr>
          <w:p w14:paraId="7E9DF7D4" w14:textId="77777777" w:rsidR="00F75731" w:rsidRPr="00EC7DF7" w:rsidRDefault="00F75731" w:rsidP="00802F94">
            <w:pPr>
              <w:widowControl w:val="0"/>
              <w:autoSpaceDE w:val="0"/>
              <w:autoSpaceDN w:val="0"/>
              <w:adjustRightInd w:val="0"/>
              <w:spacing w:after="0" w:line="240" w:lineRule="auto"/>
              <w:rPr>
                <w:rFonts w:ascii="Times New Roman" w:hAnsi="Times New Roman" w:cs="Times New Roman"/>
                <w:sz w:val="20"/>
                <w:szCs w:val="20"/>
                <w:lang w:val="en-GB"/>
              </w:rPr>
            </w:pPr>
            <w:r w:rsidRPr="00EC7DF7">
              <w:rPr>
                <w:rFonts w:ascii="Times New Roman" w:hAnsi="Times New Roman" w:cs="Times New Roman"/>
                <w:sz w:val="20"/>
                <w:szCs w:val="20"/>
                <w:lang w:val="en-GB"/>
              </w:rPr>
              <w:t xml:space="preserve">(15) </w:t>
            </w:r>
            <w:proofErr w:type="spellStart"/>
            <w:r w:rsidRPr="00EC7DF7">
              <w:rPr>
                <w:rFonts w:ascii="Times New Roman" w:hAnsi="Times New Roman" w:cs="Times New Roman"/>
                <w:sz w:val="20"/>
                <w:szCs w:val="20"/>
                <w:lang w:val="en-GB"/>
              </w:rPr>
              <w:t>Gini</w:t>
            </w:r>
            <w:proofErr w:type="spellEnd"/>
            <w:r w:rsidRPr="00EC7DF7">
              <w:rPr>
                <w:rFonts w:ascii="Times New Roman" w:hAnsi="Times New Roman" w:cs="Times New Roman"/>
                <w:sz w:val="20"/>
                <w:szCs w:val="20"/>
                <w:lang w:val="en-GB"/>
              </w:rPr>
              <w:t xml:space="preserve"> index</w:t>
            </w:r>
          </w:p>
        </w:tc>
        <w:tc>
          <w:tcPr>
            <w:tcW w:w="737" w:type="dxa"/>
            <w:tcBorders>
              <w:top w:val="nil"/>
              <w:left w:val="nil"/>
              <w:bottom w:val="single" w:sz="4" w:space="0" w:color="auto"/>
              <w:right w:val="nil"/>
            </w:tcBorders>
          </w:tcPr>
          <w:p w14:paraId="0D397CE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-0.12</w:t>
            </w:r>
          </w:p>
        </w:tc>
        <w:tc>
          <w:tcPr>
            <w:tcW w:w="797" w:type="dxa"/>
            <w:tcBorders>
              <w:top w:val="nil"/>
              <w:left w:val="nil"/>
              <w:bottom w:val="single" w:sz="4" w:space="0" w:color="auto"/>
              <w:right w:val="nil"/>
            </w:tcBorders>
          </w:tcPr>
          <w:p w14:paraId="717A3BC7"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-0.06</w:t>
            </w:r>
          </w:p>
        </w:tc>
        <w:tc>
          <w:tcPr>
            <w:tcW w:w="797" w:type="dxa"/>
            <w:tcBorders>
              <w:top w:val="nil"/>
              <w:left w:val="nil"/>
              <w:bottom w:val="single" w:sz="4" w:space="0" w:color="auto"/>
              <w:right w:val="nil"/>
            </w:tcBorders>
          </w:tcPr>
          <w:p w14:paraId="79543D8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-0.15</w:t>
            </w:r>
          </w:p>
        </w:tc>
        <w:tc>
          <w:tcPr>
            <w:tcW w:w="716" w:type="dxa"/>
            <w:tcBorders>
              <w:top w:val="nil"/>
              <w:left w:val="nil"/>
              <w:bottom w:val="single" w:sz="4" w:space="0" w:color="auto"/>
              <w:right w:val="nil"/>
            </w:tcBorders>
          </w:tcPr>
          <w:p w14:paraId="2FC91DAA"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-0.11</w:t>
            </w:r>
          </w:p>
        </w:tc>
        <w:tc>
          <w:tcPr>
            <w:tcW w:w="737" w:type="dxa"/>
            <w:tcBorders>
              <w:top w:val="nil"/>
              <w:left w:val="nil"/>
              <w:bottom w:val="single" w:sz="4" w:space="0" w:color="auto"/>
              <w:right w:val="nil"/>
            </w:tcBorders>
          </w:tcPr>
          <w:p w14:paraId="5183D07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0.26*</w:t>
            </w:r>
          </w:p>
        </w:tc>
        <w:tc>
          <w:tcPr>
            <w:tcW w:w="797" w:type="dxa"/>
            <w:tcBorders>
              <w:top w:val="nil"/>
              <w:left w:val="nil"/>
              <w:bottom w:val="single" w:sz="4" w:space="0" w:color="auto"/>
              <w:right w:val="nil"/>
            </w:tcBorders>
          </w:tcPr>
          <w:p w14:paraId="48E10034"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0.22*</w:t>
            </w:r>
          </w:p>
        </w:tc>
        <w:tc>
          <w:tcPr>
            <w:tcW w:w="797" w:type="dxa"/>
            <w:tcBorders>
              <w:top w:val="nil"/>
              <w:left w:val="nil"/>
              <w:bottom w:val="single" w:sz="4" w:space="0" w:color="auto"/>
              <w:right w:val="nil"/>
            </w:tcBorders>
          </w:tcPr>
          <w:p w14:paraId="7AD1B3B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0.35*</w:t>
            </w:r>
          </w:p>
        </w:tc>
        <w:tc>
          <w:tcPr>
            <w:tcW w:w="797" w:type="dxa"/>
            <w:tcBorders>
              <w:top w:val="nil"/>
              <w:left w:val="nil"/>
              <w:bottom w:val="single" w:sz="4" w:space="0" w:color="auto"/>
              <w:right w:val="nil"/>
            </w:tcBorders>
          </w:tcPr>
          <w:p w14:paraId="59E851BD"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0.07</w:t>
            </w:r>
          </w:p>
        </w:tc>
        <w:tc>
          <w:tcPr>
            <w:tcW w:w="797" w:type="dxa"/>
            <w:tcBorders>
              <w:top w:val="nil"/>
              <w:left w:val="nil"/>
              <w:bottom w:val="single" w:sz="4" w:space="0" w:color="auto"/>
              <w:right w:val="nil"/>
            </w:tcBorders>
          </w:tcPr>
          <w:p w14:paraId="4094ACD5"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-0.21*</w:t>
            </w:r>
          </w:p>
        </w:tc>
        <w:tc>
          <w:tcPr>
            <w:tcW w:w="797" w:type="dxa"/>
            <w:tcBorders>
              <w:top w:val="nil"/>
              <w:left w:val="nil"/>
              <w:bottom w:val="single" w:sz="4" w:space="0" w:color="auto"/>
              <w:right w:val="nil"/>
            </w:tcBorders>
          </w:tcPr>
          <w:p w14:paraId="22B733CF"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0.36*</w:t>
            </w:r>
          </w:p>
        </w:tc>
        <w:tc>
          <w:tcPr>
            <w:tcW w:w="797" w:type="dxa"/>
            <w:tcBorders>
              <w:top w:val="nil"/>
              <w:left w:val="nil"/>
              <w:bottom w:val="single" w:sz="4" w:space="0" w:color="auto"/>
              <w:right w:val="nil"/>
            </w:tcBorders>
          </w:tcPr>
          <w:p w14:paraId="694B4A2A"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-0.40*</w:t>
            </w:r>
          </w:p>
        </w:tc>
        <w:tc>
          <w:tcPr>
            <w:tcW w:w="797" w:type="dxa"/>
            <w:tcBorders>
              <w:top w:val="nil"/>
              <w:left w:val="nil"/>
              <w:bottom w:val="single" w:sz="4" w:space="0" w:color="auto"/>
              <w:right w:val="nil"/>
            </w:tcBorders>
          </w:tcPr>
          <w:p w14:paraId="08690F6B"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0.12</w:t>
            </w:r>
          </w:p>
        </w:tc>
        <w:tc>
          <w:tcPr>
            <w:tcW w:w="716" w:type="dxa"/>
            <w:tcBorders>
              <w:top w:val="nil"/>
              <w:left w:val="nil"/>
              <w:bottom w:val="single" w:sz="4" w:space="0" w:color="auto"/>
              <w:right w:val="nil"/>
            </w:tcBorders>
          </w:tcPr>
          <w:p w14:paraId="41812D66"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0.07</w:t>
            </w:r>
          </w:p>
        </w:tc>
        <w:tc>
          <w:tcPr>
            <w:tcW w:w="797" w:type="dxa"/>
            <w:tcBorders>
              <w:top w:val="nil"/>
              <w:left w:val="nil"/>
              <w:bottom w:val="single" w:sz="4" w:space="0" w:color="auto"/>
              <w:right w:val="nil"/>
            </w:tcBorders>
          </w:tcPr>
          <w:p w14:paraId="13B77E5F"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-0.23*</w:t>
            </w:r>
          </w:p>
        </w:tc>
        <w:tc>
          <w:tcPr>
            <w:tcW w:w="658" w:type="dxa"/>
            <w:tcBorders>
              <w:top w:val="nil"/>
              <w:left w:val="nil"/>
              <w:bottom w:val="single" w:sz="4" w:space="0" w:color="auto"/>
              <w:right w:val="nil"/>
            </w:tcBorders>
          </w:tcPr>
          <w:p w14:paraId="0177AD9A" w14:textId="77777777" w:rsidR="00F75731" w:rsidRPr="00EC7DF7" w:rsidRDefault="00F75731" w:rsidP="00802F94">
            <w:pPr>
              <w:widowControl w:val="0"/>
              <w:autoSpaceDE w:val="0"/>
              <w:autoSpaceDN w:val="0"/>
              <w:adjustRightInd w:val="0"/>
              <w:spacing w:after="0" w:line="240" w:lineRule="auto"/>
              <w:jc w:val="right"/>
              <w:rPr>
                <w:rFonts w:ascii="Times New Roman" w:hAnsi="Times New Roman" w:cs="Times New Roman"/>
                <w:sz w:val="20"/>
                <w:szCs w:val="20"/>
                <w:lang w:val="en-GB"/>
              </w:rPr>
            </w:pPr>
            <w:r w:rsidRPr="00EC7DF7">
              <w:rPr>
                <w:rFonts w:ascii="Times New Roman" w:hAnsi="Times New Roman" w:cs="Times New Roman"/>
                <w:sz w:val="20"/>
                <w:szCs w:val="20"/>
                <w:lang w:val="en-GB"/>
              </w:rPr>
              <w:t>1.00</w:t>
            </w:r>
          </w:p>
        </w:tc>
      </w:tr>
    </w:tbl>
    <w:p w14:paraId="5822E5C4" w14:textId="77777777" w:rsidR="00F75731" w:rsidRPr="00EC7DF7" w:rsidRDefault="00F75731" w:rsidP="00F75731">
      <w:pPr>
        <w:pStyle w:val="Textoindependiente"/>
        <w:ind w:firstLine="709"/>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 xml:space="preserve">Correlations with an * indicate a p-value below 5% significance level. </w:t>
      </w:r>
    </w:p>
    <w:p w14:paraId="4DD5664C" w14:textId="77777777" w:rsidR="00F75731" w:rsidRPr="00EC7DF7" w:rsidRDefault="00F75731" w:rsidP="00F75731">
      <w:pPr>
        <w:pStyle w:val="Textoindependiente"/>
        <w:ind w:firstLine="709"/>
        <w:jc w:val="center"/>
        <w:rPr>
          <w:rFonts w:ascii="Times New Roman" w:hAnsi="Times New Roman" w:cs="Times New Roman"/>
          <w:sz w:val="20"/>
          <w:szCs w:val="20"/>
          <w:lang w:val="en-GB"/>
        </w:rPr>
      </w:pPr>
    </w:p>
    <w:p w14:paraId="0EC24023" w14:textId="77777777" w:rsidR="00F75731" w:rsidRPr="00EC7DF7" w:rsidRDefault="00F75731" w:rsidP="00F75731">
      <w:pPr>
        <w:pStyle w:val="Textoindependiente"/>
        <w:ind w:firstLine="709"/>
        <w:jc w:val="center"/>
        <w:rPr>
          <w:rFonts w:ascii="Times New Roman" w:hAnsi="Times New Roman" w:cs="Times New Roman"/>
          <w:sz w:val="20"/>
          <w:szCs w:val="20"/>
          <w:lang w:val="en-GB"/>
        </w:rPr>
      </w:pPr>
    </w:p>
    <w:p w14:paraId="4D233FFA" w14:textId="77777777" w:rsidR="00F75731" w:rsidRPr="00EC7DF7" w:rsidRDefault="00F75731" w:rsidP="00F75731">
      <w:pPr>
        <w:pStyle w:val="Textoindependiente"/>
        <w:ind w:firstLine="709"/>
        <w:jc w:val="center"/>
        <w:rPr>
          <w:rFonts w:ascii="Times New Roman" w:hAnsi="Times New Roman" w:cs="Times New Roman"/>
          <w:sz w:val="20"/>
          <w:szCs w:val="20"/>
          <w:lang w:val="en-GB"/>
        </w:rPr>
      </w:pPr>
    </w:p>
    <w:p w14:paraId="5C5A3BAD" w14:textId="77777777" w:rsidR="00F75731" w:rsidRPr="00EC7DF7" w:rsidRDefault="00F75731" w:rsidP="00F75731">
      <w:pPr>
        <w:spacing w:line="240" w:lineRule="auto"/>
        <w:jc w:val="center"/>
        <w:rPr>
          <w:rFonts w:ascii="Times New Roman" w:hAnsi="Times New Roman" w:cs="Times New Roman"/>
          <w:sz w:val="20"/>
          <w:szCs w:val="20"/>
          <w:lang w:val="en-GB"/>
        </w:rPr>
      </w:pPr>
    </w:p>
    <w:p w14:paraId="0CB03E3B" w14:textId="77777777" w:rsidR="00F75731" w:rsidRPr="00EC7DF7" w:rsidRDefault="00F75731" w:rsidP="00F75731">
      <w:pPr>
        <w:spacing w:line="240" w:lineRule="auto"/>
        <w:jc w:val="center"/>
        <w:rPr>
          <w:rFonts w:ascii="Times New Roman" w:hAnsi="Times New Roman" w:cs="Times New Roman"/>
          <w:sz w:val="20"/>
          <w:szCs w:val="20"/>
          <w:lang w:val="en-GB"/>
        </w:rPr>
        <w:sectPr w:rsidR="00F75731" w:rsidRPr="00EC7DF7" w:rsidSect="00407857">
          <w:pgSz w:w="16838" w:h="11906" w:orient="landscape"/>
          <w:pgMar w:top="1701" w:right="1417" w:bottom="1701" w:left="1417" w:header="720" w:footer="720" w:gutter="0"/>
          <w:cols w:space="720"/>
          <w:docGrid w:linePitch="299"/>
        </w:sectPr>
      </w:pPr>
    </w:p>
    <w:p w14:paraId="605023DD" w14:textId="77777777" w:rsidR="00F75731" w:rsidRDefault="00F75731" w:rsidP="00F75731">
      <w:pPr>
        <w:pStyle w:val="Epgrafe"/>
        <w:keepNext/>
        <w:rPr>
          <w:rFonts w:ascii="Times New Roman" w:hAnsi="Times New Roman" w:cs="Times New Roman"/>
          <w:color w:val="auto"/>
          <w:sz w:val="24"/>
          <w:lang w:val="en-GB"/>
        </w:rPr>
      </w:pPr>
      <w:r w:rsidRPr="006831B9">
        <w:rPr>
          <w:rFonts w:ascii="Times New Roman" w:hAnsi="Times New Roman" w:cs="Times New Roman"/>
          <w:color w:val="auto"/>
          <w:sz w:val="24"/>
          <w:lang w:val="en-GB"/>
        </w:rPr>
        <w:lastRenderedPageBreak/>
        <w:t xml:space="preserve">Table </w:t>
      </w:r>
      <w:r w:rsidRPr="006831B9">
        <w:rPr>
          <w:rFonts w:ascii="Times New Roman" w:hAnsi="Times New Roman" w:cs="Times New Roman"/>
          <w:color w:val="auto"/>
          <w:sz w:val="24"/>
          <w:lang w:val="en-GB"/>
        </w:rPr>
        <w:fldChar w:fldCharType="begin"/>
      </w:r>
      <w:r w:rsidRPr="006831B9">
        <w:rPr>
          <w:rFonts w:ascii="Times New Roman" w:hAnsi="Times New Roman" w:cs="Times New Roman"/>
          <w:color w:val="auto"/>
          <w:sz w:val="24"/>
          <w:lang w:val="en-GB"/>
        </w:rPr>
        <w:instrText xml:space="preserve"> SEQ Table \* ARABIC </w:instrText>
      </w:r>
      <w:r w:rsidRPr="006831B9">
        <w:rPr>
          <w:rFonts w:ascii="Times New Roman" w:hAnsi="Times New Roman" w:cs="Times New Roman"/>
          <w:color w:val="auto"/>
          <w:sz w:val="24"/>
          <w:lang w:val="en-GB"/>
        </w:rPr>
        <w:fldChar w:fldCharType="separate"/>
      </w:r>
      <w:r w:rsidRPr="006831B9">
        <w:rPr>
          <w:rFonts w:ascii="Times New Roman" w:hAnsi="Times New Roman" w:cs="Times New Roman"/>
          <w:noProof/>
          <w:color w:val="auto"/>
          <w:sz w:val="24"/>
          <w:lang w:val="en-GB"/>
        </w:rPr>
        <w:t>4</w:t>
      </w:r>
      <w:r w:rsidRPr="006831B9">
        <w:rPr>
          <w:rFonts w:ascii="Times New Roman" w:hAnsi="Times New Roman" w:cs="Times New Roman"/>
          <w:color w:val="auto"/>
          <w:sz w:val="24"/>
          <w:lang w:val="en-GB"/>
        </w:rPr>
        <w:fldChar w:fldCharType="end"/>
      </w:r>
      <w:r w:rsidRPr="006831B9">
        <w:rPr>
          <w:rFonts w:ascii="Times New Roman" w:hAnsi="Times New Roman" w:cs="Times New Roman"/>
          <w:color w:val="auto"/>
          <w:sz w:val="24"/>
          <w:lang w:val="en-GB"/>
        </w:rPr>
        <w:t xml:space="preserve"> HLM Results.</w:t>
      </w:r>
    </w:p>
    <w:p w14:paraId="14A851E2" w14:textId="77777777" w:rsidR="006831B9" w:rsidRPr="006831B9" w:rsidRDefault="006831B9" w:rsidP="006831B9">
      <w:pPr>
        <w:rPr>
          <w:lang w:val="en-GB"/>
        </w:rPr>
      </w:pPr>
    </w:p>
    <w:tbl>
      <w:tblPr>
        <w:tblStyle w:val="TableGridLight2"/>
        <w:tblW w:w="701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24"/>
        <w:gridCol w:w="1188"/>
        <w:gridCol w:w="1287"/>
        <w:gridCol w:w="1276"/>
        <w:gridCol w:w="1242"/>
      </w:tblGrid>
      <w:tr w:rsidR="00F75731" w:rsidRPr="00EC7DF7" w14:paraId="39F0E627" w14:textId="77777777" w:rsidTr="00802F94">
        <w:trPr>
          <w:trHeight w:val="70"/>
          <w:jc w:val="center"/>
        </w:trPr>
        <w:tc>
          <w:tcPr>
            <w:tcW w:w="2024" w:type="dxa"/>
            <w:tcBorders>
              <w:top w:val="single" w:sz="4" w:space="0" w:color="auto"/>
              <w:left w:val="nil"/>
              <w:bottom w:val="nil"/>
              <w:right w:val="nil"/>
            </w:tcBorders>
          </w:tcPr>
          <w:p w14:paraId="7D7CCB98" w14:textId="77777777" w:rsidR="00F75731" w:rsidRPr="00EC7DF7" w:rsidRDefault="00F75731" w:rsidP="00802F94">
            <w:pPr>
              <w:pStyle w:val="Textoindependiente"/>
              <w:rPr>
                <w:rFonts w:ascii="Times New Roman" w:hAnsi="Times New Roman" w:cs="Times New Roman"/>
                <w:sz w:val="16"/>
                <w:szCs w:val="16"/>
                <w:lang w:val="en-GB"/>
              </w:rPr>
            </w:pPr>
            <w:bookmarkStart w:id="19" w:name="_Hlk97732662"/>
          </w:p>
        </w:tc>
        <w:tc>
          <w:tcPr>
            <w:tcW w:w="1188" w:type="dxa"/>
            <w:tcBorders>
              <w:top w:val="single" w:sz="4" w:space="0" w:color="auto"/>
              <w:left w:val="nil"/>
              <w:bottom w:val="nil"/>
              <w:right w:val="nil"/>
            </w:tcBorders>
          </w:tcPr>
          <w:p w14:paraId="379B7F2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w:t>
            </w:r>
          </w:p>
        </w:tc>
        <w:tc>
          <w:tcPr>
            <w:tcW w:w="1287" w:type="dxa"/>
            <w:tcBorders>
              <w:top w:val="single" w:sz="4" w:space="0" w:color="auto"/>
              <w:left w:val="nil"/>
              <w:bottom w:val="nil"/>
              <w:right w:val="nil"/>
            </w:tcBorders>
            <w:hideMark/>
          </w:tcPr>
          <w:p w14:paraId="6369DB7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(2)</w:t>
            </w:r>
          </w:p>
        </w:tc>
        <w:tc>
          <w:tcPr>
            <w:tcW w:w="1276" w:type="dxa"/>
            <w:tcBorders>
              <w:top w:val="single" w:sz="4" w:space="0" w:color="auto"/>
              <w:left w:val="nil"/>
              <w:bottom w:val="nil"/>
              <w:right w:val="nil"/>
            </w:tcBorders>
            <w:hideMark/>
          </w:tcPr>
          <w:p w14:paraId="6F14B44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(3)</w:t>
            </w:r>
          </w:p>
        </w:tc>
        <w:tc>
          <w:tcPr>
            <w:tcW w:w="1242" w:type="dxa"/>
            <w:tcBorders>
              <w:top w:val="single" w:sz="4" w:space="0" w:color="auto"/>
              <w:left w:val="nil"/>
              <w:bottom w:val="nil"/>
              <w:right w:val="nil"/>
            </w:tcBorders>
            <w:hideMark/>
          </w:tcPr>
          <w:p w14:paraId="0854D80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(4)</w:t>
            </w:r>
          </w:p>
        </w:tc>
      </w:tr>
      <w:tr w:rsidR="00F75731" w:rsidRPr="00EC7DF7" w14:paraId="70C8D78F" w14:textId="77777777" w:rsidTr="00802F94">
        <w:trPr>
          <w:trHeight w:val="80"/>
          <w:jc w:val="center"/>
        </w:trPr>
        <w:tc>
          <w:tcPr>
            <w:tcW w:w="2024" w:type="dxa"/>
            <w:tcBorders>
              <w:top w:val="nil"/>
              <w:left w:val="nil"/>
              <w:bottom w:val="single" w:sz="4" w:space="0" w:color="auto"/>
              <w:right w:val="nil"/>
            </w:tcBorders>
          </w:tcPr>
          <w:p w14:paraId="69BA3CEF"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Borders>
              <w:top w:val="nil"/>
              <w:left w:val="nil"/>
              <w:bottom w:val="single" w:sz="4" w:space="0" w:color="auto"/>
              <w:right w:val="nil"/>
            </w:tcBorders>
          </w:tcPr>
          <w:p w14:paraId="28C083B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High Tech</w:t>
            </w:r>
          </w:p>
        </w:tc>
        <w:tc>
          <w:tcPr>
            <w:tcW w:w="1287" w:type="dxa"/>
            <w:tcBorders>
              <w:top w:val="nil"/>
              <w:left w:val="nil"/>
              <w:bottom w:val="single" w:sz="4" w:space="0" w:color="auto"/>
              <w:right w:val="nil"/>
            </w:tcBorders>
            <w:hideMark/>
          </w:tcPr>
          <w:p w14:paraId="7C8952E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ICT</w:t>
            </w:r>
          </w:p>
        </w:tc>
        <w:tc>
          <w:tcPr>
            <w:tcW w:w="1276" w:type="dxa"/>
            <w:tcBorders>
              <w:top w:val="nil"/>
              <w:left w:val="nil"/>
              <w:bottom w:val="single" w:sz="4" w:space="0" w:color="auto"/>
              <w:right w:val="nil"/>
            </w:tcBorders>
            <w:hideMark/>
          </w:tcPr>
          <w:p w14:paraId="3B3F335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All</w:t>
            </w:r>
          </w:p>
        </w:tc>
        <w:tc>
          <w:tcPr>
            <w:tcW w:w="1242" w:type="dxa"/>
            <w:tcBorders>
              <w:top w:val="nil"/>
              <w:left w:val="nil"/>
              <w:bottom w:val="single" w:sz="4" w:space="0" w:color="auto"/>
              <w:right w:val="nil"/>
            </w:tcBorders>
            <w:hideMark/>
          </w:tcPr>
          <w:p w14:paraId="02A0E04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Low Tech</w:t>
            </w:r>
          </w:p>
        </w:tc>
      </w:tr>
      <w:tr w:rsidR="00F75731" w:rsidRPr="00EC7DF7" w14:paraId="21FFC6D7" w14:textId="77777777" w:rsidTr="00802F94">
        <w:trPr>
          <w:jc w:val="center"/>
        </w:trPr>
        <w:tc>
          <w:tcPr>
            <w:tcW w:w="2024" w:type="dxa"/>
            <w:tcBorders>
              <w:top w:val="single" w:sz="4" w:space="0" w:color="auto"/>
              <w:left w:val="nil"/>
              <w:bottom w:val="nil"/>
              <w:right w:val="nil"/>
            </w:tcBorders>
          </w:tcPr>
          <w:p w14:paraId="64028C00" w14:textId="77777777" w:rsidR="00F75731" w:rsidRPr="00EC7DF7" w:rsidRDefault="00F75731" w:rsidP="00802F94">
            <w:pPr>
              <w:pStyle w:val="Textoindependiente"/>
              <w:rPr>
                <w:rFonts w:ascii="Times New Roman" w:hAnsi="Times New Roman" w:cs="Times New Roman"/>
                <w:sz w:val="16"/>
                <w:szCs w:val="16"/>
                <w:lang w:val="en-GB"/>
              </w:rPr>
            </w:pPr>
            <w:proofErr w:type="spellStart"/>
            <w:r w:rsidRPr="00EC7DF7">
              <w:rPr>
                <w:rFonts w:ascii="Times New Roman" w:hAnsi="Times New Roman" w:cs="Times New Roman"/>
                <w:sz w:val="16"/>
                <w:szCs w:val="16"/>
                <w:lang w:val="en-GB"/>
              </w:rPr>
              <w:t>Ent</w:t>
            </w:r>
            <w:proofErr w:type="spellEnd"/>
            <w:r w:rsidRPr="00EC7DF7">
              <w:rPr>
                <w:rFonts w:ascii="Times New Roman" w:hAnsi="Times New Roman" w:cs="Times New Roman"/>
                <w:sz w:val="16"/>
                <w:szCs w:val="16"/>
                <w:lang w:val="en-GB"/>
              </w:rPr>
              <w:t xml:space="preserve"> (lag)</w:t>
            </w:r>
          </w:p>
        </w:tc>
        <w:tc>
          <w:tcPr>
            <w:tcW w:w="1188" w:type="dxa"/>
            <w:tcBorders>
              <w:top w:val="single" w:sz="4" w:space="0" w:color="auto"/>
              <w:left w:val="nil"/>
              <w:bottom w:val="nil"/>
              <w:right w:val="nil"/>
            </w:tcBorders>
          </w:tcPr>
          <w:p w14:paraId="50C1C0E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-0.048</w:t>
            </w:r>
          </w:p>
        </w:tc>
        <w:tc>
          <w:tcPr>
            <w:tcW w:w="1287" w:type="dxa"/>
            <w:tcBorders>
              <w:top w:val="single" w:sz="4" w:space="0" w:color="auto"/>
              <w:left w:val="nil"/>
              <w:bottom w:val="nil"/>
              <w:right w:val="nil"/>
            </w:tcBorders>
          </w:tcPr>
          <w:p w14:paraId="341337A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-0.185*</w:t>
            </w:r>
          </w:p>
        </w:tc>
        <w:tc>
          <w:tcPr>
            <w:tcW w:w="1276" w:type="dxa"/>
            <w:tcBorders>
              <w:top w:val="single" w:sz="4" w:space="0" w:color="auto"/>
              <w:left w:val="nil"/>
              <w:bottom w:val="nil"/>
              <w:right w:val="nil"/>
            </w:tcBorders>
          </w:tcPr>
          <w:p w14:paraId="604A458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0.221***</w:t>
            </w:r>
          </w:p>
        </w:tc>
        <w:tc>
          <w:tcPr>
            <w:tcW w:w="1242" w:type="dxa"/>
            <w:tcBorders>
              <w:top w:val="single" w:sz="4" w:space="0" w:color="auto"/>
              <w:left w:val="nil"/>
              <w:bottom w:val="nil"/>
              <w:right w:val="nil"/>
            </w:tcBorders>
          </w:tcPr>
          <w:p w14:paraId="1C591ED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0.211***</w:t>
            </w:r>
          </w:p>
        </w:tc>
      </w:tr>
      <w:tr w:rsidR="00F75731" w:rsidRPr="00EC7DF7" w14:paraId="3155C599" w14:textId="77777777" w:rsidTr="00802F94">
        <w:trPr>
          <w:trHeight w:val="80"/>
          <w:jc w:val="center"/>
        </w:trPr>
        <w:tc>
          <w:tcPr>
            <w:tcW w:w="2024" w:type="dxa"/>
          </w:tcPr>
          <w:p w14:paraId="6C7BDF33"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672E911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(0.070)</w:t>
            </w:r>
          </w:p>
        </w:tc>
        <w:tc>
          <w:tcPr>
            <w:tcW w:w="1287" w:type="dxa"/>
          </w:tcPr>
          <w:p w14:paraId="008169B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(0.105)</w:t>
            </w:r>
          </w:p>
        </w:tc>
        <w:tc>
          <w:tcPr>
            <w:tcW w:w="1276" w:type="dxa"/>
          </w:tcPr>
          <w:p w14:paraId="7FC2429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(0.071)</w:t>
            </w:r>
          </w:p>
        </w:tc>
        <w:tc>
          <w:tcPr>
            <w:tcW w:w="1242" w:type="dxa"/>
          </w:tcPr>
          <w:p w14:paraId="5A8166E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(0.063)</w:t>
            </w:r>
          </w:p>
        </w:tc>
      </w:tr>
      <w:tr w:rsidR="00F75731" w:rsidRPr="00EC7DF7" w14:paraId="30B71BA9" w14:textId="77777777" w:rsidTr="00802F94">
        <w:trPr>
          <w:trHeight w:val="80"/>
          <w:jc w:val="center"/>
        </w:trPr>
        <w:tc>
          <w:tcPr>
            <w:tcW w:w="2024" w:type="dxa"/>
          </w:tcPr>
          <w:p w14:paraId="428A46F7"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b/>
                <w:bCs/>
                <w:sz w:val="16"/>
                <w:szCs w:val="16"/>
                <w:lang w:val="en-GB"/>
              </w:rPr>
              <w:t>Knowledge Variables</w:t>
            </w:r>
          </w:p>
        </w:tc>
        <w:tc>
          <w:tcPr>
            <w:tcW w:w="1188" w:type="dxa"/>
          </w:tcPr>
          <w:p w14:paraId="4DD1370A"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87" w:type="dxa"/>
          </w:tcPr>
          <w:p w14:paraId="6E395525"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76" w:type="dxa"/>
          </w:tcPr>
          <w:p w14:paraId="28845677"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42" w:type="dxa"/>
          </w:tcPr>
          <w:p w14:paraId="77F5EDF7" w14:textId="77777777" w:rsidR="00F75731" w:rsidRPr="00EC7DF7" w:rsidRDefault="00F75731" w:rsidP="00802F94">
            <w:pPr>
              <w:pStyle w:val="Textoindependiente"/>
              <w:jc w:val="center"/>
              <w:rPr>
                <w:rFonts w:ascii="Times New Roman" w:hAnsi="Times New Roman" w:cs="Times New Roman"/>
                <w:sz w:val="16"/>
                <w:szCs w:val="16"/>
                <w:lang w:val="en-GB"/>
              </w:rPr>
            </w:pPr>
          </w:p>
        </w:tc>
      </w:tr>
      <w:tr w:rsidR="00F75731" w:rsidRPr="00EC7DF7" w14:paraId="050148F7" w14:textId="77777777" w:rsidTr="00802F94">
        <w:trPr>
          <w:jc w:val="center"/>
        </w:trPr>
        <w:tc>
          <w:tcPr>
            <w:tcW w:w="2024" w:type="dxa"/>
          </w:tcPr>
          <w:p w14:paraId="7BACF0B1"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RD (Lag)</w:t>
            </w:r>
          </w:p>
        </w:tc>
        <w:tc>
          <w:tcPr>
            <w:tcW w:w="1188" w:type="dxa"/>
          </w:tcPr>
          <w:p w14:paraId="349AAF6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0.033*</w:t>
            </w:r>
          </w:p>
        </w:tc>
        <w:tc>
          <w:tcPr>
            <w:tcW w:w="1287" w:type="dxa"/>
          </w:tcPr>
          <w:p w14:paraId="2D4730D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-0.004</w:t>
            </w:r>
          </w:p>
        </w:tc>
        <w:tc>
          <w:tcPr>
            <w:tcW w:w="1276" w:type="dxa"/>
          </w:tcPr>
          <w:p w14:paraId="1F28C98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0.009</w:t>
            </w:r>
          </w:p>
        </w:tc>
        <w:tc>
          <w:tcPr>
            <w:tcW w:w="1242" w:type="dxa"/>
          </w:tcPr>
          <w:p w14:paraId="7AC8D0D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-0.017</w:t>
            </w:r>
          </w:p>
        </w:tc>
      </w:tr>
      <w:tr w:rsidR="00F75731" w:rsidRPr="00EC7DF7" w14:paraId="4127DAED" w14:textId="77777777" w:rsidTr="00802F94">
        <w:trPr>
          <w:jc w:val="center"/>
        </w:trPr>
        <w:tc>
          <w:tcPr>
            <w:tcW w:w="2024" w:type="dxa"/>
          </w:tcPr>
          <w:p w14:paraId="1D58D252"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73895C2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(0.018)</w:t>
            </w:r>
          </w:p>
        </w:tc>
        <w:tc>
          <w:tcPr>
            <w:tcW w:w="1287" w:type="dxa"/>
          </w:tcPr>
          <w:p w14:paraId="77A1C94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(0.020)</w:t>
            </w:r>
          </w:p>
        </w:tc>
        <w:tc>
          <w:tcPr>
            <w:tcW w:w="1276" w:type="dxa"/>
          </w:tcPr>
          <w:p w14:paraId="14B41CD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(0.119)</w:t>
            </w:r>
          </w:p>
        </w:tc>
        <w:tc>
          <w:tcPr>
            <w:tcW w:w="1242" w:type="dxa"/>
          </w:tcPr>
          <w:p w14:paraId="5CC3087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(0.099)</w:t>
            </w:r>
          </w:p>
        </w:tc>
      </w:tr>
      <w:tr w:rsidR="00F75731" w:rsidRPr="00EC7DF7" w14:paraId="1759A52A" w14:textId="77777777" w:rsidTr="00802F94">
        <w:trPr>
          <w:jc w:val="center"/>
        </w:trPr>
        <w:tc>
          <w:tcPr>
            <w:tcW w:w="2024" w:type="dxa"/>
          </w:tcPr>
          <w:p w14:paraId="310683F3"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Patents (Lag)</w:t>
            </w:r>
          </w:p>
        </w:tc>
        <w:tc>
          <w:tcPr>
            <w:tcW w:w="1188" w:type="dxa"/>
          </w:tcPr>
          <w:p w14:paraId="6200D08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-0.001**</w:t>
            </w:r>
          </w:p>
        </w:tc>
        <w:tc>
          <w:tcPr>
            <w:tcW w:w="1287" w:type="dxa"/>
          </w:tcPr>
          <w:p w14:paraId="544D91C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0.000</w:t>
            </w:r>
          </w:p>
        </w:tc>
        <w:tc>
          <w:tcPr>
            <w:tcW w:w="1276" w:type="dxa"/>
          </w:tcPr>
          <w:p w14:paraId="3EDF6AD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-0.032***</w:t>
            </w:r>
          </w:p>
        </w:tc>
        <w:tc>
          <w:tcPr>
            <w:tcW w:w="1242" w:type="dxa"/>
          </w:tcPr>
          <w:p w14:paraId="1C12C69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-0.032***</w:t>
            </w:r>
          </w:p>
        </w:tc>
      </w:tr>
      <w:tr w:rsidR="00F75731" w:rsidRPr="00EC7DF7" w14:paraId="53829E46" w14:textId="77777777" w:rsidTr="00802F94">
        <w:trPr>
          <w:jc w:val="center"/>
        </w:trPr>
        <w:tc>
          <w:tcPr>
            <w:tcW w:w="2024" w:type="dxa"/>
          </w:tcPr>
          <w:p w14:paraId="6521FDF8"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6418F86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(0.000)</w:t>
            </w:r>
          </w:p>
        </w:tc>
        <w:tc>
          <w:tcPr>
            <w:tcW w:w="1287" w:type="dxa"/>
          </w:tcPr>
          <w:p w14:paraId="2CFE2AB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(0.000)</w:t>
            </w:r>
          </w:p>
        </w:tc>
        <w:tc>
          <w:tcPr>
            <w:tcW w:w="1276" w:type="dxa"/>
          </w:tcPr>
          <w:p w14:paraId="2DB950C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(0.006)</w:t>
            </w:r>
          </w:p>
        </w:tc>
        <w:tc>
          <w:tcPr>
            <w:tcW w:w="1242" w:type="dxa"/>
          </w:tcPr>
          <w:p w14:paraId="395D834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(0.006)</w:t>
            </w:r>
          </w:p>
        </w:tc>
      </w:tr>
      <w:tr w:rsidR="00F75731" w:rsidRPr="00EC7DF7" w14:paraId="085B87CF" w14:textId="77777777" w:rsidTr="00802F94">
        <w:trPr>
          <w:jc w:val="center"/>
        </w:trPr>
        <w:tc>
          <w:tcPr>
            <w:tcW w:w="2024" w:type="dxa"/>
          </w:tcPr>
          <w:p w14:paraId="54FECEF3"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b/>
                <w:bCs/>
                <w:sz w:val="16"/>
                <w:szCs w:val="16"/>
                <w:lang w:val="en-GB"/>
              </w:rPr>
              <w:t>Ecosystem Variables</w:t>
            </w:r>
          </w:p>
        </w:tc>
        <w:tc>
          <w:tcPr>
            <w:tcW w:w="1188" w:type="dxa"/>
          </w:tcPr>
          <w:p w14:paraId="4E563337"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87" w:type="dxa"/>
          </w:tcPr>
          <w:p w14:paraId="5BF7B73F"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76" w:type="dxa"/>
          </w:tcPr>
          <w:p w14:paraId="493DC5CD"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42" w:type="dxa"/>
          </w:tcPr>
          <w:p w14:paraId="61DA221C" w14:textId="77777777" w:rsidR="00F75731" w:rsidRPr="00EC7DF7" w:rsidRDefault="00F75731" w:rsidP="00802F94">
            <w:pPr>
              <w:pStyle w:val="Textoindependiente"/>
              <w:jc w:val="center"/>
              <w:rPr>
                <w:rFonts w:ascii="Times New Roman" w:hAnsi="Times New Roman" w:cs="Times New Roman"/>
                <w:sz w:val="16"/>
                <w:szCs w:val="16"/>
                <w:lang w:val="en-GB"/>
              </w:rPr>
            </w:pPr>
          </w:p>
        </w:tc>
      </w:tr>
      <w:tr w:rsidR="00F75731" w:rsidRPr="00EC7DF7" w14:paraId="78BFF445" w14:textId="77777777" w:rsidTr="00802F94">
        <w:trPr>
          <w:jc w:val="center"/>
        </w:trPr>
        <w:tc>
          <w:tcPr>
            <w:tcW w:w="2024" w:type="dxa"/>
          </w:tcPr>
          <w:p w14:paraId="3A75B870"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Knowledge Class</w:t>
            </w:r>
          </w:p>
        </w:tc>
        <w:tc>
          <w:tcPr>
            <w:tcW w:w="1188" w:type="dxa"/>
          </w:tcPr>
          <w:p w14:paraId="513168E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1.477</w:t>
            </w:r>
          </w:p>
        </w:tc>
        <w:tc>
          <w:tcPr>
            <w:tcW w:w="1287" w:type="dxa"/>
          </w:tcPr>
          <w:p w14:paraId="6F92DD1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-0.047</w:t>
            </w:r>
          </w:p>
        </w:tc>
        <w:tc>
          <w:tcPr>
            <w:tcW w:w="1276" w:type="dxa"/>
          </w:tcPr>
          <w:p w14:paraId="7039379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-7.564</w:t>
            </w:r>
          </w:p>
        </w:tc>
        <w:tc>
          <w:tcPr>
            <w:tcW w:w="1242" w:type="dxa"/>
          </w:tcPr>
          <w:p w14:paraId="5E15789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-9.969</w:t>
            </w:r>
          </w:p>
        </w:tc>
      </w:tr>
      <w:tr w:rsidR="00F75731" w:rsidRPr="00EC7DF7" w14:paraId="52E97703" w14:textId="77777777" w:rsidTr="00802F94">
        <w:trPr>
          <w:jc w:val="center"/>
        </w:trPr>
        <w:tc>
          <w:tcPr>
            <w:tcW w:w="2024" w:type="dxa"/>
          </w:tcPr>
          <w:p w14:paraId="770AFCD7"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7B92B50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(1.709)</w:t>
            </w:r>
          </w:p>
        </w:tc>
        <w:tc>
          <w:tcPr>
            <w:tcW w:w="1287" w:type="dxa"/>
          </w:tcPr>
          <w:p w14:paraId="463776D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(0.779)</w:t>
            </w:r>
          </w:p>
        </w:tc>
        <w:tc>
          <w:tcPr>
            <w:tcW w:w="1276" w:type="dxa"/>
          </w:tcPr>
          <w:p w14:paraId="58D6802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(11.856)</w:t>
            </w:r>
          </w:p>
        </w:tc>
        <w:tc>
          <w:tcPr>
            <w:tcW w:w="1242" w:type="dxa"/>
          </w:tcPr>
          <w:p w14:paraId="37FF298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(10.632)</w:t>
            </w:r>
          </w:p>
        </w:tc>
      </w:tr>
      <w:tr w:rsidR="00F75731" w:rsidRPr="00EC7DF7" w14:paraId="63629142" w14:textId="77777777" w:rsidTr="00802F94">
        <w:trPr>
          <w:jc w:val="center"/>
        </w:trPr>
        <w:tc>
          <w:tcPr>
            <w:tcW w:w="2024" w:type="dxa"/>
          </w:tcPr>
          <w:p w14:paraId="61878CCC"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Density (Log)</w:t>
            </w:r>
          </w:p>
        </w:tc>
        <w:tc>
          <w:tcPr>
            <w:tcW w:w="1188" w:type="dxa"/>
          </w:tcPr>
          <w:p w14:paraId="28315EB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-1.162***</w:t>
            </w:r>
          </w:p>
        </w:tc>
        <w:tc>
          <w:tcPr>
            <w:tcW w:w="1287" w:type="dxa"/>
          </w:tcPr>
          <w:p w14:paraId="090BDFA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-0.400</w:t>
            </w:r>
          </w:p>
        </w:tc>
        <w:tc>
          <w:tcPr>
            <w:tcW w:w="1276" w:type="dxa"/>
          </w:tcPr>
          <w:p w14:paraId="278F306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-10.050***</w:t>
            </w:r>
          </w:p>
        </w:tc>
        <w:tc>
          <w:tcPr>
            <w:tcW w:w="1242" w:type="dxa"/>
          </w:tcPr>
          <w:p w14:paraId="3B41B8F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-8.858***</w:t>
            </w:r>
          </w:p>
        </w:tc>
      </w:tr>
      <w:tr w:rsidR="00F75731" w:rsidRPr="00EC7DF7" w14:paraId="1A672860" w14:textId="77777777" w:rsidTr="00802F94">
        <w:trPr>
          <w:jc w:val="center"/>
        </w:trPr>
        <w:tc>
          <w:tcPr>
            <w:tcW w:w="2024" w:type="dxa"/>
          </w:tcPr>
          <w:p w14:paraId="576B7887"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50FBADE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(0.435)</w:t>
            </w:r>
          </w:p>
        </w:tc>
        <w:tc>
          <w:tcPr>
            <w:tcW w:w="1287" w:type="dxa"/>
          </w:tcPr>
          <w:p w14:paraId="624C69F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(0.327)</w:t>
            </w:r>
          </w:p>
        </w:tc>
        <w:tc>
          <w:tcPr>
            <w:tcW w:w="1276" w:type="dxa"/>
          </w:tcPr>
          <w:p w14:paraId="2889EEC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(3.527)</w:t>
            </w:r>
          </w:p>
        </w:tc>
        <w:tc>
          <w:tcPr>
            <w:tcW w:w="1242" w:type="dxa"/>
          </w:tcPr>
          <w:p w14:paraId="4E9A8ED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(3.206)</w:t>
            </w:r>
          </w:p>
        </w:tc>
      </w:tr>
      <w:tr w:rsidR="00F75731" w:rsidRPr="00EC7DF7" w14:paraId="1067940E" w14:textId="77777777" w:rsidTr="00802F94">
        <w:trPr>
          <w:jc w:val="center"/>
        </w:trPr>
        <w:tc>
          <w:tcPr>
            <w:tcW w:w="2024" w:type="dxa"/>
          </w:tcPr>
          <w:p w14:paraId="0284A2ED"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Competition</w:t>
            </w:r>
          </w:p>
        </w:tc>
        <w:tc>
          <w:tcPr>
            <w:tcW w:w="1188" w:type="dxa"/>
          </w:tcPr>
          <w:p w14:paraId="356B0C7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-0.674</w:t>
            </w:r>
          </w:p>
        </w:tc>
        <w:tc>
          <w:tcPr>
            <w:tcW w:w="1287" w:type="dxa"/>
          </w:tcPr>
          <w:p w14:paraId="66CA8ED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0.347</w:t>
            </w:r>
          </w:p>
        </w:tc>
        <w:tc>
          <w:tcPr>
            <w:tcW w:w="1276" w:type="dxa"/>
          </w:tcPr>
          <w:p w14:paraId="03D7D6B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-5.724</w:t>
            </w:r>
          </w:p>
        </w:tc>
        <w:tc>
          <w:tcPr>
            <w:tcW w:w="1242" w:type="dxa"/>
          </w:tcPr>
          <w:p w14:paraId="0A5595F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-4.742</w:t>
            </w:r>
          </w:p>
        </w:tc>
      </w:tr>
      <w:tr w:rsidR="00F75731" w:rsidRPr="00EC7DF7" w14:paraId="3947F8A5" w14:textId="77777777" w:rsidTr="00802F94">
        <w:trPr>
          <w:jc w:val="center"/>
        </w:trPr>
        <w:tc>
          <w:tcPr>
            <w:tcW w:w="2024" w:type="dxa"/>
          </w:tcPr>
          <w:p w14:paraId="70A796B4" w14:textId="77777777" w:rsidR="00F75731" w:rsidRPr="00EC7DF7" w:rsidRDefault="00F75731" w:rsidP="00802F94">
            <w:pPr>
              <w:pStyle w:val="Textoindependiente"/>
              <w:rPr>
                <w:rFonts w:ascii="Times New Roman" w:hAnsi="Times New Roman" w:cs="Times New Roman"/>
                <w:b/>
                <w:bCs/>
                <w:sz w:val="16"/>
                <w:szCs w:val="16"/>
                <w:lang w:val="en-GB"/>
              </w:rPr>
            </w:pPr>
          </w:p>
        </w:tc>
        <w:tc>
          <w:tcPr>
            <w:tcW w:w="1188" w:type="dxa"/>
          </w:tcPr>
          <w:p w14:paraId="684D6B6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(0.892)</w:t>
            </w:r>
          </w:p>
        </w:tc>
        <w:tc>
          <w:tcPr>
            <w:tcW w:w="1287" w:type="dxa"/>
          </w:tcPr>
          <w:p w14:paraId="7D1D48F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(0.339)</w:t>
            </w:r>
          </w:p>
        </w:tc>
        <w:tc>
          <w:tcPr>
            <w:tcW w:w="1276" w:type="dxa"/>
          </w:tcPr>
          <w:p w14:paraId="67853F0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(3.780)</w:t>
            </w:r>
          </w:p>
        </w:tc>
        <w:tc>
          <w:tcPr>
            <w:tcW w:w="1242" w:type="dxa"/>
          </w:tcPr>
          <w:p w14:paraId="7DD0408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(3.751)</w:t>
            </w:r>
          </w:p>
        </w:tc>
      </w:tr>
      <w:tr w:rsidR="00F75731" w:rsidRPr="00EC7DF7" w14:paraId="617CF42D" w14:textId="77777777" w:rsidTr="00802F94">
        <w:trPr>
          <w:jc w:val="center"/>
        </w:trPr>
        <w:tc>
          <w:tcPr>
            <w:tcW w:w="2024" w:type="dxa"/>
          </w:tcPr>
          <w:p w14:paraId="191AB2FA"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Firm diversity</w:t>
            </w:r>
          </w:p>
        </w:tc>
        <w:tc>
          <w:tcPr>
            <w:tcW w:w="1188" w:type="dxa"/>
          </w:tcPr>
          <w:p w14:paraId="3050DCE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0.391***</w:t>
            </w:r>
          </w:p>
        </w:tc>
        <w:tc>
          <w:tcPr>
            <w:tcW w:w="1287" w:type="dxa"/>
          </w:tcPr>
          <w:p w14:paraId="2937CA6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0.108</w:t>
            </w:r>
          </w:p>
        </w:tc>
        <w:tc>
          <w:tcPr>
            <w:tcW w:w="1276" w:type="dxa"/>
          </w:tcPr>
          <w:p w14:paraId="5C5CE9F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1.038</w:t>
            </w:r>
          </w:p>
        </w:tc>
        <w:tc>
          <w:tcPr>
            <w:tcW w:w="1242" w:type="dxa"/>
          </w:tcPr>
          <w:p w14:paraId="7388C86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0.663</w:t>
            </w:r>
          </w:p>
        </w:tc>
      </w:tr>
      <w:tr w:rsidR="00F75731" w:rsidRPr="00EC7DF7" w14:paraId="647F7DCA" w14:textId="77777777" w:rsidTr="00802F94">
        <w:trPr>
          <w:jc w:val="center"/>
        </w:trPr>
        <w:tc>
          <w:tcPr>
            <w:tcW w:w="2024" w:type="dxa"/>
          </w:tcPr>
          <w:p w14:paraId="11B05D9C"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3603D56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(0.145)</w:t>
            </w:r>
          </w:p>
        </w:tc>
        <w:tc>
          <w:tcPr>
            <w:tcW w:w="1287" w:type="dxa"/>
          </w:tcPr>
          <w:p w14:paraId="4C1FB9C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(0.116)</w:t>
            </w:r>
          </w:p>
        </w:tc>
        <w:tc>
          <w:tcPr>
            <w:tcW w:w="1276" w:type="dxa"/>
          </w:tcPr>
          <w:p w14:paraId="7827A2F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(0.896)</w:t>
            </w:r>
          </w:p>
        </w:tc>
        <w:tc>
          <w:tcPr>
            <w:tcW w:w="1242" w:type="dxa"/>
          </w:tcPr>
          <w:p w14:paraId="23A3F87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(0.790)</w:t>
            </w:r>
          </w:p>
        </w:tc>
      </w:tr>
      <w:tr w:rsidR="00F75731" w:rsidRPr="00EC7DF7" w14:paraId="5D22E1D0" w14:textId="77777777" w:rsidTr="00802F94">
        <w:trPr>
          <w:jc w:val="center"/>
        </w:trPr>
        <w:tc>
          <w:tcPr>
            <w:tcW w:w="2024" w:type="dxa"/>
          </w:tcPr>
          <w:p w14:paraId="0A098DB2" w14:textId="77777777" w:rsidR="00F75731" w:rsidRPr="00EC7DF7" w:rsidRDefault="00F75731" w:rsidP="00802F94">
            <w:pPr>
              <w:pStyle w:val="Textoindependiente"/>
              <w:rPr>
                <w:rFonts w:ascii="Times New Roman" w:hAnsi="Times New Roman" w:cs="Times New Roman"/>
                <w:sz w:val="16"/>
                <w:szCs w:val="16"/>
                <w:highlight w:val="yellow"/>
                <w:lang w:val="en-GB"/>
              </w:rPr>
            </w:pPr>
            <w:r w:rsidRPr="00EC7DF7">
              <w:rPr>
                <w:rFonts w:ascii="Times New Roman" w:hAnsi="Times New Roman" w:cs="Times New Roman"/>
                <w:b/>
                <w:bCs/>
                <w:sz w:val="16"/>
                <w:szCs w:val="16"/>
                <w:lang w:val="en-GB"/>
              </w:rPr>
              <w:t>Control Variables</w:t>
            </w:r>
          </w:p>
        </w:tc>
        <w:tc>
          <w:tcPr>
            <w:tcW w:w="1188" w:type="dxa"/>
          </w:tcPr>
          <w:p w14:paraId="2B8D9AF1"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1287" w:type="dxa"/>
          </w:tcPr>
          <w:p w14:paraId="727DC8A5"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1276" w:type="dxa"/>
          </w:tcPr>
          <w:p w14:paraId="5E874B84"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1242" w:type="dxa"/>
          </w:tcPr>
          <w:p w14:paraId="0768DE40"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r>
      <w:tr w:rsidR="00F75731" w:rsidRPr="00EC7DF7" w14:paraId="43544BBF" w14:textId="77777777" w:rsidTr="00802F94">
        <w:trPr>
          <w:jc w:val="center"/>
        </w:trPr>
        <w:tc>
          <w:tcPr>
            <w:tcW w:w="2024" w:type="dxa"/>
          </w:tcPr>
          <w:p w14:paraId="1E3DDAFB" w14:textId="77777777" w:rsidR="00F75731" w:rsidRPr="00EC7DF7" w:rsidRDefault="00F75731" w:rsidP="00802F94">
            <w:pPr>
              <w:pStyle w:val="Textoindependiente"/>
              <w:rPr>
                <w:rFonts w:ascii="Times New Roman" w:hAnsi="Times New Roman" w:cs="Times New Roman"/>
                <w:sz w:val="16"/>
                <w:szCs w:val="16"/>
                <w:highlight w:val="yellow"/>
                <w:lang w:val="en-GB"/>
              </w:rPr>
            </w:pPr>
            <w:r w:rsidRPr="00EC7DF7">
              <w:rPr>
                <w:rFonts w:ascii="Times New Roman" w:hAnsi="Times New Roman" w:cs="Times New Roman"/>
                <w:sz w:val="16"/>
                <w:szCs w:val="16"/>
                <w:lang w:val="en-GB"/>
              </w:rPr>
              <w:t xml:space="preserve">Barriers to </w:t>
            </w:r>
            <w:proofErr w:type="spellStart"/>
            <w:r w:rsidRPr="00EC7DF7">
              <w:rPr>
                <w:rFonts w:ascii="Times New Roman" w:hAnsi="Times New Roman" w:cs="Times New Roman"/>
                <w:sz w:val="16"/>
                <w:szCs w:val="16"/>
                <w:lang w:val="en-GB"/>
              </w:rPr>
              <w:t>ent</w:t>
            </w:r>
            <w:proofErr w:type="spellEnd"/>
            <w:r w:rsidRPr="00EC7DF7">
              <w:rPr>
                <w:rFonts w:ascii="Times New Roman" w:hAnsi="Times New Roman" w:cs="Times New Roman"/>
                <w:sz w:val="16"/>
                <w:szCs w:val="16"/>
                <w:lang w:val="en-GB"/>
              </w:rPr>
              <w:t>.</w:t>
            </w:r>
          </w:p>
        </w:tc>
        <w:tc>
          <w:tcPr>
            <w:tcW w:w="1188" w:type="dxa"/>
          </w:tcPr>
          <w:p w14:paraId="460690AC"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lang w:val="en-GB"/>
              </w:rPr>
              <w:t>0.454*</w:t>
            </w:r>
          </w:p>
        </w:tc>
        <w:tc>
          <w:tcPr>
            <w:tcW w:w="1287" w:type="dxa"/>
          </w:tcPr>
          <w:p w14:paraId="04E8E6E3"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lang w:val="en-GB"/>
              </w:rPr>
              <w:t>0.001</w:t>
            </w:r>
          </w:p>
        </w:tc>
        <w:tc>
          <w:tcPr>
            <w:tcW w:w="1276" w:type="dxa"/>
          </w:tcPr>
          <w:p w14:paraId="75EE421E"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lang w:val="en-GB"/>
              </w:rPr>
              <w:t>5.694**</w:t>
            </w:r>
          </w:p>
        </w:tc>
        <w:tc>
          <w:tcPr>
            <w:tcW w:w="1242" w:type="dxa"/>
          </w:tcPr>
          <w:p w14:paraId="506B66D1"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lang w:val="en-GB"/>
              </w:rPr>
              <w:t>5.533**</w:t>
            </w:r>
          </w:p>
        </w:tc>
      </w:tr>
      <w:tr w:rsidR="00F75731" w:rsidRPr="00EC7DF7" w14:paraId="44441175" w14:textId="77777777" w:rsidTr="00802F94">
        <w:trPr>
          <w:jc w:val="center"/>
        </w:trPr>
        <w:tc>
          <w:tcPr>
            <w:tcW w:w="2024" w:type="dxa"/>
          </w:tcPr>
          <w:p w14:paraId="13EAC6D7" w14:textId="77777777" w:rsidR="00F75731" w:rsidRPr="00EC7DF7" w:rsidRDefault="00F75731" w:rsidP="00802F94">
            <w:pPr>
              <w:pStyle w:val="Textoindependiente"/>
              <w:rPr>
                <w:rFonts w:ascii="Times New Roman" w:hAnsi="Times New Roman" w:cs="Times New Roman"/>
                <w:sz w:val="16"/>
                <w:szCs w:val="16"/>
                <w:highlight w:val="yellow"/>
                <w:lang w:val="en-GB"/>
              </w:rPr>
            </w:pPr>
          </w:p>
        </w:tc>
        <w:tc>
          <w:tcPr>
            <w:tcW w:w="1188" w:type="dxa"/>
          </w:tcPr>
          <w:p w14:paraId="30DAE186"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lang w:val="en-GB"/>
              </w:rPr>
              <w:t>(0.261)</w:t>
            </w:r>
          </w:p>
        </w:tc>
        <w:tc>
          <w:tcPr>
            <w:tcW w:w="1287" w:type="dxa"/>
          </w:tcPr>
          <w:p w14:paraId="580AAD17"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lang w:val="en-GB"/>
              </w:rPr>
              <w:t>(0.130)</w:t>
            </w:r>
          </w:p>
        </w:tc>
        <w:tc>
          <w:tcPr>
            <w:tcW w:w="1276" w:type="dxa"/>
          </w:tcPr>
          <w:p w14:paraId="2C9F3C46"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lang w:val="en-GB"/>
              </w:rPr>
              <w:t>(2.739)</w:t>
            </w:r>
          </w:p>
        </w:tc>
        <w:tc>
          <w:tcPr>
            <w:tcW w:w="1242" w:type="dxa"/>
          </w:tcPr>
          <w:p w14:paraId="73D81900"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lang w:val="en-GB"/>
              </w:rPr>
              <w:t>(2.628)</w:t>
            </w:r>
          </w:p>
        </w:tc>
      </w:tr>
      <w:tr w:rsidR="00F75731" w:rsidRPr="00EC7DF7" w14:paraId="188111F2" w14:textId="77777777" w:rsidTr="00802F94">
        <w:trPr>
          <w:jc w:val="center"/>
        </w:trPr>
        <w:tc>
          <w:tcPr>
            <w:tcW w:w="2024" w:type="dxa"/>
          </w:tcPr>
          <w:p w14:paraId="025E841C"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GDP</w:t>
            </w:r>
          </w:p>
        </w:tc>
        <w:tc>
          <w:tcPr>
            <w:tcW w:w="1188" w:type="dxa"/>
          </w:tcPr>
          <w:p w14:paraId="7EFEC80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-0.084</w:t>
            </w:r>
          </w:p>
        </w:tc>
        <w:tc>
          <w:tcPr>
            <w:tcW w:w="1287" w:type="dxa"/>
          </w:tcPr>
          <w:p w14:paraId="0F4D056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-0.116**</w:t>
            </w:r>
          </w:p>
        </w:tc>
        <w:tc>
          <w:tcPr>
            <w:tcW w:w="1276" w:type="dxa"/>
          </w:tcPr>
          <w:p w14:paraId="18D3E0E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1.475*</w:t>
            </w:r>
          </w:p>
        </w:tc>
        <w:tc>
          <w:tcPr>
            <w:tcW w:w="1242" w:type="dxa"/>
          </w:tcPr>
          <w:p w14:paraId="1368047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1.682**</w:t>
            </w:r>
          </w:p>
        </w:tc>
      </w:tr>
      <w:tr w:rsidR="00F75731" w:rsidRPr="00EC7DF7" w14:paraId="7B980169" w14:textId="77777777" w:rsidTr="00802F94">
        <w:trPr>
          <w:jc w:val="center"/>
        </w:trPr>
        <w:tc>
          <w:tcPr>
            <w:tcW w:w="2024" w:type="dxa"/>
          </w:tcPr>
          <w:p w14:paraId="2A9A1EEC"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75A10B7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(0.122)</w:t>
            </w:r>
          </w:p>
        </w:tc>
        <w:tc>
          <w:tcPr>
            <w:tcW w:w="1287" w:type="dxa"/>
          </w:tcPr>
          <w:p w14:paraId="3E40C15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(0.055)</w:t>
            </w:r>
          </w:p>
        </w:tc>
        <w:tc>
          <w:tcPr>
            <w:tcW w:w="1276" w:type="dxa"/>
          </w:tcPr>
          <w:p w14:paraId="554732C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(0.820)</w:t>
            </w:r>
          </w:p>
        </w:tc>
        <w:tc>
          <w:tcPr>
            <w:tcW w:w="1242" w:type="dxa"/>
          </w:tcPr>
          <w:p w14:paraId="2772D66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(0.743)</w:t>
            </w:r>
          </w:p>
        </w:tc>
      </w:tr>
      <w:tr w:rsidR="00F75731" w:rsidRPr="00EC7DF7" w14:paraId="2088D1A5" w14:textId="77777777" w:rsidTr="00802F94">
        <w:trPr>
          <w:jc w:val="center"/>
        </w:trPr>
        <w:tc>
          <w:tcPr>
            <w:tcW w:w="2024" w:type="dxa"/>
          </w:tcPr>
          <w:p w14:paraId="117B0ABD"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HDI</w:t>
            </w:r>
          </w:p>
        </w:tc>
        <w:tc>
          <w:tcPr>
            <w:tcW w:w="1188" w:type="dxa"/>
          </w:tcPr>
          <w:p w14:paraId="3857B63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-6.019</w:t>
            </w:r>
          </w:p>
        </w:tc>
        <w:tc>
          <w:tcPr>
            <w:tcW w:w="1287" w:type="dxa"/>
          </w:tcPr>
          <w:p w14:paraId="17F6801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4.231</w:t>
            </w:r>
          </w:p>
        </w:tc>
        <w:tc>
          <w:tcPr>
            <w:tcW w:w="1276" w:type="dxa"/>
          </w:tcPr>
          <w:p w14:paraId="669C2AC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-143.263**</w:t>
            </w:r>
          </w:p>
        </w:tc>
        <w:tc>
          <w:tcPr>
            <w:tcW w:w="1242" w:type="dxa"/>
          </w:tcPr>
          <w:p w14:paraId="1022C26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-141.252**</w:t>
            </w:r>
          </w:p>
        </w:tc>
      </w:tr>
      <w:tr w:rsidR="00F75731" w:rsidRPr="00EC7DF7" w14:paraId="50ADD759" w14:textId="77777777" w:rsidTr="00802F94">
        <w:trPr>
          <w:jc w:val="center"/>
        </w:trPr>
        <w:tc>
          <w:tcPr>
            <w:tcW w:w="2024" w:type="dxa"/>
          </w:tcPr>
          <w:p w14:paraId="3BDF73D2"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066B00B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(7.541)</w:t>
            </w:r>
          </w:p>
        </w:tc>
        <w:tc>
          <w:tcPr>
            <w:tcW w:w="1287" w:type="dxa"/>
          </w:tcPr>
          <w:p w14:paraId="5206C2D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(4.708)</w:t>
            </w:r>
          </w:p>
        </w:tc>
        <w:tc>
          <w:tcPr>
            <w:tcW w:w="1276" w:type="dxa"/>
          </w:tcPr>
          <w:p w14:paraId="686CCC6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(66.344)</w:t>
            </w:r>
          </w:p>
        </w:tc>
        <w:tc>
          <w:tcPr>
            <w:tcW w:w="1242" w:type="dxa"/>
          </w:tcPr>
          <w:p w14:paraId="30EB5F2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(65.027)</w:t>
            </w:r>
          </w:p>
        </w:tc>
      </w:tr>
      <w:tr w:rsidR="00F75731" w:rsidRPr="00EC7DF7" w14:paraId="3E9F945F" w14:textId="77777777" w:rsidTr="00802F94">
        <w:trPr>
          <w:jc w:val="center"/>
        </w:trPr>
        <w:tc>
          <w:tcPr>
            <w:tcW w:w="2024" w:type="dxa"/>
          </w:tcPr>
          <w:p w14:paraId="382B410E"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Distance (log)</w:t>
            </w:r>
          </w:p>
        </w:tc>
        <w:tc>
          <w:tcPr>
            <w:tcW w:w="1188" w:type="dxa"/>
          </w:tcPr>
          <w:p w14:paraId="6E6B9A1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4.084**</w:t>
            </w:r>
          </w:p>
        </w:tc>
        <w:tc>
          <w:tcPr>
            <w:tcW w:w="1287" w:type="dxa"/>
          </w:tcPr>
          <w:p w14:paraId="3104372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1.338</w:t>
            </w:r>
          </w:p>
        </w:tc>
        <w:tc>
          <w:tcPr>
            <w:tcW w:w="1276" w:type="dxa"/>
          </w:tcPr>
          <w:p w14:paraId="09C5C81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38.537**</w:t>
            </w:r>
          </w:p>
        </w:tc>
        <w:tc>
          <w:tcPr>
            <w:tcW w:w="1242" w:type="dxa"/>
          </w:tcPr>
          <w:p w14:paraId="0399CEC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33.941**</w:t>
            </w:r>
          </w:p>
        </w:tc>
      </w:tr>
      <w:tr w:rsidR="00F75731" w:rsidRPr="00EC7DF7" w14:paraId="735E92E0" w14:textId="77777777" w:rsidTr="00802F94">
        <w:trPr>
          <w:jc w:val="center"/>
        </w:trPr>
        <w:tc>
          <w:tcPr>
            <w:tcW w:w="2024" w:type="dxa"/>
          </w:tcPr>
          <w:p w14:paraId="0B0BCAB2"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5E6BBB6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(1.679)</w:t>
            </w:r>
          </w:p>
        </w:tc>
        <w:tc>
          <w:tcPr>
            <w:tcW w:w="1287" w:type="dxa"/>
          </w:tcPr>
          <w:p w14:paraId="6600FC6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(1.170)</w:t>
            </w:r>
          </w:p>
        </w:tc>
        <w:tc>
          <w:tcPr>
            <w:tcW w:w="1276" w:type="dxa"/>
          </w:tcPr>
          <w:p w14:paraId="4EDF54F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(15.252)</w:t>
            </w:r>
          </w:p>
        </w:tc>
        <w:tc>
          <w:tcPr>
            <w:tcW w:w="1242" w:type="dxa"/>
          </w:tcPr>
          <w:p w14:paraId="68CBF40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(13.607)</w:t>
            </w:r>
          </w:p>
        </w:tc>
      </w:tr>
      <w:tr w:rsidR="00F75731" w:rsidRPr="00EC7DF7" w14:paraId="1970CD0D" w14:textId="77777777" w:rsidTr="00802F94">
        <w:trPr>
          <w:jc w:val="center"/>
        </w:trPr>
        <w:tc>
          <w:tcPr>
            <w:tcW w:w="2024" w:type="dxa"/>
          </w:tcPr>
          <w:p w14:paraId="0E359AC2"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GINI</w:t>
            </w:r>
          </w:p>
        </w:tc>
        <w:tc>
          <w:tcPr>
            <w:tcW w:w="1188" w:type="dxa"/>
          </w:tcPr>
          <w:p w14:paraId="397EAFD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0.073</w:t>
            </w:r>
          </w:p>
        </w:tc>
        <w:tc>
          <w:tcPr>
            <w:tcW w:w="1287" w:type="dxa"/>
          </w:tcPr>
          <w:p w14:paraId="4C2D6B4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0.229</w:t>
            </w:r>
          </w:p>
        </w:tc>
        <w:tc>
          <w:tcPr>
            <w:tcW w:w="1276" w:type="dxa"/>
          </w:tcPr>
          <w:p w14:paraId="0579734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-3.827*</w:t>
            </w:r>
          </w:p>
        </w:tc>
        <w:tc>
          <w:tcPr>
            <w:tcW w:w="1242" w:type="dxa"/>
          </w:tcPr>
          <w:p w14:paraId="1F479D7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-3.785*</w:t>
            </w:r>
          </w:p>
        </w:tc>
      </w:tr>
      <w:tr w:rsidR="00F75731" w:rsidRPr="00EC7DF7" w14:paraId="556FCD40" w14:textId="77777777" w:rsidTr="00802F94">
        <w:trPr>
          <w:jc w:val="center"/>
        </w:trPr>
        <w:tc>
          <w:tcPr>
            <w:tcW w:w="2024" w:type="dxa"/>
          </w:tcPr>
          <w:p w14:paraId="17773801" w14:textId="77777777" w:rsidR="00F75731" w:rsidRPr="00EC7DF7" w:rsidRDefault="00F75731" w:rsidP="00802F94">
            <w:pPr>
              <w:pStyle w:val="Textoindependiente"/>
              <w:rPr>
                <w:rFonts w:ascii="Times New Roman" w:hAnsi="Times New Roman" w:cs="Times New Roman"/>
                <w:b/>
                <w:bCs/>
                <w:sz w:val="16"/>
                <w:szCs w:val="16"/>
                <w:lang w:val="en-GB"/>
              </w:rPr>
            </w:pPr>
          </w:p>
        </w:tc>
        <w:tc>
          <w:tcPr>
            <w:tcW w:w="1188" w:type="dxa"/>
          </w:tcPr>
          <w:p w14:paraId="53AC2E6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(0.392)</w:t>
            </w:r>
          </w:p>
        </w:tc>
        <w:tc>
          <w:tcPr>
            <w:tcW w:w="1287" w:type="dxa"/>
          </w:tcPr>
          <w:p w14:paraId="0F7C9CB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(0.152)</w:t>
            </w:r>
          </w:p>
        </w:tc>
        <w:tc>
          <w:tcPr>
            <w:tcW w:w="1276" w:type="dxa"/>
          </w:tcPr>
          <w:p w14:paraId="3A9562B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(2.136)</w:t>
            </w:r>
          </w:p>
        </w:tc>
        <w:tc>
          <w:tcPr>
            <w:tcW w:w="1242" w:type="dxa"/>
          </w:tcPr>
          <w:p w14:paraId="0FF8C37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(2.051)</w:t>
            </w:r>
          </w:p>
        </w:tc>
      </w:tr>
      <w:tr w:rsidR="00F75731" w:rsidRPr="00EC7DF7" w14:paraId="5F00D2BC" w14:textId="77777777" w:rsidTr="00802F94">
        <w:trPr>
          <w:jc w:val="center"/>
        </w:trPr>
        <w:tc>
          <w:tcPr>
            <w:tcW w:w="2024" w:type="dxa"/>
          </w:tcPr>
          <w:p w14:paraId="3D21F75A"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Constant</w:t>
            </w:r>
          </w:p>
        </w:tc>
        <w:tc>
          <w:tcPr>
            <w:tcW w:w="1188" w:type="dxa"/>
          </w:tcPr>
          <w:p w14:paraId="5B1B0F2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-24.737***</w:t>
            </w:r>
          </w:p>
        </w:tc>
        <w:tc>
          <w:tcPr>
            <w:tcW w:w="1287" w:type="dxa"/>
          </w:tcPr>
          <w:p w14:paraId="38208A9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-13.416</w:t>
            </w:r>
          </w:p>
        </w:tc>
        <w:tc>
          <w:tcPr>
            <w:tcW w:w="1276" w:type="dxa"/>
          </w:tcPr>
          <w:p w14:paraId="537139F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-147.612</w:t>
            </w:r>
          </w:p>
        </w:tc>
        <w:tc>
          <w:tcPr>
            <w:tcW w:w="1242" w:type="dxa"/>
          </w:tcPr>
          <w:p w14:paraId="39C894C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-115.853</w:t>
            </w:r>
          </w:p>
        </w:tc>
      </w:tr>
      <w:tr w:rsidR="00F75731" w:rsidRPr="00EC7DF7" w14:paraId="5E4F7255" w14:textId="77777777" w:rsidTr="00802F94">
        <w:trPr>
          <w:jc w:val="center"/>
        </w:trPr>
        <w:tc>
          <w:tcPr>
            <w:tcW w:w="2024" w:type="dxa"/>
          </w:tcPr>
          <w:p w14:paraId="3DA16FD5"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754C09A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(9.269)</w:t>
            </w:r>
          </w:p>
        </w:tc>
        <w:tc>
          <w:tcPr>
            <w:tcW w:w="1287" w:type="dxa"/>
          </w:tcPr>
          <w:p w14:paraId="011C471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(11.662)</w:t>
            </w:r>
          </w:p>
        </w:tc>
        <w:tc>
          <w:tcPr>
            <w:tcW w:w="1276" w:type="dxa"/>
          </w:tcPr>
          <w:p w14:paraId="34E0AA0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(117.145)</w:t>
            </w:r>
          </w:p>
        </w:tc>
        <w:tc>
          <w:tcPr>
            <w:tcW w:w="1242" w:type="dxa"/>
          </w:tcPr>
          <w:p w14:paraId="29E8AD5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(105.806)</w:t>
            </w:r>
          </w:p>
        </w:tc>
      </w:tr>
      <w:tr w:rsidR="00F75731" w:rsidRPr="00EC7DF7" w14:paraId="3BE10A4E" w14:textId="77777777" w:rsidTr="00802F94">
        <w:trPr>
          <w:jc w:val="center"/>
        </w:trPr>
        <w:tc>
          <w:tcPr>
            <w:tcW w:w="2024" w:type="dxa"/>
          </w:tcPr>
          <w:p w14:paraId="28E20926"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Year dummies</w:t>
            </w:r>
          </w:p>
        </w:tc>
        <w:tc>
          <w:tcPr>
            <w:tcW w:w="1188" w:type="dxa"/>
          </w:tcPr>
          <w:p w14:paraId="0285C60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1287" w:type="dxa"/>
          </w:tcPr>
          <w:p w14:paraId="6109EDF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1276" w:type="dxa"/>
          </w:tcPr>
          <w:p w14:paraId="54FB72F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1242" w:type="dxa"/>
          </w:tcPr>
          <w:p w14:paraId="4D75D10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r>
      <w:tr w:rsidR="00F75731" w:rsidRPr="00EC7DF7" w14:paraId="04DB7E09" w14:textId="77777777" w:rsidTr="00802F94">
        <w:trPr>
          <w:jc w:val="center"/>
        </w:trPr>
        <w:tc>
          <w:tcPr>
            <w:tcW w:w="2024" w:type="dxa"/>
          </w:tcPr>
          <w:p w14:paraId="4355297A"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Region dummies</w:t>
            </w:r>
          </w:p>
        </w:tc>
        <w:tc>
          <w:tcPr>
            <w:tcW w:w="1188" w:type="dxa"/>
          </w:tcPr>
          <w:p w14:paraId="352510A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1287" w:type="dxa"/>
          </w:tcPr>
          <w:p w14:paraId="69FD912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1276" w:type="dxa"/>
          </w:tcPr>
          <w:p w14:paraId="3FB5F92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1242" w:type="dxa"/>
          </w:tcPr>
          <w:p w14:paraId="4325312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r>
      <w:tr w:rsidR="00F75731" w:rsidRPr="00EC7DF7" w14:paraId="50704D6F" w14:textId="77777777" w:rsidTr="00802F94">
        <w:trPr>
          <w:jc w:val="center"/>
        </w:trPr>
        <w:tc>
          <w:tcPr>
            <w:tcW w:w="2024" w:type="dxa"/>
          </w:tcPr>
          <w:p w14:paraId="737EE314"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65DA5EDD"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87" w:type="dxa"/>
          </w:tcPr>
          <w:p w14:paraId="05763402"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76" w:type="dxa"/>
          </w:tcPr>
          <w:p w14:paraId="22B5DD89"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42" w:type="dxa"/>
          </w:tcPr>
          <w:p w14:paraId="36009C13" w14:textId="77777777" w:rsidR="00F75731" w:rsidRPr="00EC7DF7" w:rsidRDefault="00F75731" w:rsidP="00802F94">
            <w:pPr>
              <w:pStyle w:val="Textoindependiente"/>
              <w:jc w:val="center"/>
              <w:rPr>
                <w:rFonts w:ascii="Times New Roman" w:hAnsi="Times New Roman" w:cs="Times New Roman"/>
                <w:sz w:val="16"/>
                <w:szCs w:val="16"/>
                <w:lang w:val="en-GB"/>
              </w:rPr>
            </w:pPr>
          </w:p>
        </w:tc>
      </w:tr>
      <w:tr w:rsidR="00F75731" w:rsidRPr="00EC7DF7" w14:paraId="64C3451E" w14:textId="77777777" w:rsidTr="00802F94">
        <w:trPr>
          <w:jc w:val="center"/>
        </w:trPr>
        <w:tc>
          <w:tcPr>
            <w:tcW w:w="2024" w:type="dxa"/>
            <w:hideMark/>
          </w:tcPr>
          <w:p w14:paraId="7F576E91"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Observations</w:t>
            </w:r>
          </w:p>
        </w:tc>
        <w:tc>
          <w:tcPr>
            <w:tcW w:w="1188" w:type="dxa"/>
          </w:tcPr>
          <w:p w14:paraId="5839A94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135</w:t>
            </w:r>
          </w:p>
        </w:tc>
        <w:tc>
          <w:tcPr>
            <w:tcW w:w="1287" w:type="dxa"/>
            <w:hideMark/>
          </w:tcPr>
          <w:p w14:paraId="3721267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135</w:t>
            </w:r>
          </w:p>
        </w:tc>
        <w:tc>
          <w:tcPr>
            <w:tcW w:w="1276" w:type="dxa"/>
            <w:hideMark/>
          </w:tcPr>
          <w:p w14:paraId="0DCDC39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135</w:t>
            </w:r>
          </w:p>
        </w:tc>
        <w:tc>
          <w:tcPr>
            <w:tcW w:w="1242" w:type="dxa"/>
            <w:hideMark/>
          </w:tcPr>
          <w:p w14:paraId="29D4D38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135</w:t>
            </w:r>
          </w:p>
        </w:tc>
      </w:tr>
      <w:tr w:rsidR="00F75731" w:rsidRPr="00EC7DF7" w14:paraId="34884C81" w14:textId="77777777" w:rsidTr="00802F94">
        <w:trPr>
          <w:trHeight w:val="176"/>
          <w:jc w:val="center"/>
        </w:trPr>
        <w:tc>
          <w:tcPr>
            <w:tcW w:w="2024" w:type="dxa"/>
            <w:hideMark/>
          </w:tcPr>
          <w:p w14:paraId="323F8BC2" w14:textId="77777777" w:rsidR="00F75731" w:rsidRPr="00EC7DF7" w:rsidRDefault="00F75731" w:rsidP="00802F94">
            <w:pPr>
              <w:pStyle w:val="Textoindependiente"/>
              <w:rPr>
                <w:rFonts w:ascii="Times New Roman" w:hAnsi="Times New Roman" w:cs="Times New Roman"/>
                <w:sz w:val="16"/>
                <w:szCs w:val="16"/>
                <w:lang w:val="en-GB"/>
              </w:rPr>
            </w:pPr>
            <w:proofErr w:type="spellStart"/>
            <w:r w:rsidRPr="00EC7DF7">
              <w:rPr>
                <w:rFonts w:ascii="Times New Roman" w:hAnsi="Times New Roman" w:cs="Times New Roman"/>
                <w:sz w:val="16"/>
                <w:szCs w:val="16"/>
                <w:lang w:val="en-GB"/>
              </w:rPr>
              <w:t>Prob</w:t>
            </w:r>
            <w:proofErr w:type="spellEnd"/>
            <w:r w:rsidRPr="00EC7DF7">
              <w:rPr>
                <w:rFonts w:ascii="Times New Roman" w:hAnsi="Times New Roman" w:cs="Times New Roman"/>
                <w:sz w:val="16"/>
                <w:szCs w:val="16"/>
                <w:lang w:val="en-GB"/>
              </w:rPr>
              <w:t xml:space="preserve"> &gt; chi2</w:t>
            </w:r>
          </w:p>
        </w:tc>
        <w:tc>
          <w:tcPr>
            <w:tcW w:w="1188" w:type="dxa"/>
          </w:tcPr>
          <w:p w14:paraId="4AE14E9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w:t>
            </w:r>
          </w:p>
        </w:tc>
        <w:tc>
          <w:tcPr>
            <w:tcW w:w="1287" w:type="dxa"/>
            <w:hideMark/>
          </w:tcPr>
          <w:p w14:paraId="4091E5A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w:t>
            </w:r>
          </w:p>
        </w:tc>
        <w:tc>
          <w:tcPr>
            <w:tcW w:w="1276" w:type="dxa"/>
            <w:hideMark/>
          </w:tcPr>
          <w:p w14:paraId="3823305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w:t>
            </w:r>
          </w:p>
        </w:tc>
        <w:tc>
          <w:tcPr>
            <w:tcW w:w="1242" w:type="dxa"/>
            <w:hideMark/>
          </w:tcPr>
          <w:p w14:paraId="39029E8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w:t>
            </w:r>
          </w:p>
        </w:tc>
      </w:tr>
      <w:tr w:rsidR="00F75731" w:rsidRPr="00EC7DF7" w14:paraId="053C08B6" w14:textId="77777777" w:rsidTr="00802F94">
        <w:trPr>
          <w:jc w:val="center"/>
        </w:trPr>
        <w:tc>
          <w:tcPr>
            <w:tcW w:w="2024" w:type="dxa"/>
            <w:tcBorders>
              <w:top w:val="nil"/>
              <w:left w:val="nil"/>
              <w:bottom w:val="single" w:sz="4" w:space="0" w:color="auto"/>
              <w:right w:val="nil"/>
            </w:tcBorders>
            <w:hideMark/>
          </w:tcPr>
          <w:p w14:paraId="6BEBB1D3"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 xml:space="preserve">Log </w:t>
            </w:r>
            <w:proofErr w:type="spellStart"/>
            <w:r w:rsidRPr="00EC7DF7">
              <w:rPr>
                <w:rFonts w:ascii="Times New Roman" w:hAnsi="Times New Roman" w:cs="Times New Roman"/>
                <w:sz w:val="16"/>
                <w:szCs w:val="16"/>
                <w:lang w:val="en-GB"/>
              </w:rPr>
              <w:t>pseudolikelihood</w:t>
            </w:r>
            <w:proofErr w:type="spellEnd"/>
          </w:p>
        </w:tc>
        <w:tc>
          <w:tcPr>
            <w:tcW w:w="1188" w:type="dxa"/>
            <w:tcBorders>
              <w:top w:val="nil"/>
              <w:left w:val="nil"/>
              <w:bottom w:val="single" w:sz="4" w:space="0" w:color="auto"/>
              <w:right w:val="nil"/>
            </w:tcBorders>
          </w:tcPr>
          <w:p w14:paraId="4C11D80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162.52</w:t>
            </w:r>
          </w:p>
        </w:tc>
        <w:tc>
          <w:tcPr>
            <w:tcW w:w="1287" w:type="dxa"/>
            <w:tcBorders>
              <w:top w:val="nil"/>
              <w:left w:val="nil"/>
              <w:bottom w:val="single" w:sz="4" w:space="0" w:color="auto"/>
              <w:right w:val="nil"/>
            </w:tcBorders>
          </w:tcPr>
          <w:p w14:paraId="6398448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278.10</w:t>
            </w:r>
          </w:p>
        </w:tc>
        <w:tc>
          <w:tcPr>
            <w:tcW w:w="1276" w:type="dxa"/>
            <w:tcBorders>
              <w:top w:val="nil"/>
              <w:left w:val="nil"/>
              <w:bottom w:val="single" w:sz="4" w:space="0" w:color="auto"/>
              <w:right w:val="nil"/>
            </w:tcBorders>
          </w:tcPr>
          <w:p w14:paraId="6388CDC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-89.061</w:t>
            </w:r>
          </w:p>
        </w:tc>
        <w:tc>
          <w:tcPr>
            <w:tcW w:w="1242" w:type="dxa"/>
            <w:tcBorders>
              <w:top w:val="nil"/>
              <w:left w:val="nil"/>
              <w:bottom w:val="single" w:sz="4" w:space="0" w:color="auto"/>
              <w:right w:val="nil"/>
            </w:tcBorders>
          </w:tcPr>
          <w:p w14:paraId="124BE92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-77.79</w:t>
            </w:r>
          </w:p>
        </w:tc>
      </w:tr>
    </w:tbl>
    <w:p w14:paraId="6B26E08B" w14:textId="77777777" w:rsidR="00F75731" w:rsidRPr="00EC7DF7" w:rsidRDefault="00F75731" w:rsidP="00F75731">
      <w:pPr>
        <w:widowControl w:val="0"/>
        <w:autoSpaceDE w:val="0"/>
        <w:autoSpaceDN w:val="0"/>
        <w:adjustRightInd w:val="0"/>
        <w:spacing w:after="0" w:line="240" w:lineRule="auto"/>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Robust standard errors in parentheses *** p&lt;0.01, ** p&lt;0.05, * p&lt;0.1</w:t>
      </w:r>
    </w:p>
    <w:p w14:paraId="6C771ABF" w14:textId="77777777" w:rsidR="00F75731" w:rsidRPr="00EC7DF7" w:rsidRDefault="00F75731" w:rsidP="00F75731">
      <w:pPr>
        <w:spacing w:after="160" w:line="259" w:lineRule="auto"/>
        <w:rPr>
          <w:rFonts w:ascii="Times New Roman" w:hAnsi="Times New Roman" w:cs="Times New Roman"/>
          <w:i/>
          <w:iCs/>
          <w:sz w:val="18"/>
          <w:szCs w:val="18"/>
          <w:lang w:val="en-GB"/>
        </w:rPr>
      </w:pPr>
      <w:bookmarkStart w:id="20" w:name="_GoBack"/>
      <w:bookmarkEnd w:id="19"/>
      <w:bookmarkEnd w:id="20"/>
      <w:r w:rsidRPr="00EC7DF7">
        <w:rPr>
          <w:rFonts w:ascii="Times New Roman" w:hAnsi="Times New Roman" w:cs="Times New Roman"/>
          <w:lang w:val="en-GB"/>
        </w:rPr>
        <w:br w:type="page"/>
      </w:r>
    </w:p>
    <w:p w14:paraId="304A00BB" w14:textId="77777777" w:rsidR="00F75731" w:rsidRDefault="00F75731" w:rsidP="00F75731">
      <w:pPr>
        <w:pStyle w:val="Epgrafe"/>
        <w:keepNext/>
        <w:rPr>
          <w:rFonts w:ascii="Times New Roman" w:hAnsi="Times New Roman" w:cs="Times New Roman"/>
          <w:color w:val="auto"/>
          <w:sz w:val="24"/>
          <w:lang w:val="en-GB"/>
        </w:rPr>
      </w:pPr>
      <w:r w:rsidRPr="006831B9">
        <w:rPr>
          <w:rFonts w:ascii="Times New Roman" w:hAnsi="Times New Roman" w:cs="Times New Roman"/>
          <w:color w:val="auto"/>
          <w:sz w:val="24"/>
          <w:lang w:val="en-GB"/>
        </w:rPr>
        <w:lastRenderedPageBreak/>
        <w:t xml:space="preserve">Table </w:t>
      </w:r>
      <w:r w:rsidRPr="006831B9">
        <w:rPr>
          <w:rFonts w:ascii="Times New Roman" w:hAnsi="Times New Roman" w:cs="Times New Roman"/>
          <w:color w:val="auto"/>
          <w:sz w:val="24"/>
          <w:lang w:val="en-GB"/>
        </w:rPr>
        <w:fldChar w:fldCharType="begin"/>
      </w:r>
      <w:r w:rsidRPr="006831B9">
        <w:rPr>
          <w:rFonts w:ascii="Times New Roman" w:hAnsi="Times New Roman" w:cs="Times New Roman"/>
          <w:color w:val="auto"/>
          <w:sz w:val="24"/>
          <w:lang w:val="en-GB"/>
        </w:rPr>
        <w:instrText xml:space="preserve"> SEQ Table \* ARABIC </w:instrText>
      </w:r>
      <w:r w:rsidRPr="006831B9">
        <w:rPr>
          <w:rFonts w:ascii="Times New Roman" w:hAnsi="Times New Roman" w:cs="Times New Roman"/>
          <w:color w:val="auto"/>
          <w:sz w:val="24"/>
          <w:lang w:val="en-GB"/>
        </w:rPr>
        <w:fldChar w:fldCharType="separate"/>
      </w:r>
      <w:r w:rsidRPr="006831B9">
        <w:rPr>
          <w:rFonts w:ascii="Times New Roman" w:hAnsi="Times New Roman" w:cs="Times New Roman"/>
          <w:noProof/>
          <w:color w:val="auto"/>
          <w:sz w:val="24"/>
          <w:lang w:val="en-GB"/>
        </w:rPr>
        <w:t>5</w:t>
      </w:r>
      <w:r w:rsidRPr="006831B9">
        <w:rPr>
          <w:rFonts w:ascii="Times New Roman" w:hAnsi="Times New Roman" w:cs="Times New Roman"/>
          <w:color w:val="auto"/>
          <w:sz w:val="24"/>
          <w:lang w:val="en-GB"/>
        </w:rPr>
        <w:fldChar w:fldCharType="end"/>
      </w:r>
      <w:r w:rsidRPr="006831B9">
        <w:rPr>
          <w:rFonts w:ascii="Times New Roman" w:hAnsi="Times New Roman" w:cs="Times New Roman"/>
          <w:color w:val="auto"/>
          <w:sz w:val="24"/>
          <w:lang w:val="en-GB"/>
        </w:rPr>
        <w:t xml:space="preserve"> HLM Results, proposed model.</w:t>
      </w:r>
    </w:p>
    <w:p w14:paraId="185A106A" w14:textId="77777777" w:rsidR="006831B9" w:rsidRPr="006831B9" w:rsidRDefault="006831B9" w:rsidP="006831B9">
      <w:pPr>
        <w:rPr>
          <w:lang w:val="en-GB"/>
        </w:rPr>
      </w:pPr>
    </w:p>
    <w:tbl>
      <w:tblPr>
        <w:tblStyle w:val="TableGridLight2"/>
        <w:tblW w:w="701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24"/>
        <w:gridCol w:w="1188"/>
        <w:gridCol w:w="1287"/>
        <w:gridCol w:w="1276"/>
        <w:gridCol w:w="1242"/>
      </w:tblGrid>
      <w:tr w:rsidR="00F75731" w:rsidRPr="00EC7DF7" w14:paraId="5B8F8D3D" w14:textId="77777777" w:rsidTr="00802F94">
        <w:trPr>
          <w:trHeight w:val="70"/>
          <w:jc w:val="center"/>
        </w:trPr>
        <w:tc>
          <w:tcPr>
            <w:tcW w:w="2024" w:type="dxa"/>
            <w:tcBorders>
              <w:top w:val="single" w:sz="4" w:space="0" w:color="auto"/>
              <w:left w:val="nil"/>
              <w:bottom w:val="nil"/>
              <w:right w:val="nil"/>
            </w:tcBorders>
          </w:tcPr>
          <w:p w14:paraId="220ADCA1"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Borders>
              <w:top w:val="single" w:sz="4" w:space="0" w:color="auto"/>
              <w:left w:val="nil"/>
              <w:bottom w:val="nil"/>
              <w:right w:val="nil"/>
            </w:tcBorders>
          </w:tcPr>
          <w:p w14:paraId="15BEC60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w:t>
            </w:r>
          </w:p>
        </w:tc>
        <w:tc>
          <w:tcPr>
            <w:tcW w:w="1287" w:type="dxa"/>
            <w:tcBorders>
              <w:top w:val="single" w:sz="4" w:space="0" w:color="auto"/>
              <w:left w:val="nil"/>
              <w:bottom w:val="nil"/>
              <w:right w:val="nil"/>
            </w:tcBorders>
            <w:hideMark/>
          </w:tcPr>
          <w:p w14:paraId="52C00DE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(2)</w:t>
            </w:r>
          </w:p>
        </w:tc>
        <w:tc>
          <w:tcPr>
            <w:tcW w:w="1276" w:type="dxa"/>
            <w:tcBorders>
              <w:top w:val="single" w:sz="4" w:space="0" w:color="auto"/>
              <w:left w:val="nil"/>
              <w:bottom w:val="nil"/>
              <w:right w:val="nil"/>
            </w:tcBorders>
            <w:hideMark/>
          </w:tcPr>
          <w:p w14:paraId="2CE321F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(3)</w:t>
            </w:r>
          </w:p>
        </w:tc>
        <w:tc>
          <w:tcPr>
            <w:tcW w:w="1242" w:type="dxa"/>
            <w:tcBorders>
              <w:top w:val="single" w:sz="4" w:space="0" w:color="auto"/>
              <w:left w:val="nil"/>
              <w:bottom w:val="nil"/>
              <w:right w:val="nil"/>
            </w:tcBorders>
            <w:hideMark/>
          </w:tcPr>
          <w:p w14:paraId="209A53D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(4)</w:t>
            </w:r>
          </w:p>
        </w:tc>
      </w:tr>
      <w:tr w:rsidR="00F75731" w:rsidRPr="00EC7DF7" w14:paraId="4AFEA5A4" w14:textId="77777777" w:rsidTr="00802F94">
        <w:trPr>
          <w:trHeight w:val="80"/>
          <w:jc w:val="center"/>
        </w:trPr>
        <w:tc>
          <w:tcPr>
            <w:tcW w:w="2024" w:type="dxa"/>
            <w:tcBorders>
              <w:top w:val="nil"/>
              <w:left w:val="nil"/>
              <w:bottom w:val="single" w:sz="4" w:space="0" w:color="auto"/>
              <w:right w:val="nil"/>
            </w:tcBorders>
          </w:tcPr>
          <w:p w14:paraId="2D2A3C19"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Borders>
              <w:top w:val="nil"/>
              <w:left w:val="nil"/>
              <w:bottom w:val="single" w:sz="4" w:space="0" w:color="auto"/>
              <w:right w:val="nil"/>
            </w:tcBorders>
          </w:tcPr>
          <w:p w14:paraId="485043E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High Tech</w:t>
            </w:r>
          </w:p>
        </w:tc>
        <w:tc>
          <w:tcPr>
            <w:tcW w:w="1287" w:type="dxa"/>
            <w:tcBorders>
              <w:top w:val="nil"/>
              <w:left w:val="nil"/>
              <w:bottom w:val="single" w:sz="4" w:space="0" w:color="auto"/>
              <w:right w:val="nil"/>
            </w:tcBorders>
            <w:hideMark/>
          </w:tcPr>
          <w:p w14:paraId="4A48DC7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ICT</w:t>
            </w:r>
          </w:p>
        </w:tc>
        <w:tc>
          <w:tcPr>
            <w:tcW w:w="1276" w:type="dxa"/>
            <w:tcBorders>
              <w:top w:val="nil"/>
              <w:left w:val="nil"/>
              <w:bottom w:val="single" w:sz="4" w:space="0" w:color="auto"/>
              <w:right w:val="nil"/>
            </w:tcBorders>
            <w:hideMark/>
          </w:tcPr>
          <w:p w14:paraId="683D9C6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All</w:t>
            </w:r>
          </w:p>
        </w:tc>
        <w:tc>
          <w:tcPr>
            <w:tcW w:w="1242" w:type="dxa"/>
            <w:tcBorders>
              <w:top w:val="nil"/>
              <w:left w:val="nil"/>
              <w:bottom w:val="single" w:sz="4" w:space="0" w:color="auto"/>
              <w:right w:val="nil"/>
            </w:tcBorders>
            <w:hideMark/>
          </w:tcPr>
          <w:p w14:paraId="1EA56AC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Low Tech</w:t>
            </w:r>
          </w:p>
        </w:tc>
      </w:tr>
      <w:tr w:rsidR="00F75731" w:rsidRPr="00EC7DF7" w14:paraId="6E145FFF" w14:textId="77777777" w:rsidTr="00802F94">
        <w:trPr>
          <w:jc w:val="center"/>
        </w:trPr>
        <w:tc>
          <w:tcPr>
            <w:tcW w:w="2024" w:type="dxa"/>
            <w:tcBorders>
              <w:top w:val="single" w:sz="4" w:space="0" w:color="auto"/>
              <w:left w:val="nil"/>
              <w:bottom w:val="nil"/>
              <w:right w:val="nil"/>
            </w:tcBorders>
          </w:tcPr>
          <w:p w14:paraId="262571C0" w14:textId="77777777" w:rsidR="00F75731" w:rsidRPr="00EC7DF7" w:rsidRDefault="00F75731" w:rsidP="00802F94">
            <w:pPr>
              <w:pStyle w:val="Textoindependiente"/>
              <w:rPr>
                <w:rFonts w:ascii="Times New Roman" w:hAnsi="Times New Roman" w:cs="Times New Roman"/>
                <w:sz w:val="16"/>
                <w:szCs w:val="16"/>
                <w:lang w:val="en-GB"/>
              </w:rPr>
            </w:pPr>
            <w:proofErr w:type="spellStart"/>
            <w:r w:rsidRPr="00EC7DF7">
              <w:rPr>
                <w:rFonts w:ascii="Times New Roman" w:hAnsi="Times New Roman" w:cs="Times New Roman"/>
                <w:sz w:val="16"/>
                <w:szCs w:val="16"/>
                <w:lang w:val="en-GB"/>
              </w:rPr>
              <w:t>Ent</w:t>
            </w:r>
            <w:proofErr w:type="spellEnd"/>
            <w:r w:rsidRPr="00EC7DF7">
              <w:rPr>
                <w:rFonts w:ascii="Times New Roman" w:hAnsi="Times New Roman" w:cs="Times New Roman"/>
                <w:sz w:val="16"/>
                <w:szCs w:val="16"/>
                <w:lang w:val="en-GB"/>
              </w:rPr>
              <w:t xml:space="preserve"> (lag)</w:t>
            </w:r>
          </w:p>
        </w:tc>
        <w:tc>
          <w:tcPr>
            <w:tcW w:w="1188" w:type="dxa"/>
            <w:tcBorders>
              <w:top w:val="single" w:sz="4" w:space="0" w:color="auto"/>
              <w:left w:val="nil"/>
              <w:bottom w:val="nil"/>
              <w:right w:val="nil"/>
            </w:tcBorders>
          </w:tcPr>
          <w:p w14:paraId="05899F2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-0.073</w:t>
            </w:r>
          </w:p>
        </w:tc>
        <w:tc>
          <w:tcPr>
            <w:tcW w:w="1287" w:type="dxa"/>
            <w:tcBorders>
              <w:top w:val="single" w:sz="4" w:space="0" w:color="auto"/>
              <w:left w:val="nil"/>
              <w:bottom w:val="nil"/>
              <w:right w:val="nil"/>
            </w:tcBorders>
          </w:tcPr>
          <w:p w14:paraId="0BAC65A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-0.182*</w:t>
            </w:r>
          </w:p>
        </w:tc>
        <w:tc>
          <w:tcPr>
            <w:tcW w:w="1276" w:type="dxa"/>
            <w:tcBorders>
              <w:top w:val="single" w:sz="4" w:space="0" w:color="auto"/>
              <w:left w:val="nil"/>
              <w:bottom w:val="nil"/>
              <w:right w:val="nil"/>
            </w:tcBorders>
          </w:tcPr>
          <w:p w14:paraId="6FC5800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0.211**</w:t>
            </w:r>
          </w:p>
        </w:tc>
        <w:tc>
          <w:tcPr>
            <w:tcW w:w="1242" w:type="dxa"/>
            <w:tcBorders>
              <w:top w:val="single" w:sz="4" w:space="0" w:color="auto"/>
              <w:left w:val="nil"/>
              <w:bottom w:val="nil"/>
              <w:right w:val="nil"/>
            </w:tcBorders>
          </w:tcPr>
          <w:p w14:paraId="06CC7E4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0.205***</w:t>
            </w:r>
          </w:p>
        </w:tc>
      </w:tr>
      <w:tr w:rsidR="00F75731" w:rsidRPr="00EC7DF7" w14:paraId="4DC3EDD3" w14:textId="77777777" w:rsidTr="00802F94">
        <w:trPr>
          <w:trHeight w:val="80"/>
          <w:jc w:val="center"/>
        </w:trPr>
        <w:tc>
          <w:tcPr>
            <w:tcW w:w="2024" w:type="dxa"/>
          </w:tcPr>
          <w:p w14:paraId="1EB3B86B"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6FB6A13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(0.088)</w:t>
            </w:r>
          </w:p>
        </w:tc>
        <w:tc>
          <w:tcPr>
            <w:tcW w:w="1287" w:type="dxa"/>
          </w:tcPr>
          <w:p w14:paraId="4C5455C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(0.106)</w:t>
            </w:r>
          </w:p>
        </w:tc>
        <w:tc>
          <w:tcPr>
            <w:tcW w:w="1276" w:type="dxa"/>
          </w:tcPr>
          <w:p w14:paraId="5A6AE0F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(0.083)</w:t>
            </w:r>
          </w:p>
        </w:tc>
        <w:tc>
          <w:tcPr>
            <w:tcW w:w="1242" w:type="dxa"/>
          </w:tcPr>
          <w:p w14:paraId="51448C3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(0.071)</w:t>
            </w:r>
          </w:p>
        </w:tc>
      </w:tr>
      <w:tr w:rsidR="00F75731" w:rsidRPr="00EC7DF7" w14:paraId="0AFABBAE" w14:textId="77777777" w:rsidTr="00802F94">
        <w:trPr>
          <w:trHeight w:val="80"/>
          <w:jc w:val="center"/>
        </w:trPr>
        <w:tc>
          <w:tcPr>
            <w:tcW w:w="2024" w:type="dxa"/>
          </w:tcPr>
          <w:p w14:paraId="70879B4E"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b/>
                <w:bCs/>
                <w:sz w:val="16"/>
                <w:szCs w:val="16"/>
                <w:lang w:val="en-GB"/>
              </w:rPr>
              <w:t>Knowledge Variables</w:t>
            </w:r>
          </w:p>
        </w:tc>
        <w:tc>
          <w:tcPr>
            <w:tcW w:w="1188" w:type="dxa"/>
          </w:tcPr>
          <w:p w14:paraId="1D5DEF82"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87" w:type="dxa"/>
          </w:tcPr>
          <w:p w14:paraId="37B9FE8E"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76" w:type="dxa"/>
          </w:tcPr>
          <w:p w14:paraId="75676D7E"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42" w:type="dxa"/>
          </w:tcPr>
          <w:p w14:paraId="1BE067CC" w14:textId="77777777" w:rsidR="00F75731" w:rsidRPr="00EC7DF7" w:rsidRDefault="00F75731" w:rsidP="00802F94">
            <w:pPr>
              <w:pStyle w:val="Textoindependiente"/>
              <w:jc w:val="center"/>
              <w:rPr>
                <w:rFonts w:ascii="Times New Roman" w:hAnsi="Times New Roman" w:cs="Times New Roman"/>
                <w:sz w:val="16"/>
                <w:szCs w:val="16"/>
                <w:lang w:val="en-GB"/>
              </w:rPr>
            </w:pPr>
          </w:p>
        </w:tc>
      </w:tr>
      <w:tr w:rsidR="00F75731" w:rsidRPr="00EC7DF7" w14:paraId="5BB53DC1" w14:textId="77777777" w:rsidTr="00802F94">
        <w:trPr>
          <w:jc w:val="center"/>
        </w:trPr>
        <w:tc>
          <w:tcPr>
            <w:tcW w:w="2024" w:type="dxa"/>
          </w:tcPr>
          <w:p w14:paraId="4FFEA906"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RD (Lag)</w:t>
            </w:r>
          </w:p>
        </w:tc>
        <w:tc>
          <w:tcPr>
            <w:tcW w:w="1188" w:type="dxa"/>
          </w:tcPr>
          <w:p w14:paraId="77A7287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0.029</w:t>
            </w:r>
          </w:p>
        </w:tc>
        <w:tc>
          <w:tcPr>
            <w:tcW w:w="1287" w:type="dxa"/>
          </w:tcPr>
          <w:p w14:paraId="62C83C8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-0.004</w:t>
            </w:r>
          </w:p>
        </w:tc>
        <w:tc>
          <w:tcPr>
            <w:tcW w:w="1276" w:type="dxa"/>
          </w:tcPr>
          <w:p w14:paraId="36C755C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-0.004</w:t>
            </w:r>
          </w:p>
        </w:tc>
        <w:tc>
          <w:tcPr>
            <w:tcW w:w="1242" w:type="dxa"/>
          </w:tcPr>
          <w:p w14:paraId="1832460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-0.028</w:t>
            </w:r>
          </w:p>
        </w:tc>
      </w:tr>
      <w:tr w:rsidR="00F75731" w:rsidRPr="00EC7DF7" w14:paraId="3187372C" w14:textId="77777777" w:rsidTr="00802F94">
        <w:trPr>
          <w:jc w:val="center"/>
        </w:trPr>
        <w:tc>
          <w:tcPr>
            <w:tcW w:w="2024" w:type="dxa"/>
          </w:tcPr>
          <w:p w14:paraId="530EEC54"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7E8D3CD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(0.018)</w:t>
            </w:r>
          </w:p>
        </w:tc>
        <w:tc>
          <w:tcPr>
            <w:tcW w:w="1287" w:type="dxa"/>
          </w:tcPr>
          <w:p w14:paraId="0B63D44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(0.020)</w:t>
            </w:r>
          </w:p>
        </w:tc>
        <w:tc>
          <w:tcPr>
            <w:tcW w:w="1276" w:type="dxa"/>
          </w:tcPr>
          <w:p w14:paraId="0FD38F4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(0.113)</w:t>
            </w:r>
          </w:p>
        </w:tc>
        <w:tc>
          <w:tcPr>
            <w:tcW w:w="1242" w:type="dxa"/>
          </w:tcPr>
          <w:p w14:paraId="422C1DF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(0.094)</w:t>
            </w:r>
          </w:p>
        </w:tc>
      </w:tr>
      <w:tr w:rsidR="00F75731" w:rsidRPr="00EC7DF7" w14:paraId="58CD5A83" w14:textId="77777777" w:rsidTr="00802F94">
        <w:trPr>
          <w:jc w:val="center"/>
        </w:trPr>
        <w:tc>
          <w:tcPr>
            <w:tcW w:w="2024" w:type="dxa"/>
          </w:tcPr>
          <w:p w14:paraId="2B5C58AB"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Patents (Lag)</w:t>
            </w:r>
          </w:p>
        </w:tc>
        <w:tc>
          <w:tcPr>
            <w:tcW w:w="1188" w:type="dxa"/>
          </w:tcPr>
          <w:p w14:paraId="10C26F1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-0.002***</w:t>
            </w:r>
          </w:p>
        </w:tc>
        <w:tc>
          <w:tcPr>
            <w:tcW w:w="1287" w:type="dxa"/>
          </w:tcPr>
          <w:p w14:paraId="0E2D80F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0.000</w:t>
            </w:r>
          </w:p>
        </w:tc>
        <w:tc>
          <w:tcPr>
            <w:tcW w:w="1276" w:type="dxa"/>
          </w:tcPr>
          <w:p w14:paraId="02B8ED2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-0.034***</w:t>
            </w:r>
          </w:p>
        </w:tc>
        <w:tc>
          <w:tcPr>
            <w:tcW w:w="1242" w:type="dxa"/>
          </w:tcPr>
          <w:p w14:paraId="0B6FBDB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-0.034***</w:t>
            </w:r>
          </w:p>
        </w:tc>
      </w:tr>
      <w:tr w:rsidR="00F75731" w:rsidRPr="00EC7DF7" w14:paraId="081A77A8" w14:textId="77777777" w:rsidTr="00802F94">
        <w:trPr>
          <w:jc w:val="center"/>
        </w:trPr>
        <w:tc>
          <w:tcPr>
            <w:tcW w:w="2024" w:type="dxa"/>
          </w:tcPr>
          <w:p w14:paraId="5916464B"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46939FA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(0.000)</w:t>
            </w:r>
          </w:p>
        </w:tc>
        <w:tc>
          <w:tcPr>
            <w:tcW w:w="1287" w:type="dxa"/>
          </w:tcPr>
          <w:p w14:paraId="2861E0C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(0.000)</w:t>
            </w:r>
          </w:p>
        </w:tc>
        <w:tc>
          <w:tcPr>
            <w:tcW w:w="1276" w:type="dxa"/>
          </w:tcPr>
          <w:p w14:paraId="4DF8205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(0.006)</w:t>
            </w:r>
          </w:p>
        </w:tc>
        <w:tc>
          <w:tcPr>
            <w:tcW w:w="1242" w:type="dxa"/>
          </w:tcPr>
          <w:p w14:paraId="42FD3D0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(0.006)</w:t>
            </w:r>
          </w:p>
        </w:tc>
      </w:tr>
      <w:tr w:rsidR="00F75731" w:rsidRPr="00EC7DF7" w14:paraId="71BD300A" w14:textId="77777777" w:rsidTr="00802F94">
        <w:trPr>
          <w:jc w:val="center"/>
        </w:trPr>
        <w:tc>
          <w:tcPr>
            <w:tcW w:w="2024" w:type="dxa"/>
          </w:tcPr>
          <w:p w14:paraId="7A6D1A28"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b/>
                <w:bCs/>
                <w:sz w:val="16"/>
                <w:szCs w:val="16"/>
                <w:lang w:val="en-GB"/>
              </w:rPr>
              <w:t>Ecosystem Variables</w:t>
            </w:r>
          </w:p>
        </w:tc>
        <w:tc>
          <w:tcPr>
            <w:tcW w:w="1188" w:type="dxa"/>
          </w:tcPr>
          <w:p w14:paraId="46915E3A"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87" w:type="dxa"/>
          </w:tcPr>
          <w:p w14:paraId="51D8ADE9"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76" w:type="dxa"/>
          </w:tcPr>
          <w:p w14:paraId="0094B17E"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42" w:type="dxa"/>
          </w:tcPr>
          <w:p w14:paraId="6369ED30" w14:textId="77777777" w:rsidR="00F75731" w:rsidRPr="00EC7DF7" w:rsidRDefault="00F75731" w:rsidP="00802F94">
            <w:pPr>
              <w:pStyle w:val="Textoindependiente"/>
              <w:jc w:val="center"/>
              <w:rPr>
                <w:rFonts w:ascii="Times New Roman" w:hAnsi="Times New Roman" w:cs="Times New Roman"/>
                <w:sz w:val="16"/>
                <w:szCs w:val="16"/>
                <w:lang w:val="en-GB"/>
              </w:rPr>
            </w:pPr>
          </w:p>
        </w:tc>
      </w:tr>
      <w:tr w:rsidR="00F75731" w:rsidRPr="00EC7DF7" w14:paraId="60F1149F" w14:textId="77777777" w:rsidTr="00802F94">
        <w:trPr>
          <w:jc w:val="center"/>
        </w:trPr>
        <w:tc>
          <w:tcPr>
            <w:tcW w:w="2024" w:type="dxa"/>
          </w:tcPr>
          <w:p w14:paraId="01E8E0A1"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Knowledge Class</w:t>
            </w:r>
          </w:p>
        </w:tc>
        <w:tc>
          <w:tcPr>
            <w:tcW w:w="1188" w:type="dxa"/>
          </w:tcPr>
          <w:p w14:paraId="5DFE30A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-1.648</w:t>
            </w:r>
          </w:p>
        </w:tc>
        <w:tc>
          <w:tcPr>
            <w:tcW w:w="1287" w:type="dxa"/>
          </w:tcPr>
          <w:p w14:paraId="7B9DE21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0.115</w:t>
            </w:r>
          </w:p>
        </w:tc>
        <w:tc>
          <w:tcPr>
            <w:tcW w:w="1276" w:type="dxa"/>
          </w:tcPr>
          <w:p w14:paraId="72F7989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-18.389</w:t>
            </w:r>
          </w:p>
        </w:tc>
        <w:tc>
          <w:tcPr>
            <w:tcW w:w="1242" w:type="dxa"/>
          </w:tcPr>
          <w:p w14:paraId="1FA6E6C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-18.735</w:t>
            </w:r>
          </w:p>
        </w:tc>
      </w:tr>
      <w:tr w:rsidR="00F75731" w:rsidRPr="00EC7DF7" w14:paraId="168DF7E9" w14:textId="77777777" w:rsidTr="00802F94">
        <w:trPr>
          <w:jc w:val="center"/>
        </w:trPr>
        <w:tc>
          <w:tcPr>
            <w:tcW w:w="2024" w:type="dxa"/>
          </w:tcPr>
          <w:p w14:paraId="1BB102E9"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70C974B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(2.167)</w:t>
            </w:r>
          </w:p>
        </w:tc>
        <w:tc>
          <w:tcPr>
            <w:tcW w:w="1287" w:type="dxa"/>
          </w:tcPr>
          <w:p w14:paraId="7B907D8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(0.946)</w:t>
            </w:r>
          </w:p>
        </w:tc>
        <w:tc>
          <w:tcPr>
            <w:tcW w:w="1276" w:type="dxa"/>
          </w:tcPr>
          <w:p w14:paraId="712CA27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(17.497)</w:t>
            </w:r>
          </w:p>
        </w:tc>
        <w:tc>
          <w:tcPr>
            <w:tcW w:w="1242" w:type="dxa"/>
          </w:tcPr>
          <w:p w14:paraId="5860D9B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(16.310)</w:t>
            </w:r>
          </w:p>
        </w:tc>
      </w:tr>
      <w:tr w:rsidR="00F75731" w:rsidRPr="00EC7DF7" w14:paraId="7E0919F9" w14:textId="77777777" w:rsidTr="00802F94">
        <w:trPr>
          <w:jc w:val="center"/>
        </w:trPr>
        <w:tc>
          <w:tcPr>
            <w:tcW w:w="2024" w:type="dxa"/>
          </w:tcPr>
          <w:p w14:paraId="5F6C6DB9"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Barr*Knowledge Class</w:t>
            </w:r>
          </w:p>
        </w:tc>
        <w:tc>
          <w:tcPr>
            <w:tcW w:w="1188" w:type="dxa"/>
          </w:tcPr>
          <w:p w14:paraId="5DBA485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3.128***</w:t>
            </w:r>
          </w:p>
        </w:tc>
        <w:tc>
          <w:tcPr>
            <w:tcW w:w="1287" w:type="dxa"/>
          </w:tcPr>
          <w:p w14:paraId="4E77292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-0.163</w:t>
            </w:r>
          </w:p>
        </w:tc>
        <w:tc>
          <w:tcPr>
            <w:tcW w:w="1276" w:type="dxa"/>
          </w:tcPr>
          <w:p w14:paraId="4C7258F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10.660</w:t>
            </w:r>
          </w:p>
        </w:tc>
        <w:tc>
          <w:tcPr>
            <w:tcW w:w="1242" w:type="dxa"/>
          </w:tcPr>
          <w:p w14:paraId="59CBE47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8.695</w:t>
            </w:r>
          </w:p>
        </w:tc>
      </w:tr>
      <w:tr w:rsidR="00F75731" w:rsidRPr="00EC7DF7" w14:paraId="22C02C15" w14:textId="77777777" w:rsidTr="00802F94">
        <w:trPr>
          <w:jc w:val="center"/>
        </w:trPr>
        <w:tc>
          <w:tcPr>
            <w:tcW w:w="2024" w:type="dxa"/>
          </w:tcPr>
          <w:p w14:paraId="3E3656C0"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45AACFC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(0.518)</w:t>
            </w:r>
          </w:p>
        </w:tc>
        <w:tc>
          <w:tcPr>
            <w:tcW w:w="1287" w:type="dxa"/>
          </w:tcPr>
          <w:p w14:paraId="44F2D35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(0.353)</w:t>
            </w:r>
          </w:p>
        </w:tc>
        <w:tc>
          <w:tcPr>
            <w:tcW w:w="1276" w:type="dxa"/>
          </w:tcPr>
          <w:p w14:paraId="32A1E78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(7.552)</w:t>
            </w:r>
          </w:p>
        </w:tc>
        <w:tc>
          <w:tcPr>
            <w:tcW w:w="1242" w:type="dxa"/>
          </w:tcPr>
          <w:p w14:paraId="083CE23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(7.057)</w:t>
            </w:r>
          </w:p>
        </w:tc>
      </w:tr>
      <w:tr w:rsidR="00F75731" w:rsidRPr="00EC7DF7" w14:paraId="75CE89A3" w14:textId="77777777" w:rsidTr="00802F94">
        <w:trPr>
          <w:jc w:val="center"/>
        </w:trPr>
        <w:tc>
          <w:tcPr>
            <w:tcW w:w="2024" w:type="dxa"/>
          </w:tcPr>
          <w:p w14:paraId="4167E703"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Density (Log)</w:t>
            </w:r>
          </w:p>
        </w:tc>
        <w:tc>
          <w:tcPr>
            <w:tcW w:w="1188" w:type="dxa"/>
          </w:tcPr>
          <w:p w14:paraId="4A163F9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-1.195***</w:t>
            </w:r>
          </w:p>
        </w:tc>
        <w:tc>
          <w:tcPr>
            <w:tcW w:w="1287" w:type="dxa"/>
          </w:tcPr>
          <w:p w14:paraId="5291A9F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-0.399</w:t>
            </w:r>
          </w:p>
        </w:tc>
        <w:tc>
          <w:tcPr>
            <w:tcW w:w="1276" w:type="dxa"/>
          </w:tcPr>
          <w:p w14:paraId="39315D9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-10.217***</w:t>
            </w:r>
          </w:p>
        </w:tc>
        <w:tc>
          <w:tcPr>
            <w:tcW w:w="1242" w:type="dxa"/>
          </w:tcPr>
          <w:p w14:paraId="35E037E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-8.971***</w:t>
            </w:r>
          </w:p>
        </w:tc>
      </w:tr>
      <w:tr w:rsidR="00F75731" w:rsidRPr="00EC7DF7" w14:paraId="4C9C9C14" w14:textId="77777777" w:rsidTr="00802F94">
        <w:trPr>
          <w:jc w:val="center"/>
        </w:trPr>
        <w:tc>
          <w:tcPr>
            <w:tcW w:w="2024" w:type="dxa"/>
          </w:tcPr>
          <w:p w14:paraId="0F832CCD"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365A6E3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(0.436)</w:t>
            </w:r>
          </w:p>
        </w:tc>
        <w:tc>
          <w:tcPr>
            <w:tcW w:w="1287" w:type="dxa"/>
          </w:tcPr>
          <w:p w14:paraId="46441C1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(0.326)</w:t>
            </w:r>
          </w:p>
        </w:tc>
        <w:tc>
          <w:tcPr>
            <w:tcW w:w="1276" w:type="dxa"/>
          </w:tcPr>
          <w:p w14:paraId="3DF6507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(3.495)</w:t>
            </w:r>
          </w:p>
        </w:tc>
        <w:tc>
          <w:tcPr>
            <w:tcW w:w="1242" w:type="dxa"/>
          </w:tcPr>
          <w:p w14:paraId="2D7A6C6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(3.201)</w:t>
            </w:r>
          </w:p>
        </w:tc>
      </w:tr>
      <w:tr w:rsidR="00F75731" w:rsidRPr="00EC7DF7" w14:paraId="4284CB05" w14:textId="77777777" w:rsidTr="00802F94">
        <w:trPr>
          <w:jc w:val="center"/>
        </w:trPr>
        <w:tc>
          <w:tcPr>
            <w:tcW w:w="2024" w:type="dxa"/>
          </w:tcPr>
          <w:p w14:paraId="2F1C991D"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Competition</w:t>
            </w:r>
          </w:p>
        </w:tc>
        <w:tc>
          <w:tcPr>
            <w:tcW w:w="1188" w:type="dxa"/>
          </w:tcPr>
          <w:p w14:paraId="772AABF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-0.583</w:t>
            </w:r>
          </w:p>
        </w:tc>
        <w:tc>
          <w:tcPr>
            <w:tcW w:w="1287" w:type="dxa"/>
          </w:tcPr>
          <w:p w14:paraId="3B136EE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0.342</w:t>
            </w:r>
          </w:p>
        </w:tc>
        <w:tc>
          <w:tcPr>
            <w:tcW w:w="1276" w:type="dxa"/>
          </w:tcPr>
          <w:p w14:paraId="7391934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-5.353</w:t>
            </w:r>
          </w:p>
        </w:tc>
        <w:tc>
          <w:tcPr>
            <w:tcW w:w="1242" w:type="dxa"/>
          </w:tcPr>
          <w:p w14:paraId="32CB764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-4.471</w:t>
            </w:r>
          </w:p>
        </w:tc>
      </w:tr>
      <w:tr w:rsidR="00F75731" w:rsidRPr="00EC7DF7" w14:paraId="5152412A" w14:textId="77777777" w:rsidTr="00802F94">
        <w:trPr>
          <w:jc w:val="center"/>
        </w:trPr>
        <w:tc>
          <w:tcPr>
            <w:tcW w:w="2024" w:type="dxa"/>
          </w:tcPr>
          <w:p w14:paraId="7B6D611E" w14:textId="77777777" w:rsidR="00F75731" w:rsidRPr="00EC7DF7" w:rsidRDefault="00F75731" w:rsidP="00802F94">
            <w:pPr>
              <w:pStyle w:val="Textoindependiente"/>
              <w:rPr>
                <w:rFonts w:ascii="Times New Roman" w:hAnsi="Times New Roman" w:cs="Times New Roman"/>
                <w:b/>
                <w:bCs/>
                <w:sz w:val="16"/>
                <w:szCs w:val="16"/>
                <w:lang w:val="en-GB"/>
              </w:rPr>
            </w:pPr>
          </w:p>
        </w:tc>
        <w:tc>
          <w:tcPr>
            <w:tcW w:w="1188" w:type="dxa"/>
          </w:tcPr>
          <w:p w14:paraId="2E33C81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(0.828)</w:t>
            </w:r>
          </w:p>
        </w:tc>
        <w:tc>
          <w:tcPr>
            <w:tcW w:w="1287" w:type="dxa"/>
          </w:tcPr>
          <w:p w14:paraId="138FEE8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(0.348)</w:t>
            </w:r>
          </w:p>
        </w:tc>
        <w:tc>
          <w:tcPr>
            <w:tcW w:w="1276" w:type="dxa"/>
          </w:tcPr>
          <w:p w14:paraId="13BD7DA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(3.682)</w:t>
            </w:r>
          </w:p>
        </w:tc>
        <w:tc>
          <w:tcPr>
            <w:tcW w:w="1242" w:type="dxa"/>
          </w:tcPr>
          <w:p w14:paraId="678AC27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(3.668)</w:t>
            </w:r>
          </w:p>
        </w:tc>
      </w:tr>
      <w:tr w:rsidR="00F75731" w:rsidRPr="00EC7DF7" w14:paraId="54CB8CF5" w14:textId="77777777" w:rsidTr="00802F94">
        <w:trPr>
          <w:jc w:val="center"/>
        </w:trPr>
        <w:tc>
          <w:tcPr>
            <w:tcW w:w="2024" w:type="dxa"/>
          </w:tcPr>
          <w:p w14:paraId="5B9AD979"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Firm diversity</w:t>
            </w:r>
          </w:p>
        </w:tc>
        <w:tc>
          <w:tcPr>
            <w:tcW w:w="1188" w:type="dxa"/>
          </w:tcPr>
          <w:p w14:paraId="5E95E26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0.356**</w:t>
            </w:r>
          </w:p>
        </w:tc>
        <w:tc>
          <w:tcPr>
            <w:tcW w:w="1287" w:type="dxa"/>
          </w:tcPr>
          <w:p w14:paraId="371B756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0.110</w:t>
            </w:r>
          </w:p>
        </w:tc>
        <w:tc>
          <w:tcPr>
            <w:tcW w:w="1276" w:type="dxa"/>
          </w:tcPr>
          <w:p w14:paraId="33734D5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0.912</w:t>
            </w:r>
          </w:p>
        </w:tc>
        <w:tc>
          <w:tcPr>
            <w:tcW w:w="1242" w:type="dxa"/>
          </w:tcPr>
          <w:p w14:paraId="696B4F3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0.554</w:t>
            </w:r>
          </w:p>
        </w:tc>
      </w:tr>
      <w:tr w:rsidR="00F75731" w:rsidRPr="00EC7DF7" w14:paraId="268A4707" w14:textId="77777777" w:rsidTr="00802F94">
        <w:trPr>
          <w:jc w:val="center"/>
        </w:trPr>
        <w:tc>
          <w:tcPr>
            <w:tcW w:w="2024" w:type="dxa"/>
          </w:tcPr>
          <w:p w14:paraId="1FEB7CE1"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2822907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(0.161)</w:t>
            </w:r>
          </w:p>
        </w:tc>
        <w:tc>
          <w:tcPr>
            <w:tcW w:w="1287" w:type="dxa"/>
          </w:tcPr>
          <w:p w14:paraId="510CFF1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(0.116)</w:t>
            </w:r>
          </w:p>
        </w:tc>
        <w:tc>
          <w:tcPr>
            <w:tcW w:w="1276" w:type="dxa"/>
          </w:tcPr>
          <w:p w14:paraId="7AA2273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(1.021)</w:t>
            </w:r>
          </w:p>
        </w:tc>
        <w:tc>
          <w:tcPr>
            <w:tcW w:w="1242" w:type="dxa"/>
          </w:tcPr>
          <w:p w14:paraId="39C71C0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(0.900)</w:t>
            </w:r>
          </w:p>
        </w:tc>
      </w:tr>
      <w:tr w:rsidR="00F75731" w:rsidRPr="00EC7DF7" w14:paraId="3944509F" w14:textId="77777777" w:rsidTr="00802F94">
        <w:trPr>
          <w:jc w:val="center"/>
        </w:trPr>
        <w:tc>
          <w:tcPr>
            <w:tcW w:w="2024" w:type="dxa"/>
          </w:tcPr>
          <w:p w14:paraId="21D3AA44" w14:textId="77777777" w:rsidR="00F75731" w:rsidRPr="00EC7DF7" w:rsidRDefault="00F75731" w:rsidP="00802F94">
            <w:pPr>
              <w:pStyle w:val="Textoindependiente"/>
              <w:rPr>
                <w:rFonts w:ascii="Times New Roman" w:hAnsi="Times New Roman" w:cs="Times New Roman"/>
                <w:sz w:val="16"/>
                <w:szCs w:val="16"/>
                <w:highlight w:val="yellow"/>
                <w:lang w:val="en-GB"/>
              </w:rPr>
            </w:pPr>
            <w:r w:rsidRPr="00EC7DF7">
              <w:rPr>
                <w:rFonts w:ascii="Times New Roman" w:hAnsi="Times New Roman" w:cs="Times New Roman"/>
                <w:b/>
                <w:bCs/>
                <w:sz w:val="16"/>
                <w:szCs w:val="16"/>
                <w:lang w:val="en-GB"/>
              </w:rPr>
              <w:t>Control Variables</w:t>
            </w:r>
          </w:p>
        </w:tc>
        <w:tc>
          <w:tcPr>
            <w:tcW w:w="1188" w:type="dxa"/>
          </w:tcPr>
          <w:p w14:paraId="5037BA8F"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1287" w:type="dxa"/>
          </w:tcPr>
          <w:p w14:paraId="04FCE136"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1276" w:type="dxa"/>
          </w:tcPr>
          <w:p w14:paraId="74587F40"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1242" w:type="dxa"/>
          </w:tcPr>
          <w:p w14:paraId="0216A1A8"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r>
      <w:tr w:rsidR="00F75731" w:rsidRPr="00EC7DF7" w14:paraId="2B3B5F8C" w14:textId="77777777" w:rsidTr="00802F94">
        <w:trPr>
          <w:jc w:val="center"/>
        </w:trPr>
        <w:tc>
          <w:tcPr>
            <w:tcW w:w="2024" w:type="dxa"/>
          </w:tcPr>
          <w:p w14:paraId="0CD5AC26" w14:textId="77777777" w:rsidR="00F75731" w:rsidRPr="00EC7DF7" w:rsidRDefault="00F75731" w:rsidP="00802F94">
            <w:pPr>
              <w:pStyle w:val="Textoindependiente"/>
              <w:rPr>
                <w:rFonts w:ascii="Times New Roman" w:hAnsi="Times New Roman" w:cs="Times New Roman"/>
                <w:sz w:val="16"/>
                <w:szCs w:val="16"/>
                <w:highlight w:val="yellow"/>
                <w:lang w:val="en-GB"/>
              </w:rPr>
            </w:pPr>
            <w:r w:rsidRPr="00EC7DF7">
              <w:rPr>
                <w:rFonts w:ascii="Times New Roman" w:hAnsi="Times New Roman" w:cs="Times New Roman"/>
                <w:sz w:val="16"/>
                <w:szCs w:val="16"/>
                <w:lang w:val="en-GB"/>
              </w:rPr>
              <w:t xml:space="preserve">Barriers to </w:t>
            </w:r>
            <w:proofErr w:type="spellStart"/>
            <w:r w:rsidRPr="00EC7DF7">
              <w:rPr>
                <w:rFonts w:ascii="Times New Roman" w:hAnsi="Times New Roman" w:cs="Times New Roman"/>
                <w:sz w:val="16"/>
                <w:szCs w:val="16"/>
                <w:lang w:val="en-GB"/>
              </w:rPr>
              <w:t>ent</w:t>
            </w:r>
            <w:proofErr w:type="spellEnd"/>
            <w:r w:rsidRPr="00EC7DF7">
              <w:rPr>
                <w:rFonts w:ascii="Times New Roman" w:hAnsi="Times New Roman" w:cs="Times New Roman"/>
                <w:sz w:val="16"/>
                <w:szCs w:val="16"/>
                <w:lang w:val="en-GB"/>
              </w:rPr>
              <w:t>.</w:t>
            </w:r>
          </w:p>
        </w:tc>
        <w:tc>
          <w:tcPr>
            <w:tcW w:w="1188" w:type="dxa"/>
          </w:tcPr>
          <w:p w14:paraId="7C39E3C0"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rPr>
              <w:t>0.633***</w:t>
            </w:r>
          </w:p>
        </w:tc>
        <w:tc>
          <w:tcPr>
            <w:tcW w:w="1287" w:type="dxa"/>
          </w:tcPr>
          <w:p w14:paraId="53E3348F"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rPr>
              <w:t>-0.008</w:t>
            </w:r>
          </w:p>
        </w:tc>
        <w:tc>
          <w:tcPr>
            <w:tcW w:w="1276" w:type="dxa"/>
          </w:tcPr>
          <w:p w14:paraId="4E643CDF"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rPr>
              <w:t>6.300**</w:t>
            </w:r>
          </w:p>
        </w:tc>
        <w:tc>
          <w:tcPr>
            <w:tcW w:w="1242" w:type="dxa"/>
          </w:tcPr>
          <w:p w14:paraId="76801891"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rPr>
              <w:t>6.012**</w:t>
            </w:r>
          </w:p>
        </w:tc>
      </w:tr>
      <w:tr w:rsidR="00F75731" w:rsidRPr="00EC7DF7" w14:paraId="6A59AB46" w14:textId="77777777" w:rsidTr="00802F94">
        <w:trPr>
          <w:jc w:val="center"/>
        </w:trPr>
        <w:tc>
          <w:tcPr>
            <w:tcW w:w="2024" w:type="dxa"/>
          </w:tcPr>
          <w:p w14:paraId="1FCD54DA" w14:textId="77777777" w:rsidR="00F75731" w:rsidRPr="00EC7DF7" w:rsidRDefault="00F75731" w:rsidP="00802F94">
            <w:pPr>
              <w:pStyle w:val="Textoindependiente"/>
              <w:rPr>
                <w:rFonts w:ascii="Times New Roman" w:hAnsi="Times New Roman" w:cs="Times New Roman"/>
                <w:sz w:val="16"/>
                <w:szCs w:val="16"/>
                <w:highlight w:val="yellow"/>
                <w:lang w:val="en-GB"/>
              </w:rPr>
            </w:pPr>
          </w:p>
        </w:tc>
        <w:tc>
          <w:tcPr>
            <w:tcW w:w="1188" w:type="dxa"/>
          </w:tcPr>
          <w:p w14:paraId="233D049E"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rPr>
              <w:t>(0.166)</w:t>
            </w:r>
          </w:p>
        </w:tc>
        <w:tc>
          <w:tcPr>
            <w:tcW w:w="1287" w:type="dxa"/>
          </w:tcPr>
          <w:p w14:paraId="76E6D792"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rPr>
              <w:t>(0.138)</w:t>
            </w:r>
          </w:p>
        </w:tc>
        <w:tc>
          <w:tcPr>
            <w:tcW w:w="1276" w:type="dxa"/>
          </w:tcPr>
          <w:p w14:paraId="10E8E265"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rPr>
              <w:t>(2.773)</w:t>
            </w:r>
          </w:p>
        </w:tc>
        <w:tc>
          <w:tcPr>
            <w:tcW w:w="1242" w:type="dxa"/>
          </w:tcPr>
          <w:p w14:paraId="5141F4D0"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rPr>
              <w:t>(2.649)</w:t>
            </w:r>
          </w:p>
        </w:tc>
      </w:tr>
      <w:tr w:rsidR="00F75731" w:rsidRPr="00EC7DF7" w14:paraId="03C2072B" w14:textId="77777777" w:rsidTr="00802F94">
        <w:trPr>
          <w:jc w:val="center"/>
        </w:trPr>
        <w:tc>
          <w:tcPr>
            <w:tcW w:w="2024" w:type="dxa"/>
          </w:tcPr>
          <w:p w14:paraId="0D0C82DC"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GDP</w:t>
            </w:r>
          </w:p>
        </w:tc>
        <w:tc>
          <w:tcPr>
            <w:tcW w:w="1188" w:type="dxa"/>
          </w:tcPr>
          <w:p w14:paraId="3404F10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-0.050</w:t>
            </w:r>
          </w:p>
        </w:tc>
        <w:tc>
          <w:tcPr>
            <w:tcW w:w="1287" w:type="dxa"/>
          </w:tcPr>
          <w:p w14:paraId="3C9ED7A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-0.118**</w:t>
            </w:r>
          </w:p>
        </w:tc>
        <w:tc>
          <w:tcPr>
            <w:tcW w:w="1276" w:type="dxa"/>
          </w:tcPr>
          <w:p w14:paraId="34C5150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1.592**</w:t>
            </w:r>
          </w:p>
        </w:tc>
        <w:tc>
          <w:tcPr>
            <w:tcW w:w="1242" w:type="dxa"/>
          </w:tcPr>
          <w:p w14:paraId="07C3F60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1.777**</w:t>
            </w:r>
          </w:p>
        </w:tc>
      </w:tr>
      <w:tr w:rsidR="00F75731" w:rsidRPr="00EC7DF7" w14:paraId="330C17A0" w14:textId="77777777" w:rsidTr="00802F94">
        <w:trPr>
          <w:jc w:val="center"/>
        </w:trPr>
        <w:tc>
          <w:tcPr>
            <w:tcW w:w="2024" w:type="dxa"/>
          </w:tcPr>
          <w:p w14:paraId="4599BEEF"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363EA72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(0.096)</w:t>
            </w:r>
          </w:p>
        </w:tc>
        <w:tc>
          <w:tcPr>
            <w:tcW w:w="1287" w:type="dxa"/>
          </w:tcPr>
          <w:p w14:paraId="1C9F2BD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(0.057)</w:t>
            </w:r>
          </w:p>
        </w:tc>
        <w:tc>
          <w:tcPr>
            <w:tcW w:w="1276" w:type="dxa"/>
          </w:tcPr>
          <w:p w14:paraId="21623C3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(0.753)</w:t>
            </w:r>
          </w:p>
        </w:tc>
        <w:tc>
          <w:tcPr>
            <w:tcW w:w="1242" w:type="dxa"/>
          </w:tcPr>
          <w:p w14:paraId="50ADB52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(0.696)</w:t>
            </w:r>
          </w:p>
        </w:tc>
      </w:tr>
      <w:tr w:rsidR="00F75731" w:rsidRPr="00EC7DF7" w14:paraId="1681F6C9" w14:textId="77777777" w:rsidTr="00802F94">
        <w:trPr>
          <w:jc w:val="center"/>
        </w:trPr>
        <w:tc>
          <w:tcPr>
            <w:tcW w:w="2024" w:type="dxa"/>
          </w:tcPr>
          <w:p w14:paraId="71F32944"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HDI</w:t>
            </w:r>
          </w:p>
        </w:tc>
        <w:tc>
          <w:tcPr>
            <w:tcW w:w="1188" w:type="dxa"/>
          </w:tcPr>
          <w:p w14:paraId="1883153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-12.188***</w:t>
            </w:r>
          </w:p>
        </w:tc>
        <w:tc>
          <w:tcPr>
            <w:tcW w:w="1287" w:type="dxa"/>
          </w:tcPr>
          <w:p w14:paraId="77D2581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4.539</w:t>
            </w:r>
          </w:p>
        </w:tc>
        <w:tc>
          <w:tcPr>
            <w:tcW w:w="1276" w:type="dxa"/>
          </w:tcPr>
          <w:p w14:paraId="5B8B4F0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-164.408**</w:t>
            </w:r>
          </w:p>
        </w:tc>
        <w:tc>
          <w:tcPr>
            <w:tcW w:w="1242" w:type="dxa"/>
          </w:tcPr>
          <w:p w14:paraId="0A63174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-158.441**</w:t>
            </w:r>
          </w:p>
        </w:tc>
      </w:tr>
      <w:tr w:rsidR="00F75731" w:rsidRPr="00EC7DF7" w14:paraId="534C451B" w14:textId="77777777" w:rsidTr="00802F94">
        <w:trPr>
          <w:jc w:val="center"/>
        </w:trPr>
        <w:tc>
          <w:tcPr>
            <w:tcW w:w="2024" w:type="dxa"/>
          </w:tcPr>
          <w:p w14:paraId="12E542A2"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0039EA8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(4.341)</w:t>
            </w:r>
          </w:p>
        </w:tc>
        <w:tc>
          <w:tcPr>
            <w:tcW w:w="1287" w:type="dxa"/>
          </w:tcPr>
          <w:p w14:paraId="48E67D2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(5.039)</w:t>
            </w:r>
          </w:p>
        </w:tc>
        <w:tc>
          <w:tcPr>
            <w:tcW w:w="1276" w:type="dxa"/>
          </w:tcPr>
          <w:p w14:paraId="4D5B372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(70.502)</w:t>
            </w:r>
          </w:p>
        </w:tc>
        <w:tc>
          <w:tcPr>
            <w:tcW w:w="1242" w:type="dxa"/>
          </w:tcPr>
          <w:p w14:paraId="3F5FA51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(68.702)</w:t>
            </w:r>
          </w:p>
        </w:tc>
      </w:tr>
      <w:tr w:rsidR="00F75731" w:rsidRPr="00EC7DF7" w14:paraId="51AF62CC" w14:textId="77777777" w:rsidTr="00802F94">
        <w:trPr>
          <w:jc w:val="center"/>
        </w:trPr>
        <w:tc>
          <w:tcPr>
            <w:tcW w:w="2024" w:type="dxa"/>
          </w:tcPr>
          <w:p w14:paraId="30040509"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Distance (log)</w:t>
            </w:r>
          </w:p>
        </w:tc>
        <w:tc>
          <w:tcPr>
            <w:tcW w:w="1188" w:type="dxa"/>
          </w:tcPr>
          <w:p w14:paraId="2541F72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4.157**</w:t>
            </w:r>
          </w:p>
        </w:tc>
        <w:tc>
          <w:tcPr>
            <w:tcW w:w="1287" w:type="dxa"/>
          </w:tcPr>
          <w:p w14:paraId="6EB32E3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1.335</w:t>
            </w:r>
          </w:p>
        </w:tc>
        <w:tc>
          <w:tcPr>
            <w:tcW w:w="1276" w:type="dxa"/>
          </w:tcPr>
          <w:p w14:paraId="6B00E3C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38.969**</w:t>
            </w:r>
          </w:p>
        </w:tc>
        <w:tc>
          <w:tcPr>
            <w:tcW w:w="1242" w:type="dxa"/>
          </w:tcPr>
          <w:p w14:paraId="1C2EFD1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34.235**</w:t>
            </w:r>
          </w:p>
        </w:tc>
      </w:tr>
      <w:tr w:rsidR="00F75731" w:rsidRPr="00EC7DF7" w14:paraId="409F286A" w14:textId="77777777" w:rsidTr="00802F94">
        <w:trPr>
          <w:jc w:val="center"/>
        </w:trPr>
        <w:tc>
          <w:tcPr>
            <w:tcW w:w="2024" w:type="dxa"/>
          </w:tcPr>
          <w:p w14:paraId="506DFBFB"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2668BE2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(1.712)</w:t>
            </w:r>
          </w:p>
        </w:tc>
        <w:tc>
          <w:tcPr>
            <w:tcW w:w="1287" w:type="dxa"/>
          </w:tcPr>
          <w:p w14:paraId="1B539C3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(1.161)</w:t>
            </w:r>
          </w:p>
        </w:tc>
        <w:tc>
          <w:tcPr>
            <w:tcW w:w="1276" w:type="dxa"/>
          </w:tcPr>
          <w:p w14:paraId="719C866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(15.256)</w:t>
            </w:r>
          </w:p>
        </w:tc>
        <w:tc>
          <w:tcPr>
            <w:tcW w:w="1242" w:type="dxa"/>
          </w:tcPr>
          <w:p w14:paraId="1CDC0B0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(13.669)</w:t>
            </w:r>
          </w:p>
        </w:tc>
      </w:tr>
      <w:tr w:rsidR="00F75731" w:rsidRPr="00EC7DF7" w14:paraId="1F4D0947" w14:textId="77777777" w:rsidTr="00802F94">
        <w:trPr>
          <w:jc w:val="center"/>
        </w:trPr>
        <w:tc>
          <w:tcPr>
            <w:tcW w:w="2024" w:type="dxa"/>
          </w:tcPr>
          <w:p w14:paraId="34DE386F"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GINI</w:t>
            </w:r>
          </w:p>
        </w:tc>
        <w:tc>
          <w:tcPr>
            <w:tcW w:w="1188" w:type="dxa"/>
          </w:tcPr>
          <w:p w14:paraId="4C27D09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0.056</w:t>
            </w:r>
          </w:p>
        </w:tc>
        <w:tc>
          <w:tcPr>
            <w:tcW w:w="1287" w:type="dxa"/>
          </w:tcPr>
          <w:p w14:paraId="2E79272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0.231</w:t>
            </w:r>
          </w:p>
        </w:tc>
        <w:tc>
          <w:tcPr>
            <w:tcW w:w="1276" w:type="dxa"/>
          </w:tcPr>
          <w:p w14:paraId="78DF491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-3.986</w:t>
            </w:r>
          </w:p>
        </w:tc>
        <w:tc>
          <w:tcPr>
            <w:tcW w:w="1242" w:type="dxa"/>
          </w:tcPr>
          <w:p w14:paraId="290426B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-3.921*</w:t>
            </w:r>
          </w:p>
        </w:tc>
      </w:tr>
      <w:tr w:rsidR="00F75731" w:rsidRPr="00EC7DF7" w14:paraId="0CAC7DC6" w14:textId="77777777" w:rsidTr="00802F94">
        <w:trPr>
          <w:jc w:val="center"/>
        </w:trPr>
        <w:tc>
          <w:tcPr>
            <w:tcW w:w="2024" w:type="dxa"/>
          </w:tcPr>
          <w:p w14:paraId="6969AC60" w14:textId="77777777" w:rsidR="00F75731" w:rsidRPr="00EC7DF7" w:rsidRDefault="00F75731" w:rsidP="00802F94">
            <w:pPr>
              <w:pStyle w:val="Textoindependiente"/>
              <w:rPr>
                <w:rFonts w:ascii="Times New Roman" w:hAnsi="Times New Roman" w:cs="Times New Roman"/>
                <w:b/>
                <w:bCs/>
                <w:sz w:val="16"/>
                <w:szCs w:val="16"/>
                <w:lang w:val="en-GB"/>
              </w:rPr>
            </w:pPr>
          </w:p>
        </w:tc>
        <w:tc>
          <w:tcPr>
            <w:tcW w:w="1188" w:type="dxa"/>
          </w:tcPr>
          <w:p w14:paraId="1606D8F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(0.452)</w:t>
            </w:r>
          </w:p>
        </w:tc>
        <w:tc>
          <w:tcPr>
            <w:tcW w:w="1287" w:type="dxa"/>
          </w:tcPr>
          <w:p w14:paraId="1FBD1E8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(0.153)</w:t>
            </w:r>
          </w:p>
        </w:tc>
        <w:tc>
          <w:tcPr>
            <w:tcW w:w="1276" w:type="dxa"/>
          </w:tcPr>
          <w:p w14:paraId="35498C8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(2.469)</w:t>
            </w:r>
          </w:p>
        </w:tc>
        <w:tc>
          <w:tcPr>
            <w:tcW w:w="1242" w:type="dxa"/>
          </w:tcPr>
          <w:p w14:paraId="61A1865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(2.340)</w:t>
            </w:r>
          </w:p>
        </w:tc>
      </w:tr>
      <w:tr w:rsidR="00F75731" w:rsidRPr="00EC7DF7" w14:paraId="1CA52369" w14:textId="77777777" w:rsidTr="00802F94">
        <w:trPr>
          <w:jc w:val="center"/>
        </w:trPr>
        <w:tc>
          <w:tcPr>
            <w:tcW w:w="2024" w:type="dxa"/>
          </w:tcPr>
          <w:p w14:paraId="5061BC31"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Constant</w:t>
            </w:r>
          </w:p>
        </w:tc>
        <w:tc>
          <w:tcPr>
            <w:tcW w:w="1188" w:type="dxa"/>
          </w:tcPr>
          <w:p w14:paraId="507D848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-19.789</w:t>
            </w:r>
          </w:p>
        </w:tc>
        <w:tc>
          <w:tcPr>
            <w:tcW w:w="1287" w:type="dxa"/>
          </w:tcPr>
          <w:p w14:paraId="7A52425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-13.670</w:t>
            </w:r>
          </w:p>
        </w:tc>
        <w:tc>
          <w:tcPr>
            <w:tcW w:w="1276" w:type="dxa"/>
          </w:tcPr>
          <w:p w14:paraId="40C8549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-131.872</w:t>
            </w:r>
          </w:p>
        </w:tc>
        <w:tc>
          <w:tcPr>
            <w:tcW w:w="1242" w:type="dxa"/>
          </w:tcPr>
          <w:p w14:paraId="6061A28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-102.638</w:t>
            </w:r>
          </w:p>
        </w:tc>
      </w:tr>
      <w:tr w:rsidR="00F75731" w:rsidRPr="00EC7DF7" w14:paraId="35422898" w14:textId="77777777" w:rsidTr="00802F94">
        <w:trPr>
          <w:jc w:val="center"/>
        </w:trPr>
        <w:tc>
          <w:tcPr>
            <w:tcW w:w="2024" w:type="dxa"/>
          </w:tcPr>
          <w:p w14:paraId="064C2B1F"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331EEBA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(13.362)</w:t>
            </w:r>
          </w:p>
        </w:tc>
        <w:tc>
          <w:tcPr>
            <w:tcW w:w="1287" w:type="dxa"/>
          </w:tcPr>
          <w:p w14:paraId="4444142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(11.846)</w:t>
            </w:r>
          </w:p>
        </w:tc>
        <w:tc>
          <w:tcPr>
            <w:tcW w:w="1276" w:type="dxa"/>
          </w:tcPr>
          <w:p w14:paraId="02C600E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(131.699)</w:t>
            </w:r>
          </w:p>
        </w:tc>
        <w:tc>
          <w:tcPr>
            <w:tcW w:w="1242" w:type="dxa"/>
          </w:tcPr>
          <w:p w14:paraId="011C49A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(117.691)</w:t>
            </w:r>
          </w:p>
        </w:tc>
      </w:tr>
      <w:tr w:rsidR="00F75731" w:rsidRPr="00EC7DF7" w14:paraId="3C294CB3" w14:textId="77777777" w:rsidTr="00802F94">
        <w:trPr>
          <w:jc w:val="center"/>
        </w:trPr>
        <w:tc>
          <w:tcPr>
            <w:tcW w:w="2024" w:type="dxa"/>
          </w:tcPr>
          <w:p w14:paraId="461C1E0A"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Year dummies</w:t>
            </w:r>
          </w:p>
        </w:tc>
        <w:tc>
          <w:tcPr>
            <w:tcW w:w="1188" w:type="dxa"/>
          </w:tcPr>
          <w:p w14:paraId="3FB92FA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1287" w:type="dxa"/>
          </w:tcPr>
          <w:p w14:paraId="3E6651E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1276" w:type="dxa"/>
          </w:tcPr>
          <w:p w14:paraId="766170F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1242" w:type="dxa"/>
          </w:tcPr>
          <w:p w14:paraId="1336E62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r>
      <w:tr w:rsidR="00F75731" w:rsidRPr="00EC7DF7" w14:paraId="31789DDD" w14:textId="77777777" w:rsidTr="00802F94">
        <w:trPr>
          <w:jc w:val="center"/>
        </w:trPr>
        <w:tc>
          <w:tcPr>
            <w:tcW w:w="2024" w:type="dxa"/>
          </w:tcPr>
          <w:p w14:paraId="17704EA3"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Region dummies</w:t>
            </w:r>
          </w:p>
        </w:tc>
        <w:tc>
          <w:tcPr>
            <w:tcW w:w="1188" w:type="dxa"/>
          </w:tcPr>
          <w:p w14:paraId="4A85945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1287" w:type="dxa"/>
          </w:tcPr>
          <w:p w14:paraId="019982C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1276" w:type="dxa"/>
          </w:tcPr>
          <w:p w14:paraId="793A378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1242" w:type="dxa"/>
          </w:tcPr>
          <w:p w14:paraId="4971E55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r>
      <w:tr w:rsidR="00F75731" w:rsidRPr="00EC7DF7" w14:paraId="4E5892DB" w14:textId="77777777" w:rsidTr="00802F94">
        <w:trPr>
          <w:jc w:val="center"/>
        </w:trPr>
        <w:tc>
          <w:tcPr>
            <w:tcW w:w="2024" w:type="dxa"/>
          </w:tcPr>
          <w:p w14:paraId="7B4CFDE6" w14:textId="77777777" w:rsidR="00F75731" w:rsidRPr="00EC7DF7" w:rsidRDefault="00F75731" w:rsidP="00802F94">
            <w:pPr>
              <w:pStyle w:val="Textoindependiente"/>
              <w:rPr>
                <w:rFonts w:ascii="Times New Roman" w:hAnsi="Times New Roman" w:cs="Times New Roman"/>
                <w:sz w:val="16"/>
                <w:szCs w:val="16"/>
                <w:lang w:val="en-GB"/>
              </w:rPr>
            </w:pPr>
          </w:p>
        </w:tc>
        <w:tc>
          <w:tcPr>
            <w:tcW w:w="1188" w:type="dxa"/>
          </w:tcPr>
          <w:p w14:paraId="53B55FDB"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87" w:type="dxa"/>
          </w:tcPr>
          <w:p w14:paraId="702B45C6"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76" w:type="dxa"/>
          </w:tcPr>
          <w:p w14:paraId="4720A860"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242" w:type="dxa"/>
          </w:tcPr>
          <w:p w14:paraId="4AE856D9" w14:textId="77777777" w:rsidR="00F75731" w:rsidRPr="00EC7DF7" w:rsidRDefault="00F75731" w:rsidP="00802F94">
            <w:pPr>
              <w:pStyle w:val="Textoindependiente"/>
              <w:jc w:val="center"/>
              <w:rPr>
                <w:rFonts w:ascii="Times New Roman" w:hAnsi="Times New Roman" w:cs="Times New Roman"/>
                <w:sz w:val="16"/>
                <w:szCs w:val="16"/>
                <w:lang w:val="en-GB"/>
              </w:rPr>
            </w:pPr>
          </w:p>
        </w:tc>
      </w:tr>
      <w:tr w:rsidR="00F75731" w:rsidRPr="00EC7DF7" w14:paraId="4B83C0CF" w14:textId="77777777" w:rsidTr="00802F94">
        <w:trPr>
          <w:jc w:val="center"/>
        </w:trPr>
        <w:tc>
          <w:tcPr>
            <w:tcW w:w="2024" w:type="dxa"/>
            <w:hideMark/>
          </w:tcPr>
          <w:p w14:paraId="3706B519"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Observations</w:t>
            </w:r>
          </w:p>
        </w:tc>
        <w:tc>
          <w:tcPr>
            <w:tcW w:w="1188" w:type="dxa"/>
          </w:tcPr>
          <w:p w14:paraId="175E5C3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135</w:t>
            </w:r>
          </w:p>
        </w:tc>
        <w:tc>
          <w:tcPr>
            <w:tcW w:w="1287" w:type="dxa"/>
            <w:hideMark/>
          </w:tcPr>
          <w:p w14:paraId="1A05A06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135</w:t>
            </w:r>
          </w:p>
        </w:tc>
        <w:tc>
          <w:tcPr>
            <w:tcW w:w="1276" w:type="dxa"/>
            <w:hideMark/>
          </w:tcPr>
          <w:p w14:paraId="64E735C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135</w:t>
            </w:r>
          </w:p>
        </w:tc>
        <w:tc>
          <w:tcPr>
            <w:tcW w:w="1242" w:type="dxa"/>
            <w:hideMark/>
          </w:tcPr>
          <w:p w14:paraId="1507138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135</w:t>
            </w:r>
          </w:p>
        </w:tc>
      </w:tr>
      <w:tr w:rsidR="00F75731" w:rsidRPr="00EC7DF7" w14:paraId="5908F7D3" w14:textId="77777777" w:rsidTr="00802F94">
        <w:trPr>
          <w:trHeight w:val="176"/>
          <w:jc w:val="center"/>
        </w:trPr>
        <w:tc>
          <w:tcPr>
            <w:tcW w:w="2024" w:type="dxa"/>
            <w:hideMark/>
          </w:tcPr>
          <w:p w14:paraId="18889E97" w14:textId="77777777" w:rsidR="00F75731" w:rsidRPr="00EC7DF7" w:rsidRDefault="00F75731" w:rsidP="00802F94">
            <w:pPr>
              <w:pStyle w:val="Textoindependiente"/>
              <w:rPr>
                <w:rFonts w:ascii="Times New Roman" w:hAnsi="Times New Roman" w:cs="Times New Roman"/>
                <w:sz w:val="16"/>
                <w:szCs w:val="16"/>
                <w:lang w:val="en-GB"/>
              </w:rPr>
            </w:pPr>
            <w:proofErr w:type="spellStart"/>
            <w:r w:rsidRPr="00EC7DF7">
              <w:rPr>
                <w:rFonts w:ascii="Times New Roman" w:hAnsi="Times New Roman" w:cs="Times New Roman"/>
                <w:sz w:val="16"/>
                <w:szCs w:val="16"/>
                <w:lang w:val="en-GB"/>
              </w:rPr>
              <w:t>Prob</w:t>
            </w:r>
            <w:proofErr w:type="spellEnd"/>
            <w:r w:rsidRPr="00EC7DF7">
              <w:rPr>
                <w:rFonts w:ascii="Times New Roman" w:hAnsi="Times New Roman" w:cs="Times New Roman"/>
                <w:sz w:val="16"/>
                <w:szCs w:val="16"/>
                <w:lang w:val="en-GB"/>
              </w:rPr>
              <w:t xml:space="preserve"> &gt; chi2</w:t>
            </w:r>
          </w:p>
        </w:tc>
        <w:tc>
          <w:tcPr>
            <w:tcW w:w="1188" w:type="dxa"/>
          </w:tcPr>
          <w:p w14:paraId="4C38D51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w:t>
            </w:r>
          </w:p>
        </w:tc>
        <w:tc>
          <w:tcPr>
            <w:tcW w:w="1287" w:type="dxa"/>
            <w:hideMark/>
          </w:tcPr>
          <w:p w14:paraId="3B53526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w:t>
            </w:r>
          </w:p>
        </w:tc>
        <w:tc>
          <w:tcPr>
            <w:tcW w:w="1276" w:type="dxa"/>
            <w:hideMark/>
          </w:tcPr>
          <w:p w14:paraId="068C459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w:t>
            </w:r>
          </w:p>
        </w:tc>
        <w:tc>
          <w:tcPr>
            <w:tcW w:w="1242" w:type="dxa"/>
            <w:hideMark/>
          </w:tcPr>
          <w:p w14:paraId="4E561FA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w:t>
            </w:r>
          </w:p>
        </w:tc>
      </w:tr>
      <w:tr w:rsidR="00F75731" w:rsidRPr="00EC7DF7" w14:paraId="08D985E5" w14:textId="77777777" w:rsidTr="00802F94">
        <w:trPr>
          <w:jc w:val="center"/>
        </w:trPr>
        <w:tc>
          <w:tcPr>
            <w:tcW w:w="2024" w:type="dxa"/>
            <w:tcBorders>
              <w:top w:val="nil"/>
              <w:left w:val="nil"/>
              <w:bottom w:val="single" w:sz="4" w:space="0" w:color="auto"/>
              <w:right w:val="nil"/>
            </w:tcBorders>
            <w:hideMark/>
          </w:tcPr>
          <w:p w14:paraId="48182F4C"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 xml:space="preserve">Log </w:t>
            </w:r>
            <w:proofErr w:type="spellStart"/>
            <w:r w:rsidRPr="00EC7DF7">
              <w:rPr>
                <w:rFonts w:ascii="Times New Roman" w:hAnsi="Times New Roman" w:cs="Times New Roman"/>
                <w:sz w:val="16"/>
                <w:szCs w:val="16"/>
                <w:lang w:val="en-GB"/>
              </w:rPr>
              <w:t>pseudolikelihood</w:t>
            </w:r>
            <w:proofErr w:type="spellEnd"/>
          </w:p>
        </w:tc>
        <w:tc>
          <w:tcPr>
            <w:tcW w:w="1188" w:type="dxa"/>
            <w:tcBorders>
              <w:top w:val="nil"/>
              <w:left w:val="nil"/>
              <w:bottom w:val="single" w:sz="4" w:space="0" w:color="auto"/>
              <w:right w:val="nil"/>
            </w:tcBorders>
          </w:tcPr>
          <w:p w14:paraId="62DB41B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162.52</w:t>
            </w:r>
          </w:p>
        </w:tc>
        <w:tc>
          <w:tcPr>
            <w:tcW w:w="1287" w:type="dxa"/>
            <w:tcBorders>
              <w:top w:val="nil"/>
              <w:left w:val="nil"/>
              <w:bottom w:val="single" w:sz="4" w:space="0" w:color="auto"/>
              <w:right w:val="nil"/>
            </w:tcBorders>
          </w:tcPr>
          <w:p w14:paraId="1073D6E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278.10</w:t>
            </w:r>
          </w:p>
        </w:tc>
        <w:tc>
          <w:tcPr>
            <w:tcW w:w="1276" w:type="dxa"/>
            <w:tcBorders>
              <w:top w:val="nil"/>
              <w:left w:val="nil"/>
              <w:bottom w:val="single" w:sz="4" w:space="0" w:color="auto"/>
              <w:right w:val="nil"/>
            </w:tcBorders>
          </w:tcPr>
          <w:p w14:paraId="470921B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-89.06</w:t>
            </w:r>
          </w:p>
        </w:tc>
        <w:tc>
          <w:tcPr>
            <w:tcW w:w="1242" w:type="dxa"/>
            <w:tcBorders>
              <w:top w:val="nil"/>
              <w:left w:val="nil"/>
              <w:bottom w:val="single" w:sz="4" w:space="0" w:color="auto"/>
              <w:right w:val="nil"/>
            </w:tcBorders>
          </w:tcPr>
          <w:p w14:paraId="445EEDE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-77.79</w:t>
            </w:r>
          </w:p>
        </w:tc>
      </w:tr>
    </w:tbl>
    <w:p w14:paraId="3D62750C" w14:textId="52347229" w:rsidR="00F75731" w:rsidRPr="00EC7DF7" w:rsidRDefault="00F75731" w:rsidP="006831B9">
      <w:pPr>
        <w:widowControl w:val="0"/>
        <w:autoSpaceDE w:val="0"/>
        <w:autoSpaceDN w:val="0"/>
        <w:adjustRightInd w:val="0"/>
        <w:spacing w:after="0" w:line="240" w:lineRule="auto"/>
        <w:jc w:val="center"/>
        <w:rPr>
          <w:rFonts w:ascii="Times New Roman" w:hAnsi="Times New Roman" w:cs="Times New Roman"/>
          <w:sz w:val="24"/>
          <w:szCs w:val="24"/>
          <w:lang w:val="en-GB"/>
        </w:rPr>
      </w:pPr>
      <w:bookmarkStart w:id="21" w:name="_Hlk97635628"/>
      <w:r w:rsidRPr="00EC7DF7">
        <w:rPr>
          <w:rFonts w:ascii="Times New Roman" w:hAnsi="Times New Roman" w:cs="Times New Roman"/>
          <w:sz w:val="16"/>
          <w:szCs w:val="16"/>
          <w:lang w:val="en-GB"/>
        </w:rPr>
        <w:t>Robust standard errors in parentheses *** p&lt;0.01, ** p&lt;0.05, * p&lt;0.1</w:t>
      </w:r>
      <w:bookmarkEnd w:id="21"/>
      <w:r w:rsidRPr="00EC7DF7">
        <w:rPr>
          <w:rFonts w:ascii="Times New Roman" w:hAnsi="Times New Roman" w:cs="Times New Roman"/>
          <w:sz w:val="24"/>
          <w:szCs w:val="24"/>
          <w:lang w:val="en-GB"/>
        </w:rPr>
        <w:br w:type="page"/>
      </w:r>
    </w:p>
    <w:p w14:paraId="053131FE" w14:textId="77777777" w:rsidR="00F75731" w:rsidRPr="006831B9" w:rsidRDefault="00F75731" w:rsidP="00F75731">
      <w:pPr>
        <w:rPr>
          <w:rFonts w:ascii="Times New Roman" w:hAnsi="Times New Roman" w:cs="Times New Roman"/>
          <w:sz w:val="24"/>
          <w:szCs w:val="24"/>
        </w:rPr>
      </w:pPr>
      <w:r w:rsidRPr="006831B9">
        <w:rPr>
          <w:rFonts w:ascii="Times New Roman" w:hAnsi="Times New Roman" w:cs="Times New Roman"/>
          <w:sz w:val="24"/>
          <w:szCs w:val="24"/>
          <w:lang w:val="en-GB"/>
        </w:rPr>
        <w:lastRenderedPageBreak/>
        <w:t>T</w:t>
      </w:r>
      <w:r w:rsidRPr="006831B9">
        <w:rPr>
          <w:rFonts w:ascii="Times New Roman" w:hAnsi="Times New Roman" w:cs="Times New Roman"/>
          <w:sz w:val="24"/>
          <w:szCs w:val="24"/>
        </w:rPr>
        <w:t xml:space="preserve">able </w:t>
      </w:r>
      <w:r w:rsidRPr="006831B9">
        <w:rPr>
          <w:rFonts w:ascii="Times New Roman" w:hAnsi="Times New Roman" w:cs="Times New Roman"/>
          <w:sz w:val="24"/>
          <w:szCs w:val="24"/>
        </w:rPr>
        <w:fldChar w:fldCharType="begin"/>
      </w:r>
      <w:r w:rsidRPr="006831B9">
        <w:rPr>
          <w:rFonts w:ascii="Times New Roman" w:hAnsi="Times New Roman" w:cs="Times New Roman"/>
          <w:sz w:val="24"/>
          <w:szCs w:val="24"/>
        </w:rPr>
        <w:instrText xml:space="preserve"> SEQ Table \* ARABIC </w:instrText>
      </w:r>
      <w:r w:rsidRPr="006831B9">
        <w:rPr>
          <w:rFonts w:ascii="Times New Roman" w:hAnsi="Times New Roman" w:cs="Times New Roman"/>
          <w:sz w:val="24"/>
          <w:szCs w:val="24"/>
        </w:rPr>
        <w:fldChar w:fldCharType="separate"/>
      </w:r>
      <w:r w:rsidRPr="006831B9">
        <w:rPr>
          <w:rFonts w:ascii="Times New Roman" w:hAnsi="Times New Roman" w:cs="Times New Roman"/>
          <w:noProof/>
          <w:sz w:val="24"/>
          <w:szCs w:val="24"/>
        </w:rPr>
        <w:t>6</w:t>
      </w:r>
      <w:r w:rsidRPr="006831B9">
        <w:rPr>
          <w:rFonts w:ascii="Times New Roman" w:hAnsi="Times New Roman" w:cs="Times New Roman"/>
          <w:sz w:val="24"/>
          <w:szCs w:val="24"/>
        </w:rPr>
        <w:fldChar w:fldCharType="end"/>
      </w:r>
      <w:r w:rsidRPr="006831B9">
        <w:rPr>
          <w:rFonts w:ascii="Times New Roman" w:hAnsi="Times New Roman" w:cs="Times New Roman"/>
          <w:sz w:val="24"/>
          <w:szCs w:val="24"/>
        </w:rPr>
        <w:t xml:space="preserve"> Robustness analysis</w:t>
      </w:r>
    </w:p>
    <w:tbl>
      <w:tblPr>
        <w:tblStyle w:val="TableGridLight2"/>
        <w:tblW w:w="1433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10"/>
        <w:gridCol w:w="976"/>
        <w:gridCol w:w="976"/>
        <w:gridCol w:w="1030"/>
        <w:gridCol w:w="1030"/>
        <w:gridCol w:w="273"/>
        <w:gridCol w:w="1030"/>
        <w:gridCol w:w="976"/>
        <w:gridCol w:w="1030"/>
        <w:gridCol w:w="1016"/>
        <w:gridCol w:w="14"/>
        <w:gridCol w:w="234"/>
        <w:gridCol w:w="29"/>
        <w:gridCol w:w="976"/>
        <w:gridCol w:w="976"/>
        <w:gridCol w:w="1030"/>
        <w:gridCol w:w="1001"/>
        <w:gridCol w:w="29"/>
      </w:tblGrid>
      <w:tr w:rsidR="00F75731" w:rsidRPr="00EC7DF7" w14:paraId="6F626684" w14:textId="77777777" w:rsidTr="00802F94">
        <w:trPr>
          <w:gridAfter w:val="1"/>
          <w:wAfter w:w="29" w:type="dxa"/>
          <w:trHeight w:val="70"/>
          <w:jc w:val="center"/>
        </w:trPr>
        <w:tc>
          <w:tcPr>
            <w:tcW w:w="1710" w:type="dxa"/>
            <w:tcBorders>
              <w:top w:val="single" w:sz="4" w:space="0" w:color="auto"/>
              <w:left w:val="nil"/>
              <w:bottom w:val="nil"/>
              <w:right w:val="nil"/>
            </w:tcBorders>
          </w:tcPr>
          <w:p w14:paraId="4B578E93" w14:textId="77777777" w:rsidR="00F75731" w:rsidRPr="00EC7DF7" w:rsidRDefault="00F75731" w:rsidP="00802F94">
            <w:pPr>
              <w:pStyle w:val="Textoindependiente"/>
              <w:rPr>
                <w:rFonts w:ascii="Times New Roman" w:hAnsi="Times New Roman" w:cs="Times New Roman"/>
                <w:sz w:val="16"/>
                <w:szCs w:val="16"/>
                <w:lang w:val="en-GB"/>
              </w:rPr>
            </w:pPr>
          </w:p>
        </w:tc>
        <w:tc>
          <w:tcPr>
            <w:tcW w:w="4012" w:type="dxa"/>
            <w:gridSpan w:val="4"/>
            <w:tcBorders>
              <w:top w:val="single" w:sz="4" w:space="0" w:color="auto"/>
              <w:left w:val="nil"/>
              <w:bottom w:val="nil"/>
              <w:right w:val="nil"/>
            </w:tcBorders>
          </w:tcPr>
          <w:p w14:paraId="79058B2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No Metropolitan region</w:t>
            </w:r>
          </w:p>
        </w:tc>
        <w:tc>
          <w:tcPr>
            <w:tcW w:w="273" w:type="dxa"/>
            <w:tcBorders>
              <w:top w:val="single" w:sz="4" w:space="0" w:color="auto"/>
              <w:left w:val="nil"/>
              <w:bottom w:val="nil"/>
              <w:right w:val="nil"/>
            </w:tcBorders>
          </w:tcPr>
          <w:p w14:paraId="64B8F4CB"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4052" w:type="dxa"/>
            <w:gridSpan w:val="4"/>
            <w:tcBorders>
              <w:top w:val="single" w:sz="4" w:space="0" w:color="auto"/>
              <w:left w:val="nil"/>
              <w:bottom w:val="nil"/>
              <w:right w:val="nil"/>
            </w:tcBorders>
          </w:tcPr>
          <w:p w14:paraId="2693F97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Different proxy for barriers for entry</w:t>
            </w:r>
          </w:p>
        </w:tc>
        <w:tc>
          <w:tcPr>
            <w:tcW w:w="248" w:type="dxa"/>
            <w:gridSpan w:val="2"/>
            <w:tcBorders>
              <w:top w:val="single" w:sz="4" w:space="0" w:color="auto"/>
              <w:left w:val="nil"/>
              <w:right w:val="nil"/>
            </w:tcBorders>
          </w:tcPr>
          <w:p w14:paraId="15D655C0"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4012" w:type="dxa"/>
            <w:gridSpan w:val="5"/>
            <w:tcBorders>
              <w:top w:val="single" w:sz="4" w:space="0" w:color="auto"/>
              <w:left w:val="nil"/>
              <w:bottom w:val="nil"/>
              <w:right w:val="nil"/>
            </w:tcBorders>
          </w:tcPr>
          <w:p w14:paraId="5AA4627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Stationary ecosystem variables</w:t>
            </w:r>
          </w:p>
        </w:tc>
      </w:tr>
      <w:tr w:rsidR="00F75731" w:rsidRPr="00EC7DF7" w14:paraId="7730BD23" w14:textId="77777777" w:rsidTr="00802F94">
        <w:trPr>
          <w:trHeight w:val="70"/>
          <w:jc w:val="center"/>
        </w:trPr>
        <w:tc>
          <w:tcPr>
            <w:tcW w:w="1710" w:type="dxa"/>
            <w:tcBorders>
              <w:top w:val="single" w:sz="4" w:space="0" w:color="auto"/>
              <w:left w:val="nil"/>
              <w:bottom w:val="nil"/>
              <w:right w:val="nil"/>
            </w:tcBorders>
          </w:tcPr>
          <w:p w14:paraId="2D03B663" w14:textId="77777777" w:rsidR="00F75731" w:rsidRPr="00EC7DF7" w:rsidRDefault="00F75731" w:rsidP="00802F94">
            <w:pPr>
              <w:pStyle w:val="Textoindependiente"/>
              <w:rPr>
                <w:rFonts w:ascii="Times New Roman" w:hAnsi="Times New Roman" w:cs="Times New Roman"/>
                <w:sz w:val="16"/>
                <w:szCs w:val="16"/>
                <w:lang w:val="en-GB"/>
              </w:rPr>
            </w:pPr>
          </w:p>
        </w:tc>
        <w:tc>
          <w:tcPr>
            <w:tcW w:w="976" w:type="dxa"/>
            <w:tcBorders>
              <w:top w:val="single" w:sz="4" w:space="0" w:color="auto"/>
              <w:left w:val="nil"/>
              <w:bottom w:val="nil"/>
              <w:right w:val="nil"/>
            </w:tcBorders>
          </w:tcPr>
          <w:p w14:paraId="0278C51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w:t>
            </w:r>
          </w:p>
        </w:tc>
        <w:tc>
          <w:tcPr>
            <w:tcW w:w="976" w:type="dxa"/>
            <w:tcBorders>
              <w:top w:val="single" w:sz="4" w:space="0" w:color="auto"/>
              <w:left w:val="nil"/>
              <w:bottom w:val="nil"/>
              <w:right w:val="nil"/>
            </w:tcBorders>
            <w:hideMark/>
          </w:tcPr>
          <w:p w14:paraId="6E2EB88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(2)</w:t>
            </w:r>
          </w:p>
        </w:tc>
        <w:tc>
          <w:tcPr>
            <w:tcW w:w="1030" w:type="dxa"/>
            <w:tcBorders>
              <w:top w:val="single" w:sz="4" w:space="0" w:color="auto"/>
              <w:left w:val="nil"/>
              <w:bottom w:val="nil"/>
              <w:right w:val="nil"/>
            </w:tcBorders>
            <w:hideMark/>
          </w:tcPr>
          <w:p w14:paraId="11693E4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(3)</w:t>
            </w:r>
          </w:p>
        </w:tc>
        <w:tc>
          <w:tcPr>
            <w:tcW w:w="1030" w:type="dxa"/>
            <w:tcBorders>
              <w:top w:val="single" w:sz="4" w:space="0" w:color="auto"/>
              <w:left w:val="nil"/>
              <w:bottom w:val="nil"/>
              <w:right w:val="nil"/>
            </w:tcBorders>
            <w:hideMark/>
          </w:tcPr>
          <w:p w14:paraId="0D87F01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(4)</w:t>
            </w:r>
          </w:p>
        </w:tc>
        <w:tc>
          <w:tcPr>
            <w:tcW w:w="273" w:type="dxa"/>
            <w:tcBorders>
              <w:left w:val="nil"/>
              <w:bottom w:val="nil"/>
              <w:right w:val="nil"/>
            </w:tcBorders>
          </w:tcPr>
          <w:p w14:paraId="3313175F"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tcBorders>
              <w:top w:val="single" w:sz="4" w:space="0" w:color="auto"/>
              <w:left w:val="nil"/>
              <w:bottom w:val="nil"/>
              <w:right w:val="nil"/>
            </w:tcBorders>
          </w:tcPr>
          <w:p w14:paraId="7E74700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(5)</w:t>
            </w:r>
          </w:p>
        </w:tc>
        <w:tc>
          <w:tcPr>
            <w:tcW w:w="976" w:type="dxa"/>
            <w:tcBorders>
              <w:top w:val="single" w:sz="4" w:space="0" w:color="auto"/>
              <w:left w:val="nil"/>
              <w:bottom w:val="nil"/>
              <w:right w:val="nil"/>
            </w:tcBorders>
          </w:tcPr>
          <w:p w14:paraId="53F99DB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(6)</w:t>
            </w:r>
          </w:p>
        </w:tc>
        <w:tc>
          <w:tcPr>
            <w:tcW w:w="1030" w:type="dxa"/>
            <w:tcBorders>
              <w:top w:val="single" w:sz="4" w:space="0" w:color="auto"/>
              <w:left w:val="nil"/>
              <w:bottom w:val="nil"/>
              <w:right w:val="nil"/>
            </w:tcBorders>
          </w:tcPr>
          <w:p w14:paraId="2A238C8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(7)</w:t>
            </w:r>
          </w:p>
        </w:tc>
        <w:tc>
          <w:tcPr>
            <w:tcW w:w="1030" w:type="dxa"/>
            <w:gridSpan w:val="2"/>
            <w:tcBorders>
              <w:top w:val="single" w:sz="4" w:space="0" w:color="auto"/>
              <w:left w:val="nil"/>
              <w:bottom w:val="nil"/>
              <w:right w:val="nil"/>
            </w:tcBorders>
          </w:tcPr>
          <w:p w14:paraId="30D21EB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(8)</w:t>
            </w:r>
          </w:p>
        </w:tc>
        <w:tc>
          <w:tcPr>
            <w:tcW w:w="263" w:type="dxa"/>
            <w:gridSpan w:val="2"/>
            <w:tcBorders>
              <w:left w:val="nil"/>
              <w:bottom w:val="nil"/>
              <w:right w:val="nil"/>
            </w:tcBorders>
          </w:tcPr>
          <w:p w14:paraId="07F0EA89"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976" w:type="dxa"/>
            <w:tcBorders>
              <w:top w:val="single" w:sz="4" w:space="0" w:color="auto"/>
              <w:left w:val="nil"/>
              <w:bottom w:val="nil"/>
              <w:right w:val="nil"/>
            </w:tcBorders>
          </w:tcPr>
          <w:p w14:paraId="4062490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(9)</w:t>
            </w:r>
          </w:p>
        </w:tc>
        <w:tc>
          <w:tcPr>
            <w:tcW w:w="976" w:type="dxa"/>
            <w:tcBorders>
              <w:top w:val="single" w:sz="4" w:space="0" w:color="auto"/>
              <w:left w:val="nil"/>
              <w:bottom w:val="nil"/>
              <w:right w:val="nil"/>
            </w:tcBorders>
          </w:tcPr>
          <w:p w14:paraId="1597B74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(10)</w:t>
            </w:r>
          </w:p>
        </w:tc>
        <w:tc>
          <w:tcPr>
            <w:tcW w:w="1030" w:type="dxa"/>
            <w:tcBorders>
              <w:top w:val="single" w:sz="4" w:space="0" w:color="auto"/>
              <w:left w:val="nil"/>
              <w:bottom w:val="nil"/>
              <w:right w:val="nil"/>
            </w:tcBorders>
          </w:tcPr>
          <w:p w14:paraId="785E172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(11)</w:t>
            </w:r>
          </w:p>
        </w:tc>
        <w:tc>
          <w:tcPr>
            <w:tcW w:w="1030" w:type="dxa"/>
            <w:gridSpan w:val="2"/>
            <w:tcBorders>
              <w:top w:val="single" w:sz="4" w:space="0" w:color="auto"/>
              <w:left w:val="nil"/>
              <w:bottom w:val="nil"/>
              <w:right w:val="nil"/>
            </w:tcBorders>
          </w:tcPr>
          <w:p w14:paraId="4CABD5A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(12)</w:t>
            </w:r>
          </w:p>
        </w:tc>
      </w:tr>
      <w:tr w:rsidR="00F75731" w:rsidRPr="00EC7DF7" w14:paraId="303F71A8" w14:textId="77777777" w:rsidTr="00802F94">
        <w:trPr>
          <w:trHeight w:val="80"/>
          <w:jc w:val="center"/>
        </w:trPr>
        <w:tc>
          <w:tcPr>
            <w:tcW w:w="1710" w:type="dxa"/>
            <w:tcBorders>
              <w:top w:val="nil"/>
              <w:left w:val="nil"/>
              <w:bottom w:val="single" w:sz="4" w:space="0" w:color="auto"/>
              <w:right w:val="nil"/>
            </w:tcBorders>
          </w:tcPr>
          <w:p w14:paraId="23D4D483" w14:textId="77777777" w:rsidR="00F75731" w:rsidRPr="00EC7DF7" w:rsidRDefault="00F75731" w:rsidP="00802F94">
            <w:pPr>
              <w:pStyle w:val="Textoindependiente"/>
              <w:rPr>
                <w:rFonts w:ascii="Times New Roman" w:hAnsi="Times New Roman" w:cs="Times New Roman"/>
                <w:sz w:val="16"/>
                <w:szCs w:val="16"/>
                <w:lang w:val="en-GB"/>
              </w:rPr>
            </w:pPr>
          </w:p>
        </w:tc>
        <w:tc>
          <w:tcPr>
            <w:tcW w:w="976" w:type="dxa"/>
            <w:tcBorders>
              <w:top w:val="nil"/>
              <w:left w:val="nil"/>
              <w:bottom w:val="single" w:sz="4" w:space="0" w:color="auto"/>
              <w:right w:val="nil"/>
            </w:tcBorders>
          </w:tcPr>
          <w:p w14:paraId="36E9758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High Tech</w:t>
            </w:r>
          </w:p>
        </w:tc>
        <w:tc>
          <w:tcPr>
            <w:tcW w:w="976" w:type="dxa"/>
            <w:tcBorders>
              <w:top w:val="nil"/>
              <w:left w:val="nil"/>
              <w:bottom w:val="single" w:sz="4" w:space="0" w:color="auto"/>
              <w:right w:val="nil"/>
            </w:tcBorders>
            <w:hideMark/>
          </w:tcPr>
          <w:p w14:paraId="354F01B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High Tech</w:t>
            </w:r>
          </w:p>
        </w:tc>
        <w:tc>
          <w:tcPr>
            <w:tcW w:w="1030" w:type="dxa"/>
            <w:tcBorders>
              <w:top w:val="nil"/>
              <w:left w:val="nil"/>
              <w:bottom w:val="single" w:sz="4" w:space="0" w:color="auto"/>
              <w:right w:val="nil"/>
            </w:tcBorders>
            <w:hideMark/>
          </w:tcPr>
          <w:p w14:paraId="330136A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All</w:t>
            </w:r>
          </w:p>
        </w:tc>
        <w:tc>
          <w:tcPr>
            <w:tcW w:w="1030" w:type="dxa"/>
            <w:tcBorders>
              <w:top w:val="nil"/>
              <w:left w:val="nil"/>
              <w:bottom w:val="single" w:sz="4" w:space="0" w:color="auto"/>
              <w:right w:val="nil"/>
            </w:tcBorders>
            <w:hideMark/>
          </w:tcPr>
          <w:p w14:paraId="509B4DF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All</w:t>
            </w:r>
          </w:p>
        </w:tc>
        <w:tc>
          <w:tcPr>
            <w:tcW w:w="273" w:type="dxa"/>
            <w:tcBorders>
              <w:top w:val="nil"/>
              <w:left w:val="nil"/>
              <w:bottom w:val="single" w:sz="4" w:space="0" w:color="auto"/>
              <w:right w:val="nil"/>
            </w:tcBorders>
          </w:tcPr>
          <w:p w14:paraId="710B8CCB"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tcBorders>
              <w:top w:val="nil"/>
              <w:left w:val="nil"/>
              <w:bottom w:val="single" w:sz="4" w:space="0" w:color="auto"/>
              <w:right w:val="nil"/>
            </w:tcBorders>
          </w:tcPr>
          <w:p w14:paraId="6325363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High Tech</w:t>
            </w:r>
          </w:p>
        </w:tc>
        <w:tc>
          <w:tcPr>
            <w:tcW w:w="976" w:type="dxa"/>
            <w:tcBorders>
              <w:top w:val="nil"/>
              <w:left w:val="nil"/>
              <w:bottom w:val="single" w:sz="4" w:space="0" w:color="auto"/>
              <w:right w:val="nil"/>
            </w:tcBorders>
          </w:tcPr>
          <w:p w14:paraId="259CC59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High Tech</w:t>
            </w:r>
          </w:p>
        </w:tc>
        <w:tc>
          <w:tcPr>
            <w:tcW w:w="1030" w:type="dxa"/>
            <w:tcBorders>
              <w:top w:val="nil"/>
              <w:left w:val="nil"/>
              <w:bottom w:val="single" w:sz="4" w:space="0" w:color="auto"/>
              <w:right w:val="nil"/>
            </w:tcBorders>
          </w:tcPr>
          <w:p w14:paraId="0A55699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All</w:t>
            </w:r>
          </w:p>
        </w:tc>
        <w:tc>
          <w:tcPr>
            <w:tcW w:w="1030" w:type="dxa"/>
            <w:gridSpan w:val="2"/>
            <w:tcBorders>
              <w:top w:val="nil"/>
              <w:left w:val="nil"/>
              <w:bottom w:val="single" w:sz="4" w:space="0" w:color="auto"/>
              <w:right w:val="nil"/>
            </w:tcBorders>
          </w:tcPr>
          <w:p w14:paraId="09C03B4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All</w:t>
            </w:r>
          </w:p>
        </w:tc>
        <w:tc>
          <w:tcPr>
            <w:tcW w:w="263" w:type="dxa"/>
            <w:gridSpan w:val="2"/>
            <w:tcBorders>
              <w:top w:val="nil"/>
              <w:left w:val="nil"/>
              <w:bottom w:val="single" w:sz="4" w:space="0" w:color="auto"/>
              <w:right w:val="nil"/>
            </w:tcBorders>
          </w:tcPr>
          <w:p w14:paraId="2EAF6EA2"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976" w:type="dxa"/>
            <w:tcBorders>
              <w:top w:val="nil"/>
              <w:left w:val="nil"/>
              <w:bottom w:val="single" w:sz="4" w:space="0" w:color="auto"/>
              <w:right w:val="nil"/>
            </w:tcBorders>
          </w:tcPr>
          <w:p w14:paraId="1B34142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High Tech</w:t>
            </w:r>
          </w:p>
        </w:tc>
        <w:tc>
          <w:tcPr>
            <w:tcW w:w="976" w:type="dxa"/>
            <w:tcBorders>
              <w:top w:val="nil"/>
              <w:left w:val="nil"/>
              <w:bottom w:val="single" w:sz="4" w:space="0" w:color="auto"/>
              <w:right w:val="nil"/>
            </w:tcBorders>
          </w:tcPr>
          <w:p w14:paraId="37F59A5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High Tech</w:t>
            </w:r>
          </w:p>
        </w:tc>
        <w:tc>
          <w:tcPr>
            <w:tcW w:w="1030" w:type="dxa"/>
            <w:tcBorders>
              <w:top w:val="nil"/>
              <w:left w:val="nil"/>
              <w:bottom w:val="single" w:sz="4" w:space="0" w:color="auto"/>
              <w:right w:val="nil"/>
            </w:tcBorders>
          </w:tcPr>
          <w:p w14:paraId="642FFA9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All</w:t>
            </w:r>
          </w:p>
        </w:tc>
        <w:tc>
          <w:tcPr>
            <w:tcW w:w="1030" w:type="dxa"/>
            <w:gridSpan w:val="2"/>
            <w:tcBorders>
              <w:top w:val="nil"/>
              <w:left w:val="nil"/>
              <w:bottom w:val="single" w:sz="4" w:space="0" w:color="auto"/>
              <w:right w:val="nil"/>
            </w:tcBorders>
          </w:tcPr>
          <w:p w14:paraId="1FAC4E2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All</w:t>
            </w:r>
          </w:p>
        </w:tc>
      </w:tr>
      <w:tr w:rsidR="00F75731" w:rsidRPr="00EC7DF7" w14:paraId="74576339" w14:textId="77777777" w:rsidTr="00802F94">
        <w:trPr>
          <w:jc w:val="center"/>
        </w:trPr>
        <w:tc>
          <w:tcPr>
            <w:tcW w:w="1710" w:type="dxa"/>
            <w:tcBorders>
              <w:top w:val="single" w:sz="4" w:space="0" w:color="auto"/>
              <w:left w:val="nil"/>
              <w:bottom w:val="nil"/>
              <w:right w:val="nil"/>
            </w:tcBorders>
          </w:tcPr>
          <w:p w14:paraId="0CF8100D" w14:textId="77777777" w:rsidR="00F75731" w:rsidRPr="00EC7DF7" w:rsidRDefault="00F75731" w:rsidP="00802F94">
            <w:pPr>
              <w:pStyle w:val="Textoindependiente"/>
              <w:rPr>
                <w:rFonts w:ascii="Times New Roman" w:hAnsi="Times New Roman" w:cs="Times New Roman"/>
                <w:sz w:val="16"/>
                <w:szCs w:val="16"/>
                <w:lang w:val="en-GB"/>
              </w:rPr>
            </w:pPr>
            <w:proofErr w:type="spellStart"/>
            <w:r w:rsidRPr="00EC7DF7">
              <w:rPr>
                <w:rFonts w:ascii="Times New Roman" w:hAnsi="Times New Roman" w:cs="Times New Roman"/>
                <w:sz w:val="16"/>
                <w:szCs w:val="16"/>
                <w:lang w:val="en-GB"/>
              </w:rPr>
              <w:t>Ent</w:t>
            </w:r>
            <w:proofErr w:type="spellEnd"/>
            <w:r w:rsidRPr="00EC7DF7">
              <w:rPr>
                <w:rFonts w:ascii="Times New Roman" w:hAnsi="Times New Roman" w:cs="Times New Roman"/>
                <w:sz w:val="16"/>
                <w:szCs w:val="16"/>
                <w:lang w:val="en-GB"/>
              </w:rPr>
              <w:t xml:space="preserve"> (lag)</w:t>
            </w:r>
          </w:p>
        </w:tc>
        <w:tc>
          <w:tcPr>
            <w:tcW w:w="976" w:type="dxa"/>
            <w:tcBorders>
              <w:top w:val="single" w:sz="4" w:space="0" w:color="auto"/>
              <w:left w:val="nil"/>
              <w:bottom w:val="nil"/>
              <w:right w:val="nil"/>
            </w:tcBorders>
          </w:tcPr>
          <w:p w14:paraId="238C8A4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-0.028</w:t>
            </w:r>
          </w:p>
        </w:tc>
        <w:tc>
          <w:tcPr>
            <w:tcW w:w="976" w:type="dxa"/>
            <w:tcBorders>
              <w:top w:val="single" w:sz="4" w:space="0" w:color="auto"/>
              <w:left w:val="nil"/>
              <w:bottom w:val="nil"/>
              <w:right w:val="nil"/>
            </w:tcBorders>
          </w:tcPr>
          <w:p w14:paraId="61A1B18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-0.028</w:t>
            </w:r>
          </w:p>
        </w:tc>
        <w:tc>
          <w:tcPr>
            <w:tcW w:w="1030" w:type="dxa"/>
            <w:tcBorders>
              <w:top w:val="single" w:sz="4" w:space="0" w:color="auto"/>
              <w:left w:val="nil"/>
              <w:bottom w:val="nil"/>
              <w:right w:val="nil"/>
            </w:tcBorders>
          </w:tcPr>
          <w:p w14:paraId="1324DC9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0.230***</w:t>
            </w:r>
          </w:p>
        </w:tc>
        <w:tc>
          <w:tcPr>
            <w:tcW w:w="1030" w:type="dxa"/>
            <w:tcBorders>
              <w:top w:val="single" w:sz="4" w:space="0" w:color="auto"/>
              <w:left w:val="nil"/>
              <w:bottom w:val="nil"/>
              <w:right w:val="nil"/>
            </w:tcBorders>
          </w:tcPr>
          <w:p w14:paraId="083058F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0.216***</w:t>
            </w:r>
          </w:p>
        </w:tc>
        <w:tc>
          <w:tcPr>
            <w:tcW w:w="273" w:type="dxa"/>
            <w:tcBorders>
              <w:top w:val="single" w:sz="4" w:space="0" w:color="auto"/>
              <w:left w:val="nil"/>
              <w:bottom w:val="nil"/>
              <w:right w:val="nil"/>
            </w:tcBorders>
          </w:tcPr>
          <w:p w14:paraId="41D0CA3A"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Borders>
              <w:top w:val="single" w:sz="4" w:space="0" w:color="auto"/>
              <w:left w:val="nil"/>
              <w:bottom w:val="nil"/>
              <w:right w:val="nil"/>
            </w:tcBorders>
          </w:tcPr>
          <w:p w14:paraId="01EAE12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-0.048</w:t>
            </w:r>
          </w:p>
        </w:tc>
        <w:tc>
          <w:tcPr>
            <w:tcW w:w="976" w:type="dxa"/>
            <w:tcBorders>
              <w:top w:val="single" w:sz="4" w:space="0" w:color="auto"/>
              <w:left w:val="nil"/>
              <w:bottom w:val="nil"/>
              <w:right w:val="nil"/>
            </w:tcBorders>
          </w:tcPr>
          <w:p w14:paraId="2ACC2C9F"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-0.072</w:t>
            </w:r>
          </w:p>
        </w:tc>
        <w:tc>
          <w:tcPr>
            <w:tcW w:w="1030" w:type="dxa"/>
            <w:tcBorders>
              <w:top w:val="single" w:sz="4" w:space="0" w:color="auto"/>
              <w:left w:val="nil"/>
              <w:bottom w:val="nil"/>
              <w:right w:val="nil"/>
            </w:tcBorders>
          </w:tcPr>
          <w:p w14:paraId="75D8A3FB"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0.221***</w:t>
            </w:r>
          </w:p>
        </w:tc>
        <w:tc>
          <w:tcPr>
            <w:tcW w:w="1030" w:type="dxa"/>
            <w:gridSpan w:val="2"/>
            <w:tcBorders>
              <w:top w:val="single" w:sz="4" w:space="0" w:color="auto"/>
              <w:left w:val="nil"/>
              <w:bottom w:val="nil"/>
              <w:right w:val="nil"/>
            </w:tcBorders>
          </w:tcPr>
          <w:p w14:paraId="1317CB53"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0.210**</w:t>
            </w:r>
          </w:p>
        </w:tc>
        <w:tc>
          <w:tcPr>
            <w:tcW w:w="263" w:type="dxa"/>
            <w:gridSpan w:val="2"/>
            <w:tcBorders>
              <w:top w:val="single" w:sz="4" w:space="0" w:color="auto"/>
              <w:left w:val="nil"/>
              <w:bottom w:val="nil"/>
              <w:right w:val="nil"/>
            </w:tcBorders>
          </w:tcPr>
          <w:p w14:paraId="12DFDB4A"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Borders>
              <w:top w:val="single" w:sz="4" w:space="0" w:color="auto"/>
              <w:left w:val="nil"/>
              <w:bottom w:val="nil"/>
              <w:right w:val="nil"/>
            </w:tcBorders>
          </w:tcPr>
          <w:p w14:paraId="30EC58D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-0.029</w:t>
            </w:r>
          </w:p>
        </w:tc>
        <w:tc>
          <w:tcPr>
            <w:tcW w:w="976" w:type="dxa"/>
            <w:tcBorders>
              <w:top w:val="single" w:sz="4" w:space="0" w:color="auto"/>
              <w:left w:val="nil"/>
              <w:bottom w:val="nil"/>
              <w:right w:val="nil"/>
            </w:tcBorders>
          </w:tcPr>
          <w:p w14:paraId="7618D0FF"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-0.057</w:t>
            </w:r>
          </w:p>
        </w:tc>
        <w:tc>
          <w:tcPr>
            <w:tcW w:w="1030" w:type="dxa"/>
            <w:tcBorders>
              <w:top w:val="single" w:sz="4" w:space="0" w:color="auto"/>
              <w:left w:val="nil"/>
              <w:bottom w:val="nil"/>
              <w:right w:val="nil"/>
            </w:tcBorders>
          </w:tcPr>
          <w:p w14:paraId="3116BCE0"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0.172***</w:t>
            </w:r>
          </w:p>
        </w:tc>
        <w:tc>
          <w:tcPr>
            <w:tcW w:w="1030" w:type="dxa"/>
            <w:gridSpan w:val="2"/>
            <w:tcBorders>
              <w:top w:val="single" w:sz="4" w:space="0" w:color="auto"/>
              <w:left w:val="nil"/>
              <w:bottom w:val="nil"/>
              <w:right w:val="nil"/>
            </w:tcBorders>
          </w:tcPr>
          <w:p w14:paraId="5058A8FA"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0.177***</w:t>
            </w:r>
          </w:p>
        </w:tc>
      </w:tr>
      <w:tr w:rsidR="00F75731" w:rsidRPr="00EC7DF7" w14:paraId="05657470" w14:textId="77777777" w:rsidTr="00802F94">
        <w:trPr>
          <w:trHeight w:val="80"/>
          <w:jc w:val="center"/>
        </w:trPr>
        <w:tc>
          <w:tcPr>
            <w:tcW w:w="1710" w:type="dxa"/>
          </w:tcPr>
          <w:p w14:paraId="57866AD5" w14:textId="77777777" w:rsidR="00F75731" w:rsidRPr="00EC7DF7" w:rsidRDefault="00F75731" w:rsidP="00802F94">
            <w:pPr>
              <w:pStyle w:val="Textoindependiente"/>
              <w:rPr>
                <w:rFonts w:ascii="Times New Roman" w:hAnsi="Times New Roman" w:cs="Times New Roman"/>
                <w:sz w:val="16"/>
                <w:szCs w:val="16"/>
                <w:lang w:val="en-GB"/>
              </w:rPr>
            </w:pPr>
          </w:p>
        </w:tc>
        <w:tc>
          <w:tcPr>
            <w:tcW w:w="976" w:type="dxa"/>
          </w:tcPr>
          <w:p w14:paraId="5ABD413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(0.077)</w:t>
            </w:r>
          </w:p>
        </w:tc>
        <w:tc>
          <w:tcPr>
            <w:tcW w:w="976" w:type="dxa"/>
          </w:tcPr>
          <w:p w14:paraId="297C0B5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(0.082)</w:t>
            </w:r>
          </w:p>
        </w:tc>
        <w:tc>
          <w:tcPr>
            <w:tcW w:w="1030" w:type="dxa"/>
          </w:tcPr>
          <w:p w14:paraId="16CCB89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(0.073)</w:t>
            </w:r>
          </w:p>
        </w:tc>
        <w:tc>
          <w:tcPr>
            <w:tcW w:w="1030" w:type="dxa"/>
          </w:tcPr>
          <w:p w14:paraId="46D24F7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(0.083)</w:t>
            </w:r>
          </w:p>
        </w:tc>
        <w:tc>
          <w:tcPr>
            <w:tcW w:w="273" w:type="dxa"/>
          </w:tcPr>
          <w:p w14:paraId="0D3FADE6"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5EFF1B55"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(0.070)</w:t>
            </w:r>
          </w:p>
        </w:tc>
        <w:tc>
          <w:tcPr>
            <w:tcW w:w="976" w:type="dxa"/>
          </w:tcPr>
          <w:p w14:paraId="7BC8705B"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(0.093)</w:t>
            </w:r>
          </w:p>
        </w:tc>
        <w:tc>
          <w:tcPr>
            <w:tcW w:w="1030" w:type="dxa"/>
          </w:tcPr>
          <w:p w14:paraId="538B4327"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(0.071)</w:t>
            </w:r>
          </w:p>
        </w:tc>
        <w:tc>
          <w:tcPr>
            <w:tcW w:w="1030" w:type="dxa"/>
            <w:gridSpan w:val="2"/>
          </w:tcPr>
          <w:p w14:paraId="209BFED2"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(0.082)</w:t>
            </w:r>
          </w:p>
        </w:tc>
        <w:tc>
          <w:tcPr>
            <w:tcW w:w="263" w:type="dxa"/>
            <w:gridSpan w:val="2"/>
          </w:tcPr>
          <w:p w14:paraId="1B8B74FD"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5013D850"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(0.057)</w:t>
            </w:r>
          </w:p>
        </w:tc>
        <w:tc>
          <w:tcPr>
            <w:tcW w:w="976" w:type="dxa"/>
          </w:tcPr>
          <w:p w14:paraId="245E5D11"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(0.057)</w:t>
            </w:r>
          </w:p>
        </w:tc>
        <w:tc>
          <w:tcPr>
            <w:tcW w:w="1030" w:type="dxa"/>
          </w:tcPr>
          <w:p w14:paraId="53250D25"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(0.033)</w:t>
            </w:r>
          </w:p>
        </w:tc>
        <w:tc>
          <w:tcPr>
            <w:tcW w:w="1030" w:type="dxa"/>
            <w:gridSpan w:val="2"/>
          </w:tcPr>
          <w:p w14:paraId="4F763894"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(0.034)</w:t>
            </w:r>
          </w:p>
        </w:tc>
      </w:tr>
      <w:tr w:rsidR="00F75731" w:rsidRPr="00EC7DF7" w14:paraId="78474777" w14:textId="77777777" w:rsidTr="00802F94">
        <w:trPr>
          <w:trHeight w:val="80"/>
          <w:jc w:val="center"/>
        </w:trPr>
        <w:tc>
          <w:tcPr>
            <w:tcW w:w="1710" w:type="dxa"/>
          </w:tcPr>
          <w:p w14:paraId="2030AB08"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b/>
                <w:bCs/>
                <w:sz w:val="16"/>
                <w:szCs w:val="16"/>
                <w:lang w:val="en-GB"/>
              </w:rPr>
              <w:t>Knowledge Variables</w:t>
            </w:r>
          </w:p>
        </w:tc>
        <w:tc>
          <w:tcPr>
            <w:tcW w:w="976" w:type="dxa"/>
          </w:tcPr>
          <w:p w14:paraId="061E0A2E"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976" w:type="dxa"/>
          </w:tcPr>
          <w:p w14:paraId="497949FF"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tcPr>
          <w:p w14:paraId="4D1899D2"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tcPr>
          <w:p w14:paraId="43D1F37E"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273" w:type="dxa"/>
          </w:tcPr>
          <w:p w14:paraId="6876F952"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tcPr>
          <w:p w14:paraId="3747A2BF"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976" w:type="dxa"/>
          </w:tcPr>
          <w:p w14:paraId="523B38B3"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tcPr>
          <w:p w14:paraId="44FB1786"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gridSpan w:val="2"/>
          </w:tcPr>
          <w:p w14:paraId="6FC24A1E"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263" w:type="dxa"/>
            <w:gridSpan w:val="2"/>
          </w:tcPr>
          <w:p w14:paraId="0BA243F5"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976" w:type="dxa"/>
          </w:tcPr>
          <w:p w14:paraId="6B15C66C"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976" w:type="dxa"/>
          </w:tcPr>
          <w:p w14:paraId="3D6A14D2"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tcPr>
          <w:p w14:paraId="29AD923C"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gridSpan w:val="2"/>
          </w:tcPr>
          <w:p w14:paraId="02CFC864" w14:textId="77777777" w:rsidR="00F75731" w:rsidRPr="00EC7DF7" w:rsidRDefault="00F75731" w:rsidP="00802F94">
            <w:pPr>
              <w:pStyle w:val="Textoindependiente"/>
              <w:jc w:val="center"/>
              <w:rPr>
                <w:rFonts w:ascii="Times New Roman" w:hAnsi="Times New Roman" w:cs="Times New Roman"/>
                <w:sz w:val="16"/>
                <w:szCs w:val="16"/>
                <w:lang w:val="en-GB"/>
              </w:rPr>
            </w:pPr>
          </w:p>
        </w:tc>
      </w:tr>
      <w:tr w:rsidR="00F75731" w:rsidRPr="00EC7DF7" w14:paraId="6D72E81E" w14:textId="77777777" w:rsidTr="00802F94">
        <w:trPr>
          <w:jc w:val="center"/>
        </w:trPr>
        <w:tc>
          <w:tcPr>
            <w:tcW w:w="1710" w:type="dxa"/>
          </w:tcPr>
          <w:p w14:paraId="618DA7B4"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RD (Lag)</w:t>
            </w:r>
          </w:p>
        </w:tc>
        <w:tc>
          <w:tcPr>
            <w:tcW w:w="976" w:type="dxa"/>
          </w:tcPr>
          <w:p w14:paraId="12677E6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0.024*</w:t>
            </w:r>
          </w:p>
        </w:tc>
        <w:tc>
          <w:tcPr>
            <w:tcW w:w="976" w:type="dxa"/>
          </w:tcPr>
          <w:p w14:paraId="27682ED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0.021</w:t>
            </w:r>
          </w:p>
        </w:tc>
        <w:tc>
          <w:tcPr>
            <w:tcW w:w="1030" w:type="dxa"/>
          </w:tcPr>
          <w:p w14:paraId="62DA0BF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-0.004</w:t>
            </w:r>
          </w:p>
        </w:tc>
        <w:tc>
          <w:tcPr>
            <w:tcW w:w="1030" w:type="dxa"/>
          </w:tcPr>
          <w:p w14:paraId="620A6B2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-0.024</w:t>
            </w:r>
          </w:p>
        </w:tc>
        <w:tc>
          <w:tcPr>
            <w:tcW w:w="273" w:type="dxa"/>
          </w:tcPr>
          <w:p w14:paraId="44BDC89B"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3FC5AB70"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0.033*</w:t>
            </w:r>
          </w:p>
        </w:tc>
        <w:tc>
          <w:tcPr>
            <w:tcW w:w="976" w:type="dxa"/>
          </w:tcPr>
          <w:p w14:paraId="1D4ECC52"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0.035*</w:t>
            </w:r>
          </w:p>
        </w:tc>
        <w:tc>
          <w:tcPr>
            <w:tcW w:w="1030" w:type="dxa"/>
          </w:tcPr>
          <w:p w14:paraId="73011717"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0.009</w:t>
            </w:r>
          </w:p>
        </w:tc>
        <w:tc>
          <w:tcPr>
            <w:tcW w:w="1030" w:type="dxa"/>
            <w:gridSpan w:val="2"/>
          </w:tcPr>
          <w:p w14:paraId="0BDFBB21"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0.023</w:t>
            </w:r>
          </w:p>
        </w:tc>
        <w:tc>
          <w:tcPr>
            <w:tcW w:w="263" w:type="dxa"/>
            <w:gridSpan w:val="2"/>
          </w:tcPr>
          <w:p w14:paraId="211A9883"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1459A3E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0.037</w:t>
            </w:r>
          </w:p>
        </w:tc>
        <w:tc>
          <w:tcPr>
            <w:tcW w:w="976" w:type="dxa"/>
          </w:tcPr>
          <w:p w14:paraId="4DF24F67"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0.042***</w:t>
            </w:r>
          </w:p>
        </w:tc>
        <w:tc>
          <w:tcPr>
            <w:tcW w:w="1030" w:type="dxa"/>
          </w:tcPr>
          <w:p w14:paraId="63DD04DF"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0.034</w:t>
            </w:r>
          </w:p>
        </w:tc>
        <w:tc>
          <w:tcPr>
            <w:tcW w:w="1030" w:type="dxa"/>
            <w:gridSpan w:val="2"/>
          </w:tcPr>
          <w:p w14:paraId="3110D2C7"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0.039</w:t>
            </w:r>
          </w:p>
        </w:tc>
      </w:tr>
      <w:tr w:rsidR="00F75731" w:rsidRPr="00EC7DF7" w14:paraId="1B3E939B" w14:textId="77777777" w:rsidTr="00802F94">
        <w:trPr>
          <w:jc w:val="center"/>
        </w:trPr>
        <w:tc>
          <w:tcPr>
            <w:tcW w:w="1710" w:type="dxa"/>
          </w:tcPr>
          <w:p w14:paraId="6C3FC034" w14:textId="77777777" w:rsidR="00F75731" w:rsidRPr="00EC7DF7" w:rsidRDefault="00F75731" w:rsidP="00802F94">
            <w:pPr>
              <w:pStyle w:val="Textoindependiente"/>
              <w:rPr>
                <w:rFonts w:ascii="Times New Roman" w:hAnsi="Times New Roman" w:cs="Times New Roman"/>
                <w:sz w:val="16"/>
                <w:szCs w:val="16"/>
                <w:lang w:val="en-GB"/>
              </w:rPr>
            </w:pPr>
          </w:p>
        </w:tc>
        <w:tc>
          <w:tcPr>
            <w:tcW w:w="976" w:type="dxa"/>
          </w:tcPr>
          <w:p w14:paraId="64BD8E1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(0.014)</w:t>
            </w:r>
          </w:p>
        </w:tc>
        <w:tc>
          <w:tcPr>
            <w:tcW w:w="976" w:type="dxa"/>
          </w:tcPr>
          <w:p w14:paraId="5700E44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(0.016)</w:t>
            </w:r>
          </w:p>
        </w:tc>
        <w:tc>
          <w:tcPr>
            <w:tcW w:w="1030" w:type="dxa"/>
          </w:tcPr>
          <w:p w14:paraId="5842E63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(0.107)</w:t>
            </w:r>
          </w:p>
        </w:tc>
        <w:tc>
          <w:tcPr>
            <w:tcW w:w="1030" w:type="dxa"/>
          </w:tcPr>
          <w:p w14:paraId="1986A51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(0.091)</w:t>
            </w:r>
          </w:p>
        </w:tc>
        <w:tc>
          <w:tcPr>
            <w:tcW w:w="273" w:type="dxa"/>
          </w:tcPr>
          <w:p w14:paraId="5D777C41"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4BE6A5D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(0.018)</w:t>
            </w:r>
          </w:p>
        </w:tc>
        <w:tc>
          <w:tcPr>
            <w:tcW w:w="976" w:type="dxa"/>
          </w:tcPr>
          <w:p w14:paraId="6A7566A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(0.018)</w:t>
            </w:r>
          </w:p>
        </w:tc>
        <w:tc>
          <w:tcPr>
            <w:tcW w:w="1030" w:type="dxa"/>
          </w:tcPr>
          <w:p w14:paraId="34F0C374"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(0.119)</w:t>
            </w:r>
          </w:p>
        </w:tc>
        <w:tc>
          <w:tcPr>
            <w:tcW w:w="1030" w:type="dxa"/>
            <w:gridSpan w:val="2"/>
          </w:tcPr>
          <w:p w14:paraId="1387135B"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(0.123)</w:t>
            </w:r>
          </w:p>
        </w:tc>
        <w:tc>
          <w:tcPr>
            <w:tcW w:w="263" w:type="dxa"/>
            <w:gridSpan w:val="2"/>
          </w:tcPr>
          <w:p w14:paraId="3FFE5836"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1B8AD467"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(0.025)</w:t>
            </w:r>
          </w:p>
        </w:tc>
        <w:tc>
          <w:tcPr>
            <w:tcW w:w="976" w:type="dxa"/>
          </w:tcPr>
          <w:p w14:paraId="38034384"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(0.015)</w:t>
            </w:r>
          </w:p>
        </w:tc>
        <w:tc>
          <w:tcPr>
            <w:tcW w:w="1030" w:type="dxa"/>
          </w:tcPr>
          <w:p w14:paraId="7041FF75"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(0.126)</w:t>
            </w:r>
          </w:p>
        </w:tc>
        <w:tc>
          <w:tcPr>
            <w:tcW w:w="1030" w:type="dxa"/>
            <w:gridSpan w:val="2"/>
          </w:tcPr>
          <w:p w14:paraId="2EF229E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(0.108)</w:t>
            </w:r>
          </w:p>
        </w:tc>
      </w:tr>
      <w:tr w:rsidR="00F75731" w:rsidRPr="00EC7DF7" w14:paraId="4BFAC08B" w14:textId="77777777" w:rsidTr="00802F94">
        <w:trPr>
          <w:jc w:val="center"/>
        </w:trPr>
        <w:tc>
          <w:tcPr>
            <w:tcW w:w="1710" w:type="dxa"/>
          </w:tcPr>
          <w:p w14:paraId="4AB1717B"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Patents (Lag)</w:t>
            </w:r>
          </w:p>
        </w:tc>
        <w:tc>
          <w:tcPr>
            <w:tcW w:w="976" w:type="dxa"/>
          </w:tcPr>
          <w:p w14:paraId="145B632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-0.001***</w:t>
            </w:r>
          </w:p>
        </w:tc>
        <w:tc>
          <w:tcPr>
            <w:tcW w:w="976" w:type="dxa"/>
          </w:tcPr>
          <w:p w14:paraId="10F7EFD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-0.002***</w:t>
            </w:r>
          </w:p>
        </w:tc>
        <w:tc>
          <w:tcPr>
            <w:tcW w:w="1030" w:type="dxa"/>
          </w:tcPr>
          <w:p w14:paraId="12B7E93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-0.032***</w:t>
            </w:r>
          </w:p>
        </w:tc>
        <w:tc>
          <w:tcPr>
            <w:tcW w:w="1030" w:type="dxa"/>
          </w:tcPr>
          <w:p w14:paraId="34799C1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-0.033***</w:t>
            </w:r>
          </w:p>
        </w:tc>
        <w:tc>
          <w:tcPr>
            <w:tcW w:w="273" w:type="dxa"/>
          </w:tcPr>
          <w:p w14:paraId="38672841"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68801B08"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-0.001**</w:t>
            </w:r>
          </w:p>
        </w:tc>
        <w:tc>
          <w:tcPr>
            <w:tcW w:w="976" w:type="dxa"/>
          </w:tcPr>
          <w:p w14:paraId="1599DE72"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-0.001***</w:t>
            </w:r>
          </w:p>
        </w:tc>
        <w:tc>
          <w:tcPr>
            <w:tcW w:w="1030" w:type="dxa"/>
          </w:tcPr>
          <w:p w14:paraId="4AF77B67"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-0.032***</w:t>
            </w:r>
          </w:p>
        </w:tc>
        <w:tc>
          <w:tcPr>
            <w:tcW w:w="1030" w:type="dxa"/>
            <w:gridSpan w:val="2"/>
          </w:tcPr>
          <w:p w14:paraId="1345FCE8"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-0.033***</w:t>
            </w:r>
          </w:p>
        </w:tc>
        <w:tc>
          <w:tcPr>
            <w:tcW w:w="263" w:type="dxa"/>
            <w:gridSpan w:val="2"/>
          </w:tcPr>
          <w:p w14:paraId="7F0405A0"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5858D7EA"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-0.001</w:t>
            </w:r>
          </w:p>
        </w:tc>
        <w:tc>
          <w:tcPr>
            <w:tcW w:w="976" w:type="dxa"/>
          </w:tcPr>
          <w:p w14:paraId="6360118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-0.001</w:t>
            </w:r>
          </w:p>
        </w:tc>
        <w:tc>
          <w:tcPr>
            <w:tcW w:w="1030" w:type="dxa"/>
          </w:tcPr>
          <w:p w14:paraId="778D9353"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-0.031***</w:t>
            </w:r>
          </w:p>
        </w:tc>
        <w:tc>
          <w:tcPr>
            <w:tcW w:w="1030" w:type="dxa"/>
            <w:gridSpan w:val="2"/>
          </w:tcPr>
          <w:p w14:paraId="0D59E033"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-0.031***</w:t>
            </w:r>
          </w:p>
        </w:tc>
      </w:tr>
      <w:tr w:rsidR="00F75731" w:rsidRPr="00EC7DF7" w14:paraId="7925D4AA" w14:textId="77777777" w:rsidTr="00802F94">
        <w:trPr>
          <w:jc w:val="center"/>
        </w:trPr>
        <w:tc>
          <w:tcPr>
            <w:tcW w:w="1710" w:type="dxa"/>
          </w:tcPr>
          <w:p w14:paraId="6DB9814A" w14:textId="77777777" w:rsidR="00F75731" w:rsidRPr="00EC7DF7" w:rsidRDefault="00F75731" w:rsidP="00802F94">
            <w:pPr>
              <w:pStyle w:val="Textoindependiente"/>
              <w:rPr>
                <w:rFonts w:ascii="Times New Roman" w:hAnsi="Times New Roman" w:cs="Times New Roman"/>
                <w:sz w:val="16"/>
                <w:szCs w:val="16"/>
                <w:lang w:val="en-GB"/>
              </w:rPr>
            </w:pPr>
          </w:p>
        </w:tc>
        <w:tc>
          <w:tcPr>
            <w:tcW w:w="976" w:type="dxa"/>
          </w:tcPr>
          <w:p w14:paraId="00A1EA3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(0.001)</w:t>
            </w:r>
          </w:p>
        </w:tc>
        <w:tc>
          <w:tcPr>
            <w:tcW w:w="976" w:type="dxa"/>
          </w:tcPr>
          <w:p w14:paraId="5EA252C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(0.000)</w:t>
            </w:r>
          </w:p>
        </w:tc>
        <w:tc>
          <w:tcPr>
            <w:tcW w:w="1030" w:type="dxa"/>
          </w:tcPr>
          <w:p w14:paraId="144FB67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(0.006)</w:t>
            </w:r>
          </w:p>
        </w:tc>
        <w:tc>
          <w:tcPr>
            <w:tcW w:w="1030" w:type="dxa"/>
          </w:tcPr>
          <w:p w14:paraId="51174A9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(0.006)</w:t>
            </w:r>
          </w:p>
        </w:tc>
        <w:tc>
          <w:tcPr>
            <w:tcW w:w="273" w:type="dxa"/>
          </w:tcPr>
          <w:p w14:paraId="05967E5F"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797AB65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(0.000)</w:t>
            </w:r>
          </w:p>
        </w:tc>
        <w:tc>
          <w:tcPr>
            <w:tcW w:w="976" w:type="dxa"/>
          </w:tcPr>
          <w:p w14:paraId="73B2DBEF"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(0.000)</w:t>
            </w:r>
          </w:p>
        </w:tc>
        <w:tc>
          <w:tcPr>
            <w:tcW w:w="1030" w:type="dxa"/>
          </w:tcPr>
          <w:p w14:paraId="2FAC4B0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(0.006)</w:t>
            </w:r>
          </w:p>
        </w:tc>
        <w:tc>
          <w:tcPr>
            <w:tcW w:w="1030" w:type="dxa"/>
            <w:gridSpan w:val="2"/>
          </w:tcPr>
          <w:p w14:paraId="7FC7E27F"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(0.007)</w:t>
            </w:r>
          </w:p>
        </w:tc>
        <w:tc>
          <w:tcPr>
            <w:tcW w:w="263" w:type="dxa"/>
            <w:gridSpan w:val="2"/>
          </w:tcPr>
          <w:p w14:paraId="32492BDB"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3C2444DA"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(0.001)</w:t>
            </w:r>
          </w:p>
        </w:tc>
        <w:tc>
          <w:tcPr>
            <w:tcW w:w="976" w:type="dxa"/>
          </w:tcPr>
          <w:p w14:paraId="5672464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(0.001)</w:t>
            </w:r>
          </w:p>
        </w:tc>
        <w:tc>
          <w:tcPr>
            <w:tcW w:w="1030" w:type="dxa"/>
          </w:tcPr>
          <w:p w14:paraId="78FFA90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(0.009)</w:t>
            </w:r>
          </w:p>
        </w:tc>
        <w:tc>
          <w:tcPr>
            <w:tcW w:w="1030" w:type="dxa"/>
            <w:gridSpan w:val="2"/>
          </w:tcPr>
          <w:p w14:paraId="03053097"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(0.009)</w:t>
            </w:r>
          </w:p>
        </w:tc>
      </w:tr>
      <w:tr w:rsidR="00F75731" w:rsidRPr="00EC7DF7" w14:paraId="16AE8110" w14:textId="77777777" w:rsidTr="00802F94">
        <w:trPr>
          <w:jc w:val="center"/>
        </w:trPr>
        <w:tc>
          <w:tcPr>
            <w:tcW w:w="1710" w:type="dxa"/>
          </w:tcPr>
          <w:p w14:paraId="3B5C665C"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b/>
                <w:bCs/>
                <w:sz w:val="16"/>
                <w:szCs w:val="16"/>
                <w:lang w:val="en-GB"/>
              </w:rPr>
              <w:t>Ecosystem Variables</w:t>
            </w:r>
          </w:p>
        </w:tc>
        <w:tc>
          <w:tcPr>
            <w:tcW w:w="976" w:type="dxa"/>
          </w:tcPr>
          <w:p w14:paraId="62CFB7B4"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976" w:type="dxa"/>
          </w:tcPr>
          <w:p w14:paraId="55C75DE3"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tcPr>
          <w:p w14:paraId="5C69C413"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tcPr>
          <w:p w14:paraId="6093FB58"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273" w:type="dxa"/>
          </w:tcPr>
          <w:p w14:paraId="281E5522"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tcPr>
          <w:p w14:paraId="2EB4BDFD"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976" w:type="dxa"/>
          </w:tcPr>
          <w:p w14:paraId="66E95512"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tcPr>
          <w:p w14:paraId="20717C4B"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gridSpan w:val="2"/>
          </w:tcPr>
          <w:p w14:paraId="3CB9FA2D"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263" w:type="dxa"/>
            <w:gridSpan w:val="2"/>
          </w:tcPr>
          <w:p w14:paraId="45BF5B47"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976" w:type="dxa"/>
          </w:tcPr>
          <w:p w14:paraId="591D7ED8"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976" w:type="dxa"/>
          </w:tcPr>
          <w:p w14:paraId="5B980C51"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tcPr>
          <w:p w14:paraId="731D762F"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gridSpan w:val="2"/>
          </w:tcPr>
          <w:p w14:paraId="4C4BE574" w14:textId="77777777" w:rsidR="00F75731" w:rsidRPr="00EC7DF7" w:rsidRDefault="00F75731" w:rsidP="00802F94">
            <w:pPr>
              <w:pStyle w:val="Textoindependiente"/>
              <w:jc w:val="center"/>
              <w:rPr>
                <w:rFonts w:ascii="Times New Roman" w:hAnsi="Times New Roman" w:cs="Times New Roman"/>
                <w:sz w:val="16"/>
                <w:szCs w:val="16"/>
                <w:lang w:val="en-GB"/>
              </w:rPr>
            </w:pPr>
          </w:p>
        </w:tc>
      </w:tr>
      <w:tr w:rsidR="00F75731" w:rsidRPr="00EC7DF7" w14:paraId="2FC3BDFF" w14:textId="77777777" w:rsidTr="00802F94">
        <w:trPr>
          <w:jc w:val="center"/>
        </w:trPr>
        <w:tc>
          <w:tcPr>
            <w:tcW w:w="1710" w:type="dxa"/>
          </w:tcPr>
          <w:p w14:paraId="3F9A0832"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Knowledge Class</w:t>
            </w:r>
          </w:p>
        </w:tc>
        <w:tc>
          <w:tcPr>
            <w:tcW w:w="976" w:type="dxa"/>
          </w:tcPr>
          <w:p w14:paraId="133947A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2.017</w:t>
            </w:r>
          </w:p>
        </w:tc>
        <w:tc>
          <w:tcPr>
            <w:tcW w:w="976" w:type="dxa"/>
          </w:tcPr>
          <w:p w14:paraId="177E6AD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-0.306</w:t>
            </w:r>
          </w:p>
        </w:tc>
        <w:tc>
          <w:tcPr>
            <w:tcW w:w="1030" w:type="dxa"/>
          </w:tcPr>
          <w:p w14:paraId="67D5BB8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-5.444</w:t>
            </w:r>
          </w:p>
        </w:tc>
        <w:tc>
          <w:tcPr>
            <w:tcW w:w="1030" w:type="dxa"/>
          </w:tcPr>
          <w:p w14:paraId="0D87384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-26.827</w:t>
            </w:r>
          </w:p>
        </w:tc>
        <w:tc>
          <w:tcPr>
            <w:tcW w:w="273" w:type="dxa"/>
          </w:tcPr>
          <w:p w14:paraId="1787C628"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4EC99A63"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1.477</w:t>
            </w:r>
          </w:p>
        </w:tc>
        <w:tc>
          <w:tcPr>
            <w:tcW w:w="976" w:type="dxa"/>
          </w:tcPr>
          <w:p w14:paraId="2734A81A"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-17.902</w:t>
            </w:r>
          </w:p>
        </w:tc>
        <w:tc>
          <w:tcPr>
            <w:tcW w:w="1030" w:type="dxa"/>
          </w:tcPr>
          <w:p w14:paraId="2A21A2A5"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-7.564</w:t>
            </w:r>
          </w:p>
        </w:tc>
        <w:tc>
          <w:tcPr>
            <w:tcW w:w="1030" w:type="dxa"/>
            <w:gridSpan w:val="2"/>
          </w:tcPr>
          <w:p w14:paraId="67696C6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-116.450</w:t>
            </w:r>
          </w:p>
        </w:tc>
        <w:tc>
          <w:tcPr>
            <w:tcW w:w="263" w:type="dxa"/>
            <w:gridSpan w:val="2"/>
          </w:tcPr>
          <w:p w14:paraId="5271A5A8"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6CECF4DF"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1.091</w:t>
            </w:r>
          </w:p>
        </w:tc>
        <w:tc>
          <w:tcPr>
            <w:tcW w:w="976" w:type="dxa"/>
          </w:tcPr>
          <w:p w14:paraId="597AFCDB"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-0.210</w:t>
            </w:r>
          </w:p>
        </w:tc>
        <w:tc>
          <w:tcPr>
            <w:tcW w:w="1030" w:type="dxa"/>
          </w:tcPr>
          <w:p w14:paraId="5E43425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-3.278</w:t>
            </w:r>
          </w:p>
        </w:tc>
        <w:tc>
          <w:tcPr>
            <w:tcW w:w="1030" w:type="dxa"/>
            <w:gridSpan w:val="2"/>
          </w:tcPr>
          <w:p w14:paraId="5554C2D8"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-5.115</w:t>
            </w:r>
          </w:p>
        </w:tc>
      </w:tr>
      <w:tr w:rsidR="00F75731" w:rsidRPr="00EC7DF7" w14:paraId="4CBC0F80" w14:textId="77777777" w:rsidTr="00802F94">
        <w:trPr>
          <w:jc w:val="center"/>
        </w:trPr>
        <w:tc>
          <w:tcPr>
            <w:tcW w:w="1710" w:type="dxa"/>
          </w:tcPr>
          <w:p w14:paraId="035CBE33" w14:textId="77777777" w:rsidR="00F75731" w:rsidRPr="00EC7DF7" w:rsidRDefault="00F75731" w:rsidP="00802F94">
            <w:pPr>
              <w:pStyle w:val="Textoindependiente"/>
              <w:rPr>
                <w:rFonts w:ascii="Times New Roman" w:hAnsi="Times New Roman" w:cs="Times New Roman"/>
                <w:sz w:val="16"/>
                <w:szCs w:val="16"/>
                <w:lang w:val="en-GB"/>
              </w:rPr>
            </w:pPr>
          </w:p>
        </w:tc>
        <w:tc>
          <w:tcPr>
            <w:tcW w:w="976" w:type="dxa"/>
          </w:tcPr>
          <w:p w14:paraId="17F966D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(1.338)</w:t>
            </w:r>
          </w:p>
        </w:tc>
        <w:tc>
          <w:tcPr>
            <w:tcW w:w="976" w:type="dxa"/>
          </w:tcPr>
          <w:p w14:paraId="55EB4EC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(1.414)</w:t>
            </w:r>
          </w:p>
        </w:tc>
        <w:tc>
          <w:tcPr>
            <w:tcW w:w="1030" w:type="dxa"/>
          </w:tcPr>
          <w:p w14:paraId="3F39E7C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(11.360)</w:t>
            </w:r>
          </w:p>
        </w:tc>
        <w:tc>
          <w:tcPr>
            <w:tcW w:w="1030" w:type="dxa"/>
          </w:tcPr>
          <w:p w14:paraId="2B7CD18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(16.612)</w:t>
            </w:r>
          </w:p>
        </w:tc>
        <w:tc>
          <w:tcPr>
            <w:tcW w:w="273" w:type="dxa"/>
          </w:tcPr>
          <w:p w14:paraId="6E7FBA0E"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35118EE4"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(1.709)</w:t>
            </w:r>
          </w:p>
        </w:tc>
        <w:tc>
          <w:tcPr>
            <w:tcW w:w="976" w:type="dxa"/>
          </w:tcPr>
          <w:p w14:paraId="7DA39891"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(12.405)</w:t>
            </w:r>
          </w:p>
        </w:tc>
        <w:tc>
          <w:tcPr>
            <w:tcW w:w="1030" w:type="dxa"/>
          </w:tcPr>
          <w:p w14:paraId="0820E76B"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(11.856)</w:t>
            </w:r>
          </w:p>
        </w:tc>
        <w:tc>
          <w:tcPr>
            <w:tcW w:w="1030" w:type="dxa"/>
            <w:gridSpan w:val="2"/>
          </w:tcPr>
          <w:p w14:paraId="715AA732"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(77.341)</w:t>
            </w:r>
          </w:p>
        </w:tc>
        <w:tc>
          <w:tcPr>
            <w:tcW w:w="263" w:type="dxa"/>
            <w:gridSpan w:val="2"/>
          </w:tcPr>
          <w:p w14:paraId="3DCD1343"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7F68D2F8"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(2.694)</w:t>
            </w:r>
          </w:p>
        </w:tc>
        <w:tc>
          <w:tcPr>
            <w:tcW w:w="976" w:type="dxa"/>
          </w:tcPr>
          <w:p w14:paraId="737267E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(2.192)</w:t>
            </w:r>
          </w:p>
        </w:tc>
        <w:tc>
          <w:tcPr>
            <w:tcW w:w="1030" w:type="dxa"/>
          </w:tcPr>
          <w:p w14:paraId="070A0EA0"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(4.085)</w:t>
            </w:r>
          </w:p>
        </w:tc>
        <w:tc>
          <w:tcPr>
            <w:tcW w:w="1030" w:type="dxa"/>
            <w:gridSpan w:val="2"/>
          </w:tcPr>
          <w:p w14:paraId="27DFB8AA"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(4.449)</w:t>
            </w:r>
          </w:p>
        </w:tc>
      </w:tr>
      <w:tr w:rsidR="00F75731" w:rsidRPr="00EC7DF7" w14:paraId="31CFFEB0" w14:textId="77777777" w:rsidTr="00802F94">
        <w:trPr>
          <w:jc w:val="center"/>
        </w:trPr>
        <w:tc>
          <w:tcPr>
            <w:tcW w:w="1710" w:type="dxa"/>
          </w:tcPr>
          <w:p w14:paraId="65AB6EC0" w14:textId="77777777" w:rsidR="00F75731" w:rsidRPr="00EC7DF7" w:rsidRDefault="00F75731" w:rsidP="00802F94">
            <w:pPr>
              <w:pStyle w:val="Textoindependiente"/>
              <w:rPr>
                <w:rFonts w:ascii="Times New Roman" w:hAnsi="Times New Roman" w:cs="Times New Roman"/>
                <w:sz w:val="16"/>
                <w:szCs w:val="16"/>
                <w:lang w:val="en-GB"/>
              </w:rPr>
            </w:pPr>
            <w:bookmarkStart w:id="22" w:name="_Hlk97730604"/>
            <w:r w:rsidRPr="00EC7DF7">
              <w:rPr>
                <w:rFonts w:ascii="Times New Roman" w:hAnsi="Times New Roman" w:cs="Times New Roman"/>
                <w:sz w:val="16"/>
                <w:szCs w:val="16"/>
                <w:lang w:val="en-GB"/>
              </w:rPr>
              <w:t>Barr*Knowledge Class</w:t>
            </w:r>
          </w:p>
        </w:tc>
        <w:tc>
          <w:tcPr>
            <w:tcW w:w="976" w:type="dxa"/>
          </w:tcPr>
          <w:p w14:paraId="7CC4A000"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1E3B218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2.351**</w:t>
            </w:r>
          </w:p>
        </w:tc>
        <w:tc>
          <w:tcPr>
            <w:tcW w:w="1030" w:type="dxa"/>
          </w:tcPr>
          <w:p w14:paraId="5D82FA4F"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04C98B9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21.184***</w:t>
            </w:r>
          </w:p>
        </w:tc>
        <w:tc>
          <w:tcPr>
            <w:tcW w:w="273" w:type="dxa"/>
          </w:tcPr>
          <w:p w14:paraId="42FD8A28"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13A9FA00"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7AE880D4"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0.221*</w:t>
            </w:r>
          </w:p>
        </w:tc>
        <w:tc>
          <w:tcPr>
            <w:tcW w:w="1030" w:type="dxa"/>
          </w:tcPr>
          <w:p w14:paraId="44A33303"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gridSpan w:val="2"/>
          </w:tcPr>
          <w:p w14:paraId="43E8C671"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1.242</w:t>
            </w:r>
          </w:p>
        </w:tc>
        <w:tc>
          <w:tcPr>
            <w:tcW w:w="263" w:type="dxa"/>
            <w:gridSpan w:val="2"/>
          </w:tcPr>
          <w:p w14:paraId="5411BA69"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4729346C"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12CCEAC1"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2.649**</w:t>
            </w:r>
          </w:p>
        </w:tc>
        <w:tc>
          <w:tcPr>
            <w:tcW w:w="1030" w:type="dxa"/>
          </w:tcPr>
          <w:p w14:paraId="5A56A795"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gridSpan w:val="2"/>
          </w:tcPr>
          <w:p w14:paraId="4967E52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4.207</w:t>
            </w:r>
          </w:p>
        </w:tc>
      </w:tr>
      <w:bookmarkEnd w:id="22"/>
      <w:tr w:rsidR="00F75731" w:rsidRPr="00EC7DF7" w14:paraId="7BAE566B" w14:textId="77777777" w:rsidTr="00802F94">
        <w:trPr>
          <w:jc w:val="center"/>
        </w:trPr>
        <w:tc>
          <w:tcPr>
            <w:tcW w:w="1710" w:type="dxa"/>
          </w:tcPr>
          <w:p w14:paraId="136A6BC6" w14:textId="77777777" w:rsidR="00F75731" w:rsidRPr="00EC7DF7" w:rsidRDefault="00F75731" w:rsidP="00802F94">
            <w:pPr>
              <w:pStyle w:val="Textoindependiente"/>
              <w:rPr>
                <w:rFonts w:ascii="Times New Roman" w:hAnsi="Times New Roman" w:cs="Times New Roman"/>
                <w:sz w:val="16"/>
                <w:szCs w:val="16"/>
                <w:lang w:val="en-GB"/>
              </w:rPr>
            </w:pPr>
          </w:p>
        </w:tc>
        <w:tc>
          <w:tcPr>
            <w:tcW w:w="976" w:type="dxa"/>
          </w:tcPr>
          <w:p w14:paraId="74B5497E"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69D15A50"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(1.135)</w:t>
            </w:r>
          </w:p>
        </w:tc>
        <w:tc>
          <w:tcPr>
            <w:tcW w:w="1030" w:type="dxa"/>
          </w:tcPr>
          <w:p w14:paraId="1F828C5A"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6E4F11A3"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(6.218)</w:t>
            </w:r>
          </w:p>
        </w:tc>
        <w:tc>
          <w:tcPr>
            <w:tcW w:w="273" w:type="dxa"/>
          </w:tcPr>
          <w:p w14:paraId="6A649C37"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30C9C984"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48449722"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(0.125)</w:t>
            </w:r>
          </w:p>
        </w:tc>
        <w:tc>
          <w:tcPr>
            <w:tcW w:w="1030" w:type="dxa"/>
          </w:tcPr>
          <w:p w14:paraId="0A66C673"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gridSpan w:val="2"/>
          </w:tcPr>
          <w:p w14:paraId="23D7EE1D"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(0.787)</w:t>
            </w:r>
          </w:p>
        </w:tc>
        <w:tc>
          <w:tcPr>
            <w:tcW w:w="263" w:type="dxa"/>
            <w:gridSpan w:val="2"/>
          </w:tcPr>
          <w:p w14:paraId="2DD69B30"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1D0C5350"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7CE4D37D"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(1.036)</w:t>
            </w:r>
          </w:p>
        </w:tc>
        <w:tc>
          <w:tcPr>
            <w:tcW w:w="1030" w:type="dxa"/>
          </w:tcPr>
          <w:p w14:paraId="719261C9"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gridSpan w:val="2"/>
          </w:tcPr>
          <w:p w14:paraId="17BE5422"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(7.224)</w:t>
            </w:r>
          </w:p>
        </w:tc>
      </w:tr>
      <w:tr w:rsidR="00F75731" w:rsidRPr="00EC7DF7" w14:paraId="649C1D1F" w14:textId="77777777" w:rsidTr="00802F94">
        <w:trPr>
          <w:jc w:val="center"/>
        </w:trPr>
        <w:tc>
          <w:tcPr>
            <w:tcW w:w="1710" w:type="dxa"/>
          </w:tcPr>
          <w:p w14:paraId="6A363E4E"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Density (Log)</w:t>
            </w:r>
          </w:p>
        </w:tc>
        <w:tc>
          <w:tcPr>
            <w:tcW w:w="976" w:type="dxa"/>
          </w:tcPr>
          <w:p w14:paraId="3E0124B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-1.376***</w:t>
            </w:r>
          </w:p>
        </w:tc>
        <w:tc>
          <w:tcPr>
            <w:tcW w:w="976" w:type="dxa"/>
          </w:tcPr>
          <w:p w14:paraId="4CE9FC9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-1.400***</w:t>
            </w:r>
          </w:p>
        </w:tc>
        <w:tc>
          <w:tcPr>
            <w:tcW w:w="1030" w:type="dxa"/>
          </w:tcPr>
          <w:p w14:paraId="478BCF3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-10.763***</w:t>
            </w:r>
          </w:p>
        </w:tc>
        <w:tc>
          <w:tcPr>
            <w:tcW w:w="1030" w:type="dxa"/>
          </w:tcPr>
          <w:p w14:paraId="599A8C0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-11.146***</w:t>
            </w:r>
          </w:p>
        </w:tc>
        <w:tc>
          <w:tcPr>
            <w:tcW w:w="273" w:type="dxa"/>
          </w:tcPr>
          <w:p w14:paraId="18FB218B"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75429707"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-1.162***</w:t>
            </w:r>
          </w:p>
        </w:tc>
        <w:tc>
          <w:tcPr>
            <w:tcW w:w="976" w:type="dxa"/>
          </w:tcPr>
          <w:p w14:paraId="16A8D6F7"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-1.172***</w:t>
            </w:r>
          </w:p>
        </w:tc>
        <w:tc>
          <w:tcPr>
            <w:tcW w:w="1030" w:type="dxa"/>
          </w:tcPr>
          <w:p w14:paraId="664B791A"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-10.050***</w:t>
            </w:r>
          </w:p>
        </w:tc>
        <w:tc>
          <w:tcPr>
            <w:tcW w:w="1030" w:type="dxa"/>
            <w:gridSpan w:val="2"/>
          </w:tcPr>
          <w:p w14:paraId="7871BD33"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-10.139***</w:t>
            </w:r>
          </w:p>
        </w:tc>
        <w:tc>
          <w:tcPr>
            <w:tcW w:w="263" w:type="dxa"/>
            <w:gridSpan w:val="2"/>
          </w:tcPr>
          <w:p w14:paraId="3E7436CD"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0B673842"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-3.351</w:t>
            </w:r>
          </w:p>
        </w:tc>
        <w:tc>
          <w:tcPr>
            <w:tcW w:w="976" w:type="dxa"/>
          </w:tcPr>
          <w:p w14:paraId="11E5F107"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-5.413*</w:t>
            </w:r>
          </w:p>
        </w:tc>
        <w:tc>
          <w:tcPr>
            <w:tcW w:w="1030" w:type="dxa"/>
          </w:tcPr>
          <w:p w14:paraId="3D5C641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-54.008***</w:t>
            </w:r>
          </w:p>
        </w:tc>
        <w:tc>
          <w:tcPr>
            <w:tcW w:w="1030" w:type="dxa"/>
            <w:gridSpan w:val="2"/>
          </w:tcPr>
          <w:p w14:paraId="1C78E2A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-57.117***</w:t>
            </w:r>
          </w:p>
        </w:tc>
      </w:tr>
      <w:tr w:rsidR="00F75731" w:rsidRPr="00EC7DF7" w14:paraId="7A323998" w14:textId="77777777" w:rsidTr="00802F94">
        <w:trPr>
          <w:jc w:val="center"/>
        </w:trPr>
        <w:tc>
          <w:tcPr>
            <w:tcW w:w="1710" w:type="dxa"/>
          </w:tcPr>
          <w:p w14:paraId="54162326" w14:textId="77777777" w:rsidR="00F75731" w:rsidRPr="00EC7DF7" w:rsidRDefault="00F75731" w:rsidP="00802F94">
            <w:pPr>
              <w:pStyle w:val="Textoindependiente"/>
              <w:rPr>
                <w:rFonts w:ascii="Times New Roman" w:hAnsi="Times New Roman" w:cs="Times New Roman"/>
                <w:sz w:val="16"/>
                <w:szCs w:val="16"/>
                <w:lang w:val="en-GB"/>
              </w:rPr>
            </w:pPr>
          </w:p>
        </w:tc>
        <w:tc>
          <w:tcPr>
            <w:tcW w:w="976" w:type="dxa"/>
          </w:tcPr>
          <w:p w14:paraId="704F506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(0.364)</w:t>
            </w:r>
          </w:p>
        </w:tc>
        <w:tc>
          <w:tcPr>
            <w:tcW w:w="976" w:type="dxa"/>
          </w:tcPr>
          <w:p w14:paraId="2DCD6DD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(0.374)</w:t>
            </w:r>
          </w:p>
        </w:tc>
        <w:tc>
          <w:tcPr>
            <w:tcW w:w="1030" w:type="dxa"/>
          </w:tcPr>
          <w:p w14:paraId="3CFACD4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(3.389)</w:t>
            </w:r>
          </w:p>
        </w:tc>
        <w:tc>
          <w:tcPr>
            <w:tcW w:w="1030" w:type="dxa"/>
          </w:tcPr>
          <w:p w14:paraId="7CA3162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(3.252)</w:t>
            </w:r>
          </w:p>
        </w:tc>
        <w:tc>
          <w:tcPr>
            <w:tcW w:w="273" w:type="dxa"/>
          </w:tcPr>
          <w:p w14:paraId="1794E64E"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4653EA9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(0.435)</w:t>
            </w:r>
          </w:p>
        </w:tc>
        <w:tc>
          <w:tcPr>
            <w:tcW w:w="976" w:type="dxa"/>
          </w:tcPr>
          <w:p w14:paraId="1C5C96A7"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(0.430)</w:t>
            </w:r>
          </w:p>
        </w:tc>
        <w:tc>
          <w:tcPr>
            <w:tcW w:w="1030" w:type="dxa"/>
          </w:tcPr>
          <w:p w14:paraId="270C43AF"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(3.527)</w:t>
            </w:r>
          </w:p>
        </w:tc>
        <w:tc>
          <w:tcPr>
            <w:tcW w:w="1030" w:type="dxa"/>
            <w:gridSpan w:val="2"/>
          </w:tcPr>
          <w:p w14:paraId="1C8D6133"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(3.507)</w:t>
            </w:r>
          </w:p>
        </w:tc>
        <w:tc>
          <w:tcPr>
            <w:tcW w:w="263" w:type="dxa"/>
            <w:gridSpan w:val="2"/>
          </w:tcPr>
          <w:p w14:paraId="76D6A615"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23AE7B8D"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(3.303)</w:t>
            </w:r>
          </w:p>
        </w:tc>
        <w:tc>
          <w:tcPr>
            <w:tcW w:w="976" w:type="dxa"/>
          </w:tcPr>
          <w:p w14:paraId="77C696BA"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(3.179)</w:t>
            </w:r>
          </w:p>
        </w:tc>
        <w:tc>
          <w:tcPr>
            <w:tcW w:w="1030" w:type="dxa"/>
          </w:tcPr>
          <w:p w14:paraId="18915ADA"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(11.405)</w:t>
            </w:r>
          </w:p>
        </w:tc>
        <w:tc>
          <w:tcPr>
            <w:tcW w:w="1030" w:type="dxa"/>
            <w:gridSpan w:val="2"/>
          </w:tcPr>
          <w:p w14:paraId="1B572BA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(10.239)</w:t>
            </w:r>
          </w:p>
        </w:tc>
      </w:tr>
      <w:tr w:rsidR="00F75731" w:rsidRPr="00EC7DF7" w14:paraId="1FF88665" w14:textId="77777777" w:rsidTr="00802F94">
        <w:trPr>
          <w:jc w:val="center"/>
        </w:trPr>
        <w:tc>
          <w:tcPr>
            <w:tcW w:w="1710" w:type="dxa"/>
          </w:tcPr>
          <w:p w14:paraId="73D8888E"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Competition</w:t>
            </w:r>
          </w:p>
        </w:tc>
        <w:tc>
          <w:tcPr>
            <w:tcW w:w="976" w:type="dxa"/>
          </w:tcPr>
          <w:p w14:paraId="54FBB80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-0.293</w:t>
            </w:r>
          </w:p>
        </w:tc>
        <w:tc>
          <w:tcPr>
            <w:tcW w:w="976" w:type="dxa"/>
          </w:tcPr>
          <w:p w14:paraId="57CFDBE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-0.329</w:t>
            </w:r>
          </w:p>
        </w:tc>
        <w:tc>
          <w:tcPr>
            <w:tcW w:w="1030" w:type="dxa"/>
          </w:tcPr>
          <w:p w14:paraId="5C34145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-5.066</w:t>
            </w:r>
          </w:p>
        </w:tc>
        <w:tc>
          <w:tcPr>
            <w:tcW w:w="1030" w:type="dxa"/>
          </w:tcPr>
          <w:p w14:paraId="54FC5AB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-5.188</w:t>
            </w:r>
          </w:p>
        </w:tc>
        <w:tc>
          <w:tcPr>
            <w:tcW w:w="273" w:type="dxa"/>
          </w:tcPr>
          <w:p w14:paraId="7031F367"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4753A217"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-0.674</w:t>
            </w:r>
          </w:p>
        </w:tc>
        <w:tc>
          <w:tcPr>
            <w:tcW w:w="976" w:type="dxa"/>
          </w:tcPr>
          <w:p w14:paraId="6E7E26F1"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-0.588</w:t>
            </w:r>
          </w:p>
        </w:tc>
        <w:tc>
          <w:tcPr>
            <w:tcW w:w="1030" w:type="dxa"/>
          </w:tcPr>
          <w:p w14:paraId="78A8DC8A"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-5.724</w:t>
            </w:r>
          </w:p>
        </w:tc>
        <w:tc>
          <w:tcPr>
            <w:tcW w:w="1030" w:type="dxa"/>
            <w:gridSpan w:val="2"/>
          </w:tcPr>
          <w:p w14:paraId="0121970B"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-5.209</w:t>
            </w:r>
          </w:p>
        </w:tc>
        <w:tc>
          <w:tcPr>
            <w:tcW w:w="263" w:type="dxa"/>
            <w:gridSpan w:val="2"/>
          </w:tcPr>
          <w:p w14:paraId="00AC2CAF"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683AE514"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2.609*</w:t>
            </w:r>
          </w:p>
        </w:tc>
        <w:tc>
          <w:tcPr>
            <w:tcW w:w="976" w:type="dxa"/>
          </w:tcPr>
          <w:p w14:paraId="36731BC0"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2.796**</w:t>
            </w:r>
          </w:p>
        </w:tc>
        <w:tc>
          <w:tcPr>
            <w:tcW w:w="1030" w:type="dxa"/>
          </w:tcPr>
          <w:p w14:paraId="78FC5A0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29.797***</w:t>
            </w:r>
          </w:p>
        </w:tc>
        <w:tc>
          <w:tcPr>
            <w:tcW w:w="1030" w:type="dxa"/>
            <w:gridSpan w:val="2"/>
          </w:tcPr>
          <w:p w14:paraId="0417CBF7"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29.747***</w:t>
            </w:r>
          </w:p>
        </w:tc>
      </w:tr>
      <w:tr w:rsidR="00F75731" w:rsidRPr="00EC7DF7" w14:paraId="6AF1A41D" w14:textId="77777777" w:rsidTr="00802F94">
        <w:trPr>
          <w:jc w:val="center"/>
        </w:trPr>
        <w:tc>
          <w:tcPr>
            <w:tcW w:w="1710" w:type="dxa"/>
          </w:tcPr>
          <w:p w14:paraId="1C4884FE" w14:textId="77777777" w:rsidR="00F75731" w:rsidRPr="00EC7DF7" w:rsidRDefault="00F75731" w:rsidP="00802F94">
            <w:pPr>
              <w:pStyle w:val="Textoindependiente"/>
              <w:rPr>
                <w:rFonts w:ascii="Times New Roman" w:hAnsi="Times New Roman" w:cs="Times New Roman"/>
                <w:b/>
                <w:bCs/>
                <w:sz w:val="16"/>
                <w:szCs w:val="16"/>
                <w:lang w:val="en-GB"/>
              </w:rPr>
            </w:pPr>
          </w:p>
        </w:tc>
        <w:tc>
          <w:tcPr>
            <w:tcW w:w="976" w:type="dxa"/>
          </w:tcPr>
          <w:p w14:paraId="2522D5D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(0.725)</w:t>
            </w:r>
          </w:p>
        </w:tc>
        <w:tc>
          <w:tcPr>
            <w:tcW w:w="976" w:type="dxa"/>
          </w:tcPr>
          <w:p w14:paraId="44739E6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(0.719)</w:t>
            </w:r>
          </w:p>
        </w:tc>
        <w:tc>
          <w:tcPr>
            <w:tcW w:w="1030" w:type="dxa"/>
          </w:tcPr>
          <w:p w14:paraId="2291DAA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(3.554)</w:t>
            </w:r>
          </w:p>
        </w:tc>
        <w:tc>
          <w:tcPr>
            <w:tcW w:w="1030" w:type="dxa"/>
          </w:tcPr>
          <w:p w14:paraId="507EC3D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(3.955)</w:t>
            </w:r>
          </w:p>
        </w:tc>
        <w:tc>
          <w:tcPr>
            <w:tcW w:w="273" w:type="dxa"/>
          </w:tcPr>
          <w:p w14:paraId="2A2CC4C9"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1286222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(0.892)</w:t>
            </w:r>
          </w:p>
        </w:tc>
        <w:tc>
          <w:tcPr>
            <w:tcW w:w="976" w:type="dxa"/>
          </w:tcPr>
          <w:p w14:paraId="3ED8B81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(0.869)</w:t>
            </w:r>
          </w:p>
        </w:tc>
        <w:tc>
          <w:tcPr>
            <w:tcW w:w="1030" w:type="dxa"/>
          </w:tcPr>
          <w:p w14:paraId="1B1B0B3F"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(3.780)</w:t>
            </w:r>
          </w:p>
        </w:tc>
        <w:tc>
          <w:tcPr>
            <w:tcW w:w="1030" w:type="dxa"/>
            <w:gridSpan w:val="2"/>
          </w:tcPr>
          <w:p w14:paraId="778B2EE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(3.825)</w:t>
            </w:r>
          </w:p>
        </w:tc>
        <w:tc>
          <w:tcPr>
            <w:tcW w:w="263" w:type="dxa"/>
            <w:gridSpan w:val="2"/>
          </w:tcPr>
          <w:p w14:paraId="3193248B"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74EDAD0D"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(1.506)</w:t>
            </w:r>
          </w:p>
        </w:tc>
        <w:tc>
          <w:tcPr>
            <w:tcW w:w="976" w:type="dxa"/>
          </w:tcPr>
          <w:p w14:paraId="5D14D3A4"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(1.279)</w:t>
            </w:r>
          </w:p>
        </w:tc>
        <w:tc>
          <w:tcPr>
            <w:tcW w:w="1030" w:type="dxa"/>
          </w:tcPr>
          <w:p w14:paraId="03082774"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(7.582)</w:t>
            </w:r>
          </w:p>
        </w:tc>
        <w:tc>
          <w:tcPr>
            <w:tcW w:w="1030" w:type="dxa"/>
            <w:gridSpan w:val="2"/>
          </w:tcPr>
          <w:p w14:paraId="6ADE3DB1"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(7.462)</w:t>
            </w:r>
          </w:p>
        </w:tc>
      </w:tr>
      <w:tr w:rsidR="00F75731" w:rsidRPr="00EC7DF7" w14:paraId="61EA9F95" w14:textId="77777777" w:rsidTr="00802F94">
        <w:trPr>
          <w:jc w:val="center"/>
        </w:trPr>
        <w:tc>
          <w:tcPr>
            <w:tcW w:w="1710" w:type="dxa"/>
          </w:tcPr>
          <w:p w14:paraId="5331E432"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Firm diversity</w:t>
            </w:r>
          </w:p>
        </w:tc>
        <w:tc>
          <w:tcPr>
            <w:tcW w:w="976" w:type="dxa"/>
          </w:tcPr>
          <w:p w14:paraId="3C0C2F2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0.269***</w:t>
            </w:r>
          </w:p>
        </w:tc>
        <w:tc>
          <w:tcPr>
            <w:tcW w:w="976" w:type="dxa"/>
          </w:tcPr>
          <w:p w14:paraId="3A79AE9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0.248**</w:t>
            </w:r>
          </w:p>
        </w:tc>
        <w:tc>
          <w:tcPr>
            <w:tcW w:w="1030" w:type="dxa"/>
          </w:tcPr>
          <w:p w14:paraId="692C361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0.818</w:t>
            </w:r>
          </w:p>
        </w:tc>
        <w:tc>
          <w:tcPr>
            <w:tcW w:w="1030" w:type="dxa"/>
          </w:tcPr>
          <w:p w14:paraId="6023082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0.668</w:t>
            </w:r>
          </w:p>
        </w:tc>
        <w:tc>
          <w:tcPr>
            <w:tcW w:w="273" w:type="dxa"/>
          </w:tcPr>
          <w:p w14:paraId="3AFBF803"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6F666800"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0.391***</w:t>
            </w:r>
          </w:p>
        </w:tc>
        <w:tc>
          <w:tcPr>
            <w:tcW w:w="976" w:type="dxa"/>
          </w:tcPr>
          <w:p w14:paraId="46B0AAD5"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0.381**</w:t>
            </w:r>
          </w:p>
        </w:tc>
        <w:tc>
          <w:tcPr>
            <w:tcW w:w="1030" w:type="dxa"/>
          </w:tcPr>
          <w:p w14:paraId="0296775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1.038</w:t>
            </w:r>
          </w:p>
        </w:tc>
        <w:tc>
          <w:tcPr>
            <w:tcW w:w="1030" w:type="dxa"/>
            <w:gridSpan w:val="2"/>
          </w:tcPr>
          <w:p w14:paraId="616CDC6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0.961</w:t>
            </w:r>
          </w:p>
        </w:tc>
        <w:tc>
          <w:tcPr>
            <w:tcW w:w="263" w:type="dxa"/>
            <w:gridSpan w:val="2"/>
          </w:tcPr>
          <w:p w14:paraId="28515F07"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54B74BB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0.114</w:t>
            </w:r>
          </w:p>
        </w:tc>
        <w:tc>
          <w:tcPr>
            <w:tcW w:w="976" w:type="dxa"/>
          </w:tcPr>
          <w:p w14:paraId="16E0597D"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0.070</w:t>
            </w:r>
          </w:p>
        </w:tc>
        <w:tc>
          <w:tcPr>
            <w:tcW w:w="1030" w:type="dxa"/>
          </w:tcPr>
          <w:p w14:paraId="37D5D81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-1.474</w:t>
            </w:r>
          </w:p>
        </w:tc>
        <w:tc>
          <w:tcPr>
            <w:tcW w:w="1030" w:type="dxa"/>
            <w:gridSpan w:val="2"/>
          </w:tcPr>
          <w:p w14:paraId="21D0CA3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-1.540</w:t>
            </w:r>
          </w:p>
        </w:tc>
      </w:tr>
      <w:tr w:rsidR="00F75731" w:rsidRPr="00EC7DF7" w14:paraId="1D4A2EAC" w14:textId="77777777" w:rsidTr="00802F94">
        <w:trPr>
          <w:jc w:val="center"/>
        </w:trPr>
        <w:tc>
          <w:tcPr>
            <w:tcW w:w="1710" w:type="dxa"/>
          </w:tcPr>
          <w:p w14:paraId="00F8FDC9" w14:textId="77777777" w:rsidR="00F75731" w:rsidRPr="00EC7DF7" w:rsidRDefault="00F75731" w:rsidP="00802F94">
            <w:pPr>
              <w:pStyle w:val="Textoindependiente"/>
              <w:rPr>
                <w:rFonts w:ascii="Times New Roman" w:hAnsi="Times New Roman" w:cs="Times New Roman"/>
                <w:sz w:val="16"/>
                <w:szCs w:val="16"/>
                <w:lang w:val="en-GB"/>
              </w:rPr>
            </w:pPr>
          </w:p>
        </w:tc>
        <w:tc>
          <w:tcPr>
            <w:tcW w:w="976" w:type="dxa"/>
          </w:tcPr>
          <w:p w14:paraId="6B2CB5A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(0.100)</w:t>
            </w:r>
          </w:p>
        </w:tc>
        <w:tc>
          <w:tcPr>
            <w:tcW w:w="976" w:type="dxa"/>
          </w:tcPr>
          <w:p w14:paraId="2D4192E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(0.100)</w:t>
            </w:r>
          </w:p>
        </w:tc>
        <w:tc>
          <w:tcPr>
            <w:tcW w:w="1030" w:type="dxa"/>
          </w:tcPr>
          <w:p w14:paraId="47AD4EA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(0.939)</w:t>
            </w:r>
          </w:p>
        </w:tc>
        <w:tc>
          <w:tcPr>
            <w:tcW w:w="1030" w:type="dxa"/>
          </w:tcPr>
          <w:p w14:paraId="5EAF595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(1.010)</w:t>
            </w:r>
          </w:p>
        </w:tc>
        <w:tc>
          <w:tcPr>
            <w:tcW w:w="273" w:type="dxa"/>
          </w:tcPr>
          <w:p w14:paraId="08038EC4"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0B88AA1B"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(0.145)</w:t>
            </w:r>
          </w:p>
        </w:tc>
        <w:tc>
          <w:tcPr>
            <w:tcW w:w="976" w:type="dxa"/>
          </w:tcPr>
          <w:p w14:paraId="14F28A6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(0.150)</w:t>
            </w:r>
          </w:p>
        </w:tc>
        <w:tc>
          <w:tcPr>
            <w:tcW w:w="1030" w:type="dxa"/>
          </w:tcPr>
          <w:p w14:paraId="37B54F6A"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(0.896)</w:t>
            </w:r>
          </w:p>
        </w:tc>
        <w:tc>
          <w:tcPr>
            <w:tcW w:w="1030" w:type="dxa"/>
            <w:gridSpan w:val="2"/>
          </w:tcPr>
          <w:p w14:paraId="41B46ADA"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(0.963)</w:t>
            </w:r>
          </w:p>
        </w:tc>
        <w:tc>
          <w:tcPr>
            <w:tcW w:w="263" w:type="dxa"/>
            <w:gridSpan w:val="2"/>
          </w:tcPr>
          <w:p w14:paraId="417402C3"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1A9ADD51"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(0.404)</w:t>
            </w:r>
          </w:p>
        </w:tc>
        <w:tc>
          <w:tcPr>
            <w:tcW w:w="976" w:type="dxa"/>
          </w:tcPr>
          <w:p w14:paraId="4229242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(0.419)</w:t>
            </w:r>
          </w:p>
        </w:tc>
        <w:tc>
          <w:tcPr>
            <w:tcW w:w="1030" w:type="dxa"/>
          </w:tcPr>
          <w:p w14:paraId="3F5D8B38"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(2.458)</w:t>
            </w:r>
          </w:p>
        </w:tc>
        <w:tc>
          <w:tcPr>
            <w:tcW w:w="1030" w:type="dxa"/>
            <w:gridSpan w:val="2"/>
          </w:tcPr>
          <w:p w14:paraId="02B2B804"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(2.557)</w:t>
            </w:r>
          </w:p>
        </w:tc>
      </w:tr>
      <w:tr w:rsidR="00F75731" w:rsidRPr="00EC7DF7" w14:paraId="14B8EC34" w14:textId="77777777" w:rsidTr="00802F94">
        <w:trPr>
          <w:jc w:val="center"/>
        </w:trPr>
        <w:tc>
          <w:tcPr>
            <w:tcW w:w="1710" w:type="dxa"/>
          </w:tcPr>
          <w:p w14:paraId="41ED3F53" w14:textId="77777777" w:rsidR="00F75731" w:rsidRPr="00EC7DF7" w:rsidRDefault="00F75731" w:rsidP="00802F94">
            <w:pPr>
              <w:pStyle w:val="Textoindependiente"/>
              <w:rPr>
                <w:rFonts w:ascii="Times New Roman" w:hAnsi="Times New Roman" w:cs="Times New Roman"/>
                <w:sz w:val="16"/>
                <w:szCs w:val="16"/>
                <w:highlight w:val="yellow"/>
                <w:lang w:val="en-GB"/>
              </w:rPr>
            </w:pPr>
            <w:r w:rsidRPr="00EC7DF7">
              <w:rPr>
                <w:rFonts w:ascii="Times New Roman" w:hAnsi="Times New Roman" w:cs="Times New Roman"/>
                <w:b/>
                <w:bCs/>
                <w:sz w:val="16"/>
                <w:szCs w:val="16"/>
                <w:lang w:val="en-GB"/>
              </w:rPr>
              <w:t>Control Variables</w:t>
            </w:r>
          </w:p>
        </w:tc>
        <w:tc>
          <w:tcPr>
            <w:tcW w:w="976" w:type="dxa"/>
          </w:tcPr>
          <w:p w14:paraId="45A31E88"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976" w:type="dxa"/>
          </w:tcPr>
          <w:p w14:paraId="1DD716E8"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1030" w:type="dxa"/>
          </w:tcPr>
          <w:p w14:paraId="5F969167"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1030" w:type="dxa"/>
          </w:tcPr>
          <w:p w14:paraId="2E55156E"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273" w:type="dxa"/>
          </w:tcPr>
          <w:p w14:paraId="1123DDDA"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1030" w:type="dxa"/>
          </w:tcPr>
          <w:p w14:paraId="2802B336"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976" w:type="dxa"/>
          </w:tcPr>
          <w:p w14:paraId="0AA1EF3E"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1030" w:type="dxa"/>
          </w:tcPr>
          <w:p w14:paraId="0163E216"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1030" w:type="dxa"/>
            <w:gridSpan w:val="2"/>
          </w:tcPr>
          <w:p w14:paraId="6FE5212F"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263" w:type="dxa"/>
            <w:gridSpan w:val="2"/>
          </w:tcPr>
          <w:p w14:paraId="4436F4F2"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976" w:type="dxa"/>
          </w:tcPr>
          <w:p w14:paraId="0B5FCA4C"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976" w:type="dxa"/>
          </w:tcPr>
          <w:p w14:paraId="74E08C0A"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1030" w:type="dxa"/>
          </w:tcPr>
          <w:p w14:paraId="656951F1"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c>
          <w:tcPr>
            <w:tcW w:w="1030" w:type="dxa"/>
            <w:gridSpan w:val="2"/>
          </w:tcPr>
          <w:p w14:paraId="14798390"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p>
        </w:tc>
      </w:tr>
      <w:tr w:rsidR="00F75731" w:rsidRPr="00EC7DF7" w14:paraId="36C0952E" w14:textId="77777777" w:rsidTr="00802F94">
        <w:trPr>
          <w:jc w:val="center"/>
        </w:trPr>
        <w:tc>
          <w:tcPr>
            <w:tcW w:w="1710" w:type="dxa"/>
          </w:tcPr>
          <w:p w14:paraId="154A45E9" w14:textId="77777777" w:rsidR="00F75731" w:rsidRPr="00EC7DF7" w:rsidRDefault="00F75731" w:rsidP="00802F94">
            <w:pPr>
              <w:pStyle w:val="Textoindependiente"/>
              <w:rPr>
                <w:rFonts w:ascii="Times New Roman" w:hAnsi="Times New Roman" w:cs="Times New Roman"/>
                <w:sz w:val="16"/>
                <w:szCs w:val="16"/>
                <w:highlight w:val="yellow"/>
                <w:lang w:val="en-GB"/>
              </w:rPr>
            </w:pPr>
            <w:r w:rsidRPr="00EC7DF7">
              <w:rPr>
                <w:rFonts w:ascii="Times New Roman" w:hAnsi="Times New Roman" w:cs="Times New Roman"/>
                <w:sz w:val="16"/>
                <w:szCs w:val="16"/>
                <w:lang w:val="en-GB"/>
              </w:rPr>
              <w:t xml:space="preserve">Barriers to </w:t>
            </w:r>
            <w:proofErr w:type="spellStart"/>
            <w:r w:rsidRPr="00EC7DF7">
              <w:rPr>
                <w:rFonts w:ascii="Times New Roman" w:hAnsi="Times New Roman" w:cs="Times New Roman"/>
                <w:sz w:val="16"/>
                <w:szCs w:val="16"/>
                <w:lang w:val="en-GB"/>
              </w:rPr>
              <w:t>ent</w:t>
            </w:r>
            <w:proofErr w:type="spellEnd"/>
            <w:r w:rsidRPr="00EC7DF7">
              <w:rPr>
                <w:rFonts w:ascii="Times New Roman" w:hAnsi="Times New Roman" w:cs="Times New Roman"/>
                <w:sz w:val="16"/>
                <w:szCs w:val="16"/>
                <w:lang w:val="en-GB"/>
              </w:rPr>
              <w:t>.</w:t>
            </w:r>
          </w:p>
        </w:tc>
        <w:tc>
          <w:tcPr>
            <w:tcW w:w="976" w:type="dxa"/>
          </w:tcPr>
          <w:p w14:paraId="5D68A5E7"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rPr>
              <w:t>0.582**</w:t>
            </w:r>
          </w:p>
        </w:tc>
        <w:tc>
          <w:tcPr>
            <w:tcW w:w="976" w:type="dxa"/>
          </w:tcPr>
          <w:p w14:paraId="12B179D8"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rPr>
              <w:t>0.599***</w:t>
            </w:r>
          </w:p>
        </w:tc>
        <w:tc>
          <w:tcPr>
            <w:tcW w:w="1030" w:type="dxa"/>
          </w:tcPr>
          <w:p w14:paraId="3D9C0EAA"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rPr>
              <w:t>5.384*</w:t>
            </w:r>
          </w:p>
        </w:tc>
        <w:tc>
          <w:tcPr>
            <w:tcW w:w="1030" w:type="dxa"/>
          </w:tcPr>
          <w:p w14:paraId="26EB5644"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rPr>
              <w:t>5.627*</w:t>
            </w:r>
          </w:p>
        </w:tc>
        <w:tc>
          <w:tcPr>
            <w:tcW w:w="273" w:type="dxa"/>
          </w:tcPr>
          <w:p w14:paraId="2D59459F"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54D0B33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0.041*</w:t>
            </w:r>
          </w:p>
        </w:tc>
        <w:tc>
          <w:tcPr>
            <w:tcW w:w="976" w:type="dxa"/>
          </w:tcPr>
          <w:p w14:paraId="6577FF4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0.046***</w:t>
            </w:r>
          </w:p>
        </w:tc>
        <w:tc>
          <w:tcPr>
            <w:tcW w:w="1030" w:type="dxa"/>
          </w:tcPr>
          <w:p w14:paraId="47890668"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0.513**</w:t>
            </w:r>
          </w:p>
        </w:tc>
        <w:tc>
          <w:tcPr>
            <w:tcW w:w="1030" w:type="dxa"/>
            <w:gridSpan w:val="2"/>
          </w:tcPr>
          <w:p w14:paraId="6EC7A5C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0.540**</w:t>
            </w:r>
          </w:p>
        </w:tc>
        <w:tc>
          <w:tcPr>
            <w:tcW w:w="263" w:type="dxa"/>
            <w:gridSpan w:val="2"/>
          </w:tcPr>
          <w:p w14:paraId="7C300055"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5889C7DF"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-0.022</w:t>
            </w:r>
          </w:p>
        </w:tc>
        <w:tc>
          <w:tcPr>
            <w:tcW w:w="976" w:type="dxa"/>
          </w:tcPr>
          <w:p w14:paraId="38C58DC1"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-0.050</w:t>
            </w:r>
          </w:p>
        </w:tc>
        <w:tc>
          <w:tcPr>
            <w:tcW w:w="1030" w:type="dxa"/>
          </w:tcPr>
          <w:p w14:paraId="0DDBF37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-1.211***</w:t>
            </w:r>
          </w:p>
        </w:tc>
        <w:tc>
          <w:tcPr>
            <w:tcW w:w="1030" w:type="dxa"/>
            <w:gridSpan w:val="2"/>
          </w:tcPr>
          <w:p w14:paraId="4A18DC1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-1.299***</w:t>
            </w:r>
          </w:p>
        </w:tc>
      </w:tr>
      <w:tr w:rsidR="00F75731" w:rsidRPr="00EC7DF7" w14:paraId="1E047844" w14:textId="77777777" w:rsidTr="00802F94">
        <w:trPr>
          <w:jc w:val="center"/>
        </w:trPr>
        <w:tc>
          <w:tcPr>
            <w:tcW w:w="1710" w:type="dxa"/>
          </w:tcPr>
          <w:p w14:paraId="1527E758" w14:textId="77777777" w:rsidR="00F75731" w:rsidRPr="00EC7DF7" w:rsidRDefault="00F75731" w:rsidP="00802F94">
            <w:pPr>
              <w:pStyle w:val="Textoindependiente"/>
              <w:rPr>
                <w:rFonts w:ascii="Times New Roman" w:hAnsi="Times New Roman" w:cs="Times New Roman"/>
                <w:sz w:val="16"/>
                <w:szCs w:val="16"/>
                <w:highlight w:val="yellow"/>
                <w:lang w:val="en-GB"/>
              </w:rPr>
            </w:pPr>
          </w:p>
        </w:tc>
        <w:tc>
          <w:tcPr>
            <w:tcW w:w="976" w:type="dxa"/>
          </w:tcPr>
          <w:p w14:paraId="36E2E872"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rPr>
              <w:t>(0.254)</w:t>
            </w:r>
          </w:p>
        </w:tc>
        <w:tc>
          <w:tcPr>
            <w:tcW w:w="976" w:type="dxa"/>
          </w:tcPr>
          <w:p w14:paraId="39FC3036"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rPr>
              <w:t>(0.217)</w:t>
            </w:r>
          </w:p>
        </w:tc>
        <w:tc>
          <w:tcPr>
            <w:tcW w:w="1030" w:type="dxa"/>
          </w:tcPr>
          <w:p w14:paraId="1AD25672"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rPr>
              <w:t>(3.144)</w:t>
            </w:r>
          </w:p>
        </w:tc>
        <w:tc>
          <w:tcPr>
            <w:tcW w:w="1030" w:type="dxa"/>
          </w:tcPr>
          <w:p w14:paraId="124B0A31" w14:textId="77777777" w:rsidR="00F75731" w:rsidRPr="00EC7DF7" w:rsidRDefault="00F75731" w:rsidP="00802F94">
            <w:pPr>
              <w:pStyle w:val="Textoindependiente"/>
              <w:jc w:val="center"/>
              <w:rPr>
                <w:rFonts w:ascii="Times New Roman" w:hAnsi="Times New Roman" w:cs="Times New Roman"/>
                <w:sz w:val="16"/>
                <w:szCs w:val="16"/>
                <w:highlight w:val="yellow"/>
                <w:lang w:val="en-GB"/>
              </w:rPr>
            </w:pPr>
            <w:r w:rsidRPr="00EC7DF7">
              <w:rPr>
                <w:rFonts w:ascii="Times New Roman" w:hAnsi="Times New Roman" w:cs="Times New Roman"/>
                <w:sz w:val="16"/>
                <w:szCs w:val="16"/>
              </w:rPr>
              <w:t>(2.914)</w:t>
            </w:r>
          </w:p>
        </w:tc>
        <w:tc>
          <w:tcPr>
            <w:tcW w:w="273" w:type="dxa"/>
          </w:tcPr>
          <w:p w14:paraId="63D2A4CF"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23097D15"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(0.024)</w:t>
            </w:r>
          </w:p>
        </w:tc>
        <w:tc>
          <w:tcPr>
            <w:tcW w:w="976" w:type="dxa"/>
          </w:tcPr>
          <w:p w14:paraId="3E1046FA"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(0.016)</w:t>
            </w:r>
          </w:p>
        </w:tc>
        <w:tc>
          <w:tcPr>
            <w:tcW w:w="1030" w:type="dxa"/>
          </w:tcPr>
          <w:p w14:paraId="117FAF14"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(0.247)</w:t>
            </w:r>
          </w:p>
        </w:tc>
        <w:tc>
          <w:tcPr>
            <w:tcW w:w="1030" w:type="dxa"/>
            <w:gridSpan w:val="2"/>
          </w:tcPr>
          <w:p w14:paraId="6A6C45F7"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(0.235)</w:t>
            </w:r>
          </w:p>
        </w:tc>
        <w:tc>
          <w:tcPr>
            <w:tcW w:w="263" w:type="dxa"/>
            <w:gridSpan w:val="2"/>
          </w:tcPr>
          <w:p w14:paraId="56C4FB4E"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5DE9D2B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(0.127)</w:t>
            </w:r>
          </w:p>
        </w:tc>
        <w:tc>
          <w:tcPr>
            <w:tcW w:w="976" w:type="dxa"/>
          </w:tcPr>
          <w:p w14:paraId="6E45F8EB"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(0.120)</w:t>
            </w:r>
          </w:p>
        </w:tc>
        <w:tc>
          <w:tcPr>
            <w:tcW w:w="1030" w:type="dxa"/>
          </w:tcPr>
          <w:p w14:paraId="0D6B36ED"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(0.370)</w:t>
            </w:r>
          </w:p>
        </w:tc>
        <w:tc>
          <w:tcPr>
            <w:tcW w:w="1030" w:type="dxa"/>
            <w:gridSpan w:val="2"/>
          </w:tcPr>
          <w:p w14:paraId="6526D69F"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(0.457)</w:t>
            </w:r>
          </w:p>
        </w:tc>
      </w:tr>
      <w:tr w:rsidR="00F75731" w:rsidRPr="00EC7DF7" w14:paraId="6755950E" w14:textId="77777777" w:rsidTr="00802F94">
        <w:trPr>
          <w:jc w:val="center"/>
        </w:trPr>
        <w:tc>
          <w:tcPr>
            <w:tcW w:w="1710" w:type="dxa"/>
          </w:tcPr>
          <w:p w14:paraId="2C868EC3"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GDP</w:t>
            </w:r>
          </w:p>
        </w:tc>
        <w:tc>
          <w:tcPr>
            <w:tcW w:w="976" w:type="dxa"/>
          </w:tcPr>
          <w:p w14:paraId="411FA24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-0.030</w:t>
            </w:r>
          </w:p>
        </w:tc>
        <w:tc>
          <w:tcPr>
            <w:tcW w:w="976" w:type="dxa"/>
          </w:tcPr>
          <w:p w14:paraId="75A297D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-0.023</w:t>
            </w:r>
          </w:p>
        </w:tc>
        <w:tc>
          <w:tcPr>
            <w:tcW w:w="1030" w:type="dxa"/>
          </w:tcPr>
          <w:p w14:paraId="79A94AC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1.519*</w:t>
            </w:r>
          </w:p>
        </w:tc>
        <w:tc>
          <w:tcPr>
            <w:tcW w:w="1030" w:type="dxa"/>
          </w:tcPr>
          <w:p w14:paraId="6EA6D5C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1.571**</w:t>
            </w:r>
          </w:p>
        </w:tc>
        <w:tc>
          <w:tcPr>
            <w:tcW w:w="273" w:type="dxa"/>
          </w:tcPr>
          <w:p w14:paraId="11638477"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31DD8EFD"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-0.084</w:t>
            </w:r>
          </w:p>
        </w:tc>
        <w:tc>
          <w:tcPr>
            <w:tcW w:w="976" w:type="dxa"/>
          </w:tcPr>
          <w:p w14:paraId="1BC35DDF"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-0.100</w:t>
            </w:r>
          </w:p>
        </w:tc>
        <w:tc>
          <w:tcPr>
            <w:tcW w:w="1030" w:type="dxa"/>
          </w:tcPr>
          <w:p w14:paraId="30F5054F"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1.475*</w:t>
            </w:r>
          </w:p>
        </w:tc>
        <w:tc>
          <w:tcPr>
            <w:tcW w:w="1030" w:type="dxa"/>
            <w:gridSpan w:val="2"/>
          </w:tcPr>
          <w:p w14:paraId="42D9849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1.389</w:t>
            </w:r>
          </w:p>
        </w:tc>
        <w:tc>
          <w:tcPr>
            <w:tcW w:w="263" w:type="dxa"/>
            <w:gridSpan w:val="2"/>
          </w:tcPr>
          <w:p w14:paraId="2DC13781"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687B19B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-0.134</w:t>
            </w:r>
          </w:p>
        </w:tc>
        <w:tc>
          <w:tcPr>
            <w:tcW w:w="976" w:type="dxa"/>
          </w:tcPr>
          <w:p w14:paraId="55976B9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-0.123*</w:t>
            </w:r>
          </w:p>
        </w:tc>
        <w:tc>
          <w:tcPr>
            <w:tcW w:w="1030" w:type="dxa"/>
          </w:tcPr>
          <w:p w14:paraId="2D08147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0.803</w:t>
            </w:r>
          </w:p>
        </w:tc>
        <w:tc>
          <w:tcPr>
            <w:tcW w:w="1030" w:type="dxa"/>
            <w:gridSpan w:val="2"/>
          </w:tcPr>
          <w:p w14:paraId="2A06F0E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0.829</w:t>
            </w:r>
          </w:p>
        </w:tc>
      </w:tr>
      <w:tr w:rsidR="00F75731" w:rsidRPr="00EC7DF7" w14:paraId="7983B49F" w14:textId="77777777" w:rsidTr="00802F94">
        <w:trPr>
          <w:jc w:val="center"/>
        </w:trPr>
        <w:tc>
          <w:tcPr>
            <w:tcW w:w="1710" w:type="dxa"/>
          </w:tcPr>
          <w:p w14:paraId="59441592" w14:textId="77777777" w:rsidR="00F75731" w:rsidRPr="00EC7DF7" w:rsidRDefault="00F75731" w:rsidP="00802F94">
            <w:pPr>
              <w:pStyle w:val="Textoindependiente"/>
              <w:rPr>
                <w:rFonts w:ascii="Times New Roman" w:hAnsi="Times New Roman" w:cs="Times New Roman"/>
                <w:sz w:val="16"/>
                <w:szCs w:val="16"/>
                <w:lang w:val="en-GB"/>
              </w:rPr>
            </w:pPr>
          </w:p>
        </w:tc>
        <w:tc>
          <w:tcPr>
            <w:tcW w:w="976" w:type="dxa"/>
          </w:tcPr>
          <w:p w14:paraId="23FC79E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(0.096)</w:t>
            </w:r>
          </w:p>
        </w:tc>
        <w:tc>
          <w:tcPr>
            <w:tcW w:w="976" w:type="dxa"/>
          </w:tcPr>
          <w:p w14:paraId="27DE448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(0.083)</w:t>
            </w:r>
          </w:p>
        </w:tc>
        <w:tc>
          <w:tcPr>
            <w:tcW w:w="1030" w:type="dxa"/>
          </w:tcPr>
          <w:p w14:paraId="14F8ABB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(0.783)</w:t>
            </w:r>
          </w:p>
        </w:tc>
        <w:tc>
          <w:tcPr>
            <w:tcW w:w="1030" w:type="dxa"/>
          </w:tcPr>
          <w:p w14:paraId="22DF704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(0.718)</w:t>
            </w:r>
          </w:p>
        </w:tc>
        <w:tc>
          <w:tcPr>
            <w:tcW w:w="273" w:type="dxa"/>
          </w:tcPr>
          <w:p w14:paraId="70E4335B"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7D930DC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(0.122)</w:t>
            </w:r>
          </w:p>
        </w:tc>
        <w:tc>
          <w:tcPr>
            <w:tcW w:w="976" w:type="dxa"/>
          </w:tcPr>
          <w:p w14:paraId="0D84CF3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(0.127)</w:t>
            </w:r>
          </w:p>
        </w:tc>
        <w:tc>
          <w:tcPr>
            <w:tcW w:w="1030" w:type="dxa"/>
          </w:tcPr>
          <w:p w14:paraId="3B0EE3F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(0.820)</w:t>
            </w:r>
          </w:p>
        </w:tc>
        <w:tc>
          <w:tcPr>
            <w:tcW w:w="1030" w:type="dxa"/>
            <w:gridSpan w:val="2"/>
          </w:tcPr>
          <w:p w14:paraId="454CA39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(0.854)</w:t>
            </w:r>
          </w:p>
        </w:tc>
        <w:tc>
          <w:tcPr>
            <w:tcW w:w="263" w:type="dxa"/>
            <w:gridSpan w:val="2"/>
          </w:tcPr>
          <w:p w14:paraId="282DCE46"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004F202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(0.089)</w:t>
            </w:r>
          </w:p>
        </w:tc>
        <w:tc>
          <w:tcPr>
            <w:tcW w:w="976" w:type="dxa"/>
          </w:tcPr>
          <w:p w14:paraId="7691785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(0.068)</w:t>
            </w:r>
          </w:p>
        </w:tc>
        <w:tc>
          <w:tcPr>
            <w:tcW w:w="1030" w:type="dxa"/>
          </w:tcPr>
          <w:p w14:paraId="45C3A62F"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(0.996)</w:t>
            </w:r>
          </w:p>
        </w:tc>
        <w:tc>
          <w:tcPr>
            <w:tcW w:w="1030" w:type="dxa"/>
            <w:gridSpan w:val="2"/>
          </w:tcPr>
          <w:p w14:paraId="7DCB40D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(0.994)</w:t>
            </w:r>
          </w:p>
        </w:tc>
      </w:tr>
      <w:tr w:rsidR="00F75731" w:rsidRPr="00EC7DF7" w14:paraId="547631B4" w14:textId="77777777" w:rsidTr="00802F94">
        <w:trPr>
          <w:jc w:val="center"/>
        </w:trPr>
        <w:tc>
          <w:tcPr>
            <w:tcW w:w="1710" w:type="dxa"/>
          </w:tcPr>
          <w:p w14:paraId="4CB53843"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HDI</w:t>
            </w:r>
          </w:p>
        </w:tc>
        <w:tc>
          <w:tcPr>
            <w:tcW w:w="976" w:type="dxa"/>
          </w:tcPr>
          <w:p w14:paraId="5F3C4FF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-9.926</w:t>
            </w:r>
          </w:p>
        </w:tc>
        <w:tc>
          <w:tcPr>
            <w:tcW w:w="976" w:type="dxa"/>
          </w:tcPr>
          <w:p w14:paraId="27D4603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-11.445**</w:t>
            </w:r>
          </w:p>
        </w:tc>
        <w:tc>
          <w:tcPr>
            <w:tcW w:w="1030" w:type="dxa"/>
          </w:tcPr>
          <w:p w14:paraId="197CF62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-135.780*</w:t>
            </w:r>
          </w:p>
        </w:tc>
        <w:tc>
          <w:tcPr>
            <w:tcW w:w="1030" w:type="dxa"/>
          </w:tcPr>
          <w:p w14:paraId="69FB0E0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-150.184*</w:t>
            </w:r>
          </w:p>
        </w:tc>
        <w:tc>
          <w:tcPr>
            <w:tcW w:w="273" w:type="dxa"/>
          </w:tcPr>
          <w:p w14:paraId="5F560BAA"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030A72E5"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-6.019</w:t>
            </w:r>
          </w:p>
        </w:tc>
        <w:tc>
          <w:tcPr>
            <w:tcW w:w="976" w:type="dxa"/>
          </w:tcPr>
          <w:p w14:paraId="42E67184"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-8.831*</w:t>
            </w:r>
          </w:p>
        </w:tc>
        <w:tc>
          <w:tcPr>
            <w:tcW w:w="1030" w:type="dxa"/>
          </w:tcPr>
          <w:p w14:paraId="1D9DA2E2"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-143.263**</w:t>
            </w:r>
          </w:p>
        </w:tc>
        <w:tc>
          <w:tcPr>
            <w:tcW w:w="1030" w:type="dxa"/>
            <w:gridSpan w:val="2"/>
          </w:tcPr>
          <w:p w14:paraId="437E7EF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-159.058**</w:t>
            </w:r>
          </w:p>
        </w:tc>
        <w:tc>
          <w:tcPr>
            <w:tcW w:w="263" w:type="dxa"/>
            <w:gridSpan w:val="2"/>
          </w:tcPr>
          <w:p w14:paraId="66DA5CF1"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622C69C2"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-10.574</w:t>
            </w:r>
          </w:p>
        </w:tc>
        <w:tc>
          <w:tcPr>
            <w:tcW w:w="976" w:type="dxa"/>
          </w:tcPr>
          <w:p w14:paraId="5CE21A01"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-5.410</w:t>
            </w:r>
          </w:p>
        </w:tc>
        <w:tc>
          <w:tcPr>
            <w:tcW w:w="1030" w:type="dxa"/>
          </w:tcPr>
          <w:p w14:paraId="690C9318"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-28.152</w:t>
            </w:r>
          </w:p>
        </w:tc>
        <w:tc>
          <w:tcPr>
            <w:tcW w:w="1030" w:type="dxa"/>
            <w:gridSpan w:val="2"/>
          </w:tcPr>
          <w:p w14:paraId="2273EDCA"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-21.081</w:t>
            </w:r>
          </w:p>
        </w:tc>
      </w:tr>
      <w:tr w:rsidR="00F75731" w:rsidRPr="00EC7DF7" w14:paraId="67F55FA9" w14:textId="77777777" w:rsidTr="00802F94">
        <w:trPr>
          <w:jc w:val="center"/>
        </w:trPr>
        <w:tc>
          <w:tcPr>
            <w:tcW w:w="1710" w:type="dxa"/>
          </w:tcPr>
          <w:p w14:paraId="555D9FA1" w14:textId="77777777" w:rsidR="00F75731" w:rsidRPr="00EC7DF7" w:rsidRDefault="00F75731" w:rsidP="00802F94">
            <w:pPr>
              <w:pStyle w:val="Textoindependiente"/>
              <w:rPr>
                <w:rFonts w:ascii="Times New Roman" w:hAnsi="Times New Roman" w:cs="Times New Roman"/>
                <w:sz w:val="16"/>
                <w:szCs w:val="16"/>
                <w:lang w:val="en-GB"/>
              </w:rPr>
            </w:pPr>
          </w:p>
        </w:tc>
        <w:tc>
          <w:tcPr>
            <w:tcW w:w="976" w:type="dxa"/>
          </w:tcPr>
          <w:p w14:paraId="03C1CA2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(7.065)</w:t>
            </w:r>
          </w:p>
        </w:tc>
        <w:tc>
          <w:tcPr>
            <w:tcW w:w="976" w:type="dxa"/>
          </w:tcPr>
          <w:p w14:paraId="3C749B1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(5.674)</w:t>
            </w:r>
          </w:p>
        </w:tc>
        <w:tc>
          <w:tcPr>
            <w:tcW w:w="1030" w:type="dxa"/>
          </w:tcPr>
          <w:p w14:paraId="606DF32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(79.816)</w:t>
            </w:r>
          </w:p>
        </w:tc>
        <w:tc>
          <w:tcPr>
            <w:tcW w:w="1030" w:type="dxa"/>
          </w:tcPr>
          <w:p w14:paraId="751520E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(76.751)</w:t>
            </w:r>
          </w:p>
        </w:tc>
        <w:tc>
          <w:tcPr>
            <w:tcW w:w="273" w:type="dxa"/>
          </w:tcPr>
          <w:p w14:paraId="469C8860"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7E289CC5"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(7.541)</w:t>
            </w:r>
          </w:p>
        </w:tc>
        <w:tc>
          <w:tcPr>
            <w:tcW w:w="976" w:type="dxa"/>
          </w:tcPr>
          <w:p w14:paraId="77131FD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(5.113)</w:t>
            </w:r>
          </w:p>
        </w:tc>
        <w:tc>
          <w:tcPr>
            <w:tcW w:w="1030" w:type="dxa"/>
          </w:tcPr>
          <w:p w14:paraId="33BA232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(66.344)</w:t>
            </w:r>
          </w:p>
        </w:tc>
        <w:tc>
          <w:tcPr>
            <w:tcW w:w="1030" w:type="dxa"/>
            <w:gridSpan w:val="2"/>
          </w:tcPr>
          <w:p w14:paraId="06E335C3"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(65.318)</w:t>
            </w:r>
          </w:p>
        </w:tc>
        <w:tc>
          <w:tcPr>
            <w:tcW w:w="263" w:type="dxa"/>
            <w:gridSpan w:val="2"/>
          </w:tcPr>
          <w:p w14:paraId="55921BDB"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61438C3B"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(21.419)</w:t>
            </w:r>
          </w:p>
        </w:tc>
        <w:tc>
          <w:tcPr>
            <w:tcW w:w="976" w:type="dxa"/>
          </w:tcPr>
          <w:p w14:paraId="77678DF2"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(22.107)</w:t>
            </w:r>
          </w:p>
        </w:tc>
        <w:tc>
          <w:tcPr>
            <w:tcW w:w="1030" w:type="dxa"/>
          </w:tcPr>
          <w:p w14:paraId="5ABD66F0"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(52.951)</w:t>
            </w:r>
          </w:p>
        </w:tc>
        <w:tc>
          <w:tcPr>
            <w:tcW w:w="1030" w:type="dxa"/>
            <w:gridSpan w:val="2"/>
          </w:tcPr>
          <w:p w14:paraId="2F22DFED"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(59.378)</w:t>
            </w:r>
          </w:p>
        </w:tc>
      </w:tr>
      <w:tr w:rsidR="00F75731" w:rsidRPr="00EC7DF7" w14:paraId="761E8131" w14:textId="77777777" w:rsidTr="00802F94">
        <w:trPr>
          <w:jc w:val="center"/>
        </w:trPr>
        <w:tc>
          <w:tcPr>
            <w:tcW w:w="1710" w:type="dxa"/>
          </w:tcPr>
          <w:p w14:paraId="4B63CB0F"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Distance (log)</w:t>
            </w:r>
          </w:p>
        </w:tc>
        <w:tc>
          <w:tcPr>
            <w:tcW w:w="976" w:type="dxa"/>
          </w:tcPr>
          <w:p w14:paraId="4E71D12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4.782***</w:t>
            </w:r>
          </w:p>
        </w:tc>
        <w:tc>
          <w:tcPr>
            <w:tcW w:w="976" w:type="dxa"/>
          </w:tcPr>
          <w:p w14:paraId="7F724CD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4.913***</w:t>
            </w:r>
          </w:p>
        </w:tc>
        <w:tc>
          <w:tcPr>
            <w:tcW w:w="1030" w:type="dxa"/>
          </w:tcPr>
          <w:p w14:paraId="5EFAB55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41.125***</w:t>
            </w:r>
          </w:p>
        </w:tc>
        <w:tc>
          <w:tcPr>
            <w:tcW w:w="1030" w:type="dxa"/>
          </w:tcPr>
          <w:p w14:paraId="530C81C8"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42.742***</w:t>
            </w:r>
          </w:p>
        </w:tc>
        <w:tc>
          <w:tcPr>
            <w:tcW w:w="273" w:type="dxa"/>
          </w:tcPr>
          <w:p w14:paraId="21DBBD0F"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05F0B568"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4.084**</w:t>
            </w:r>
          </w:p>
        </w:tc>
        <w:tc>
          <w:tcPr>
            <w:tcW w:w="976" w:type="dxa"/>
          </w:tcPr>
          <w:p w14:paraId="7E6BF8C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4.017**</w:t>
            </w:r>
          </w:p>
        </w:tc>
        <w:tc>
          <w:tcPr>
            <w:tcW w:w="1030" w:type="dxa"/>
          </w:tcPr>
          <w:p w14:paraId="0F3495C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38.537**</w:t>
            </w:r>
          </w:p>
        </w:tc>
        <w:tc>
          <w:tcPr>
            <w:tcW w:w="1030" w:type="dxa"/>
            <w:gridSpan w:val="2"/>
          </w:tcPr>
          <w:p w14:paraId="6F62F43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38.312**</w:t>
            </w:r>
          </w:p>
        </w:tc>
        <w:tc>
          <w:tcPr>
            <w:tcW w:w="263" w:type="dxa"/>
            <w:gridSpan w:val="2"/>
          </w:tcPr>
          <w:p w14:paraId="4240DF84"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4DCBA17F"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-0.951***</w:t>
            </w:r>
          </w:p>
        </w:tc>
        <w:tc>
          <w:tcPr>
            <w:tcW w:w="976" w:type="dxa"/>
          </w:tcPr>
          <w:p w14:paraId="17FF571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-1.007***</w:t>
            </w:r>
          </w:p>
        </w:tc>
        <w:tc>
          <w:tcPr>
            <w:tcW w:w="1030" w:type="dxa"/>
          </w:tcPr>
          <w:p w14:paraId="39BD9C12"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-4.098**</w:t>
            </w:r>
          </w:p>
        </w:tc>
        <w:tc>
          <w:tcPr>
            <w:tcW w:w="1030" w:type="dxa"/>
            <w:gridSpan w:val="2"/>
          </w:tcPr>
          <w:p w14:paraId="3A1942A5"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-4.120***</w:t>
            </w:r>
          </w:p>
        </w:tc>
      </w:tr>
      <w:tr w:rsidR="00F75731" w:rsidRPr="00EC7DF7" w14:paraId="4171B799" w14:textId="77777777" w:rsidTr="00802F94">
        <w:trPr>
          <w:jc w:val="center"/>
        </w:trPr>
        <w:tc>
          <w:tcPr>
            <w:tcW w:w="1710" w:type="dxa"/>
          </w:tcPr>
          <w:p w14:paraId="0B4F190F" w14:textId="77777777" w:rsidR="00F75731" w:rsidRPr="00EC7DF7" w:rsidRDefault="00F75731" w:rsidP="00802F94">
            <w:pPr>
              <w:pStyle w:val="Textoindependiente"/>
              <w:rPr>
                <w:rFonts w:ascii="Times New Roman" w:hAnsi="Times New Roman" w:cs="Times New Roman"/>
                <w:sz w:val="16"/>
                <w:szCs w:val="16"/>
                <w:lang w:val="en-GB"/>
              </w:rPr>
            </w:pPr>
          </w:p>
        </w:tc>
        <w:tc>
          <w:tcPr>
            <w:tcW w:w="976" w:type="dxa"/>
          </w:tcPr>
          <w:p w14:paraId="7481094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(1.420)</w:t>
            </w:r>
          </w:p>
        </w:tc>
        <w:tc>
          <w:tcPr>
            <w:tcW w:w="976" w:type="dxa"/>
          </w:tcPr>
          <w:p w14:paraId="154D9E7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(1.418)</w:t>
            </w:r>
          </w:p>
        </w:tc>
        <w:tc>
          <w:tcPr>
            <w:tcW w:w="1030" w:type="dxa"/>
          </w:tcPr>
          <w:p w14:paraId="5DC430F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(14.590)</w:t>
            </w:r>
          </w:p>
        </w:tc>
        <w:tc>
          <w:tcPr>
            <w:tcW w:w="1030" w:type="dxa"/>
          </w:tcPr>
          <w:p w14:paraId="4A982EE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(13.694)</w:t>
            </w:r>
          </w:p>
        </w:tc>
        <w:tc>
          <w:tcPr>
            <w:tcW w:w="273" w:type="dxa"/>
          </w:tcPr>
          <w:p w14:paraId="4B4B46D4"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21E90BB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(1.679)</w:t>
            </w:r>
          </w:p>
        </w:tc>
        <w:tc>
          <w:tcPr>
            <w:tcW w:w="976" w:type="dxa"/>
          </w:tcPr>
          <w:p w14:paraId="0473E12D"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(1.743)</w:t>
            </w:r>
          </w:p>
        </w:tc>
        <w:tc>
          <w:tcPr>
            <w:tcW w:w="1030" w:type="dxa"/>
          </w:tcPr>
          <w:p w14:paraId="6C921F7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(15.252)</w:t>
            </w:r>
          </w:p>
        </w:tc>
        <w:tc>
          <w:tcPr>
            <w:tcW w:w="1030" w:type="dxa"/>
            <w:gridSpan w:val="2"/>
          </w:tcPr>
          <w:p w14:paraId="3CCDE0D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(15.330)</w:t>
            </w:r>
          </w:p>
        </w:tc>
        <w:tc>
          <w:tcPr>
            <w:tcW w:w="263" w:type="dxa"/>
            <w:gridSpan w:val="2"/>
          </w:tcPr>
          <w:p w14:paraId="41374C08"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016CA407"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(0.336)</w:t>
            </w:r>
          </w:p>
        </w:tc>
        <w:tc>
          <w:tcPr>
            <w:tcW w:w="976" w:type="dxa"/>
          </w:tcPr>
          <w:p w14:paraId="3FDD6135"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(0.234)</w:t>
            </w:r>
          </w:p>
        </w:tc>
        <w:tc>
          <w:tcPr>
            <w:tcW w:w="1030" w:type="dxa"/>
          </w:tcPr>
          <w:p w14:paraId="2AE6FEBB"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(1.740)</w:t>
            </w:r>
          </w:p>
        </w:tc>
        <w:tc>
          <w:tcPr>
            <w:tcW w:w="1030" w:type="dxa"/>
            <w:gridSpan w:val="2"/>
          </w:tcPr>
          <w:p w14:paraId="7AC70E04"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(1.582)</w:t>
            </w:r>
          </w:p>
        </w:tc>
      </w:tr>
      <w:tr w:rsidR="00F75731" w:rsidRPr="00EC7DF7" w14:paraId="52BF6707" w14:textId="77777777" w:rsidTr="00802F94">
        <w:trPr>
          <w:jc w:val="center"/>
        </w:trPr>
        <w:tc>
          <w:tcPr>
            <w:tcW w:w="1710" w:type="dxa"/>
          </w:tcPr>
          <w:p w14:paraId="429D4412"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GINI</w:t>
            </w:r>
          </w:p>
        </w:tc>
        <w:tc>
          <w:tcPr>
            <w:tcW w:w="976" w:type="dxa"/>
          </w:tcPr>
          <w:p w14:paraId="2649381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-0.138</w:t>
            </w:r>
          </w:p>
        </w:tc>
        <w:tc>
          <w:tcPr>
            <w:tcW w:w="976" w:type="dxa"/>
          </w:tcPr>
          <w:p w14:paraId="61F8894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-0.153</w:t>
            </w:r>
          </w:p>
        </w:tc>
        <w:tc>
          <w:tcPr>
            <w:tcW w:w="1030" w:type="dxa"/>
          </w:tcPr>
          <w:p w14:paraId="16B6CC2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-4.203*</w:t>
            </w:r>
          </w:p>
        </w:tc>
        <w:tc>
          <w:tcPr>
            <w:tcW w:w="1030" w:type="dxa"/>
          </w:tcPr>
          <w:p w14:paraId="7DC37EF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-4.339</w:t>
            </w:r>
          </w:p>
        </w:tc>
        <w:tc>
          <w:tcPr>
            <w:tcW w:w="273" w:type="dxa"/>
          </w:tcPr>
          <w:p w14:paraId="4FEB82EE"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190AC831"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0.073</w:t>
            </w:r>
          </w:p>
        </w:tc>
        <w:tc>
          <w:tcPr>
            <w:tcW w:w="976" w:type="dxa"/>
          </w:tcPr>
          <w:p w14:paraId="4DAED093"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0.092</w:t>
            </w:r>
          </w:p>
        </w:tc>
        <w:tc>
          <w:tcPr>
            <w:tcW w:w="1030" w:type="dxa"/>
          </w:tcPr>
          <w:p w14:paraId="468469E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-3.827*</w:t>
            </w:r>
          </w:p>
        </w:tc>
        <w:tc>
          <w:tcPr>
            <w:tcW w:w="1030" w:type="dxa"/>
            <w:gridSpan w:val="2"/>
          </w:tcPr>
          <w:p w14:paraId="60DF75D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-3.877*</w:t>
            </w:r>
          </w:p>
        </w:tc>
        <w:tc>
          <w:tcPr>
            <w:tcW w:w="263" w:type="dxa"/>
            <w:gridSpan w:val="2"/>
          </w:tcPr>
          <w:p w14:paraId="77B9B344"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2A1F2DF1"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-0.168</w:t>
            </w:r>
          </w:p>
        </w:tc>
        <w:tc>
          <w:tcPr>
            <w:tcW w:w="976" w:type="dxa"/>
          </w:tcPr>
          <w:p w14:paraId="09324228"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-0.339</w:t>
            </w:r>
          </w:p>
        </w:tc>
        <w:tc>
          <w:tcPr>
            <w:tcW w:w="1030" w:type="dxa"/>
          </w:tcPr>
          <w:p w14:paraId="6820B692"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-5.957***</w:t>
            </w:r>
          </w:p>
        </w:tc>
        <w:tc>
          <w:tcPr>
            <w:tcW w:w="1030" w:type="dxa"/>
            <w:gridSpan w:val="2"/>
          </w:tcPr>
          <w:p w14:paraId="4A08E82A"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-6.224**</w:t>
            </w:r>
          </w:p>
        </w:tc>
      </w:tr>
      <w:tr w:rsidR="00F75731" w:rsidRPr="00EC7DF7" w14:paraId="00EC9B38" w14:textId="77777777" w:rsidTr="00802F94">
        <w:trPr>
          <w:jc w:val="center"/>
        </w:trPr>
        <w:tc>
          <w:tcPr>
            <w:tcW w:w="1710" w:type="dxa"/>
          </w:tcPr>
          <w:p w14:paraId="13E0543B" w14:textId="77777777" w:rsidR="00F75731" w:rsidRPr="00EC7DF7" w:rsidRDefault="00F75731" w:rsidP="00802F94">
            <w:pPr>
              <w:pStyle w:val="Textoindependiente"/>
              <w:rPr>
                <w:rFonts w:ascii="Times New Roman" w:hAnsi="Times New Roman" w:cs="Times New Roman"/>
                <w:b/>
                <w:bCs/>
                <w:sz w:val="16"/>
                <w:szCs w:val="16"/>
                <w:lang w:val="en-GB"/>
              </w:rPr>
            </w:pPr>
          </w:p>
        </w:tc>
        <w:tc>
          <w:tcPr>
            <w:tcW w:w="976" w:type="dxa"/>
          </w:tcPr>
          <w:p w14:paraId="200C295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(0.279)</w:t>
            </w:r>
          </w:p>
        </w:tc>
        <w:tc>
          <w:tcPr>
            <w:tcW w:w="976" w:type="dxa"/>
          </w:tcPr>
          <w:p w14:paraId="0D9B84A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(0.325)</w:t>
            </w:r>
          </w:p>
        </w:tc>
        <w:tc>
          <w:tcPr>
            <w:tcW w:w="1030" w:type="dxa"/>
          </w:tcPr>
          <w:p w14:paraId="223D4A3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(2.158)</w:t>
            </w:r>
          </w:p>
        </w:tc>
        <w:tc>
          <w:tcPr>
            <w:tcW w:w="1030" w:type="dxa"/>
          </w:tcPr>
          <w:p w14:paraId="245525B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(2.827)</w:t>
            </w:r>
          </w:p>
        </w:tc>
        <w:tc>
          <w:tcPr>
            <w:tcW w:w="273" w:type="dxa"/>
          </w:tcPr>
          <w:p w14:paraId="7195332C"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03D920B0"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(0.392)</w:t>
            </w:r>
          </w:p>
        </w:tc>
        <w:tc>
          <w:tcPr>
            <w:tcW w:w="976" w:type="dxa"/>
          </w:tcPr>
          <w:p w14:paraId="3BC7C39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(0.424)</w:t>
            </w:r>
          </w:p>
        </w:tc>
        <w:tc>
          <w:tcPr>
            <w:tcW w:w="1030" w:type="dxa"/>
          </w:tcPr>
          <w:p w14:paraId="79A79F3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(2.136)</w:t>
            </w:r>
          </w:p>
        </w:tc>
        <w:tc>
          <w:tcPr>
            <w:tcW w:w="1030" w:type="dxa"/>
            <w:gridSpan w:val="2"/>
          </w:tcPr>
          <w:p w14:paraId="2E95057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(2.251)</w:t>
            </w:r>
          </w:p>
        </w:tc>
        <w:tc>
          <w:tcPr>
            <w:tcW w:w="263" w:type="dxa"/>
            <w:gridSpan w:val="2"/>
          </w:tcPr>
          <w:p w14:paraId="2600388B"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718605CF"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(0.281)</w:t>
            </w:r>
          </w:p>
        </w:tc>
        <w:tc>
          <w:tcPr>
            <w:tcW w:w="976" w:type="dxa"/>
          </w:tcPr>
          <w:p w14:paraId="3D99C3D2"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(0.389)</w:t>
            </w:r>
          </w:p>
        </w:tc>
        <w:tc>
          <w:tcPr>
            <w:tcW w:w="1030" w:type="dxa"/>
          </w:tcPr>
          <w:p w14:paraId="4EFA1F3D"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(2.035)</w:t>
            </w:r>
          </w:p>
        </w:tc>
        <w:tc>
          <w:tcPr>
            <w:tcW w:w="1030" w:type="dxa"/>
            <w:gridSpan w:val="2"/>
          </w:tcPr>
          <w:p w14:paraId="6C8D39BB"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(2.499)</w:t>
            </w:r>
          </w:p>
        </w:tc>
      </w:tr>
      <w:tr w:rsidR="00F75731" w:rsidRPr="00EC7DF7" w14:paraId="1AFA10A1" w14:textId="77777777" w:rsidTr="00802F94">
        <w:trPr>
          <w:jc w:val="center"/>
        </w:trPr>
        <w:tc>
          <w:tcPr>
            <w:tcW w:w="1710" w:type="dxa"/>
          </w:tcPr>
          <w:p w14:paraId="100B768F"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Constant</w:t>
            </w:r>
          </w:p>
        </w:tc>
        <w:tc>
          <w:tcPr>
            <w:tcW w:w="976" w:type="dxa"/>
          </w:tcPr>
          <w:p w14:paraId="22CFFCC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-25.675*</w:t>
            </w:r>
          </w:p>
        </w:tc>
        <w:tc>
          <w:tcPr>
            <w:tcW w:w="976" w:type="dxa"/>
          </w:tcPr>
          <w:p w14:paraId="20223A4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-25.177*</w:t>
            </w:r>
          </w:p>
        </w:tc>
        <w:tc>
          <w:tcPr>
            <w:tcW w:w="1030" w:type="dxa"/>
          </w:tcPr>
          <w:p w14:paraId="5C23546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-170.917</w:t>
            </w:r>
          </w:p>
        </w:tc>
        <w:tc>
          <w:tcPr>
            <w:tcW w:w="1030" w:type="dxa"/>
          </w:tcPr>
          <w:p w14:paraId="526AE7D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-168.927</w:t>
            </w:r>
          </w:p>
        </w:tc>
        <w:tc>
          <w:tcPr>
            <w:tcW w:w="273" w:type="dxa"/>
          </w:tcPr>
          <w:p w14:paraId="6A4D56EE"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340CE644"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-27.924***</w:t>
            </w:r>
          </w:p>
        </w:tc>
        <w:tc>
          <w:tcPr>
            <w:tcW w:w="976" w:type="dxa"/>
          </w:tcPr>
          <w:p w14:paraId="6DEA9791"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-25.391**</w:t>
            </w:r>
          </w:p>
        </w:tc>
        <w:tc>
          <w:tcPr>
            <w:tcW w:w="1030" w:type="dxa"/>
          </w:tcPr>
          <w:p w14:paraId="5BC57FD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-187.624*</w:t>
            </w:r>
          </w:p>
        </w:tc>
        <w:tc>
          <w:tcPr>
            <w:tcW w:w="1030" w:type="dxa"/>
            <w:gridSpan w:val="2"/>
          </w:tcPr>
          <w:p w14:paraId="42C69082"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-174.080</w:t>
            </w:r>
          </w:p>
        </w:tc>
        <w:tc>
          <w:tcPr>
            <w:tcW w:w="263" w:type="dxa"/>
            <w:gridSpan w:val="2"/>
          </w:tcPr>
          <w:p w14:paraId="56A29B8C"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37363F4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7.322***</w:t>
            </w:r>
          </w:p>
        </w:tc>
        <w:tc>
          <w:tcPr>
            <w:tcW w:w="976" w:type="dxa"/>
          </w:tcPr>
          <w:p w14:paraId="37262C1C"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7.765***</w:t>
            </w:r>
          </w:p>
        </w:tc>
        <w:tc>
          <w:tcPr>
            <w:tcW w:w="1030" w:type="dxa"/>
          </w:tcPr>
          <w:p w14:paraId="4E76F32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35.068***</w:t>
            </w:r>
          </w:p>
        </w:tc>
        <w:tc>
          <w:tcPr>
            <w:tcW w:w="1030" w:type="dxa"/>
            <w:gridSpan w:val="2"/>
          </w:tcPr>
          <w:p w14:paraId="445C10B7"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35.276***</w:t>
            </w:r>
          </w:p>
        </w:tc>
      </w:tr>
      <w:tr w:rsidR="00F75731" w:rsidRPr="00EC7DF7" w14:paraId="4BD5D5D4" w14:textId="77777777" w:rsidTr="00802F94">
        <w:trPr>
          <w:jc w:val="center"/>
        </w:trPr>
        <w:tc>
          <w:tcPr>
            <w:tcW w:w="1710" w:type="dxa"/>
          </w:tcPr>
          <w:p w14:paraId="065CA34B" w14:textId="77777777" w:rsidR="00F75731" w:rsidRPr="00EC7DF7" w:rsidRDefault="00F75731" w:rsidP="00802F94">
            <w:pPr>
              <w:pStyle w:val="Textoindependiente"/>
              <w:rPr>
                <w:rFonts w:ascii="Times New Roman" w:hAnsi="Times New Roman" w:cs="Times New Roman"/>
                <w:sz w:val="16"/>
                <w:szCs w:val="16"/>
                <w:lang w:val="en-GB"/>
              </w:rPr>
            </w:pPr>
          </w:p>
        </w:tc>
        <w:tc>
          <w:tcPr>
            <w:tcW w:w="976" w:type="dxa"/>
          </w:tcPr>
          <w:p w14:paraId="2AF12D9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(14.611)</w:t>
            </w:r>
          </w:p>
        </w:tc>
        <w:tc>
          <w:tcPr>
            <w:tcW w:w="976" w:type="dxa"/>
          </w:tcPr>
          <w:p w14:paraId="016DEBCC"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(14.720)</w:t>
            </w:r>
          </w:p>
        </w:tc>
        <w:tc>
          <w:tcPr>
            <w:tcW w:w="1030" w:type="dxa"/>
          </w:tcPr>
          <w:p w14:paraId="70FB959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(126.258)</w:t>
            </w:r>
          </w:p>
        </w:tc>
        <w:tc>
          <w:tcPr>
            <w:tcW w:w="1030" w:type="dxa"/>
          </w:tcPr>
          <w:p w14:paraId="7EA6FA0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(132.591)</w:t>
            </w:r>
          </w:p>
        </w:tc>
        <w:tc>
          <w:tcPr>
            <w:tcW w:w="273" w:type="dxa"/>
          </w:tcPr>
          <w:p w14:paraId="66D2D60D" w14:textId="77777777" w:rsidR="00F75731" w:rsidRPr="00EC7DF7" w:rsidRDefault="00F75731" w:rsidP="00802F94">
            <w:pPr>
              <w:pStyle w:val="Textoindependiente"/>
              <w:jc w:val="center"/>
              <w:rPr>
                <w:rFonts w:ascii="Times New Roman" w:hAnsi="Times New Roman" w:cs="Times New Roman"/>
                <w:sz w:val="16"/>
                <w:szCs w:val="16"/>
              </w:rPr>
            </w:pPr>
          </w:p>
        </w:tc>
        <w:tc>
          <w:tcPr>
            <w:tcW w:w="1030" w:type="dxa"/>
          </w:tcPr>
          <w:p w14:paraId="416AA623"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(9.389)</w:t>
            </w:r>
          </w:p>
        </w:tc>
        <w:tc>
          <w:tcPr>
            <w:tcW w:w="976" w:type="dxa"/>
          </w:tcPr>
          <w:p w14:paraId="33745865"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(11.947)</w:t>
            </w:r>
          </w:p>
        </w:tc>
        <w:tc>
          <w:tcPr>
            <w:tcW w:w="1030" w:type="dxa"/>
          </w:tcPr>
          <w:p w14:paraId="116FDFB4"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(112.208)</w:t>
            </w:r>
          </w:p>
        </w:tc>
        <w:tc>
          <w:tcPr>
            <w:tcW w:w="1030" w:type="dxa"/>
            <w:gridSpan w:val="2"/>
          </w:tcPr>
          <w:p w14:paraId="0BE5BB09"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(121.140)</w:t>
            </w:r>
          </w:p>
        </w:tc>
        <w:tc>
          <w:tcPr>
            <w:tcW w:w="263" w:type="dxa"/>
            <w:gridSpan w:val="2"/>
          </w:tcPr>
          <w:p w14:paraId="0744F60E"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7BA029E2"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(2.571)</w:t>
            </w:r>
          </w:p>
        </w:tc>
        <w:tc>
          <w:tcPr>
            <w:tcW w:w="976" w:type="dxa"/>
          </w:tcPr>
          <w:p w14:paraId="4A73C92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(1.815)</w:t>
            </w:r>
          </w:p>
        </w:tc>
        <w:tc>
          <w:tcPr>
            <w:tcW w:w="1030" w:type="dxa"/>
          </w:tcPr>
          <w:p w14:paraId="56F88EFF"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(12.138)</w:t>
            </w:r>
          </w:p>
        </w:tc>
        <w:tc>
          <w:tcPr>
            <w:tcW w:w="1030" w:type="dxa"/>
            <w:gridSpan w:val="2"/>
          </w:tcPr>
          <w:p w14:paraId="18929E76"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rPr>
              <w:t>(10.890)</w:t>
            </w:r>
          </w:p>
        </w:tc>
      </w:tr>
      <w:tr w:rsidR="00F75731" w:rsidRPr="00EC7DF7" w14:paraId="78C401FA" w14:textId="77777777" w:rsidTr="00802F94">
        <w:trPr>
          <w:jc w:val="center"/>
        </w:trPr>
        <w:tc>
          <w:tcPr>
            <w:tcW w:w="1710" w:type="dxa"/>
          </w:tcPr>
          <w:p w14:paraId="6579125C"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Year dummies</w:t>
            </w:r>
          </w:p>
        </w:tc>
        <w:tc>
          <w:tcPr>
            <w:tcW w:w="976" w:type="dxa"/>
          </w:tcPr>
          <w:p w14:paraId="70C2464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976" w:type="dxa"/>
          </w:tcPr>
          <w:p w14:paraId="680F49D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1030" w:type="dxa"/>
          </w:tcPr>
          <w:p w14:paraId="2D8FB4F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1030" w:type="dxa"/>
          </w:tcPr>
          <w:p w14:paraId="7D1E19A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273" w:type="dxa"/>
          </w:tcPr>
          <w:p w14:paraId="06CA34A5"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p>
        </w:tc>
        <w:tc>
          <w:tcPr>
            <w:tcW w:w="1030" w:type="dxa"/>
          </w:tcPr>
          <w:p w14:paraId="16525ADC"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r w:rsidRPr="00EC7DF7">
              <w:rPr>
                <w:rFonts w:ascii="Segoe UI Symbol" w:hAnsi="Segoe UI Symbol" w:cs="Segoe UI Symbol"/>
                <w:b/>
                <w:bCs/>
                <w:sz w:val="16"/>
                <w:szCs w:val="16"/>
                <w:shd w:val="clear" w:color="auto" w:fill="FFFFFF"/>
                <w:lang w:val="en-GB"/>
              </w:rPr>
              <w:t>✓</w:t>
            </w:r>
          </w:p>
        </w:tc>
        <w:tc>
          <w:tcPr>
            <w:tcW w:w="976" w:type="dxa"/>
          </w:tcPr>
          <w:p w14:paraId="7074773F"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r w:rsidRPr="00EC7DF7">
              <w:rPr>
                <w:rFonts w:ascii="Segoe UI Symbol" w:hAnsi="Segoe UI Symbol" w:cs="Segoe UI Symbol"/>
                <w:b/>
                <w:bCs/>
                <w:sz w:val="16"/>
                <w:szCs w:val="16"/>
                <w:shd w:val="clear" w:color="auto" w:fill="FFFFFF"/>
                <w:lang w:val="en-GB"/>
              </w:rPr>
              <w:t>✓</w:t>
            </w:r>
          </w:p>
        </w:tc>
        <w:tc>
          <w:tcPr>
            <w:tcW w:w="1030" w:type="dxa"/>
          </w:tcPr>
          <w:p w14:paraId="3F0F971C"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r w:rsidRPr="00EC7DF7">
              <w:rPr>
                <w:rFonts w:ascii="Segoe UI Symbol" w:hAnsi="Segoe UI Symbol" w:cs="Segoe UI Symbol"/>
                <w:b/>
                <w:bCs/>
                <w:sz w:val="16"/>
                <w:szCs w:val="16"/>
                <w:shd w:val="clear" w:color="auto" w:fill="FFFFFF"/>
                <w:lang w:val="en-GB"/>
              </w:rPr>
              <w:t>✓</w:t>
            </w:r>
          </w:p>
        </w:tc>
        <w:tc>
          <w:tcPr>
            <w:tcW w:w="1030" w:type="dxa"/>
            <w:gridSpan w:val="2"/>
          </w:tcPr>
          <w:p w14:paraId="5424E450"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r w:rsidRPr="00EC7DF7">
              <w:rPr>
                <w:rFonts w:ascii="Segoe UI Symbol" w:hAnsi="Segoe UI Symbol" w:cs="Segoe UI Symbol"/>
                <w:b/>
                <w:bCs/>
                <w:sz w:val="16"/>
                <w:szCs w:val="16"/>
                <w:shd w:val="clear" w:color="auto" w:fill="FFFFFF"/>
                <w:lang w:val="en-GB"/>
              </w:rPr>
              <w:t>✓</w:t>
            </w:r>
          </w:p>
        </w:tc>
        <w:tc>
          <w:tcPr>
            <w:tcW w:w="263" w:type="dxa"/>
            <w:gridSpan w:val="2"/>
          </w:tcPr>
          <w:p w14:paraId="2657B46B"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p>
        </w:tc>
        <w:tc>
          <w:tcPr>
            <w:tcW w:w="976" w:type="dxa"/>
          </w:tcPr>
          <w:p w14:paraId="0DB1412B"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r w:rsidRPr="00EC7DF7">
              <w:rPr>
                <w:rFonts w:ascii="Segoe UI Symbol" w:hAnsi="Segoe UI Symbol" w:cs="Segoe UI Symbol"/>
                <w:b/>
                <w:bCs/>
                <w:sz w:val="16"/>
                <w:szCs w:val="16"/>
                <w:shd w:val="clear" w:color="auto" w:fill="FFFFFF"/>
                <w:lang w:val="en-GB"/>
              </w:rPr>
              <w:t>✓</w:t>
            </w:r>
          </w:p>
        </w:tc>
        <w:tc>
          <w:tcPr>
            <w:tcW w:w="976" w:type="dxa"/>
          </w:tcPr>
          <w:p w14:paraId="641DCF5B"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r w:rsidRPr="00EC7DF7">
              <w:rPr>
                <w:rFonts w:ascii="Segoe UI Symbol" w:hAnsi="Segoe UI Symbol" w:cs="Segoe UI Symbol"/>
                <w:b/>
                <w:bCs/>
                <w:sz w:val="16"/>
                <w:szCs w:val="16"/>
                <w:shd w:val="clear" w:color="auto" w:fill="FFFFFF"/>
                <w:lang w:val="en-GB"/>
              </w:rPr>
              <w:t>✓</w:t>
            </w:r>
          </w:p>
        </w:tc>
        <w:tc>
          <w:tcPr>
            <w:tcW w:w="1030" w:type="dxa"/>
          </w:tcPr>
          <w:p w14:paraId="66A8D3DC"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r w:rsidRPr="00EC7DF7">
              <w:rPr>
                <w:rFonts w:ascii="Segoe UI Symbol" w:hAnsi="Segoe UI Symbol" w:cs="Segoe UI Symbol"/>
                <w:b/>
                <w:bCs/>
                <w:sz w:val="16"/>
                <w:szCs w:val="16"/>
                <w:shd w:val="clear" w:color="auto" w:fill="FFFFFF"/>
                <w:lang w:val="en-GB"/>
              </w:rPr>
              <w:t>✓</w:t>
            </w:r>
          </w:p>
        </w:tc>
        <w:tc>
          <w:tcPr>
            <w:tcW w:w="1030" w:type="dxa"/>
            <w:gridSpan w:val="2"/>
          </w:tcPr>
          <w:p w14:paraId="75D49E26"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r w:rsidRPr="00EC7DF7">
              <w:rPr>
                <w:rFonts w:ascii="Segoe UI Symbol" w:hAnsi="Segoe UI Symbol" w:cs="Segoe UI Symbol"/>
                <w:b/>
                <w:bCs/>
                <w:sz w:val="16"/>
                <w:szCs w:val="16"/>
                <w:shd w:val="clear" w:color="auto" w:fill="FFFFFF"/>
                <w:lang w:val="en-GB"/>
              </w:rPr>
              <w:t>✓</w:t>
            </w:r>
          </w:p>
        </w:tc>
      </w:tr>
      <w:tr w:rsidR="00F75731" w:rsidRPr="00EC7DF7" w14:paraId="6B9F6381" w14:textId="77777777" w:rsidTr="00802F94">
        <w:trPr>
          <w:jc w:val="center"/>
        </w:trPr>
        <w:tc>
          <w:tcPr>
            <w:tcW w:w="1710" w:type="dxa"/>
          </w:tcPr>
          <w:p w14:paraId="128CBC80"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Region dummies</w:t>
            </w:r>
          </w:p>
        </w:tc>
        <w:tc>
          <w:tcPr>
            <w:tcW w:w="976" w:type="dxa"/>
          </w:tcPr>
          <w:p w14:paraId="3C28248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976" w:type="dxa"/>
          </w:tcPr>
          <w:p w14:paraId="6B0E71C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1030" w:type="dxa"/>
          </w:tcPr>
          <w:p w14:paraId="243019F1"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1030" w:type="dxa"/>
          </w:tcPr>
          <w:p w14:paraId="645FF80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Segoe UI Symbol" w:hAnsi="Segoe UI Symbol" w:cs="Segoe UI Symbol"/>
                <w:b/>
                <w:bCs/>
                <w:sz w:val="16"/>
                <w:szCs w:val="16"/>
                <w:shd w:val="clear" w:color="auto" w:fill="FFFFFF"/>
                <w:lang w:val="en-GB"/>
              </w:rPr>
              <w:t>✓</w:t>
            </w:r>
          </w:p>
        </w:tc>
        <w:tc>
          <w:tcPr>
            <w:tcW w:w="273" w:type="dxa"/>
          </w:tcPr>
          <w:p w14:paraId="50BA4D2D"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p>
        </w:tc>
        <w:tc>
          <w:tcPr>
            <w:tcW w:w="1030" w:type="dxa"/>
          </w:tcPr>
          <w:p w14:paraId="162F9922"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r w:rsidRPr="00EC7DF7">
              <w:rPr>
                <w:rFonts w:ascii="Segoe UI Symbol" w:hAnsi="Segoe UI Symbol" w:cs="Segoe UI Symbol"/>
                <w:b/>
                <w:bCs/>
                <w:sz w:val="16"/>
                <w:szCs w:val="16"/>
                <w:shd w:val="clear" w:color="auto" w:fill="FFFFFF"/>
                <w:lang w:val="en-GB"/>
              </w:rPr>
              <w:t>✓</w:t>
            </w:r>
          </w:p>
        </w:tc>
        <w:tc>
          <w:tcPr>
            <w:tcW w:w="976" w:type="dxa"/>
          </w:tcPr>
          <w:p w14:paraId="3B126267"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r w:rsidRPr="00EC7DF7">
              <w:rPr>
                <w:rFonts w:ascii="Segoe UI Symbol" w:hAnsi="Segoe UI Symbol" w:cs="Segoe UI Symbol"/>
                <w:b/>
                <w:bCs/>
                <w:sz w:val="16"/>
                <w:szCs w:val="16"/>
                <w:shd w:val="clear" w:color="auto" w:fill="FFFFFF"/>
                <w:lang w:val="en-GB"/>
              </w:rPr>
              <w:t>✓</w:t>
            </w:r>
          </w:p>
        </w:tc>
        <w:tc>
          <w:tcPr>
            <w:tcW w:w="1030" w:type="dxa"/>
          </w:tcPr>
          <w:p w14:paraId="4B55D3F9"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r w:rsidRPr="00EC7DF7">
              <w:rPr>
                <w:rFonts w:ascii="Segoe UI Symbol" w:hAnsi="Segoe UI Symbol" w:cs="Segoe UI Symbol"/>
                <w:b/>
                <w:bCs/>
                <w:sz w:val="16"/>
                <w:szCs w:val="16"/>
                <w:shd w:val="clear" w:color="auto" w:fill="FFFFFF"/>
                <w:lang w:val="en-GB"/>
              </w:rPr>
              <w:t>✓</w:t>
            </w:r>
          </w:p>
        </w:tc>
        <w:tc>
          <w:tcPr>
            <w:tcW w:w="1030" w:type="dxa"/>
            <w:gridSpan w:val="2"/>
          </w:tcPr>
          <w:p w14:paraId="36B1C708"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r w:rsidRPr="00EC7DF7">
              <w:rPr>
                <w:rFonts w:ascii="Segoe UI Symbol" w:hAnsi="Segoe UI Symbol" w:cs="Segoe UI Symbol"/>
                <w:b/>
                <w:bCs/>
                <w:sz w:val="16"/>
                <w:szCs w:val="16"/>
                <w:shd w:val="clear" w:color="auto" w:fill="FFFFFF"/>
                <w:lang w:val="en-GB"/>
              </w:rPr>
              <w:t>✓</w:t>
            </w:r>
          </w:p>
        </w:tc>
        <w:tc>
          <w:tcPr>
            <w:tcW w:w="263" w:type="dxa"/>
            <w:gridSpan w:val="2"/>
          </w:tcPr>
          <w:p w14:paraId="5D2D53FF"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p>
        </w:tc>
        <w:tc>
          <w:tcPr>
            <w:tcW w:w="976" w:type="dxa"/>
          </w:tcPr>
          <w:p w14:paraId="2EFC5287"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r w:rsidRPr="00EC7DF7">
              <w:rPr>
                <w:rFonts w:ascii="Segoe UI Symbol" w:hAnsi="Segoe UI Symbol" w:cs="Segoe UI Symbol"/>
                <w:b/>
                <w:bCs/>
                <w:sz w:val="16"/>
                <w:szCs w:val="16"/>
                <w:shd w:val="clear" w:color="auto" w:fill="FFFFFF"/>
                <w:lang w:val="en-GB"/>
              </w:rPr>
              <w:t>✓</w:t>
            </w:r>
          </w:p>
        </w:tc>
        <w:tc>
          <w:tcPr>
            <w:tcW w:w="976" w:type="dxa"/>
          </w:tcPr>
          <w:p w14:paraId="20F6C64F"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r w:rsidRPr="00EC7DF7">
              <w:rPr>
                <w:rFonts w:ascii="Segoe UI Symbol" w:hAnsi="Segoe UI Symbol" w:cs="Segoe UI Symbol"/>
                <w:b/>
                <w:bCs/>
                <w:sz w:val="16"/>
                <w:szCs w:val="16"/>
                <w:shd w:val="clear" w:color="auto" w:fill="FFFFFF"/>
                <w:lang w:val="en-GB"/>
              </w:rPr>
              <w:t>✓</w:t>
            </w:r>
          </w:p>
        </w:tc>
        <w:tc>
          <w:tcPr>
            <w:tcW w:w="1030" w:type="dxa"/>
          </w:tcPr>
          <w:p w14:paraId="36228031"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r w:rsidRPr="00EC7DF7">
              <w:rPr>
                <w:rFonts w:ascii="Segoe UI Symbol" w:hAnsi="Segoe UI Symbol" w:cs="Segoe UI Symbol"/>
                <w:b/>
                <w:bCs/>
                <w:sz w:val="16"/>
                <w:szCs w:val="16"/>
                <w:shd w:val="clear" w:color="auto" w:fill="FFFFFF"/>
                <w:lang w:val="en-GB"/>
              </w:rPr>
              <w:t>✓</w:t>
            </w:r>
          </w:p>
        </w:tc>
        <w:tc>
          <w:tcPr>
            <w:tcW w:w="1030" w:type="dxa"/>
            <w:gridSpan w:val="2"/>
          </w:tcPr>
          <w:p w14:paraId="649CBA2E" w14:textId="77777777" w:rsidR="00F75731" w:rsidRPr="00EC7DF7" w:rsidRDefault="00F75731" w:rsidP="00802F94">
            <w:pPr>
              <w:pStyle w:val="Textoindependiente"/>
              <w:jc w:val="center"/>
              <w:rPr>
                <w:rFonts w:ascii="Times New Roman" w:hAnsi="Times New Roman" w:cs="Times New Roman"/>
                <w:b/>
                <w:bCs/>
                <w:sz w:val="16"/>
                <w:szCs w:val="16"/>
                <w:shd w:val="clear" w:color="auto" w:fill="FFFFFF"/>
                <w:lang w:val="en-GB"/>
              </w:rPr>
            </w:pPr>
            <w:r w:rsidRPr="00EC7DF7">
              <w:rPr>
                <w:rFonts w:ascii="Segoe UI Symbol" w:hAnsi="Segoe UI Symbol" w:cs="Segoe UI Symbol"/>
                <w:b/>
                <w:bCs/>
                <w:sz w:val="16"/>
                <w:szCs w:val="16"/>
                <w:shd w:val="clear" w:color="auto" w:fill="FFFFFF"/>
                <w:lang w:val="en-GB"/>
              </w:rPr>
              <w:t>✓</w:t>
            </w:r>
          </w:p>
        </w:tc>
      </w:tr>
      <w:tr w:rsidR="00F75731" w:rsidRPr="00EC7DF7" w14:paraId="184B622C" w14:textId="77777777" w:rsidTr="00802F94">
        <w:trPr>
          <w:jc w:val="center"/>
        </w:trPr>
        <w:tc>
          <w:tcPr>
            <w:tcW w:w="1710" w:type="dxa"/>
          </w:tcPr>
          <w:p w14:paraId="5CB9422C"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Observations</w:t>
            </w:r>
          </w:p>
        </w:tc>
        <w:tc>
          <w:tcPr>
            <w:tcW w:w="976" w:type="dxa"/>
          </w:tcPr>
          <w:p w14:paraId="4A2C8AF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126</w:t>
            </w:r>
          </w:p>
        </w:tc>
        <w:tc>
          <w:tcPr>
            <w:tcW w:w="976" w:type="dxa"/>
          </w:tcPr>
          <w:p w14:paraId="29DD1987"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126</w:t>
            </w:r>
          </w:p>
        </w:tc>
        <w:tc>
          <w:tcPr>
            <w:tcW w:w="1030" w:type="dxa"/>
          </w:tcPr>
          <w:p w14:paraId="22290F0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126</w:t>
            </w:r>
          </w:p>
        </w:tc>
        <w:tc>
          <w:tcPr>
            <w:tcW w:w="1030" w:type="dxa"/>
          </w:tcPr>
          <w:p w14:paraId="1C338313"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126</w:t>
            </w:r>
          </w:p>
        </w:tc>
        <w:tc>
          <w:tcPr>
            <w:tcW w:w="273" w:type="dxa"/>
          </w:tcPr>
          <w:p w14:paraId="7F383475"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tcPr>
          <w:p w14:paraId="2A41746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135</w:t>
            </w:r>
          </w:p>
        </w:tc>
        <w:tc>
          <w:tcPr>
            <w:tcW w:w="976" w:type="dxa"/>
          </w:tcPr>
          <w:p w14:paraId="2C1C401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135</w:t>
            </w:r>
          </w:p>
        </w:tc>
        <w:tc>
          <w:tcPr>
            <w:tcW w:w="1030" w:type="dxa"/>
          </w:tcPr>
          <w:p w14:paraId="52D422B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135</w:t>
            </w:r>
          </w:p>
        </w:tc>
        <w:tc>
          <w:tcPr>
            <w:tcW w:w="1030" w:type="dxa"/>
            <w:gridSpan w:val="2"/>
          </w:tcPr>
          <w:p w14:paraId="2F45080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135</w:t>
            </w:r>
          </w:p>
        </w:tc>
        <w:tc>
          <w:tcPr>
            <w:tcW w:w="263" w:type="dxa"/>
            <w:gridSpan w:val="2"/>
          </w:tcPr>
          <w:p w14:paraId="0651887A"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976" w:type="dxa"/>
          </w:tcPr>
          <w:p w14:paraId="00ED6FF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135</w:t>
            </w:r>
          </w:p>
        </w:tc>
        <w:tc>
          <w:tcPr>
            <w:tcW w:w="976" w:type="dxa"/>
          </w:tcPr>
          <w:p w14:paraId="2FEC05D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135</w:t>
            </w:r>
          </w:p>
        </w:tc>
        <w:tc>
          <w:tcPr>
            <w:tcW w:w="1030" w:type="dxa"/>
          </w:tcPr>
          <w:p w14:paraId="0CA8865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135</w:t>
            </w:r>
          </w:p>
        </w:tc>
        <w:tc>
          <w:tcPr>
            <w:tcW w:w="1030" w:type="dxa"/>
            <w:gridSpan w:val="2"/>
          </w:tcPr>
          <w:p w14:paraId="38365AEF"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rPr>
              <w:t>135</w:t>
            </w:r>
          </w:p>
        </w:tc>
      </w:tr>
      <w:tr w:rsidR="00F75731" w:rsidRPr="00EC7DF7" w14:paraId="56C896E0" w14:textId="77777777" w:rsidTr="00802F94">
        <w:trPr>
          <w:jc w:val="center"/>
        </w:trPr>
        <w:tc>
          <w:tcPr>
            <w:tcW w:w="1710" w:type="dxa"/>
            <w:hideMark/>
          </w:tcPr>
          <w:p w14:paraId="1F01FDF7" w14:textId="77777777" w:rsidR="00F75731" w:rsidRPr="00EC7DF7" w:rsidRDefault="00F75731" w:rsidP="00802F94">
            <w:pPr>
              <w:pStyle w:val="Textoindependiente"/>
              <w:rPr>
                <w:rFonts w:ascii="Times New Roman" w:hAnsi="Times New Roman" w:cs="Times New Roman"/>
                <w:sz w:val="16"/>
                <w:szCs w:val="16"/>
                <w:lang w:val="en-GB"/>
              </w:rPr>
            </w:pPr>
            <w:proofErr w:type="spellStart"/>
            <w:r w:rsidRPr="00EC7DF7">
              <w:rPr>
                <w:rFonts w:ascii="Times New Roman" w:hAnsi="Times New Roman" w:cs="Times New Roman"/>
                <w:sz w:val="16"/>
                <w:szCs w:val="16"/>
                <w:lang w:val="en-GB"/>
              </w:rPr>
              <w:t>Prob</w:t>
            </w:r>
            <w:proofErr w:type="spellEnd"/>
            <w:r w:rsidRPr="00EC7DF7">
              <w:rPr>
                <w:rFonts w:ascii="Times New Roman" w:hAnsi="Times New Roman" w:cs="Times New Roman"/>
                <w:sz w:val="16"/>
                <w:szCs w:val="16"/>
                <w:lang w:val="en-GB"/>
              </w:rPr>
              <w:t xml:space="preserve"> &gt; chi2</w:t>
            </w:r>
          </w:p>
        </w:tc>
        <w:tc>
          <w:tcPr>
            <w:tcW w:w="976" w:type="dxa"/>
          </w:tcPr>
          <w:p w14:paraId="2A78A74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w:t>
            </w:r>
          </w:p>
        </w:tc>
        <w:tc>
          <w:tcPr>
            <w:tcW w:w="976" w:type="dxa"/>
            <w:hideMark/>
          </w:tcPr>
          <w:p w14:paraId="71B516C4"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w:t>
            </w:r>
          </w:p>
        </w:tc>
        <w:tc>
          <w:tcPr>
            <w:tcW w:w="1030" w:type="dxa"/>
            <w:hideMark/>
          </w:tcPr>
          <w:p w14:paraId="4B37593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w:t>
            </w:r>
          </w:p>
        </w:tc>
        <w:tc>
          <w:tcPr>
            <w:tcW w:w="1030" w:type="dxa"/>
            <w:hideMark/>
          </w:tcPr>
          <w:p w14:paraId="256637C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w:t>
            </w:r>
          </w:p>
        </w:tc>
        <w:tc>
          <w:tcPr>
            <w:tcW w:w="273" w:type="dxa"/>
          </w:tcPr>
          <w:p w14:paraId="5D766186"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tcPr>
          <w:p w14:paraId="21882D2B"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w:t>
            </w:r>
          </w:p>
        </w:tc>
        <w:tc>
          <w:tcPr>
            <w:tcW w:w="976" w:type="dxa"/>
          </w:tcPr>
          <w:p w14:paraId="00399C2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w:t>
            </w:r>
          </w:p>
        </w:tc>
        <w:tc>
          <w:tcPr>
            <w:tcW w:w="1030" w:type="dxa"/>
          </w:tcPr>
          <w:p w14:paraId="3D2802E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w:t>
            </w:r>
          </w:p>
        </w:tc>
        <w:tc>
          <w:tcPr>
            <w:tcW w:w="1030" w:type="dxa"/>
            <w:gridSpan w:val="2"/>
          </w:tcPr>
          <w:p w14:paraId="4303E1A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0.00</w:t>
            </w:r>
          </w:p>
        </w:tc>
        <w:tc>
          <w:tcPr>
            <w:tcW w:w="263" w:type="dxa"/>
            <w:gridSpan w:val="2"/>
          </w:tcPr>
          <w:p w14:paraId="06F4E9CA" w14:textId="77777777" w:rsidR="00F75731" w:rsidRPr="00EC7DF7" w:rsidRDefault="00F75731" w:rsidP="00802F94">
            <w:pPr>
              <w:pStyle w:val="Textoindependiente"/>
              <w:jc w:val="center"/>
              <w:rPr>
                <w:rFonts w:ascii="Times New Roman" w:hAnsi="Times New Roman" w:cs="Times New Roman"/>
                <w:sz w:val="16"/>
                <w:szCs w:val="16"/>
              </w:rPr>
            </w:pPr>
          </w:p>
        </w:tc>
        <w:tc>
          <w:tcPr>
            <w:tcW w:w="976" w:type="dxa"/>
          </w:tcPr>
          <w:p w14:paraId="7CB9923E"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lang w:val="en-GB"/>
              </w:rPr>
              <w:t>0.00</w:t>
            </w:r>
          </w:p>
        </w:tc>
        <w:tc>
          <w:tcPr>
            <w:tcW w:w="976" w:type="dxa"/>
          </w:tcPr>
          <w:p w14:paraId="762C46A3"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lang w:val="en-GB"/>
              </w:rPr>
              <w:t>0.00</w:t>
            </w:r>
          </w:p>
        </w:tc>
        <w:tc>
          <w:tcPr>
            <w:tcW w:w="1030" w:type="dxa"/>
          </w:tcPr>
          <w:p w14:paraId="1B9ECDA2"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lang w:val="en-GB"/>
              </w:rPr>
              <w:t>0.00</w:t>
            </w:r>
          </w:p>
        </w:tc>
        <w:tc>
          <w:tcPr>
            <w:tcW w:w="1030" w:type="dxa"/>
            <w:gridSpan w:val="2"/>
          </w:tcPr>
          <w:p w14:paraId="3643816A" w14:textId="77777777" w:rsidR="00F75731" w:rsidRPr="00EC7DF7" w:rsidRDefault="00F75731" w:rsidP="00802F94">
            <w:pPr>
              <w:pStyle w:val="Textoindependiente"/>
              <w:jc w:val="center"/>
              <w:rPr>
                <w:rFonts w:ascii="Times New Roman" w:hAnsi="Times New Roman" w:cs="Times New Roman"/>
                <w:sz w:val="16"/>
                <w:szCs w:val="16"/>
              </w:rPr>
            </w:pPr>
            <w:r w:rsidRPr="00EC7DF7">
              <w:rPr>
                <w:rFonts w:ascii="Times New Roman" w:hAnsi="Times New Roman" w:cs="Times New Roman"/>
                <w:sz w:val="16"/>
                <w:szCs w:val="16"/>
                <w:lang w:val="en-GB"/>
              </w:rPr>
              <w:t>0.00</w:t>
            </w:r>
          </w:p>
        </w:tc>
      </w:tr>
      <w:tr w:rsidR="00F75731" w:rsidRPr="00EC7DF7" w14:paraId="09D48A04" w14:textId="77777777" w:rsidTr="00802F94">
        <w:trPr>
          <w:trHeight w:val="176"/>
          <w:jc w:val="center"/>
        </w:trPr>
        <w:tc>
          <w:tcPr>
            <w:tcW w:w="1710" w:type="dxa"/>
            <w:tcBorders>
              <w:top w:val="nil"/>
              <w:left w:val="nil"/>
              <w:bottom w:val="single" w:sz="4" w:space="0" w:color="auto"/>
              <w:right w:val="nil"/>
            </w:tcBorders>
            <w:hideMark/>
          </w:tcPr>
          <w:p w14:paraId="6850E145" w14:textId="77777777" w:rsidR="00F75731" w:rsidRPr="00EC7DF7" w:rsidRDefault="00F75731" w:rsidP="00802F94">
            <w:pPr>
              <w:pStyle w:val="Textoindependiente"/>
              <w:rPr>
                <w:rFonts w:ascii="Times New Roman" w:hAnsi="Times New Roman" w:cs="Times New Roman"/>
                <w:sz w:val="16"/>
                <w:szCs w:val="16"/>
                <w:lang w:val="en-GB"/>
              </w:rPr>
            </w:pPr>
            <w:r w:rsidRPr="00EC7DF7">
              <w:rPr>
                <w:rFonts w:ascii="Times New Roman" w:hAnsi="Times New Roman" w:cs="Times New Roman"/>
                <w:sz w:val="16"/>
                <w:szCs w:val="16"/>
                <w:lang w:val="en-GB"/>
              </w:rPr>
              <w:t xml:space="preserve">Log </w:t>
            </w:r>
            <w:proofErr w:type="spellStart"/>
            <w:r w:rsidRPr="00EC7DF7">
              <w:rPr>
                <w:rFonts w:ascii="Times New Roman" w:hAnsi="Times New Roman" w:cs="Times New Roman"/>
                <w:sz w:val="16"/>
                <w:szCs w:val="16"/>
                <w:lang w:val="en-GB"/>
              </w:rPr>
              <w:t>pseudolikelihood</w:t>
            </w:r>
            <w:proofErr w:type="spellEnd"/>
          </w:p>
        </w:tc>
        <w:tc>
          <w:tcPr>
            <w:tcW w:w="976" w:type="dxa"/>
            <w:tcBorders>
              <w:top w:val="nil"/>
              <w:left w:val="nil"/>
              <w:bottom w:val="single" w:sz="4" w:space="0" w:color="auto"/>
              <w:right w:val="nil"/>
            </w:tcBorders>
          </w:tcPr>
          <w:p w14:paraId="01DF025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163.61</w:t>
            </w:r>
          </w:p>
        </w:tc>
        <w:tc>
          <w:tcPr>
            <w:tcW w:w="976" w:type="dxa"/>
            <w:tcBorders>
              <w:top w:val="nil"/>
              <w:left w:val="nil"/>
              <w:bottom w:val="single" w:sz="4" w:space="0" w:color="auto"/>
              <w:right w:val="nil"/>
            </w:tcBorders>
          </w:tcPr>
          <w:p w14:paraId="636A6BA5"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164.26</w:t>
            </w:r>
          </w:p>
        </w:tc>
        <w:tc>
          <w:tcPr>
            <w:tcW w:w="1030" w:type="dxa"/>
            <w:tcBorders>
              <w:top w:val="nil"/>
              <w:left w:val="nil"/>
              <w:bottom w:val="single" w:sz="4" w:space="0" w:color="auto"/>
              <w:right w:val="nil"/>
            </w:tcBorders>
          </w:tcPr>
          <w:p w14:paraId="04B08C3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-86.74</w:t>
            </w:r>
          </w:p>
        </w:tc>
        <w:tc>
          <w:tcPr>
            <w:tcW w:w="1030" w:type="dxa"/>
            <w:tcBorders>
              <w:top w:val="nil"/>
              <w:left w:val="nil"/>
              <w:bottom w:val="single" w:sz="4" w:space="0" w:color="auto"/>
              <w:right w:val="nil"/>
            </w:tcBorders>
          </w:tcPr>
          <w:p w14:paraId="03FEBF7E"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-85.76</w:t>
            </w:r>
          </w:p>
        </w:tc>
        <w:tc>
          <w:tcPr>
            <w:tcW w:w="273" w:type="dxa"/>
            <w:tcBorders>
              <w:top w:val="nil"/>
              <w:left w:val="nil"/>
              <w:bottom w:val="single" w:sz="4" w:space="0" w:color="auto"/>
              <w:right w:val="nil"/>
            </w:tcBorders>
          </w:tcPr>
          <w:p w14:paraId="5F050523"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1030" w:type="dxa"/>
            <w:tcBorders>
              <w:top w:val="nil"/>
              <w:left w:val="nil"/>
              <w:bottom w:val="single" w:sz="4" w:space="0" w:color="auto"/>
              <w:right w:val="nil"/>
            </w:tcBorders>
          </w:tcPr>
          <w:p w14:paraId="5EA2EAA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160.36</w:t>
            </w:r>
          </w:p>
        </w:tc>
        <w:tc>
          <w:tcPr>
            <w:tcW w:w="976" w:type="dxa"/>
            <w:tcBorders>
              <w:top w:val="nil"/>
              <w:left w:val="nil"/>
              <w:bottom w:val="single" w:sz="4" w:space="0" w:color="auto"/>
              <w:right w:val="nil"/>
            </w:tcBorders>
          </w:tcPr>
          <w:p w14:paraId="2B11DC52"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160.92</w:t>
            </w:r>
          </w:p>
        </w:tc>
        <w:tc>
          <w:tcPr>
            <w:tcW w:w="1030" w:type="dxa"/>
            <w:tcBorders>
              <w:top w:val="nil"/>
              <w:left w:val="nil"/>
              <w:bottom w:val="single" w:sz="4" w:space="0" w:color="auto"/>
              <w:right w:val="nil"/>
            </w:tcBorders>
          </w:tcPr>
          <w:p w14:paraId="673DF7B9"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-89.68</w:t>
            </w:r>
          </w:p>
        </w:tc>
        <w:tc>
          <w:tcPr>
            <w:tcW w:w="1030" w:type="dxa"/>
            <w:gridSpan w:val="2"/>
            <w:tcBorders>
              <w:top w:val="nil"/>
              <w:left w:val="nil"/>
              <w:bottom w:val="single" w:sz="4" w:space="0" w:color="auto"/>
              <w:right w:val="nil"/>
            </w:tcBorders>
          </w:tcPr>
          <w:p w14:paraId="4F556E6A"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-89.22</w:t>
            </w:r>
          </w:p>
        </w:tc>
        <w:tc>
          <w:tcPr>
            <w:tcW w:w="263" w:type="dxa"/>
            <w:gridSpan w:val="2"/>
            <w:tcBorders>
              <w:top w:val="nil"/>
              <w:left w:val="nil"/>
              <w:bottom w:val="single" w:sz="4" w:space="0" w:color="auto"/>
              <w:right w:val="nil"/>
            </w:tcBorders>
          </w:tcPr>
          <w:p w14:paraId="1B79BC2A" w14:textId="77777777" w:rsidR="00F75731" w:rsidRPr="00EC7DF7" w:rsidRDefault="00F75731" w:rsidP="00802F94">
            <w:pPr>
              <w:pStyle w:val="Textoindependiente"/>
              <w:jc w:val="center"/>
              <w:rPr>
                <w:rFonts w:ascii="Times New Roman" w:hAnsi="Times New Roman" w:cs="Times New Roman"/>
                <w:sz w:val="16"/>
                <w:szCs w:val="16"/>
                <w:lang w:val="en-GB"/>
              </w:rPr>
            </w:pPr>
          </w:p>
        </w:tc>
        <w:tc>
          <w:tcPr>
            <w:tcW w:w="976" w:type="dxa"/>
            <w:tcBorders>
              <w:top w:val="nil"/>
              <w:left w:val="nil"/>
              <w:bottom w:val="single" w:sz="4" w:space="0" w:color="auto"/>
              <w:right w:val="nil"/>
            </w:tcBorders>
          </w:tcPr>
          <w:p w14:paraId="28346110"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155.95</w:t>
            </w:r>
          </w:p>
        </w:tc>
        <w:tc>
          <w:tcPr>
            <w:tcW w:w="976" w:type="dxa"/>
            <w:tcBorders>
              <w:top w:val="nil"/>
              <w:left w:val="nil"/>
              <w:bottom w:val="single" w:sz="4" w:space="0" w:color="auto"/>
              <w:right w:val="nil"/>
            </w:tcBorders>
          </w:tcPr>
          <w:p w14:paraId="7C7C796D"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158.70</w:t>
            </w:r>
          </w:p>
        </w:tc>
        <w:tc>
          <w:tcPr>
            <w:tcW w:w="1030" w:type="dxa"/>
            <w:tcBorders>
              <w:top w:val="nil"/>
              <w:left w:val="nil"/>
              <w:bottom w:val="single" w:sz="4" w:space="0" w:color="auto"/>
              <w:right w:val="nil"/>
            </w:tcBorders>
          </w:tcPr>
          <w:p w14:paraId="4E4B49E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 xml:space="preserve">-92.01  </w:t>
            </w:r>
          </w:p>
        </w:tc>
        <w:tc>
          <w:tcPr>
            <w:tcW w:w="1030" w:type="dxa"/>
            <w:gridSpan w:val="2"/>
            <w:tcBorders>
              <w:top w:val="nil"/>
              <w:left w:val="nil"/>
              <w:bottom w:val="single" w:sz="4" w:space="0" w:color="auto"/>
              <w:right w:val="nil"/>
            </w:tcBorders>
          </w:tcPr>
          <w:p w14:paraId="395EEDC6" w14:textId="77777777" w:rsidR="00F75731" w:rsidRPr="00EC7DF7" w:rsidRDefault="00F75731" w:rsidP="00802F94">
            <w:pPr>
              <w:pStyle w:val="Textoindependiente"/>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-91.84</w:t>
            </w:r>
          </w:p>
        </w:tc>
      </w:tr>
    </w:tbl>
    <w:p w14:paraId="39BF8110" w14:textId="77777777" w:rsidR="00F75731" w:rsidRPr="00EC7DF7" w:rsidRDefault="00F75731" w:rsidP="00F75731">
      <w:pPr>
        <w:rPr>
          <w:rFonts w:ascii="Times New Roman" w:hAnsi="Times New Roman" w:cs="Times New Roman"/>
        </w:rPr>
      </w:pPr>
      <w:r w:rsidRPr="00EC7DF7">
        <w:rPr>
          <w:rFonts w:ascii="Times New Roman" w:hAnsi="Times New Roman" w:cs="Times New Roman"/>
          <w:sz w:val="16"/>
          <w:szCs w:val="16"/>
          <w:lang w:val="en-GB"/>
        </w:rPr>
        <w:t xml:space="preserve">HLM estimation results for High tech and the overall economy. The model in pair columns (2), (4), </w:t>
      </w:r>
      <w:proofErr w:type="gramStart"/>
      <w:r w:rsidRPr="00EC7DF7">
        <w:rPr>
          <w:rFonts w:ascii="Times New Roman" w:hAnsi="Times New Roman" w:cs="Times New Roman"/>
          <w:sz w:val="16"/>
          <w:szCs w:val="16"/>
          <w:lang w:val="en-GB"/>
        </w:rPr>
        <w:t>…(</w:t>
      </w:r>
      <w:proofErr w:type="gramEnd"/>
      <w:r w:rsidRPr="00EC7DF7">
        <w:rPr>
          <w:rFonts w:ascii="Times New Roman" w:hAnsi="Times New Roman" w:cs="Times New Roman"/>
          <w:sz w:val="16"/>
          <w:szCs w:val="16"/>
          <w:lang w:val="en-GB"/>
        </w:rPr>
        <w:t>12) includes the crossed effect between barriers to entrepreneurship and knowledge class. In columns (1)-(4), data from the metropolitan region is not included in the sample. In columns (5)-(8), barriers to entrepreneurship is represented by the national 'starting a business score' from the World Bank. In columns (9)-(12), all ecosystems and HDI are differentiated one time, and competition is differentiated an additional time.</w:t>
      </w:r>
      <w:r w:rsidRPr="00EC7DF7">
        <w:rPr>
          <w:rFonts w:ascii="Times New Roman" w:hAnsi="Times New Roman" w:cs="Times New Roman"/>
        </w:rPr>
        <w:t xml:space="preserve"> </w:t>
      </w:r>
      <w:r w:rsidRPr="00EC7DF7">
        <w:rPr>
          <w:rFonts w:ascii="Times New Roman" w:hAnsi="Times New Roman" w:cs="Times New Roman"/>
          <w:sz w:val="16"/>
          <w:szCs w:val="16"/>
          <w:lang w:val="en-GB"/>
        </w:rPr>
        <w:t xml:space="preserve">***, **, and * denote significance at the 1, 5, 10 </w:t>
      </w:r>
      <w:proofErr w:type="spellStart"/>
      <w:r w:rsidRPr="00EC7DF7">
        <w:rPr>
          <w:rFonts w:ascii="Times New Roman" w:hAnsi="Times New Roman" w:cs="Times New Roman"/>
          <w:sz w:val="16"/>
          <w:szCs w:val="16"/>
          <w:lang w:val="en-GB"/>
        </w:rPr>
        <w:t>percent</w:t>
      </w:r>
      <w:proofErr w:type="spellEnd"/>
      <w:r w:rsidRPr="00EC7DF7">
        <w:rPr>
          <w:rFonts w:ascii="Times New Roman" w:hAnsi="Times New Roman" w:cs="Times New Roman"/>
          <w:sz w:val="16"/>
          <w:szCs w:val="16"/>
          <w:lang w:val="en-GB"/>
        </w:rPr>
        <w:t xml:space="preserve"> level, respectively.</w:t>
      </w:r>
      <w:r w:rsidRPr="00EC7DF7">
        <w:rPr>
          <w:rFonts w:ascii="Times New Roman" w:hAnsi="Times New Roman" w:cs="Times New Roman"/>
        </w:rPr>
        <w:br w:type="page"/>
      </w:r>
    </w:p>
    <w:p w14:paraId="02C712D7" w14:textId="77777777" w:rsidR="00F75731" w:rsidRDefault="00F75731" w:rsidP="00F75731">
      <w:pPr>
        <w:pStyle w:val="Epgrafe"/>
        <w:keepNext/>
        <w:rPr>
          <w:rFonts w:ascii="Times New Roman" w:hAnsi="Times New Roman" w:cs="Times New Roman"/>
          <w:color w:val="auto"/>
          <w:sz w:val="24"/>
        </w:rPr>
      </w:pPr>
      <w:r w:rsidRPr="006831B9">
        <w:rPr>
          <w:rFonts w:ascii="Times New Roman" w:hAnsi="Times New Roman" w:cs="Times New Roman"/>
          <w:color w:val="auto"/>
          <w:sz w:val="24"/>
        </w:rPr>
        <w:lastRenderedPageBreak/>
        <w:t xml:space="preserve">Table </w:t>
      </w:r>
      <w:r w:rsidRPr="006831B9">
        <w:rPr>
          <w:rFonts w:ascii="Times New Roman" w:hAnsi="Times New Roman" w:cs="Times New Roman"/>
          <w:color w:val="auto"/>
          <w:sz w:val="24"/>
        </w:rPr>
        <w:fldChar w:fldCharType="begin"/>
      </w:r>
      <w:r w:rsidRPr="006831B9">
        <w:rPr>
          <w:rFonts w:ascii="Times New Roman" w:hAnsi="Times New Roman" w:cs="Times New Roman"/>
          <w:color w:val="auto"/>
          <w:sz w:val="24"/>
        </w:rPr>
        <w:instrText xml:space="preserve"> SEQ Table \* ARABIC </w:instrText>
      </w:r>
      <w:r w:rsidRPr="006831B9">
        <w:rPr>
          <w:rFonts w:ascii="Times New Roman" w:hAnsi="Times New Roman" w:cs="Times New Roman"/>
          <w:color w:val="auto"/>
          <w:sz w:val="24"/>
        </w:rPr>
        <w:fldChar w:fldCharType="separate"/>
      </w:r>
      <w:r w:rsidRPr="006831B9">
        <w:rPr>
          <w:rFonts w:ascii="Times New Roman" w:hAnsi="Times New Roman" w:cs="Times New Roman"/>
          <w:noProof/>
          <w:color w:val="auto"/>
          <w:sz w:val="24"/>
        </w:rPr>
        <w:t>7</w:t>
      </w:r>
      <w:r w:rsidRPr="006831B9">
        <w:rPr>
          <w:rFonts w:ascii="Times New Roman" w:hAnsi="Times New Roman" w:cs="Times New Roman"/>
          <w:color w:val="auto"/>
          <w:sz w:val="24"/>
        </w:rPr>
        <w:fldChar w:fldCharType="end"/>
      </w:r>
      <w:r w:rsidRPr="006831B9">
        <w:rPr>
          <w:rFonts w:ascii="Times New Roman" w:hAnsi="Times New Roman" w:cs="Times New Roman"/>
          <w:color w:val="auto"/>
          <w:sz w:val="24"/>
        </w:rPr>
        <w:t xml:space="preserve"> KSTE core arguments, restrained by development countries' characteristics.</w:t>
      </w:r>
    </w:p>
    <w:p w14:paraId="0429C623" w14:textId="77777777" w:rsidR="006831B9" w:rsidRPr="006831B9" w:rsidRDefault="006831B9" w:rsidP="006831B9"/>
    <w:tbl>
      <w:tblPr>
        <w:tblW w:w="9900" w:type="dxa"/>
        <w:jc w:val="center"/>
        <w:tblCellMar>
          <w:left w:w="70" w:type="dxa"/>
          <w:right w:w="70" w:type="dxa"/>
        </w:tblCellMar>
        <w:tblLook w:val="04A0" w:firstRow="1" w:lastRow="0" w:firstColumn="1" w:lastColumn="0" w:noHBand="0" w:noVBand="1"/>
      </w:tblPr>
      <w:tblGrid>
        <w:gridCol w:w="4056"/>
        <w:gridCol w:w="5844"/>
      </w:tblGrid>
      <w:tr w:rsidR="00F75731" w:rsidRPr="00EC7DF7" w14:paraId="340B4F4E" w14:textId="77777777" w:rsidTr="00802F94">
        <w:trPr>
          <w:trHeight w:val="20"/>
          <w:jc w:val="center"/>
        </w:trPr>
        <w:tc>
          <w:tcPr>
            <w:tcW w:w="4056" w:type="dxa"/>
            <w:tcBorders>
              <w:top w:val="single" w:sz="4" w:space="0" w:color="auto"/>
              <w:left w:val="nil"/>
              <w:bottom w:val="single" w:sz="8" w:space="0" w:color="auto"/>
              <w:right w:val="nil"/>
            </w:tcBorders>
            <w:vAlign w:val="center"/>
            <w:hideMark/>
          </w:tcPr>
          <w:p w14:paraId="2A2A7548" w14:textId="77777777" w:rsidR="00F75731" w:rsidRPr="00EC7DF7" w:rsidRDefault="00F75731" w:rsidP="00802F94">
            <w:pPr>
              <w:spacing w:after="0" w:line="240" w:lineRule="auto"/>
              <w:jc w:val="center"/>
              <w:rPr>
                <w:rFonts w:ascii="Times New Roman" w:eastAsia="Times New Roman" w:hAnsi="Times New Roman" w:cs="Times New Roman"/>
                <w:b/>
                <w:bCs/>
                <w:sz w:val="20"/>
                <w:szCs w:val="20"/>
                <w:lang w:val="en-GB" w:eastAsia="es-CL"/>
              </w:rPr>
            </w:pPr>
            <w:r w:rsidRPr="00EC7DF7">
              <w:rPr>
                <w:rFonts w:ascii="Times New Roman" w:eastAsia="Times New Roman" w:hAnsi="Times New Roman" w:cs="Times New Roman"/>
                <w:b/>
                <w:bCs/>
                <w:sz w:val="20"/>
                <w:szCs w:val="20"/>
                <w:lang w:val="en-GB" w:eastAsia="es-CL"/>
              </w:rPr>
              <w:t>KSTE Core Arguments</w:t>
            </w:r>
          </w:p>
        </w:tc>
        <w:tc>
          <w:tcPr>
            <w:tcW w:w="5844" w:type="dxa"/>
            <w:tcBorders>
              <w:top w:val="single" w:sz="4" w:space="0" w:color="auto"/>
              <w:left w:val="nil"/>
              <w:bottom w:val="single" w:sz="8" w:space="0" w:color="auto"/>
              <w:right w:val="nil"/>
            </w:tcBorders>
            <w:vAlign w:val="center"/>
            <w:hideMark/>
          </w:tcPr>
          <w:p w14:paraId="39E22752" w14:textId="77777777" w:rsidR="00F75731" w:rsidRPr="00EC7DF7" w:rsidRDefault="00F75731" w:rsidP="00802F94">
            <w:pPr>
              <w:spacing w:after="0" w:line="240" w:lineRule="auto"/>
              <w:jc w:val="center"/>
              <w:rPr>
                <w:rFonts w:ascii="Times New Roman" w:eastAsia="Times New Roman" w:hAnsi="Times New Roman" w:cs="Times New Roman"/>
                <w:b/>
                <w:bCs/>
                <w:sz w:val="20"/>
                <w:szCs w:val="20"/>
                <w:lang w:val="en-GB" w:eastAsia="es-CL"/>
              </w:rPr>
            </w:pPr>
            <w:r w:rsidRPr="00EC7DF7">
              <w:rPr>
                <w:rFonts w:ascii="Times New Roman" w:eastAsia="Times New Roman" w:hAnsi="Times New Roman" w:cs="Times New Roman"/>
                <w:b/>
                <w:bCs/>
                <w:sz w:val="20"/>
                <w:szCs w:val="20"/>
                <w:lang w:val="en-GB" w:eastAsia="es-CL"/>
              </w:rPr>
              <w:t>Restraint by</w:t>
            </w:r>
          </w:p>
        </w:tc>
      </w:tr>
      <w:tr w:rsidR="00F75731" w:rsidRPr="00EC7DF7" w14:paraId="28355E92" w14:textId="77777777" w:rsidTr="00802F94">
        <w:trPr>
          <w:trHeight w:val="20"/>
          <w:jc w:val="center"/>
        </w:trPr>
        <w:tc>
          <w:tcPr>
            <w:tcW w:w="4056" w:type="dxa"/>
            <w:vMerge w:val="restart"/>
            <w:vAlign w:val="center"/>
            <w:hideMark/>
          </w:tcPr>
          <w:p w14:paraId="30EE26FF"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Endogenous Knowledge production</w:t>
            </w:r>
          </w:p>
        </w:tc>
        <w:tc>
          <w:tcPr>
            <w:tcW w:w="5844" w:type="dxa"/>
            <w:vAlign w:val="bottom"/>
            <w:hideMark/>
          </w:tcPr>
          <w:p w14:paraId="3B5ADF4D" w14:textId="77777777" w:rsidR="00F75731" w:rsidRPr="00EC7DF7" w:rsidRDefault="00F75731" w:rsidP="00F75731">
            <w:pPr>
              <w:pStyle w:val="Prrafodelista"/>
              <w:numPr>
                <w:ilvl w:val="0"/>
                <w:numId w:val="12"/>
              </w:num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Lack of incentives for firms to do R&amp;D.</w:t>
            </w:r>
          </w:p>
        </w:tc>
      </w:tr>
      <w:tr w:rsidR="00F75731" w:rsidRPr="00EC7DF7" w14:paraId="6A30475B" w14:textId="77777777" w:rsidTr="00802F94">
        <w:trPr>
          <w:trHeight w:val="20"/>
          <w:jc w:val="center"/>
        </w:trPr>
        <w:tc>
          <w:tcPr>
            <w:tcW w:w="4056" w:type="dxa"/>
            <w:vMerge/>
            <w:vAlign w:val="center"/>
          </w:tcPr>
          <w:p w14:paraId="2279D976"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p>
        </w:tc>
        <w:tc>
          <w:tcPr>
            <w:tcW w:w="5844" w:type="dxa"/>
            <w:vAlign w:val="bottom"/>
          </w:tcPr>
          <w:p w14:paraId="37985637" w14:textId="77777777" w:rsidR="00F75731" w:rsidRPr="00EC7DF7" w:rsidRDefault="00F75731" w:rsidP="00802F94">
            <w:pPr>
              <w:pStyle w:val="Prrafodelista"/>
              <w:spacing w:after="0" w:line="240" w:lineRule="auto"/>
              <w:jc w:val="both"/>
              <w:rPr>
                <w:rFonts w:ascii="Times New Roman" w:eastAsia="Times New Roman" w:hAnsi="Times New Roman" w:cs="Times New Roman"/>
                <w:sz w:val="20"/>
                <w:szCs w:val="20"/>
                <w:lang w:val="en-GB" w:eastAsia="es-CL"/>
              </w:rPr>
            </w:pPr>
          </w:p>
        </w:tc>
      </w:tr>
      <w:tr w:rsidR="00F75731" w:rsidRPr="00EC7DF7" w14:paraId="43B88191" w14:textId="77777777" w:rsidTr="00802F94">
        <w:trPr>
          <w:trHeight w:val="20"/>
          <w:jc w:val="center"/>
        </w:trPr>
        <w:tc>
          <w:tcPr>
            <w:tcW w:w="4056" w:type="dxa"/>
            <w:vAlign w:val="center"/>
          </w:tcPr>
          <w:p w14:paraId="592E63EB"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p>
        </w:tc>
        <w:tc>
          <w:tcPr>
            <w:tcW w:w="5844" w:type="dxa"/>
            <w:vAlign w:val="bottom"/>
          </w:tcPr>
          <w:p w14:paraId="63BC23DB" w14:textId="77777777" w:rsidR="00F75731" w:rsidRPr="00EC7DF7" w:rsidRDefault="00F75731" w:rsidP="00802F94">
            <w:pPr>
              <w:pStyle w:val="Prrafodelista"/>
              <w:spacing w:after="0" w:line="240" w:lineRule="auto"/>
              <w:jc w:val="both"/>
              <w:rPr>
                <w:rFonts w:ascii="Times New Roman" w:eastAsia="Times New Roman" w:hAnsi="Times New Roman" w:cs="Times New Roman"/>
                <w:sz w:val="20"/>
                <w:szCs w:val="20"/>
                <w:lang w:val="en-GB" w:eastAsia="es-CL"/>
              </w:rPr>
            </w:pPr>
          </w:p>
        </w:tc>
      </w:tr>
      <w:tr w:rsidR="00F75731" w:rsidRPr="00EC7DF7" w14:paraId="73BB2BF1" w14:textId="77777777" w:rsidTr="00802F94">
        <w:trPr>
          <w:trHeight w:val="20"/>
          <w:jc w:val="center"/>
        </w:trPr>
        <w:tc>
          <w:tcPr>
            <w:tcW w:w="4056" w:type="dxa"/>
            <w:vMerge w:val="restart"/>
            <w:vAlign w:val="center"/>
            <w:hideMark/>
          </w:tcPr>
          <w:p w14:paraId="184F7EEE"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 xml:space="preserve">Knowledge </w:t>
            </w:r>
            <w:proofErr w:type="spellStart"/>
            <w:r w:rsidRPr="00EC7DF7">
              <w:rPr>
                <w:rFonts w:ascii="Times New Roman" w:eastAsia="Times New Roman" w:hAnsi="Times New Roman" w:cs="Times New Roman"/>
                <w:sz w:val="20"/>
                <w:szCs w:val="20"/>
                <w:lang w:val="en-GB" w:eastAsia="es-CL"/>
              </w:rPr>
              <w:t>Spillovers</w:t>
            </w:r>
            <w:proofErr w:type="spellEnd"/>
            <w:r w:rsidRPr="00EC7DF7">
              <w:rPr>
                <w:rFonts w:ascii="Times New Roman" w:eastAsia="Times New Roman" w:hAnsi="Times New Roman" w:cs="Times New Roman"/>
                <w:sz w:val="20"/>
                <w:szCs w:val="20"/>
                <w:lang w:val="en-GB" w:eastAsia="es-CL"/>
              </w:rPr>
              <w:t xml:space="preserve"> accumulating in a region</w:t>
            </w:r>
          </w:p>
        </w:tc>
        <w:tc>
          <w:tcPr>
            <w:tcW w:w="5844" w:type="dxa"/>
            <w:vAlign w:val="bottom"/>
            <w:hideMark/>
          </w:tcPr>
          <w:p w14:paraId="3CC52F7A" w14:textId="77777777" w:rsidR="00F75731" w:rsidRPr="00EC7DF7" w:rsidRDefault="00F75731" w:rsidP="00F75731">
            <w:pPr>
              <w:pStyle w:val="Prrafodelista"/>
              <w:numPr>
                <w:ilvl w:val="0"/>
                <w:numId w:val="12"/>
              </w:num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 xml:space="preserve">Foreign participation forces </w:t>
            </w:r>
            <w:proofErr w:type="spellStart"/>
            <w:r w:rsidRPr="00EC7DF7">
              <w:rPr>
                <w:rFonts w:ascii="Times New Roman" w:eastAsia="Times New Roman" w:hAnsi="Times New Roman" w:cs="Times New Roman"/>
                <w:sz w:val="20"/>
                <w:szCs w:val="20"/>
                <w:lang w:val="en-GB" w:eastAsia="es-CL"/>
              </w:rPr>
              <w:t>spillovers</w:t>
            </w:r>
            <w:proofErr w:type="spellEnd"/>
            <w:r w:rsidRPr="00EC7DF7">
              <w:rPr>
                <w:rFonts w:ascii="Times New Roman" w:eastAsia="Times New Roman" w:hAnsi="Times New Roman" w:cs="Times New Roman"/>
                <w:sz w:val="20"/>
                <w:szCs w:val="20"/>
                <w:lang w:val="en-GB" w:eastAsia="es-CL"/>
              </w:rPr>
              <w:t xml:space="preserve"> less likely to stay local.</w:t>
            </w:r>
          </w:p>
        </w:tc>
      </w:tr>
      <w:tr w:rsidR="00F75731" w:rsidRPr="00EC7DF7" w14:paraId="0180A469" w14:textId="77777777" w:rsidTr="00802F94">
        <w:trPr>
          <w:trHeight w:val="20"/>
          <w:jc w:val="center"/>
        </w:trPr>
        <w:tc>
          <w:tcPr>
            <w:tcW w:w="4056" w:type="dxa"/>
            <w:vMerge/>
            <w:vAlign w:val="center"/>
          </w:tcPr>
          <w:p w14:paraId="6E91A779"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p>
        </w:tc>
        <w:tc>
          <w:tcPr>
            <w:tcW w:w="5844" w:type="dxa"/>
            <w:vAlign w:val="bottom"/>
          </w:tcPr>
          <w:p w14:paraId="64D2AE96" w14:textId="77777777" w:rsidR="00F75731" w:rsidRPr="00EC7DF7" w:rsidRDefault="00F75731" w:rsidP="00F75731">
            <w:pPr>
              <w:pStyle w:val="Prrafodelista"/>
              <w:numPr>
                <w:ilvl w:val="0"/>
                <w:numId w:val="12"/>
              </w:num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 xml:space="preserve">Higher </w:t>
            </w:r>
            <w:proofErr w:type="spellStart"/>
            <w:r w:rsidRPr="00EC7DF7">
              <w:rPr>
                <w:rFonts w:ascii="Times New Roman" w:eastAsia="Times New Roman" w:hAnsi="Times New Roman" w:cs="Times New Roman"/>
                <w:sz w:val="20"/>
                <w:szCs w:val="20"/>
                <w:lang w:val="en-GB" w:eastAsia="es-CL"/>
              </w:rPr>
              <w:t>appropriability</w:t>
            </w:r>
            <w:proofErr w:type="spellEnd"/>
            <w:r w:rsidRPr="00EC7DF7">
              <w:rPr>
                <w:rFonts w:ascii="Times New Roman" w:eastAsia="Times New Roman" w:hAnsi="Times New Roman" w:cs="Times New Roman"/>
                <w:sz w:val="20"/>
                <w:szCs w:val="20"/>
                <w:lang w:val="en-GB" w:eastAsia="es-CL"/>
              </w:rPr>
              <w:t xml:space="preserve"> rates from incumbent firms.</w:t>
            </w:r>
          </w:p>
        </w:tc>
      </w:tr>
      <w:tr w:rsidR="00F75731" w:rsidRPr="00EC7DF7" w14:paraId="458E6949" w14:textId="77777777" w:rsidTr="00802F94">
        <w:trPr>
          <w:trHeight w:val="20"/>
          <w:jc w:val="center"/>
        </w:trPr>
        <w:tc>
          <w:tcPr>
            <w:tcW w:w="4056" w:type="dxa"/>
            <w:vAlign w:val="center"/>
          </w:tcPr>
          <w:p w14:paraId="3F30038C"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p>
        </w:tc>
        <w:tc>
          <w:tcPr>
            <w:tcW w:w="5844" w:type="dxa"/>
            <w:vAlign w:val="bottom"/>
          </w:tcPr>
          <w:p w14:paraId="3004DC91"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p>
        </w:tc>
      </w:tr>
      <w:tr w:rsidR="00F75731" w:rsidRPr="00EC7DF7" w14:paraId="24BFBF53" w14:textId="77777777" w:rsidTr="00802F94">
        <w:trPr>
          <w:trHeight w:val="20"/>
          <w:jc w:val="center"/>
        </w:trPr>
        <w:tc>
          <w:tcPr>
            <w:tcW w:w="4056" w:type="dxa"/>
            <w:vMerge w:val="restart"/>
            <w:vAlign w:val="center"/>
            <w:hideMark/>
          </w:tcPr>
          <w:p w14:paraId="036A01B8"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Entrepreneurs act as a knowledge filter</w:t>
            </w:r>
          </w:p>
        </w:tc>
        <w:tc>
          <w:tcPr>
            <w:tcW w:w="5844" w:type="dxa"/>
            <w:vAlign w:val="bottom"/>
            <w:hideMark/>
          </w:tcPr>
          <w:p w14:paraId="14D0AE69" w14:textId="77777777" w:rsidR="00F75731" w:rsidRPr="00EC7DF7" w:rsidRDefault="00F75731" w:rsidP="00F75731">
            <w:pPr>
              <w:pStyle w:val="Prrafodelista"/>
              <w:numPr>
                <w:ilvl w:val="0"/>
                <w:numId w:val="12"/>
              </w:num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Barriers of entry into entrepreneurship.</w:t>
            </w:r>
          </w:p>
        </w:tc>
      </w:tr>
      <w:tr w:rsidR="00F75731" w:rsidRPr="00EC7DF7" w14:paraId="289C2542" w14:textId="77777777" w:rsidTr="00802F94">
        <w:trPr>
          <w:trHeight w:val="20"/>
          <w:jc w:val="center"/>
        </w:trPr>
        <w:tc>
          <w:tcPr>
            <w:tcW w:w="4056" w:type="dxa"/>
            <w:vMerge/>
            <w:tcBorders>
              <w:bottom w:val="single" w:sz="4" w:space="0" w:color="auto"/>
            </w:tcBorders>
            <w:vAlign w:val="center"/>
          </w:tcPr>
          <w:p w14:paraId="6B1B8A13" w14:textId="77777777" w:rsidR="00F75731" w:rsidRPr="00EC7DF7" w:rsidRDefault="00F75731" w:rsidP="00802F94">
            <w:pPr>
              <w:spacing w:after="0" w:line="240" w:lineRule="auto"/>
              <w:jc w:val="both"/>
              <w:rPr>
                <w:rFonts w:ascii="Times New Roman" w:eastAsia="Times New Roman" w:hAnsi="Times New Roman" w:cs="Times New Roman"/>
                <w:sz w:val="20"/>
                <w:szCs w:val="20"/>
                <w:lang w:val="en-GB" w:eastAsia="es-CL"/>
              </w:rPr>
            </w:pPr>
          </w:p>
        </w:tc>
        <w:tc>
          <w:tcPr>
            <w:tcW w:w="5844" w:type="dxa"/>
            <w:tcBorders>
              <w:bottom w:val="single" w:sz="4" w:space="0" w:color="auto"/>
            </w:tcBorders>
            <w:vAlign w:val="bottom"/>
          </w:tcPr>
          <w:p w14:paraId="1A8CDA37" w14:textId="77777777" w:rsidR="00F75731" w:rsidRPr="00EC7DF7" w:rsidRDefault="00F75731" w:rsidP="00F75731">
            <w:pPr>
              <w:pStyle w:val="Prrafodelista"/>
              <w:numPr>
                <w:ilvl w:val="0"/>
                <w:numId w:val="12"/>
              </w:numPr>
              <w:spacing w:after="0" w:line="240" w:lineRule="auto"/>
              <w:jc w:val="both"/>
              <w:rPr>
                <w:rFonts w:ascii="Times New Roman" w:eastAsia="Times New Roman" w:hAnsi="Times New Roman" w:cs="Times New Roman"/>
                <w:sz w:val="20"/>
                <w:szCs w:val="20"/>
                <w:lang w:val="en-GB" w:eastAsia="es-CL"/>
              </w:rPr>
            </w:pPr>
            <w:r w:rsidRPr="00EC7DF7">
              <w:rPr>
                <w:rFonts w:ascii="Times New Roman" w:eastAsia="Times New Roman" w:hAnsi="Times New Roman" w:cs="Times New Roman"/>
                <w:sz w:val="20"/>
                <w:szCs w:val="20"/>
                <w:lang w:val="en-GB" w:eastAsia="es-CL"/>
              </w:rPr>
              <w:t>Higher uncertainty.</w:t>
            </w:r>
          </w:p>
        </w:tc>
      </w:tr>
    </w:tbl>
    <w:p w14:paraId="094E0E13" w14:textId="77777777" w:rsidR="00F75731" w:rsidRPr="00EC7DF7" w:rsidRDefault="00F75731" w:rsidP="00F75731">
      <w:pPr>
        <w:spacing w:after="160" w:line="259" w:lineRule="auto"/>
        <w:jc w:val="center"/>
        <w:rPr>
          <w:rFonts w:ascii="Times New Roman" w:hAnsi="Times New Roman" w:cs="Times New Roman"/>
          <w:sz w:val="16"/>
          <w:szCs w:val="16"/>
          <w:lang w:val="en-GB"/>
        </w:rPr>
      </w:pPr>
      <w:r w:rsidRPr="00EC7DF7">
        <w:rPr>
          <w:rFonts w:ascii="Times New Roman" w:hAnsi="Times New Roman" w:cs="Times New Roman"/>
          <w:sz w:val="16"/>
          <w:szCs w:val="16"/>
          <w:lang w:val="en-GB"/>
        </w:rPr>
        <w:t>This table summarises all three presented KSTE core mechanics, each with its corresponding phenomenon restraining its effective functioning. Details of each one are in section 5.</w:t>
      </w:r>
    </w:p>
    <w:p w14:paraId="4D3A1E07" w14:textId="4186E8C0" w:rsidR="00F75731" w:rsidRPr="00022807" w:rsidRDefault="00F75731" w:rsidP="00F75731">
      <w:pPr>
        <w:spacing w:after="160" w:line="240" w:lineRule="auto"/>
        <w:rPr>
          <w:rFonts w:ascii="Times New Roman" w:hAnsi="Times New Roman" w:cs="Times New Roman"/>
          <w:noProof/>
          <w:sz w:val="24"/>
          <w:szCs w:val="24"/>
          <w:lang w:val="en-GB"/>
        </w:rPr>
      </w:pPr>
    </w:p>
    <w:sectPr w:rsidR="00F75731" w:rsidRPr="00022807" w:rsidSect="0016734A">
      <w:pgSz w:w="16838" w:h="11906" w:orient="landscape"/>
      <w:pgMar w:top="1701" w:right="1417" w:bottom="1701" w:left="1417" w:header="720" w:footer="72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B246EE" w14:textId="77777777" w:rsidR="00FC4A59" w:rsidRDefault="00FC4A59" w:rsidP="00042886">
      <w:pPr>
        <w:spacing w:after="0" w:line="240" w:lineRule="auto"/>
      </w:pPr>
      <w:r>
        <w:separator/>
      </w:r>
    </w:p>
  </w:endnote>
  <w:endnote w:type="continuationSeparator" w:id="0">
    <w:p w14:paraId="3EA8FB19" w14:textId="77777777" w:rsidR="00FC4A59" w:rsidRDefault="00FC4A59" w:rsidP="000428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1291DD" w14:textId="77777777" w:rsidR="00FC4A59" w:rsidRDefault="00FC4A59" w:rsidP="00042886">
      <w:pPr>
        <w:spacing w:after="0" w:line="240" w:lineRule="auto"/>
      </w:pPr>
      <w:r>
        <w:separator/>
      </w:r>
    </w:p>
  </w:footnote>
  <w:footnote w:type="continuationSeparator" w:id="0">
    <w:p w14:paraId="35F54C28" w14:textId="77777777" w:rsidR="00FC4A59" w:rsidRDefault="00FC4A59" w:rsidP="00042886">
      <w:pPr>
        <w:spacing w:after="0" w:line="240" w:lineRule="auto"/>
      </w:pPr>
      <w:r>
        <w:continuationSeparator/>
      </w:r>
    </w:p>
  </w:footnote>
  <w:footnote w:id="1">
    <w:p w14:paraId="53E969BF" w14:textId="77777777" w:rsidR="00C73062" w:rsidRPr="00507A75" w:rsidRDefault="00C73062" w:rsidP="00C73062">
      <w:pPr>
        <w:pStyle w:val="Textonotapie"/>
        <w:rPr>
          <w:rFonts w:ascii="Times New Roman" w:hAnsi="Times New Roman" w:cs="Times New Roman"/>
          <w:sz w:val="16"/>
          <w:szCs w:val="16"/>
        </w:rPr>
      </w:pPr>
      <w:r w:rsidRPr="00507A75">
        <w:rPr>
          <w:rStyle w:val="Refdenotaalpie"/>
          <w:rFonts w:ascii="Times New Roman" w:hAnsi="Times New Roman" w:cs="Times New Roman"/>
        </w:rPr>
        <w:footnoteRef/>
      </w:r>
      <w:r w:rsidRPr="00507A75">
        <w:rPr>
          <w:rFonts w:ascii="Times New Roman" w:hAnsi="Times New Roman" w:cs="Times New Roman"/>
          <w:sz w:val="16"/>
          <w:szCs w:val="16"/>
        </w:rPr>
        <w:t xml:space="preserve"> Source: https://www.oecd.org/dac/financing-sustainable-development/development-finance-standards/DAC_List_ODA_Recipients2014to2017_flows_En.pdf</w:t>
      </w:r>
    </w:p>
  </w:footnote>
  <w:footnote w:id="2">
    <w:p w14:paraId="3C8AAD83" w14:textId="77777777" w:rsidR="00C73062" w:rsidRPr="00507A75" w:rsidRDefault="00C73062" w:rsidP="00C73062">
      <w:pPr>
        <w:spacing w:after="0" w:line="240" w:lineRule="auto"/>
        <w:jc w:val="both"/>
        <w:rPr>
          <w:rFonts w:ascii="Times New Roman" w:hAnsi="Times New Roman" w:cs="Times New Roman"/>
          <w:sz w:val="18"/>
          <w:szCs w:val="18"/>
          <w:lang w:val="en-GB"/>
        </w:rPr>
      </w:pPr>
      <w:r w:rsidRPr="00507A75">
        <w:rPr>
          <w:rStyle w:val="Refdenotaalpie"/>
          <w:rFonts w:ascii="Times New Roman" w:hAnsi="Times New Roman" w:cs="Times New Roman"/>
        </w:rPr>
        <w:footnoteRef/>
      </w:r>
      <w:r w:rsidRPr="00507A75">
        <w:rPr>
          <w:rFonts w:ascii="Times New Roman" w:hAnsi="Times New Roman" w:cs="Times New Roman"/>
          <w:sz w:val="18"/>
          <w:szCs w:val="18"/>
        </w:rPr>
        <w:t xml:space="preserve"> </w:t>
      </w:r>
      <w:r w:rsidRPr="00507A75">
        <w:rPr>
          <w:rFonts w:ascii="Times New Roman" w:hAnsi="Times New Roman" w:cs="Times New Roman"/>
          <w:sz w:val="16"/>
          <w:szCs w:val="16"/>
          <w:lang w:val="en-GB"/>
        </w:rPr>
        <w:t>Source: https://hdr.undp.org/en/content/download-data.</w:t>
      </w:r>
    </w:p>
  </w:footnote>
  <w:footnote w:id="3">
    <w:p w14:paraId="2F2F4E5C" w14:textId="27240CFB" w:rsidR="00C73062" w:rsidRPr="00507A75" w:rsidRDefault="00C73062" w:rsidP="00C73062">
      <w:pPr>
        <w:pStyle w:val="Textonotapie"/>
        <w:rPr>
          <w:rFonts w:ascii="Times New Roman" w:hAnsi="Times New Roman" w:cs="Times New Roman"/>
          <w:sz w:val="16"/>
          <w:szCs w:val="16"/>
        </w:rPr>
      </w:pPr>
      <w:r w:rsidRPr="00507A75">
        <w:rPr>
          <w:rStyle w:val="Refdenotaalpie"/>
          <w:rFonts w:ascii="Times New Roman" w:hAnsi="Times New Roman" w:cs="Times New Roman"/>
        </w:rPr>
        <w:footnoteRef/>
      </w:r>
      <w:r w:rsidRPr="00507A75">
        <w:rPr>
          <w:rFonts w:ascii="Times New Roman" w:hAnsi="Times New Roman" w:cs="Times New Roman"/>
          <w:sz w:val="16"/>
          <w:szCs w:val="16"/>
        </w:rPr>
        <w:t xml:space="preserve"> Source: global competitiveness report of the World Economic Forum</w:t>
      </w:r>
    </w:p>
  </w:footnote>
  <w:footnote w:id="4">
    <w:p w14:paraId="44DDFC1C" w14:textId="67C01017" w:rsidR="00C73062" w:rsidRPr="004D6BBB" w:rsidRDefault="00C73062" w:rsidP="00C73062">
      <w:pPr>
        <w:pStyle w:val="Textonotapie"/>
      </w:pPr>
      <w:r w:rsidRPr="00507A75">
        <w:rPr>
          <w:rStyle w:val="Refdenotaalpie"/>
          <w:rFonts w:ascii="Times New Roman" w:hAnsi="Times New Roman" w:cs="Times New Roman"/>
        </w:rPr>
        <w:footnoteRef/>
      </w:r>
      <w:r w:rsidRPr="00507A75">
        <w:rPr>
          <w:rFonts w:ascii="Times New Roman" w:hAnsi="Times New Roman" w:cs="Times New Roman"/>
          <w:sz w:val="16"/>
          <w:szCs w:val="16"/>
        </w:rPr>
        <w:t xml:space="preserve"> Source: https://data.oecd.org/inequality/income-inequality.htm</w:t>
      </w:r>
    </w:p>
  </w:footnote>
  <w:footnote w:id="5">
    <w:p w14:paraId="4B090EDA" w14:textId="77777777" w:rsidR="00F21BE2" w:rsidRDefault="00F21BE2" w:rsidP="00F21BE2">
      <w:pPr>
        <w:pStyle w:val="Textonotapie"/>
      </w:pPr>
      <w:r w:rsidRPr="001E1F22">
        <w:rPr>
          <w:rStyle w:val="Refdenotaalpie"/>
        </w:rPr>
        <w:footnoteRef/>
      </w:r>
      <w:r>
        <w:t xml:space="preserve"> Its </w:t>
      </w:r>
      <w:r w:rsidRPr="0079661E">
        <w:t>R&amp;D spending</w:t>
      </w:r>
      <w:r>
        <w:t xml:space="preserve"> is </w:t>
      </w:r>
      <w:r w:rsidRPr="0079661E">
        <w:t xml:space="preserve">0.36% of GDP against 2.34% </w:t>
      </w:r>
      <w:r>
        <w:t xml:space="preserve">of OCDE </w:t>
      </w:r>
      <w:r w:rsidRPr="0079661E">
        <w:t>average</w:t>
      </w:r>
      <w:r>
        <w:t>; and its E</w:t>
      </w:r>
      <w:r w:rsidRPr="0079661E">
        <w:t>conomic complexity</w:t>
      </w:r>
      <w:r>
        <w:t xml:space="preserve"> is of </w:t>
      </w:r>
      <w:r w:rsidRPr="0079661E">
        <w:t>0.4 USD per unit of utilized material against an OECD average of 2.3 USD</w:t>
      </w:r>
      <w:r>
        <w:t>.</w:t>
      </w:r>
    </w:p>
  </w:footnote>
  <w:footnote w:id="6">
    <w:p w14:paraId="1A13DFF3" w14:textId="58214FD9" w:rsidR="002D1F2C" w:rsidRDefault="002D1F2C">
      <w:pPr>
        <w:pStyle w:val="Textonotapie"/>
      </w:pPr>
      <w:r w:rsidRPr="001E1F22">
        <w:rPr>
          <w:rStyle w:val="Refdenotaalpie"/>
        </w:rPr>
        <w:footnoteRef/>
      </w:r>
      <w:r>
        <w:t xml:space="preserve"> </w:t>
      </w:r>
      <w:r>
        <w:rPr>
          <w:rFonts w:ascii="Times New Roman" w:hAnsi="Times New Roman" w:cs="Times New Roman"/>
          <w:sz w:val="16"/>
          <w:szCs w:val="16"/>
        </w:rPr>
        <w:t xml:space="preserve">Further analysis using Akaike’s information criterion for selecting the </w:t>
      </w:r>
      <w:r w:rsidRPr="00F17C9C">
        <w:rPr>
          <w:rFonts w:ascii="Times New Roman" w:hAnsi="Times New Roman" w:cs="Times New Roman"/>
          <w:sz w:val="16"/>
          <w:szCs w:val="16"/>
        </w:rPr>
        <w:t>optimal lag</w:t>
      </w:r>
      <w:r>
        <w:rPr>
          <w:rFonts w:ascii="Times New Roman" w:hAnsi="Times New Roman" w:cs="Times New Roman"/>
          <w:sz w:val="16"/>
          <w:szCs w:val="16"/>
        </w:rPr>
        <w:t xml:space="preserve"> </w:t>
      </w:r>
      <w:r w:rsidRPr="00F17C9C">
        <w:rPr>
          <w:rFonts w:ascii="Times New Roman" w:hAnsi="Times New Roman" w:cs="Times New Roman"/>
          <w:sz w:val="16"/>
          <w:szCs w:val="16"/>
        </w:rPr>
        <w:t>length</w:t>
      </w:r>
      <w:r>
        <w:rPr>
          <w:rFonts w:ascii="Times New Roman" w:hAnsi="Times New Roman" w:cs="Times New Roman"/>
          <w:sz w:val="16"/>
          <w:szCs w:val="16"/>
        </w:rPr>
        <w:t xml:space="preserve"> was made. Results support a lag of 1 year.</w:t>
      </w:r>
      <w:r w:rsidRPr="00F17C9C">
        <w:t xml:space="preserve"> </w:t>
      </w:r>
      <w:r w:rsidRPr="00F17C9C">
        <w:rPr>
          <w:rFonts w:ascii="Times New Roman" w:hAnsi="Times New Roman" w:cs="Times New Roman"/>
          <w:sz w:val="16"/>
          <w:szCs w:val="16"/>
        </w:rPr>
        <w:t>1-lag period: -256.1091, 2-lag period: -217.8036, &amp; 3-lag period: -189.7213.</w:t>
      </w:r>
      <w:r>
        <w:rPr>
          <w:rFonts w:ascii="Times New Roman" w:hAnsi="Times New Roman" w:cs="Times New Roman"/>
          <w:sz w:val="16"/>
          <w:szCs w:val="16"/>
        </w:rPr>
        <w:t xml:space="preserve"> Details are available on request.</w:t>
      </w:r>
    </w:p>
  </w:footnote>
  <w:footnote w:id="7">
    <w:p w14:paraId="4BD62893" w14:textId="1DFEDD7A" w:rsidR="002D1F2C" w:rsidRDefault="002D1F2C" w:rsidP="00FB03F4">
      <w:pPr>
        <w:pStyle w:val="Textonotapie"/>
        <w:jc w:val="both"/>
        <w:rPr>
          <w:rFonts w:ascii="Times New Roman" w:hAnsi="Times New Roman" w:cs="Times New Roman"/>
          <w:sz w:val="16"/>
          <w:szCs w:val="16"/>
        </w:rPr>
      </w:pPr>
      <w:r w:rsidRPr="001E1F22">
        <w:rPr>
          <w:rStyle w:val="Refdenotaalpie"/>
        </w:rPr>
        <w:footnoteRef/>
      </w:r>
      <w:r>
        <w:rPr>
          <w:rFonts w:ascii="Times New Roman" w:hAnsi="Times New Roman" w:cs="Times New Roman"/>
          <w:sz w:val="16"/>
          <w:szCs w:val="16"/>
        </w:rPr>
        <w:t xml:space="preserve"> At the end of 2018, the Biobío Region split into two different and smaller administrative regions: Biobío and Ñuble. As the timeframe for the study is mainly from before the split, we decided to keep them together as one region, thereby reflecting the specific institutional conditions during the</w:t>
      </w:r>
      <w:r w:rsidR="00F21BE2">
        <w:rPr>
          <w:rFonts w:ascii="Times New Roman" w:hAnsi="Times New Roman" w:cs="Times New Roman"/>
          <w:sz w:val="16"/>
          <w:szCs w:val="16"/>
        </w:rPr>
        <w:t xml:space="preserve"> timeframe</w:t>
      </w:r>
      <w:r>
        <w:rPr>
          <w:rFonts w:ascii="Times New Roman" w:hAnsi="Times New Roman" w:cs="Times New Roman"/>
          <w:sz w:val="16"/>
          <w:szCs w:val="16"/>
        </w:rPr>
        <w:t xml:space="preserve"> study.</w:t>
      </w:r>
    </w:p>
  </w:footnote>
  <w:footnote w:id="8">
    <w:p w14:paraId="309CD8B7" w14:textId="5F2FD878" w:rsidR="002D1F2C" w:rsidRDefault="002D1F2C" w:rsidP="0034160E">
      <w:pPr>
        <w:pStyle w:val="Textonotapie"/>
        <w:jc w:val="both"/>
        <w:rPr>
          <w:rFonts w:ascii="Times New Roman" w:hAnsi="Times New Roman" w:cs="Times New Roman"/>
          <w:sz w:val="16"/>
          <w:szCs w:val="16"/>
        </w:rPr>
      </w:pPr>
      <w:r w:rsidRPr="001E1F22">
        <w:rPr>
          <w:rStyle w:val="Refdenotaalpie"/>
        </w:rPr>
        <w:footnoteRef/>
      </w:r>
      <w:r>
        <w:rPr>
          <w:rFonts w:ascii="Times New Roman" w:hAnsi="Times New Roman" w:cs="Times New Roman"/>
          <w:sz w:val="16"/>
          <w:szCs w:val="16"/>
        </w:rPr>
        <w:t xml:space="preserve"> Akaike’s and Bayesian information criterion for the HLM and a similar non-nested data panel. </w:t>
      </w:r>
      <w:r w:rsidRPr="007A49F8">
        <w:rPr>
          <w:rFonts w:ascii="Times New Roman" w:hAnsi="Times New Roman" w:cs="Times New Roman"/>
          <w:sz w:val="16"/>
          <w:szCs w:val="16"/>
        </w:rPr>
        <w:t>HLM: AIC: -256.11 &amp; BIC: -163.14; Panel: AIC: -288.11 &amp; BIC -241.63.</w:t>
      </w:r>
      <w:r>
        <w:rPr>
          <w:rFonts w:ascii="Times New Roman" w:hAnsi="Times New Roman" w:cs="Times New Roman"/>
          <w:sz w:val="16"/>
          <w:szCs w:val="16"/>
        </w:rPr>
        <w:t xml:space="preserve"> Details are available on request.</w:t>
      </w:r>
    </w:p>
  </w:footnote>
  <w:footnote w:id="9">
    <w:p w14:paraId="0C32AD77" w14:textId="798110C6" w:rsidR="002D1F2C" w:rsidRDefault="002D1F2C" w:rsidP="00FB03F4">
      <w:pPr>
        <w:pStyle w:val="Textoindependiente"/>
        <w:jc w:val="both"/>
        <w:rPr>
          <w:rFonts w:asciiTheme="minorHAnsi" w:hAnsiTheme="minorHAnsi" w:cstheme="minorHAnsi"/>
          <w:sz w:val="16"/>
          <w:szCs w:val="16"/>
          <w:lang w:val="en-US"/>
        </w:rPr>
      </w:pPr>
      <w:r w:rsidRPr="001E1F22">
        <w:rPr>
          <w:rStyle w:val="Refdenotaalpie"/>
        </w:rPr>
        <w:footnoteRef/>
      </w:r>
      <w:r>
        <w:rPr>
          <w:rFonts w:asciiTheme="minorHAnsi" w:hAnsiTheme="minorHAnsi" w:cstheme="minorHAnsi"/>
          <w:sz w:val="16"/>
          <w:szCs w:val="16"/>
          <w:lang w:val="en-US"/>
        </w:rPr>
        <w:t xml:space="preserve"> Setting both patents and R&amp;D as the endogenous variables and using high-tech rate as the dependable variable gives us chi2(96) = 123.2698 and prob &gt; chi2 = 0.0318. The full report is available on request.</w:t>
      </w:r>
    </w:p>
  </w:footnote>
  <w:footnote w:id="10">
    <w:p w14:paraId="0F355E90" w14:textId="27A6AD94" w:rsidR="002D1F2C" w:rsidRDefault="002D1F2C" w:rsidP="00FB03F4">
      <w:pPr>
        <w:pStyle w:val="Textonotapie"/>
        <w:rPr>
          <w:sz w:val="16"/>
          <w:szCs w:val="16"/>
        </w:rPr>
      </w:pPr>
      <w:r w:rsidRPr="001E1F22">
        <w:rPr>
          <w:rStyle w:val="Refdenotaalpie"/>
        </w:rPr>
        <w:footnoteRef/>
      </w:r>
      <w:r>
        <w:rPr>
          <w:sz w:val="16"/>
          <w:szCs w:val="16"/>
        </w:rPr>
        <w:t xml:space="preserve"> Source: </w:t>
      </w:r>
      <w:hyperlink r:id="rId1" w:history="1">
        <w:r>
          <w:rPr>
            <w:rStyle w:val="Hipervnculo"/>
            <w:sz w:val="16"/>
            <w:szCs w:val="16"/>
          </w:rPr>
          <w:t>OECD.Stat</w:t>
        </w:r>
      </w:hyperlink>
      <w:r>
        <w:rPr>
          <w:rStyle w:val="Hipervnculo"/>
          <w:color w:val="auto"/>
          <w:sz w:val="16"/>
          <w:szCs w:val="16"/>
          <w:u w:val="none"/>
        </w:rPr>
        <w:t xml:space="preserve">, </w:t>
      </w:r>
      <w:r w:rsidRPr="00BC7495">
        <w:rPr>
          <w:rStyle w:val="Hipervnculo"/>
          <w:color w:val="auto"/>
          <w:sz w:val="16"/>
          <w:szCs w:val="16"/>
          <w:u w:val="none"/>
        </w:rPr>
        <w:t>Gross domestic expenditure on R&amp;D by sector of performance and source of funds</w:t>
      </w:r>
      <w:r>
        <w:rPr>
          <w:rStyle w:val="Hipervnculo"/>
          <w:color w:val="auto"/>
          <w:sz w:val="16"/>
          <w:szCs w:val="16"/>
          <w:u w:val="none"/>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087E3D"/>
    <w:multiLevelType w:val="hybridMultilevel"/>
    <w:tmpl w:val="8B7CA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0852A79"/>
    <w:multiLevelType w:val="hybridMultilevel"/>
    <w:tmpl w:val="7576B7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8596515"/>
    <w:multiLevelType w:val="hybridMultilevel"/>
    <w:tmpl w:val="AC5E01BE"/>
    <w:lvl w:ilvl="0" w:tplc="730027D6">
      <w:start w:val="7"/>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4BDD1124"/>
    <w:multiLevelType w:val="hybridMultilevel"/>
    <w:tmpl w:val="15FEF07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59490A18"/>
    <w:multiLevelType w:val="multilevel"/>
    <w:tmpl w:val="5AC847E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nsid w:val="617343BC"/>
    <w:multiLevelType w:val="hybridMultilevel"/>
    <w:tmpl w:val="8792702A"/>
    <w:lvl w:ilvl="0" w:tplc="D3DE76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55A014D"/>
    <w:multiLevelType w:val="hybridMultilevel"/>
    <w:tmpl w:val="8A04415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687E020B"/>
    <w:multiLevelType w:val="hybridMultilevel"/>
    <w:tmpl w:val="9112D00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68E158F3"/>
    <w:multiLevelType w:val="hybridMultilevel"/>
    <w:tmpl w:val="1CBC9A2A"/>
    <w:lvl w:ilvl="0" w:tplc="FAA8CB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78751F6"/>
    <w:multiLevelType w:val="hybridMultilevel"/>
    <w:tmpl w:val="CE4CE1E0"/>
    <w:lvl w:ilvl="0" w:tplc="94B2D5EE">
      <w:start w:val="1"/>
      <w:numFmt w:val="bullet"/>
      <w:lvlText w:val="-"/>
      <w:lvlJc w:val="left"/>
      <w:pPr>
        <w:ind w:left="720" w:hanging="360"/>
      </w:pPr>
      <w:rPr>
        <w:rFonts w:ascii="Times New Roman" w:eastAsia="Times New Roman"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BB64166"/>
    <w:multiLevelType w:val="hybridMultilevel"/>
    <w:tmpl w:val="3988A47A"/>
    <w:lvl w:ilvl="0" w:tplc="27E27E78">
      <w:numFmt w:val="bullet"/>
      <w:lvlText w:val="-"/>
      <w:lvlJc w:val="left"/>
      <w:pPr>
        <w:ind w:left="1069" w:hanging="360"/>
      </w:pPr>
      <w:rPr>
        <w:rFonts w:ascii="Times New Roman" w:eastAsiaTheme="minorHAnsi" w:hAnsi="Times New Roman" w:cs="Times New Roman"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11">
    <w:nsid w:val="7EB95C17"/>
    <w:multiLevelType w:val="hybridMultilevel"/>
    <w:tmpl w:val="51AEE1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4"/>
  </w:num>
  <w:num w:numId="4">
    <w:abstractNumId w:val="8"/>
  </w:num>
  <w:num w:numId="5">
    <w:abstractNumId w:val="11"/>
  </w:num>
  <w:num w:numId="6">
    <w:abstractNumId w:val="0"/>
  </w:num>
  <w:num w:numId="7">
    <w:abstractNumId w:val="10"/>
  </w:num>
  <w:num w:numId="8">
    <w:abstractNumId w:val="6"/>
  </w:num>
  <w:num w:numId="9">
    <w:abstractNumId w:val="2"/>
  </w:num>
  <w:num w:numId="10">
    <w:abstractNumId w:val="1"/>
  </w:num>
  <w:num w:numId="11">
    <w:abstractNumId w:val="5"/>
  </w:num>
  <w:num w:numId="12">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 m">
    <w15:presenceInfo w15:providerId="Windows Live" w15:userId="2eb3113d3fb0274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tbSwMDY1MTExMDC3NDNW0lEKTi0uzszPAymwtKgFAAj1wvQtAAAA"/>
  </w:docVars>
  <w:rsids>
    <w:rsidRoot w:val="00B726A8"/>
    <w:rsid w:val="00001A86"/>
    <w:rsid w:val="00002386"/>
    <w:rsid w:val="00004711"/>
    <w:rsid w:val="0000589D"/>
    <w:rsid w:val="000119EB"/>
    <w:rsid w:val="00015C45"/>
    <w:rsid w:val="000213B8"/>
    <w:rsid w:val="00022807"/>
    <w:rsid w:val="00022B33"/>
    <w:rsid w:val="00024F27"/>
    <w:rsid w:val="00025F26"/>
    <w:rsid w:val="0002740C"/>
    <w:rsid w:val="00036973"/>
    <w:rsid w:val="00037416"/>
    <w:rsid w:val="000418E1"/>
    <w:rsid w:val="00042886"/>
    <w:rsid w:val="000429C5"/>
    <w:rsid w:val="00045A43"/>
    <w:rsid w:val="00047A8F"/>
    <w:rsid w:val="00052A0F"/>
    <w:rsid w:val="00053555"/>
    <w:rsid w:val="00063135"/>
    <w:rsid w:val="00065E0E"/>
    <w:rsid w:val="00067FBD"/>
    <w:rsid w:val="00071402"/>
    <w:rsid w:val="0008194F"/>
    <w:rsid w:val="0008445B"/>
    <w:rsid w:val="00096568"/>
    <w:rsid w:val="000965A8"/>
    <w:rsid w:val="00097887"/>
    <w:rsid w:val="00097F36"/>
    <w:rsid w:val="000A5810"/>
    <w:rsid w:val="000B4BC0"/>
    <w:rsid w:val="000C4D73"/>
    <w:rsid w:val="000C6727"/>
    <w:rsid w:val="000C7237"/>
    <w:rsid w:val="000D46A4"/>
    <w:rsid w:val="000E269B"/>
    <w:rsid w:val="000E2BDB"/>
    <w:rsid w:val="000E54AB"/>
    <w:rsid w:val="000E6465"/>
    <w:rsid w:val="000E6C78"/>
    <w:rsid w:val="000E7B26"/>
    <w:rsid w:val="000F08A2"/>
    <w:rsid w:val="000F34C9"/>
    <w:rsid w:val="000F5841"/>
    <w:rsid w:val="00100431"/>
    <w:rsid w:val="0010106D"/>
    <w:rsid w:val="00101AD1"/>
    <w:rsid w:val="0010331F"/>
    <w:rsid w:val="00106687"/>
    <w:rsid w:val="00107AB5"/>
    <w:rsid w:val="001101A1"/>
    <w:rsid w:val="00110433"/>
    <w:rsid w:val="001134E2"/>
    <w:rsid w:val="00113542"/>
    <w:rsid w:val="00113C28"/>
    <w:rsid w:val="001159C0"/>
    <w:rsid w:val="001160AB"/>
    <w:rsid w:val="00120592"/>
    <w:rsid w:val="0012091D"/>
    <w:rsid w:val="00126306"/>
    <w:rsid w:val="001315A5"/>
    <w:rsid w:val="00131971"/>
    <w:rsid w:val="00133753"/>
    <w:rsid w:val="00140872"/>
    <w:rsid w:val="001525D4"/>
    <w:rsid w:val="001654D1"/>
    <w:rsid w:val="001657CF"/>
    <w:rsid w:val="00165A66"/>
    <w:rsid w:val="00167114"/>
    <w:rsid w:val="0017172F"/>
    <w:rsid w:val="0017383B"/>
    <w:rsid w:val="0018043A"/>
    <w:rsid w:val="00182628"/>
    <w:rsid w:val="00191201"/>
    <w:rsid w:val="00191A6E"/>
    <w:rsid w:val="00193911"/>
    <w:rsid w:val="00194CD9"/>
    <w:rsid w:val="00197BEF"/>
    <w:rsid w:val="001B340C"/>
    <w:rsid w:val="001C4D95"/>
    <w:rsid w:val="001C7A44"/>
    <w:rsid w:val="001D06C3"/>
    <w:rsid w:val="001D07A0"/>
    <w:rsid w:val="001D159B"/>
    <w:rsid w:val="001D4561"/>
    <w:rsid w:val="001D6412"/>
    <w:rsid w:val="001E1F22"/>
    <w:rsid w:val="001E5992"/>
    <w:rsid w:val="001F324A"/>
    <w:rsid w:val="001F5EFA"/>
    <w:rsid w:val="002002F1"/>
    <w:rsid w:val="0020319A"/>
    <w:rsid w:val="00211BEA"/>
    <w:rsid w:val="00214C06"/>
    <w:rsid w:val="00215F49"/>
    <w:rsid w:val="00216BAB"/>
    <w:rsid w:val="00226E58"/>
    <w:rsid w:val="002301BD"/>
    <w:rsid w:val="002421AC"/>
    <w:rsid w:val="00243AA4"/>
    <w:rsid w:val="00250131"/>
    <w:rsid w:val="00250289"/>
    <w:rsid w:val="0025173F"/>
    <w:rsid w:val="00253E0E"/>
    <w:rsid w:val="00254A80"/>
    <w:rsid w:val="00261ED8"/>
    <w:rsid w:val="00266F26"/>
    <w:rsid w:val="00274928"/>
    <w:rsid w:val="00274AEC"/>
    <w:rsid w:val="0028001B"/>
    <w:rsid w:val="00283535"/>
    <w:rsid w:val="00287CA7"/>
    <w:rsid w:val="002A58E4"/>
    <w:rsid w:val="002A68D7"/>
    <w:rsid w:val="002B222B"/>
    <w:rsid w:val="002B2658"/>
    <w:rsid w:val="002B4670"/>
    <w:rsid w:val="002C4727"/>
    <w:rsid w:val="002C4D43"/>
    <w:rsid w:val="002D1F2C"/>
    <w:rsid w:val="002D7438"/>
    <w:rsid w:val="002D778D"/>
    <w:rsid w:val="002F5E8F"/>
    <w:rsid w:val="002F6DC4"/>
    <w:rsid w:val="002F74A8"/>
    <w:rsid w:val="0030075A"/>
    <w:rsid w:val="00304513"/>
    <w:rsid w:val="00304D76"/>
    <w:rsid w:val="00307BB0"/>
    <w:rsid w:val="00311258"/>
    <w:rsid w:val="00311B23"/>
    <w:rsid w:val="00316D1E"/>
    <w:rsid w:val="003170AE"/>
    <w:rsid w:val="0032034F"/>
    <w:rsid w:val="00320813"/>
    <w:rsid w:val="003275A9"/>
    <w:rsid w:val="00331A9A"/>
    <w:rsid w:val="003328E9"/>
    <w:rsid w:val="003413A1"/>
    <w:rsid w:val="0034160E"/>
    <w:rsid w:val="00341A45"/>
    <w:rsid w:val="003425D9"/>
    <w:rsid w:val="00350EE5"/>
    <w:rsid w:val="003515AC"/>
    <w:rsid w:val="00354684"/>
    <w:rsid w:val="00354C91"/>
    <w:rsid w:val="00362D00"/>
    <w:rsid w:val="00365D7B"/>
    <w:rsid w:val="00370D2A"/>
    <w:rsid w:val="00370E5B"/>
    <w:rsid w:val="00371443"/>
    <w:rsid w:val="003716DF"/>
    <w:rsid w:val="0037241E"/>
    <w:rsid w:val="00374A65"/>
    <w:rsid w:val="00374AA9"/>
    <w:rsid w:val="00374EC3"/>
    <w:rsid w:val="003802C8"/>
    <w:rsid w:val="00382AD9"/>
    <w:rsid w:val="00382CEE"/>
    <w:rsid w:val="00390C92"/>
    <w:rsid w:val="00392FAB"/>
    <w:rsid w:val="00394453"/>
    <w:rsid w:val="00397DEA"/>
    <w:rsid w:val="003A19DB"/>
    <w:rsid w:val="003A7364"/>
    <w:rsid w:val="003B16EB"/>
    <w:rsid w:val="003D2A8A"/>
    <w:rsid w:val="003D52A2"/>
    <w:rsid w:val="003E2492"/>
    <w:rsid w:val="003E2AB1"/>
    <w:rsid w:val="003E6743"/>
    <w:rsid w:val="003F468B"/>
    <w:rsid w:val="004018D7"/>
    <w:rsid w:val="00402AE1"/>
    <w:rsid w:val="00407857"/>
    <w:rsid w:val="00411CE2"/>
    <w:rsid w:val="004149AD"/>
    <w:rsid w:val="004150B5"/>
    <w:rsid w:val="00420517"/>
    <w:rsid w:val="00436AC9"/>
    <w:rsid w:val="00437176"/>
    <w:rsid w:val="0044113B"/>
    <w:rsid w:val="0045013D"/>
    <w:rsid w:val="00452361"/>
    <w:rsid w:val="00452D72"/>
    <w:rsid w:val="00460328"/>
    <w:rsid w:val="00460A1C"/>
    <w:rsid w:val="0047001B"/>
    <w:rsid w:val="00472E91"/>
    <w:rsid w:val="00477888"/>
    <w:rsid w:val="00480ABE"/>
    <w:rsid w:val="00482604"/>
    <w:rsid w:val="00485474"/>
    <w:rsid w:val="00490D66"/>
    <w:rsid w:val="00492D39"/>
    <w:rsid w:val="00493A44"/>
    <w:rsid w:val="004962A6"/>
    <w:rsid w:val="004969BE"/>
    <w:rsid w:val="004A5B5F"/>
    <w:rsid w:val="004A7441"/>
    <w:rsid w:val="004C334B"/>
    <w:rsid w:val="004C3D17"/>
    <w:rsid w:val="004C5459"/>
    <w:rsid w:val="004F0E0B"/>
    <w:rsid w:val="004F2A7C"/>
    <w:rsid w:val="00507A75"/>
    <w:rsid w:val="005166CE"/>
    <w:rsid w:val="00517DF8"/>
    <w:rsid w:val="00520156"/>
    <w:rsid w:val="00522176"/>
    <w:rsid w:val="005229DB"/>
    <w:rsid w:val="00525306"/>
    <w:rsid w:val="005272E1"/>
    <w:rsid w:val="00532770"/>
    <w:rsid w:val="00534740"/>
    <w:rsid w:val="0053721F"/>
    <w:rsid w:val="005376CE"/>
    <w:rsid w:val="00541C2D"/>
    <w:rsid w:val="00544549"/>
    <w:rsid w:val="005466F3"/>
    <w:rsid w:val="0054799F"/>
    <w:rsid w:val="00551308"/>
    <w:rsid w:val="005521BD"/>
    <w:rsid w:val="00556745"/>
    <w:rsid w:val="00560AA5"/>
    <w:rsid w:val="00565A51"/>
    <w:rsid w:val="00566805"/>
    <w:rsid w:val="00572680"/>
    <w:rsid w:val="00573BAF"/>
    <w:rsid w:val="0057439F"/>
    <w:rsid w:val="00581A81"/>
    <w:rsid w:val="0058222E"/>
    <w:rsid w:val="005848FE"/>
    <w:rsid w:val="00591B29"/>
    <w:rsid w:val="00594B2D"/>
    <w:rsid w:val="005A41CE"/>
    <w:rsid w:val="005A4393"/>
    <w:rsid w:val="005A6EEA"/>
    <w:rsid w:val="005B46F5"/>
    <w:rsid w:val="005B79E6"/>
    <w:rsid w:val="005B7CA5"/>
    <w:rsid w:val="005C2250"/>
    <w:rsid w:val="005C23B7"/>
    <w:rsid w:val="005C2FFC"/>
    <w:rsid w:val="005D201B"/>
    <w:rsid w:val="005E10EF"/>
    <w:rsid w:val="005E1579"/>
    <w:rsid w:val="005E657E"/>
    <w:rsid w:val="005F66AA"/>
    <w:rsid w:val="00600FF3"/>
    <w:rsid w:val="006026FE"/>
    <w:rsid w:val="00607D83"/>
    <w:rsid w:val="00612DCB"/>
    <w:rsid w:val="00614DA2"/>
    <w:rsid w:val="00616A02"/>
    <w:rsid w:val="006175BF"/>
    <w:rsid w:val="00621805"/>
    <w:rsid w:val="00622474"/>
    <w:rsid w:val="006227FC"/>
    <w:rsid w:val="006243E0"/>
    <w:rsid w:val="00625BB4"/>
    <w:rsid w:val="0062627D"/>
    <w:rsid w:val="00630360"/>
    <w:rsid w:val="00632C0B"/>
    <w:rsid w:val="00637EC2"/>
    <w:rsid w:val="00643B20"/>
    <w:rsid w:val="00652E49"/>
    <w:rsid w:val="006613EF"/>
    <w:rsid w:val="00661E2A"/>
    <w:rsid w:val="006670D8"/>
    <w:rsid w:val="006810C6"/>
    <w:rsid w:val="006831B9"/>
    <w:rsid w:val="0068595B"/>
    <w:rsid w:val="00695102"/>
    <w:rsid w:val="006958AC"/>
    <w:rsid w:val="006A283B"/>
    <w:rsid w:val="006A64DE"/>
    <w:rsid w:val="006A6A54"/>
    <w:rsid w:val="006B01BD"/>
    <w:rsid w:val="006B1827"/>
    <w:rsid w:val="006C5C39"/>
    <w:rsid w:val="006D5A27"/>
    <w:rsid w:val="006D6064"/>
    <w:rsid w:val="006E7724"/>
    <w:rsid w:val="006F2467"/>
    <w:rsid w:val="0070079C"/>
    <w:rsid w:val="007043FE"/>
    <w:rsid w:val="00714A40"/>
    <w:rsid w:val="007247EF"/>
    <w:rsid w:val="007261BA"/>
    <w:rsid w:val="00726A6A"/>
    <w:rsid w:val="007273CE"/>
    <w:rsid w:val="007276AA"/>
    <w:rsid w:val="00735C19"/>
    <w:rsid w:val="00735E51"/>
    <w:rsid w:val="00740054"/>
    <w:rsid w:val="007405D0"/>
    <w:rsid w:val="00741342"/>
    <w:rsid w:val="00741D77"/>
    <w:rsid w:val="007459A2"/>
    <w:rsid w:val="007505E7"/>
    <w:rsid w:val="00754A49"/>
    <w:rsid w:val="00760E23"/>
    <w:rsid w:val="00761B7F"/>
    <w:rsid w:val="00763DF3"/>
    <w:rsid w:val="00763EFC"/>
    <w:rsid w:val="00780315"/>
    <w:rsid w:val="00782B4A"/>
    <w:rsid w:val="00783C5F"/>
    <w:rsid w:val="00785590"/>
    <w:rsid w:val="00785C30"/>
    <w:rsid w:val="007869FB"/>
    <w:rsid w:val="00787003"/>
    <w:rsid w:val="00794B2E"/>
    <w:rsid w:val="00795419"/>
    <w:rsid w:val="00795F28"/>
    <w:rsid w:val="0079661E"/>
    <w:rsid w:val="007A1927"/>
    <w:rsid w:val="007A2120"/>
    <w:rsid w:val="007A3404"/>
    <w:rsid w:val="007A49F8"/>
    <w:rsid w:val="007B3C69"/>
    <w:rsid w:val="007C4989"/>
    <w:rsid w:val="007C6B39"/>
    <w:rsid w:val="007C7E85"/>
    <w:rsid w:val="007D4980"/>
    <w:rsid w:val="007D58F7"/>
    <w:rsid w:val="007E1E66"/>
    <w:rsid w:val="007E2184"/>
    <w:rsid w:val="007E5B52"/>
    <w:rsid w:val="007E7F06"/>
    <w:rsid w:val="007F0246"/>
    <w:rsid w:val="00800BBF"/>
    <w:rsid w:val="008046DC"/>
    <w:rsid w:val="00804D6C"/>
    <w:rsid w:val="00806D05"/>
    <w:rsid w:val="0080722B"/>
    <w:rsid w:val="008078B1"/>
    <w:rsid w:val="00811334"/>
    <w:rsid w:val="008113B7"/>
    <w:rsid w:val="00812086"/>
    <w:rsid w:val="00815334"/>
    <w:rsid w:val="00815CD0"/>
    <w:rsid w:val="008210D1"/>
    <w:rsid w:val="0082123E"/>
    <w:rsid w:val="00825401"/>
    <w:rsid w:val="008278B3"/>
    <w:rsid w:val="00850C3A"/>
    <w:rsid w:val="008540D4"/>
    <w:rsid w:val="00854173"/>
    <w:rsid w:val="00856861"/>
    <w:rsid w:val="00863FA0"/>
    <w:rsid w:val="00865A58"/>
    <w:rsid w:val="00865B9F"/>
    <w:rsid w:val="008676EF"/>
    <w:rsid w:val="00871705"/>
    <w:rsid w:val="00874AAE"/>
    <w:rsid w:val="008752C3"/>
    <w:rsid w:val="008779FD"/>
    <w:rsid w:val="00884D35"/>
    <w:rsid w:val="00885C0E"/>
    <w:rsid w:val="00890EF0"/>
    <w:rsid w:val="008930A6"/>
    <w:rsid w:val="00893B8D"/>
    <w:rsid w:val="008A5298"/>
    <w:rsid w:val="008A54F0"/>
    <w:rsid w:val="008B0B7C"/>
    <w:rsid w:val="008B6310"/>
    <w:rsid w:val="008B6382"/>
    <w:rsid w:val="008B7836"/>
    <w:rsid w:val="008C2336"/>
    <w:rsid w:val="008D0AED"/>
    <w:rsid w:val="008D21F1"/>
    <w:rsid w:val="008E4A53"/>
    <w:rsid w:val="008E4FD5"/>
    <w:rsid w:val="008E545B"/>
    <w:rsid w:val="00900D8C"/>
    <w:rsid w:val="009037D3"/>
    <w:rsid w:val="0090475E"/>
    <w:rsid w:val="0090661B"/>
    <w:rsid w:val="00912480"/>
    <w:rsid w:val="009145A8"/>
    <w:rsid w:val="00916B8F"/>
    <w:rsid w:val="00920BF2"/>
    <w:rsid w:val="0092399A"/>
    <w:rsid w:val="00932682"/>
    <w:rsid w:val="00936EDD"/>
    <w:rsid w:val="00946E4A"/>
    <w:rsid w:val="00947123"/>
    <w:rsid w:val="009509F9"/>
    <w:rsid w:val="0095239C"/>
    <w:rsid w:val="00952417"/>
    <w:rsid w:val="00953BE3"/>
    <w:rsid w:val="009555C1"/>
    <w:rsid w:val="009613B2"/>
    <w:rsid w:val="00965220"/>
    <w:rsid w:val="00966523"/>
    <w:rsid w:val="00966F25"/>
    <w:rsid w:val="00972DFE"/>
    <w:rsid w:val="00980F95"/>
    <w:rsid w:val="0099343E"/>
    <w:rsid w:val="009B0089"/>
    <w:rsid w:val="009B68C5"/>
    <w:rsid w:val="009C3FD0"/>
    <w:rsid w:val="009C4A6E"/>
    <w:rsid w:val="009C4B7F"/>
    <w:rsid w:val="009C52F2"/>
    <w:rsid w:val="009D4003"/>
    <w:rsid w:val="009D5AC4"/>
    <w:rsid w:val="009E01C7"/>
    <w:rsid w:val="009E6CD5"/>
    <w:rsid w:val="009E6CFD"/>
    <w:rsid w:val="00A05D15"/>
    <w:rsid w:val="00A169FF"/>
    <w:rsid w:val="00A16A3E"/>
    <w:rsid w:val="00A170AA"/>
    <w:rsid w:val="00A210F3"/>
    <w:rsid w:val="00A26BFD"/>
    <w:rsid w:val="00A31BDC"/>
    <w:rsid w:val="00A40262"/>
    <w:rsid w:val="00A46091"/>
    <w:rsid w:val="00A50D5C"/>
    <w:rsid w:val="00A521FC"/>
    <w:rsid w:val="00A541D7"/>
    <w:rsid w:val="00A552BB"/>
    <w:rsid w:val="00A558C9"/>
    <w:rsid w:val="00A57AB3"/>
    <w:rsid w:val="00A63CC8"/>
    <w:rsid w:val="00A838D9"/>
    <w:rsid w:val="00A87984"/>
    <w:rsid w:val="00A934D9"/>
    <w:rsid w:val="00A93E66"/>
    <w:rsid w:val="00A94E7A"/>
    <w:rsid w:val="00AA315A"/>
    <w:rsid w:val="00AA420E"/>
    <w:rsid w:val="00AB5A51"/>
    <w:rsid w:val="00AB755A"/>
    <w:rsid w:val="00AC2CA4"/>
    <w:rsid w:val="00AC5D13"/>
    <w:rsid w:val="00AD121F"/>
    <w:rsid w:val="00AD15AD"/>
    <w:rsid w:val="00AD226F"/>
    <w:rsid w:val="00AD3B58"/>
    <w:rsid w:val="00AD4D73"/>
    <w:rsid w:val="00AD7E82"/>
    <w:rsid w:val="00AE30FF"/>
    <w:rsid w:val="00AE4874"/>
    <w:rsid w:val="00AE53AC"/>
    <w:rsid w:val="00AF16BB"/>
    <w:rsid w:val="00AF39BA"/>
    <w:rsid w:val="00AF6355"/>
    <w:rsid w:val="00AF6A31"/>
    <w:rsid w:val="00AF6CF7"/>
    <w:rsid w:val="00AF700B"/>
    <w:rsid w:val="00B06A76"/>
    <w:rsid w:val="00B07D2C"/>
    <w:rsid w:val="00B10992"/>
    <w:rsid w:val="00B14A06"/>
    <w:rsid w:val="00B1744D"/>
    <w:rsid w:val="00B17644"/>
    <w:rsid w:val="00B2108F"/>
    <w:rsid w:val="00B214C7"/>
    <w:rsid w:val="00B22E31"/>
    <w:rsid w:val="00B30B55"/>
    <w:rsid w:val="00B4065A"/>
    <w:rsid w:val="00B40ADC"/>
    <w:rsid w:val="00B4333D"/>
    <w:rsid w:val="00B44668"/>
    <w:rsid w:val="00B457EF"/>
    <w:rsid w:val="00B45B52"/>
    <w:rsid w:val="00B54932"/>
    <w:rsid w:val="00B61E21"/>
    <w:rsid w:val="00B64EFD"/>
    <w:rsid w:val="00B66055"/>
    <w:rsid w:val="00B71CA9"/>
    <w:rsid w:val="00B726A8"/>
    <w:rsid w:val="00B73B97"/>
    <w:rsid w:val="00B77F7E"/>
    <w:rsid w:val="00B90BC7"/>
    <w:rsid w:val="00B92387"/>
    <w:rsid w:val="00BA6F10"/>
    <w:rsid w:val="00BA7069"/>
    <w:rsid w:val="00BB0797"/>
    <w:rsid w:val="00BC6473"/>
    <w:rsid w:val="00BC69F2"/>
    <w:rsid w:val="00BC6FC0"/>
    <w:rsid w:val="00BC7495"/>
    <w:rsid w:val="00BD0255"/>
    <w:rsid w:val="00BD7B00"/>
    <w:rsid w:val="00BE76B5"/>
    <w:rsid w:val="00C02DA5"/>
    <w:rsid w:val="00C06CAA"/>
    <w:rsid w:val="00C07BC2"/>
    <w:rsid w:val="00C20878"/>
    <w:rsid w:val="00C26844"/>
    <w:rsid w:val="00C30A0E"/>
    <w:rsid w:val="00C30DC0"/>
    <w:rsid w:val="00C31EDB"/>
    <w:rsid w:val="00C324AE"/>
    <w:rsid w:val="00C3785B"/>
    <w:rsid w:val="00C42C6E"/>
    <w:rsid w:val="00C44780"/>
    <w:rsid w:val="00C46A10"/>
    <w:rsid w:val="00C46FD3"/>
    <w:rsid w:val="00C5023F"/>
    <w:rsid w:val="00C5078D"/>
    <w:rsid w:val="00C534DD"/>
    <w:rsid w:val="00C54299"/>
    <w:rsid w:val="00C623D2"/>
    <w:rsid w:val="00C63BEC"/>
    <w:rsid w:val="00C661CE"/>
    <w:rsid w:val="00C66896"/>
    <w:rsid w:val="00C7080D"/>
    <w:rsid w:val="00C7181A"/>
    <w:rsid w:val="00C73062"/>
    <w:rsid w:val="00C736F3"/>
    <w:rsid w:val="00C75DFC"/>
    <w:rsid w:val="00C87B77"/>
    <w:rsid w:val="00C9037E"/>
    <w:rsid w:val="00CA7BCB"/>
    <w:rsid w:val="00CB1639"/>
    <w:rsid w:val="00CB1C25"/>
    <w:rsid w:val="00CC2ED5"/>
    <w:rsid w:val="00CD4ED8"/>
    <w:rsid w:val="00CD5BF1"/>
    <w:rsid w:val="00CD61EC"/>
    <w:rsid w:val="00CE227A"/>
    <w:rsid w:val="00CE2896"/>
    <w:rsid w:val="00CE785D"/>
    <w:rsid w:val="00CF4A31"/>
    <w:rsid w:val="00CF611C"/>
    <w:rsid w:val="00D0686E"/>
    <w:rsid w:val="00D06DCC"/>
    <w:rsid w:val="00D2123F"/>
    <w:rsid w:val="00D232DF"/>
    <w:rsid w:val="00D26105"/>
    <w:rsid w:val="00D365FA"/>
    <w:rsid w:val="00D46EAD"/>
    <w:rsid w:val="00D50A1E"/>
    <w:rsid w:val="00D53B12"/>
    <w:rsid w:val="00D54EDC"/>
    <w:rsid w:val="00D63C56"/>
    <w:rsid w:val="00D653C3"/>
    <w:rsid w:val="00D67AB5"/>
    <w:rsid w:val="00D7536B"/>
    <w:rsid w:val="00D75B8B"/>
    <w:rsid w:val="00D90E5F"/>
    <w:rsid w:val="00D91914"/>
    <w:rsid w:val="00D94D84"/>
    <w:rsid w:val="00DA0755"/>
    <w:rsid w:val="00DA24DF"/>
    <w:rsid w:val="00DA4540"/>
    <w:rsid w:val="00DA7FE3"/>
    <w:rsid w:val="00DB2DC0"/>
    <w:rsid w:val="00DB6D93"/>
    <w:rsid w:val="00DD1EB2"/>
    <w:rsid w:val="00DD6F12"/>
    <w:rsid w:val="00DE237F"/>
    <w:rsid w:val="00DE301B"/>
    <w:rsid w:val="00DE3170"/>
    <w:rsid w:val="00DF0372"/>
    <w:rsid w:val="00DF1445"/>
    <w:rsid w:val="00E000BE"/>
    <w:rsid w:val="00E026E7"/>
    <w:rsid w:val="00E03E3E"/>
    <w:rsid w:val="00E0415E"/>
    <w:rsid w:val="00E057CA"/>
    <w:rsid w:val="00E0763D"/>
    <w:rsid w:val="00E13A13"/>
    <w:rsid w:val="00E142EF"/>
    <w:rsid w:val="00E23231"/>
    <w:rsid w:val="00E24E5E"/>
    <w:rsid w:val="00E25FF9"/>
    <w:rsid w:val="00E317BF"/>
    <w:rsid w:val="00E32A34"/>
    <w:rsid w:val="00E33A63"/>
    <w:rsid w:val="00E35A90"/>
    <w:rsid w:val="00E36DAD"/>
    <w:rsid w:val="00E3703A"/>
    <w:rsid w:val="00E41698"/>
    <w:rsid w:val="00E47C2C"/>
    <w:rsid w:val="00E50721"/>
    <w:rsid w:val="00E51427"/>
    <w:rsid w:val="00E55658"/>
    <w:rsid w:val="00E55761"/>
    <w:rsid w:val="00E60B24"/>
    <w:rsid w:val="00E623BB"/>
    <w:rsid w:val="00E660B4"/>
    <w:rsid w:val="00E6755A"/>
    <w:rsid w:val="00E72DE5"/>
    <w:rsid w:val="00E765FE"/>
    <w:rsid w:val="00E819CD"/>
    <w:rsid w:val="00E829F6"/>
    <w:rsid w:val="00E8349B"/>
    <w:rsid w:val="00E834EB"/>
    <w:rsid w:val="00E84AC0"/>
    <w:rsid w:val="00E85D6C"/>
    <w:rsid w:val="00EB069F"/>
    <w:rsid w:val="00EB06CF"/>
    <w:rsid w:val="00EB1D54"/>
    <w:rsid w:val="00EC052A"/>
    <w:rsid w:val="00EC44BC"/>
    <w:rsid w:val="00EC7954"/>
    <w:rsid w:val="00ED26A2"/>
    <w:rsid w:val="00EE10BA"/>
    <w:rsid w:val="00EE2496"/>
    <w:rsid w:val="00EE24F0"/>
    <w:rsid w:val="00EF47A0"/>
    <w:rsid w:val="00F02681"/>
    <w:rsid w:val="00F02722"/>
    <w:rsid w:val="00F074C5"/>
    <w:rsid w:val="00F146CC"/>
    <w:rsid w:val="00F17C9C"/>
    <w:rsid w:val="00F21919"/>
    <w:rsid w:val="00F21BE2"/>
    <w:rsid w:val="00F22756"/>
    <w:rsid w:val="00F261A6"/>
    <w:rsid w:val="00F31546"/>
    <w:rsid w:val="00F31943"/>
    <w:rsid w:val="00F31E3B"/>
    <w:rsid w:val="00F37442"/>
    <w:rsid w:val="00F37FFE"/>
    <w:rsid w:val="00F4450A"/>
    <w:rsid w:val="00F50D11"/>
    <w:rsid w:val="00F51047"/>
    <w:rsid w:val="00F51CAC"/>
    <w:rsid w:val="00F67766"/>
    <w:rsid w:val="00F67CDE"/>
    <w:rsid w:val="00F71188"/>
    <w:rsid w:val="00F75731"/>
    <w:rsid w:val="00F80FFB"/>
    <w:rsid w:val="00F82854"/>
    <w:rsid w:val="00F9105F"/>
    <w:rsid w:val="00F94794"/>
    <w:rsid w:val="00F96B8F"/>
    <w:rsid w:val="00FA1BA2"/>
    <w:rsid w:val="00FA1FC8"/>
    <w:rsid w:val="00FA3F24"/>
    <w:rsid w:val="00FB03F4"/>
    <w:rsid w:val="00FB5F03"/>
    <w:rsid w:val="00FC4A59"/>
    <w:rsid w:val="00FC668F"/>
    <w:rsid w:val="00FD4E0F"/>
    <w:rsid w:val="00FE6B79"/>
    <w:rsid w:val="00FF01FD"/>
    <w:rsid w:val="00FF2BAF"/>
    <w:rsid w:val="00FF67FA"/>
    <w:rsid w:val="00FF6C6B"/>
    <w:rsid w:val="00FF6F58"/>
    <w:rsid w:val="00FF726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8AC4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21FC"/>
    <w:rPr>
      <w:lang w:val="en-US"/>
    </w:rPr>
  </w:style>
  <w:style w:type="paragraph" w:styleId="Ttulo1">
    <w:name w:val="heading 1"/>
    <w:basedOn w:val="Normal"/>
    <w:next w:val="Normal"/>
    <w:link w:val="Ttulo1Car"/>
    <w:uiPriority w:val="9"/>
    <w:qFormat/>
    <w:rsid w:val="008E545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FA1BA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semiHidden/>
    <w:unhideWhenUsed/>
    <w:qFormat/>
    <w:rsid w:val="00A26BF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04288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42886"/>
    <w:rPr>
      <w:sz w:val="20"/>
      <w:szCs w:val="20"/>
      <w:lang w:val="en-US"/>
    </w:rPr>
  </w:style>
  <w:style w:type="character" w:styleId="Refdenotaalpie">
    <w:name w:val="footnote reference"/>
    <w:basedOn w:val="Fuentedeprrafopredeter"/>
    <w:uiPriority w:val="99"/>
    <w:semiHidden/>
    <w:unhideWhenUsed/>
    <w:rsid w:val="00042886"/>
    <w:rPr>
      <w:vertAlign w:val="superscript"/>
    </w:rPr>
  </w:style>
  <w:style w:type="character" w:styleId="Hipervnculo">
    <w:name w:val="Hyperlink"/>
    <w:basedOn w:val="Fuentedeprrafopredeter"/>
    <w:uiPriority w:val="99"/>
    <w:unhideWhenUsed/>
    <w:rsid w:val="00042886"/>
    <w:rPr>
      <w:color w:val="0000FF" w:themeColor="hyperlink"/>
      <w:u w:val="single"/>
    </w:rPr>
  </w:style>
  <w:style w:type="character" w:customStyle="1" w:styleId="UnresolvedMention1">
    <w:name w:val="Unresolved Mention1"/>
    <w:basedOn w:val="Fuentedeprrafopredeter"/>
    <w:uiPriority w:val="99"/>
    <w:semiHidden/>
    <w:unhideWhenUsed/>
    <w:rsid w:val="00042886"/>
    <w:rPr>
      <w:color w:val="605E5C"/>
      <w:shd w:val="clear" w:color="auto" w:fill="E1DFDD"/>
    </w:rPr>
  </w:style>
  <w:style w:type="character" w:styleId="Refdenotaalfinal">
    <w:name w:val="endnote reference"/>
    <w:basedOn w:val="Fuentedeprrafopredeter"/>
    <w:uiPriority w:val="99"/>
    <w:semiHidden/>
    <w:unhideWhenUsed/>
    <w:rsid w:val="00AE30FF"/>
    <w:rPr>
      <w:vertAlign w:val="superscript"/>
    </w:rPr>
  </w:style>
  <w:style w:type="character" w:customStyle="1" w:styleId="Ttulo2Car">
    <w:name w:val="Título 2 Car"/>
    <w:basedOn w:val="Fuentedeprrafopredeter"/>
    <w:link w:val="Ttulo2"/>
    <w:uiPriority w:val="9"/>
    <w:rsid w:val="00FA1BA2"/>
    <w:rPr>
      <w:rFonts w:asciiTheme="majorHAnsi" w:eastAsiaTheme="majorEastAsia" w:hAnsiTheme="majorHAnsi" w:cstheme="majorBidi"/>
      <w:color w:val="365F91" w:themeColor="accent1" w:themeShade="BF"/>
      <w:sz w:val="26"/>
      <w:szCs w:val="26"/>
      <w:lang w:val="en-US"/>
    </w:rPr>
  </w:style>
  <w:style w:type="character" w:customStyle="1" w:styleId="Ttulo1Car">
    <w:name w:val="Título 1 Car"/>
    <w:basedOn w:val="Fuentedeprrafopredeter"/>
    <w:link w:val="Ttulo1"/>
    <w:uiPriority w:val="9"/>
    <w:rsid w:val="008E545B"/>
    <w:rPr>
      <w:rFonts w:asciiTheme="majorHAnsi" w:eastAsiaTheme="majorEastAsia" w:hAnsiTheme="majorHAnsi" w:cstheme="majorBidi"/>
      <w:color w:val="365F91" w:themeColor="accent1" w:themeShade="BF"/>
      <w:sz w:val="32"/>
      <w:szCs w:val="32"/>
      <w:lang w:val="en-US"/>
    </w:rPr>
  </w:style>
  <w:style w:type="character" w:styleId="Refdecomentario">
    <w:name w:val="annotation reference"/>
    <w:basedOn w:val="Fuentedeprrafopredeter"/>
    <w:uiPriority w:val="99"/>
    <w:semiHidden/>
    <w:unhideWhenUsed/>
    <w:rsid w:val="00CB1639"/>
    <w:rPr>
      <w:sz w:val="16"/>
      <w:szCs w:val="16"/>
    </w:rPr>
  </w:style>
  <w:style w:type="paragraph" w:styleId="Textocomentario">
    <w:name w:val="annotation text"/>
    <w:basedOn w:val="Normal"/>
    <w:link w:val="TextocomentarioCar"/>
    <w:uiPriority w:val="99"/>
    <w:unhideWhenUsed/>
    <w:rsid w:val="00CB1639"/>
    <w:pPr>
      <w:spacing w:line="240" w:lineRule="auto"/>
    </w:pPr>
    <w:rPr>
      <w:sz w:val="20"/>
      <w:szCs w:val="20"/>
    </w:rPr>
  </w:style>
  <w:style w:type="character" w:customStyle="1" w:styleId="TextocomentarioCar">
    <w:name w:val="Texto comentario Car"/>
    <w:basedOn w:val="Fuentedeprrafopredeter"/>
    <w:link w:val="Textocomentario"/>
    <w:uiPriority w:val="99"/>
    <w:rsid w:val="00CB1639"/>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CB1639"/>
    <w:rPr>
      <w:b/>
      <w:bCs/>
    </w:rPr>
  </w:style>
  <w:style w:type="character" w:customStyle="1" w:styleId="AsuntodelcomentarioCar">
    <w:name w:val="Asunto del comentario Car"/>
    <w:basedOn w:val="TextocomentarioCar"/>
    <w:link w:val="Asuntodelcomentario"/>
    <w:uiPriority w:val="99"/>
    <w:semiHidden/>
    <w:rsid w:val="00CB1639"/>
    <w:rPr>
      <w:b/>
      <w:bCs/>
      <w:sz w:val="20"/>
      <w:szCs w:val="20"/>
      <w:lang w:val="en-US"/>
    </w:rPr>
  </w:style>
  <w:style w:type="paragraph" w:styleId="Textodeglobo">
    <w:name w:val="Balloon Text"/>
    <w:basedOn w:val="Normal"/>
    <w:link w:val="TextodegloboCar"/>
    <w:uiPriority w:val="99"/>
    <w:semiHidden/>
    <w:unhideWhenUsed/>
    <w:rsid w:val="00CB163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B1639"/>
    <w:rPr>
      <w:rFonts w:ascii="Tahoma" w:hAnsi="Tahoma" w:cs="Tahoma"/>
      <w:sz w:val="16"/>
      <w:szCs w:val="16"/>
      <w:lang w:val="en-US"/>
    </w:rPr>
  </w:style>
  <w:style w:type="paragraph" w:styleId="Revisin">
    <w:name w:val="Revision"/>
    <w:hidden/>
    <w:uiPriority w:val="99"/>
    <w:semiHidden/>
    <w:rsid w:val="00532770"/>
    <w:pPr>
      <w:spacing w:after="0" w:line="240" w:lineRule="auto"/>
    </w:pPr>
    <w:rPr>
      <w:lang w:val="en-US"/>
    </w:rPr>
  </w:style>
  <w:style w:type="paragraph" w:styleId="Textoindependiente">
    <w:name w:val="Body Text"/>
    <w:basedOn w:val="Normal"/>
    <w:link w:val="TextoindependienteCar"/>
    <w:uiPriority w:val="1"/>
    <w:unhideWhenUsed/>
    <w:qFormat/>
    <w:rsid w:val="00FB03F4"/>
    <w:pPr>
      <w:widowControl w:val="0"/>
      <w:autoSpaceDE w:val="0"/>
      <w:autoSpaceDN w:val="0"/>
      <w:spacing w:after="0" w:line="240" w:lineRule="auto"/>
    </w:pPr>
    <w:rPr>
      <w:rFonts w:ascii="Arial" w:eastAsia="Arial" w:hAnsi="Arial" w:cs="Arial"/>
      <w:sz w:val="19"/>
      <w:szCs w:val="19"/>
      <w:lang w:val="es-ES" w:eastAsia="es-ES" w:bidi="es-ES"/>
    </w:rPr>
  </w:style>
  <w:style w:type="character" w:customStyle="1" w:styleId="TextoindependienteCar">
    <w:name w:val="Texto independiente Car"/>
    <w:basedOn w:val="Fuentedeprrafopredeter"/>
    <w:link w:val="Textoindependiente"/>
    <w:uiPriority w:val="1"/>
    <w:rsid w:val="00FB03F4"/>
    <w:rPr>
      <w:rFonts w:ascii="Arial" w:eastAsia="Arial" w:hAnsi="Arial" w:cs="Arial"/>
      <w:sz w:val="19"/>
      <w:szCs w:val="19"/>
      <w:lang w:eastAsia="es-ES" w:bidi="es-ES"/>
    </w:rPr>
  </w:style>
  <w:style w:type="table" w:customStyle="1" w:styleId="TableGridLight1">
    <w:name w:val="Table Grid Light1"/>
    <w:basedOn w:val="Tablanormal"/>
    <w:uiPriority w:val="40"/>
    <w:rsid w:val="00FB03F4"/>
    <w:pPr>
      <w:spacing w:after="0" w:line="240" w:lineRule="auto"/>
    </w:pPr>
    <w:rPr>
      <w:lang w:val="en-US"/>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NormalWeb">
    <w:name w:val="Normal (Web)"/>
    <w:basedOn w:val="Normal"/>
    <w:uiPriority w:val="99"/>
    <w:unhideWhenUsed/>
    <w:rsid w:val="00FB03F4"/>
    <w:pPr>
      <w:spacing w:before="100" w:beforeAutospacing="1" w:after="100" w:afterAutospacing="1" w:line="240" w:lineRule="auto"/>
    </w:pPr>
    <w:rPr>
      <w:rFonts w:ascii="Times New Roman" w:eastAsia="Times New Roman" w:hAnsi="Times New Roman" w:cs="Times New Roman"/>
      <w:sz w:val="24"/>
      <w:szCs w:val="24"/>
      <w:lang w:val="es-CL" w:eastAsia="es-CL"/>
    </w:rPr>
  </w:style>
  <w:style w:type="paragraph" w:styleId="Prrafodelista">
    <w:name w:val="List Paragraph"/>
    <w:basedOn w:val="Normal"/>
    <w:uiPriority w:val="34"/>
    <w:qFormat/>
    <w:rsid w:val="00B71CA9"/>
    <w:pPr>
      <w:ind w:left="720"/>
      <w:contextualSpacing/>
    </w:pPr>
  </w:style>
  <w:style w:type="paragraph" w:styleId="Textonotaalfinal">
    <w:name w:val="endnote text"/>
    <w:basedOn w:val="Normal"/>
    <w:link w:val="TextonotaalfinalCar"/>
    <w:uiPriority w:val="99"/>
    <w:semiHidden/>
    <w:unhideWhenUsed/>
    <w:rsid w:val="00B45B52"/>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45B52"/>
    <w:rPr>
      <w:sz w:val="20"/>
      <w:szCs w:val="20"/>
      <w:lang w:val="en-US"/>
    </w:rPr>
  </w:style>
  <w:style w:type="character" w:customStyle="1" w:styleId="UnresolvedMention2">
    <w:name w:val="Unresolved Mention2"/>
    <w:basedOn w:val="Fuentedeprrafopredeter"/>
    <w:uiPriority w:val="99"/>
    <w:semiHidden/>
    <w:unhideWhenUsed/>
    <w:rsid w:val="00E84AC0"/>
    <w:rPr>
      <w:color w:val="605E5C"/>
      <w:shd w:val="clear" w:color="auto" w:fill="E1DFDD"/>
    </w:rPr>
  </w:style>
  <w:style w:type="paragraph" w:styleId="Encabezado">
    <w:name w:val="header"/>
    <w:basedOn w:val="Normal"/>
    <w:link w:val="EncabezadoCar"/>
    <w:uiPriority w:val="99"/>
    <w:unhideWhenUsed/>
    <w:rsid w:val="009E01C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E01C7"/>
    <w:rPr>
      <w:lang w:val="en-US"/>
    </w:rPr>
  </w:style>
  <w:style w:type="paragraph" w:styleId="Piedepgina">
    <w:name w:val="footer"/>
    <w:basedOn w:val="Normal"/>
    <w:link w:val="PiedepginaCar"/>
    <w:uiPriority w:val="99"/>
    <w:unhideWhenUsed/>
    <w:rsid w:val="009E01C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E01C7"/>
    <w:rPr>
      <w:lang w:val="en-US"/>
    </w:rPr>
  </w:style>
  <w:style w:type="table" w:customStyle="1" w:styleId="TableGridLight2">
    <w:name w:val="Table Grid Light2"/>
    <w:basedOn w:val="Tablanormal"/>
    <w:uiPriority w:val="40"/>
    <w:rsid w:val="00407857"/>
    <w:pPr>
      <w:spacing w:after="0" w:line="240" w:lineRule="auto"/>
    </w:pPr>
    <w:rPr>
      <w:lang w:val="en-US"/>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A26BFD"/>
    <w:rPr>
      <w:rFonts w:asciiTheme="majorHAnsi" w:eastAsiaTheme="majorEastAsia" w:hAnsiTheme="majorHAnsi" w:cstheme="majorBidi"/>
      <w:color w:val="243F60" w:themeColor="accent1" w:themeShade="7F"/>
      <w:sz w:val="24"/>
      <w:szCs w:val="24"/>
      <w:lang w:val="en-US"/>
    </w:rPr>
  </w:style>
  <w:style w:type="paragraph" w:styleId="Sinespaciado">
    <w:name w:val="No Spacing"/>
    <w:uiPriority w:val="1"/>
    <w:qFormat/>
    <w:rsid w:val="00FF6C6B"/>
    <w:pPr>
      <w:spacing w:after="0" w:line="240" w:lineRule="auto"/>
    </w:pPr>
    <w:rPr>
      <w:lang w:val="en-US"/>
    </w:rPr>
  </w:style>
  <w:style w:type="character" w:styleId="Hipervnculovisitado">
    <w:name w:val="FollowedHyperlink"/>
    <w:basedOn w:val="Fuentedeprrafopredeter"/>
    <w:uiPriority w:val="99"/>
    <w:semiHidden/>
    <w:unhideWhenUsed/>
    <w:rsid w:val="002A58E4"/>
    <w:rPr>
      <w:color w:val="800080" w:themeColor="followedHyperlink"/>
      <w:u w:val="single"/>
    </w:rPr>
  </w:style>
  <w:style w:type="character" w:customStyle="1" w:styleId="cf01">
    <w:name w:val="cf01"/>
    <w:basedOn w:val="Fuentedeprrafopredeter"/>
    <w:rsid w:val="00BC6473"/>
    <w:rPr>
      <w:rFonts w:ascii="Segoe UI" w:hAnsi="Segoe UI" w:cs="Segoe UI" w:hint="default"/>
      <w:sz w:val="18"/>
      <w:szCs w:val="18"/>
    </w:rPr>
  </w:style>
  <w:style w:type="paragraph" w:customStyle="1" w:styleId="pf0">
    <w:name w:val="pf0"/>
    <w:basedOn w:val="Normal"/>
    <w:rsid w:val="00AF39BA"/>
    <w:pPr>
      <w:spacing w:before="100" w:beforeAutospacing="1" w:after="100" w:afterAutospacing="1" w:line="240" w:lineRule="auto"/>
    </w:pPr>
    <w:rPr>
      <w:rFonts w:ascii="Times New Roman" w:eastAsia="Times New Roman" w:hAnsi="Times New Roman" w:cs="Times New Roman"/>
      <w:sz w:val="24"/>
      <w:szCs w:val="24"/>
      <w:lang w:val="es-CL" w:eastAsia="es-CL"/>
    </w:rPr>
  </w:style>
  <w:style w:type="paragraph" w:styleId="Epgrafe">
    <w:name w:val="caption"/>
    <w:basedOn w:val="Normal"/>
    <w:next w:val="Normal"/>
    <w:uiPriority w:val="35"/>
    <w:unhideWhenUsed/>
    <w:qFormat/>
    <w:rsid w:val="00F75731"/>
    <w:pPr>
      <w:spacing w:line="240" w:lineRule="auto"/>
    </w:pPr>
    <w:rPr>
      <w:i/>
      <w:iCs/>
      <w:color w:val="1F497D" w:themeColor="text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21FC"/>
    <w:rPr>
      <w:lang w:val="en-US"/>
    </w:rPr>
  </w:style>
  <w:style w:type="paragraph" w:styleId="Ttulo1">
    <w:name w:val="heading 1"/>
    <w:basedOn w:val="Normal"/>
    <w:next w:val="Normal"/>
    <w:link w:val="Ttulo1Car"/>
    <w:uiPriority w:val="9"/>
    <w:qFormat/>
    <w:rsid w:val="008E545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FA1BA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semiHidden/>
    <w:unhideWhenUsed/>
    <w:qFormat/>
    <w:rsid w:val="00A26BF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04288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42886"/>
    <w:rPr>
      <w:sz w:val="20"/>
      <w:szCs w:val="20"/>
      <w:lang w:val="en-US"/>
    </w:rPr>
  </w:style>
  <w:style w:type="character" w:styleId="Refdenotaalpie">
    <w:name w:val="footnote reference"/>
    <w:basedOn w:val="Fuentedeprrafopredeter"/>
    <w:uiPriority w:val="99"/>
    <w:semiHidden/>
    <w:unhideWhenUsed/>
    <w:rsid w:val="00042886"/>
    <w:rPr>
      <w:vertAlign w:val="superscript"/>
    </w:rPr>
  </w:style>
  <w:style w:type="character" w:styleId="Hipervnculo">
    <w:name w:val="Hyperlink"/>
    <w:basedOn w:val="Fuentedeprrafopredeter"/>
    <w:uiPriority w:val="99"/>
    <w:unhideWhenUsed/>
    <w:rsid w:val="00042886"/>
    <w:rPr>
      <w:color w:val="0000FF" w:themeColor="hyperlink"/>
      <w:u w:val="single"/>
    </w:rPr>
  </w:style>
  <w:style w:type="character" w:customStyle="1" w:styleId="UnresolvedMention1">
    <w:name w:val="Unresolved Mention1"/>
    <w:basedOn w:val="Fuentedeprrafopredeter"/>
    <w:uiPriority w:val="99"/>
    <w:semiHidden/>
    <w:unhideWhenUsed/>
    <w:rsid w:val="00042886"/>
    <w:rPr>
      <w:color w:val="605E5C"/>
      <w:shd w:val="clear" w:color="auto" w:fill="E1DFDD"/>
    </w:rPr>
  </w:style>
  <w:style w:type="character" w:styleId="Refdenotaalfinal">
    <w:name w:val="endnote reference"/>
    <w:basedOn w:val="Fuentedeprrafopredeter"/>
    <w:uiPriority w:val="99"/>
    <w:semiHidden/>
    <w:unhideWhenUsed/>
    <w:rsid w:val="00AE30FF"/>
    <w:rPr>
      <w:vertAlign w:val="superscript"/>
    </w:rPr>
  </w:style>
  <w:style w:type="character" w:customStyle="1" w:styleId="Ttulo2Car">
    <w:name w:val="Título 2 Car"/>
    <w:basedOn w:val="Fuentedeprrafopredeter"/>
    <w:link w:val="Ttulo2"/>
    <w:uiPriority w:val="9"/>
    <w:rsid w:val="00FA1BA2"/>
    <w:rPr>
      <w:rFonts w:asciiTheme="majorHAnsi" w:eastAsiaTheme="majorEastAsia" w:hAnsiTheme="majorHAnsi" w:cstheme="majorBidi"/>
      <w:color w:val="365F91" w:themeColor="accent1" w:themeShade="BF"/>
      <w:sz w:val="26"/>
      <w:szCs w:val="26"/>
      <w:lang w:val="en-US"/>
    </w:rPr>
  </w:style>
  <w:style w:type="character" w:customStyle="1" w:styleId="Ttulo1Car">
    <w:name w:val="Título 1 Car"/>
    <w:basedOn w:val="Fuentedeprrafopredeter"/>
    <w:link w:val="Ttulo1"/>
    <w:uiPriority w:val="9"/>
    <w:rsid w:val="008E545B"/>
    <w:rPr>
      <w:rFonts w:asciiTheme="majorHAnsi" w:eastAsiaTheme="majorEastAsia" w:hAnsiTheme="majorHAnsi" w:cstheme="majorBidi"/>
      <w:color w:val="365F91" w:themeColor="accent1" w:themeShade="BF"/>
      <w:sz w:val="32"/>
      <w:szCs w:val="32"/>
      <w:lang w:val="en-US"/>
    </w:rPr>
  </w:style>
  <w:style w:type="character" w:styleId="Refdecomentario">
    <w:name w:val="annotation reference"/>
    <w:basedOn w:val="Fuentedeprrafopredeter"/>
    <w:uiPriority w:val="99"/>
    <w:semiHidden/>
    <w:unhideWhenUsed/>
    <w:rsid w:val="00CB1639"/>
    <w:rPr>
      <w:sz w:val="16"/>
      <w:szCs w:val="16"/>
    </w:rPr>
  </w:style>
  <w:style w:type="paragraph" w:styleId="Textocomentario">
    <w:name w:val="annotation text"/>
    <w:basedOn w:val="Normal"/>
    <w:link w:val="TextocomentarioCar"/>
    <w:uiPriority w:val="99"/>
    <w:unhideWhenUsed/>
    <w:rsid w:val="00CB1639"/>
    <w:pPr>
      <w:spacing w:line="240" w:lineRule="auto"/>
    </w:pPr>
    <w:rPr>
      <w:sz w:val="20"/>
      <w:szCs w:val="20"/>
    </w:rPr>
  </w:style>
  <w:style w:type="character" w:customStyle="1" w:styleId="TextocomentarioCar">
    <w:name w:val="Texto comentario Car"/>
    <w:basedOn w:val="Fuentedeprrafopredeter"/>
    <w:link w:val="Textocomentario"/>
    <w:uiPriority w:val="99"/>
    <w:rsid w:val="00CB1639"/>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CB1639"/>
    <w:rPr>
      <w:b/>
      <w:bCs/>
    </w:rPr>
  </w:style>
  <w:style w:type="character" w:customStyle="1" w:styleId="AsuntodelcomentarioCar">
    <w:name w:val="Asunto del comentario Car"/>
    <w:basedOn w:val="TextocomentarioCar"/>
    <w:link w:val="Asuntodelcomentario"/>
    <w:uiPriority w:val="99"/>
    <w:semiHidden/>
    <w:rsid w:val="00CB1639"/>
    <w:rPr>
      <w:b/>
      <w:bCs/>
      <w:sz w:val="20"/>
      <w:szCs w:val="20"/>
      <w:lang w:val="en-US"/>
    </w:rPr>
  </w:style>
  <w:style w:type="paragraph" w:styleId="Textodeglobo">
    <w:name w:val="Balloon Text"/>
    <w:basedOn w:val="Normal"/>
    <w:link w:val="TextodegloboCar"/>
    <w:uiPriority w:val="99"/>
    <w:semiHidden/>
    <w:unhideWhenUsed/>
    <w:rsid w:val="00CB163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B1639"/>
    <w:rPr>
      <w:rFonts w:ascii="Tahoma" w:hAnsi="Tahoma" w:cs="Tahoma"/>
      <w:sz w:val="16"/>
      <w:szCs w:val="16"/>
      <w:lang w:val="en-US"/>
    </w:rPr>
  </w:style>
  <w:style w:type="paragraph" w:styleId="Revisin">
    <w:name w:val="Revision"/>
    <w:hidden/>
    <w:uiPriority w:val="99"/>
    <w:semiHidden/>
    <w:rsid w:val="00532770"/>
    <w:pPr>
      <w:spacing w:after="0" w:line="240" w:lineRule="auto"/>
    </w:pPr>
    <w:rPr>
      <w:lang w:val="en-US"/>
    </w:rPr>
  </w:style>
  <w:style w:type="paragraph" w:styleId="Textoindependiente">
    <w:name w:val="Body Text"/>
    <w:basedOn w:val="Normal"/>
    <w:link w:val="TextoindependienteCar"/>
    <w:uiPriority w:val="1"/>
    <w:unhideWhenUsed/>
    <w:qFormat/>
    <w:rsid w:val="00FB03F4"/>
    <w:pPr>
      <w:widowControl w:val="0"/>
      <w:autoSpaceDE w:val="0"/>
      <w:autoSpaceDN w:val="0"/>
      <w:spacing w:after="0" w:line="240" w:lineRule="auto"/>
    </w:pPr>
    <w:rPr>
      <w:rFonts w:ascii="Arial" w:eastAsia="Arial" w:hAnsi="Arial" w:cs="Arial"/>
      <w:sz w:val="19"/>
      <w:szCs w:val="19"/>
      <w:lang w:val="es-ES" w:eastAsia="es-ES" w:bidi="es-ES"/>
    </w:rPr>
  </w:style>
  <w:style w:type="character" w:customStyle="1" w:styleId="TextoindependienteCar">
    <w:name w:val="Texto independiente Car"/>
    <w:basedOn w:val="Fuentedeprrafopredeter"/>
    <w:link w:val="Textoindependiente"/>
    <w:uiPriority w:val="1"/>
    <w:rsid w:val="00FB03F4"/>
    <w:rPr>
      <w:rFonts w:ascii="Arial" w:eastAsia="Arial" w:hAnsi="Arial" w:cs="Arial"/>
      <w:sz w:val="19"/>
      <w:szCs w:val="19"/>
      <w:lang w:eastAsia="es-ES" w:bidi="es-ES"/>
    </w:rPr>
  </w:style>
  <w:style w:type="table" w:customStyle="1" w:styleId="TableGridLight1">
    <w:name w:val="Table Grid Light1"/>
    <w:basedOn w:val="Tablanormal"/>
    <w:uiPriority w:val="40"/>
    <w:rsid w:val="00FB03F4"/>
    <w:pPr>
      <w:spacing w:after="0" w:line="240" w:lineRule="auto"/>
    </w:pPr>
    <w:rPr>
      <w:lang w:val="en-US"/>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NormalWeb">
    <w:name w:val="Normal (Web)"/>
    <w:basedOn w:val="Normal"/>
    <w:uiPriority w:val="99"/>
    <w:unhideWhenUsed/>
    <w:rsid w:val="00FB03F4"/>
    <w:pPr>
      <w:spacing w:before="100" w:beforeAutospacing="1" w:after="100" w:afterAutospacing="1" w:line="240" w:lineRule="auto"/>
    </w:pPr>
    <w:rPr>
      <w:rFonts w:ascii="Times New Roman" w:eastAsia="Times New Roman" w:hAnsi="Times New Roman" w:cs="Times New Roman"/>
      <w:sz w:val="24"/>
      <w:szCs w:val="24"/>
      <w:lang w:val="es-CL" w:eastAsia="es-CL"/>
    </w:rPr>
  </w:style>
  <w:style w:type="paragraph" w:styleId="Prrafodelista">
    <w:name w:val="List Paragraph"/>
    <w:basedOn w:val="Normal"/>
    <w:uiPriority w:val="34"/>
    <w:qFormat/>
    <w:rsid w:val="00B71CA9"/>
    <w:pPr>
      <w:ind w:left="720"/>
      <w:contextualSpacing/>
    </w:pPr>
  </w:style>
  <w:style w:type="paragraph" w:styleId="Textonotaalfinal">
    <w:name w:val="endnote text"/>
    <w:basedOn w:val="Normal"/>
    <w:link w:val="TextonotaalfinalCar"/>
    <w:uiPriority w:val="99"/>
    <w:semiHidden/>
    <w:unhideWhenUsed/>
    <w:rsid w:val="00B45B52"/>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45B52"/>
    <w:rPr>
      <w:sz w:val="20"/>
      <w:szCs w:val="20"/>
      <w:lang w:val="en-US"/>
    </w:rPr>
  </w:style>
  <w:style w:type="character" w:customStyle="1" w:styleId="UnresolvedMention2">
    <w:name w:val="Unresolved Mention2"/>
    <w:basedOn w:val="Fuentedeprrafopredeter"/>
    <w:uiPriority w:val="99"/>
    <w:semiHidden/>
    <w:unhideWhenUsed/>
    <w:rsid w:val="00E84AC0"/>
    <w:rPr>
      <w:color w:val="605E5C"/>
      <w:shd w:val="clear" w:color="auto" w:fill="E1DFDD"/>
    </w:rPr>
  </w:style>
  <w:style w:type="paragraph" w:styleId="Encabezado">
    <w:name w:val="header"/>
    <w:basedOn w:val="Normal"/>
    <w:link w:val="EncabezadoCar"/>
    <w:uiPriority w:val="99"/>
    <w:unhideWhenUsed/>
    <w:rsid w:val="009E01C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E01C7"/>
    <w:rPr>
      <w:lang w:val="en-US"/>
    </w:rPr>
  </w:style>
  <w:style w:type="paragraph" w:styleId="Piedepgina">
    <w:name w:val="footer"/>
    <w:basedOn w:val="Normal"/>
    <w:link w:val="PiedepginaCar"/>
    <w:uiPriority w:val="99"/>
    <w:unhideWhenUsed/>
    <w:rsid w:val="009E01C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E01C7"/>
    <w:rPr>
      <w:lang w:val="en-US"/>
    </w:rPr>
  </w:style>
  <w:style w:type="table" w:customStyle="1" w:styleId="TableGridLight2">
    <w:name w:val="Table Grid Light2"/>
    <w:basedOn w:val="Tablanormal"/>
    <w:uiPriority w:val="40"/>
    <w:rsid w:val="00407857"/>
    <w:pPr>
      <w:spacing w:after="0" w:line="240" w:lineRule="auto"/>
    </w:pPr>
    <w:rPr>
      <w:lang w:val="en-US"/>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A26BFD"/>
    <w:rPr>
      <w:rFonts w:asciiTheme="majorHAnsi" w:eastAsiaTheme="majorEastAsia" w:hAnsiTheme="majorHAnsi" w:cstheme="majorBidi"/>
      <w:color w:val="243F60" w:themeColor="accent1" w:themeShade="7F"/>
      <w:sz w:val="24"/>
      <w:szCs w:val="24"/>
      <w:lang w:val="en-US"/>
    </w:rPr>
  </w:style>
  <w:style w:type="paragraph" w:styleId="Sinespaciado">
    <w:name w:val="No Spacing"/>
    <w:uiPriority w:val="1"/>
    <w:qFormat/>
    <w:rsid w:val="00FF6C6B"/>
    <w:pPr>
      <w:spacing w:after="0" w:line="240" w:lineRule="auto"/>
    </w:pPr>
    <w:rPr>
      <w:lang w:val="en-US"/>
    </w:rPr>
  </w:style>
  <w:style w:type="character" w:styleId="Hipervnculovisitado">
    <w:name w:val="FollowedHyperlink"/>
    <w:basedOn w:val="Fuentedeprrafopredeter"/>
    <w:uiPriority w:val="99"/>
    <w:semiHidden/>
    <w:unhideWhenUsed/>
    <w:rsid w:val="002A58E4"/>
    <w:rPr>
      <w:color w:val="800080" w:themeColor="followedHyperlink"/>
      <w:u w:val="single"/>
    </w:rPr>
  </w:style>
  <w:style w:type="character" w:customStyle="1" w:styleId="cf01">
    <w:name w:val="cf01"/>
    <w:basedOn w:val="Fuentedeprrafopredeter"/>
    <w:rsid w:val="00BC6473"/>
    <w:rPr>
      <w:rFonts w:ascii="Segoe UI" w:hAnsi="Segoe UI" w:cs="Segoe UI" w:hint="default"/>
      <w:sz w:val="18"/>
      <w:szCs w:val="18"/>
    </w:rPr>
  </w:style>
  <w:style w:type="paragraph" w:customStyle="1" w:styleId="pf0">
    <w:name w:val="pf0"/>
    <w:basedOn w:val="Normal"/>
    <w:rsid w:val="00AF39BA"/>
    <w:pPr>
      <w:spacing w:before="100" w:beforeAutospacing="1" w:after="100" w:afterAutospacing="1" w:line="240" w:lineRule="auto"/>
    </w:pPr>
    <w:rPr>
      <w:rFonts w:ascii="Times New Roman" w:eastAsia="Times New Roman" w:hAnsi="Times New Roman" w:cs="Times New Roman"/>
      <w:sz w:val="24"/>
      <w:szCs w:val="24"/>
      <w:lang w:val="es-CL" w:eastAsia="es-CL"/>
    </w:rPr>
  </w:style>
  <w:style w:type="paragraph" w:styleId="Epgrafe">
    <w:name w:val="caption"/>
    <w:basedOn w:val="Normal"/>
    <w:next w:val="Normal"/>
    <w:uiPriority w:val="35"/>
    <w:unhideWhenUsed/>
    <w:qFormat/>
    <w:rsid w:val="00F75731"/>
    <w:pPr>
      <w:spacing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72603">
      <w:bodyDiv w:val="1"/>
      <w:marLeft w:val="0"/>
      <w:marRight w:val="0"/>
      <w:marTop w:val="0"/>
      <w:marBottom w:val="0"/>
      <w:divBdr>
        <w:top w:val="none" w:sz="0" w:space="0" w:color="auto"/>
        <w:left w:val="none" w:sz="0" w:space="0" w:color="auto"/>
        <w:bottom w:val="none" w:sz="0" w:space="0" w:color="auto"/>
        <w:right w:val="none" w:sz="0" w:space="0" w:color="auto"/>
      </w:divBdr>
      <w:divsChild>
        <w:div w:id="1973823249">
          <w:marLeft w:val="0"/>
          <w:marRight w:val="0"/>
          <w:marTop w:val="0"/>
          <w:marBottom w:val="0"/>
          <w:divBdr>
            <w:top w:val="none" w:sz="0" w:space="0" w:color="auto"/>
            <w:left w:val="none" w:sz="0" w:space="0" w:color="auto"/>
            <w:bottom w:val="none" w:sz="0" w:space="0" w:color="auto"/>
            <w:right w:val="none" w:sz="0" w:space="0" w:color="auto"/>
          </w:divBdr>
        </w:div>
        <w:div w:id="1547793608">
          <w:marLeft w:val="0"/>
          <w:marRight w:val="0"/>
          <w:marTop w:val="0"/>
          <w:marBottom w:val="0"/>
          <w:divBdr>
            <w:top w:val="none" w:sz="0" w:space="0" w:color="auto"/>
            <w:left w:val="none" w:sz="0" w:space="0" w:color="auto"/>
            <w:bottom w:val="none" w:sz="0" w:space="0" w:color="auto"/>
            <w:right w:val="none" w:sz="0" w:space="0" w:color="auto"/>
          </w:divBdr>
        </w:div>
        <w:div w:id="1460994727">
          <w:marLeft w:val="0"/>
          <w:marRight w:val="0"/>
          <w:marTop w:val="0"/>
          <w:marBottom w:val="0"/>
          <w:divBdr>
            <w:top w:val="none" w:sz="0" w:space="0" w:color="auto"/>
            <w:left w:val="none" w:sz="0" w:space="0" w:color="auto"/>
            <w:bottom w:val="none" w:sz="0" w:space="0" w:color="auto"/>
            <w:right w:val="none" w:sz="0" w:space="0" w:color="auto"/>
          </w:divBdr>
        </w:div>
        <w:div w:id="1162543347">
          <w:marLeft w:val="0"/>
          <w:marRight w:val="0"/>
          <w:marTop w:val="0"/>
          <w:marBottom w:val="0"/>
          <w:divBdr>
            <w:top w:val="none" w:sz="0" w:space="0" w:color="auto"/>
            <w:left w:val="none" w:sz="0" w:space="0" w:color="auto"/>
            <w:bottom w:val="none" w:sz="0" w:space="0" w:color="auto"/>
            <w:right w:val="none" w:sz="0" w:space="0" w:color="auto"/>
          </w:divBdr>
        </w:div>
        <w:div w:id="1826848272">
          <w:marLeft w:val="0"/>
          <w:marRight w:val="0"/>
          <w:marTop w:val="0"/>
          <w:marBottom w:val="0"/>
          <w:divBdr>
            <w:top w:val="none" w:sz="0" w:space="0" w:color="auto"/>
            <w:left w:val="none" w:sz="0" w:space="0" w:color="auto"/>
            <w:bottom w:val="none" w:sz="0" w:space="0" w:color="auto"/>
            <w:right w:val="none" w:sz="0" w:space="0" w:color="auto"/>
          </w:divBdr>
        </w:div>
        <w:div w:id="1743063758">
          <w:marLeft w:val="0"/>
          <w:marRight w:val="0"/>
          <w:marTop w:val="0"/>
          <w:marBottom w:val="0"/>
          <w:divBdr>
            <w:top w:val="none" w:sz="0" w:space="0" w:color="auto"/>
            <w:left w:val="none" w:sz="0" w:space="0" w:color="auto"/>
            <w:bottom w:val="none" w:sz="0" w:space="0" w:color="auto"/>
            <w:right w:val="none" w:sz="0" w:space="0" w:color="auto"/>
          </w:divBdr>
        </w:div>
        <w:div w:id="485169265">
          <w:marLeft w:val="0"/>
          <w:marRight w:val="0"/>
          <w:marTop w:val="0"/>
          <w:marBottom w:val="0"/>
          <w:divBdr>
            <w:top w:val="none" w:sz="0" w:space="0" w:color="auto"/>
            <w:left w:val="none" w:sz="0" w:space="0" w:color="auto"/>
            <w:bottom w:val="none" w:sz="0" w:space="0" w:color="auto"/>
            <w:right w:val="none" w:sz="0" w:space="0" w:color="auto"/>
          </w:divBdr>
        </w:div>
        <w:div w:id="886575482">
          <w:marLeft w:val="0"/>
          <w:marRight w:val="0"/>
          <w:marTop w:val="0"/>
          <w:marBottom w:val="0"/>
          <w:divBdr>
            <w:top w:val="none" w:sz="0" w:space="0" w:color="auto"/>
            <w:left w:val="none" w:sz="0" w:space="0" w:color="auto"/>
            <w:bottom w:val="none" w:sz="0" w:space="0" w:color="auto"/>
            <w:right w:val="none" w:sz="0" w:space="0" w:color="auto"/>
          </w:divBdr>
        </w:div>
        <w:div w:id="228544268">
          <w:marLeft w:val="0"/>
          <w:marRight w:val="0"/>
          <w:marTop w:val="0"/>
          <w:marBottom w:val="0"/>
          <w:divBdr>
            <w:top w:val="none" w:sz="0" w:space="0" w:color="auto"/>
            <w:left w:val="none" w:sz="0" w:space="0" w:color="auto"/>
            <w:bottom w:val="none" w:sz="0" w:space="0" w:color="auto"/>
            <w:right w:val="none" w:sz="0" w:space="0" w:color="auto"/>
          </w:divBdr>
        </w:div>
        <w:div w:id="651177434">
          <w:marLeft w:val="0"/>
          <w:marRight w:val="0"/>
          <w:marTop w:val="0"/>
          <w:marBottom w:val="0"/>
          <w:divBdr>
            <w:top w:val="none" w:sz="0" w:space="0" w:color="auto"/>
            <w:left w:val="none" w:sz="0" w:space="0" w:color="auto"/>
            <w:bottom w:val="none" w:sz="0" w:space="0" w:color="auto"/>
            <w:right w:val="none" w:sz="0" w:space="0" w:color="auto"/>
          </w:divBdr>
        </w:div>
        <w:div w:id="245698455">
          <w:marLeft w:val="0"/>
          <w:marRight w:val="0"/>
          <w:marTop w:val="0"/>
          <w:marBottom w:val="0"/>
          <w:divBdr>
            <w:top w:val="none" w:sz="0" w:space="0" w:color="auto"/>
            <w:left w:val="none" w:sz="0" w:space="0" w:color="auto"/>
            <w:bottom w:val="none" w:sz="0" w:space="0" w:color="auto"/>
            <w:right w:val="none" w:sz="0" w:space="0" w:color="auto"/>
          </w:divBdr>
        </w:div>
        <w:div w:id="350229568">
          <w:marLeft w:val="0"/>
          <w:marRight w:val="0"/>
          <w:marTop w:val="0"/>
          <w:marBottom w:val="0"/>
          <w:divBdr>
            <w:top w:val="none" w:sz="0" w:space="0" w:color="auto"/>
            <w:left w:val="none" w:sz="0" w:space="0" w:color="auto"/>
            <w:bottom w:val="none" w:sz="0" w:space="0" w:color="auto"/>
            <w:right w:val="none" w:sz="0" w:space="0" w:color="auto"/>
          </w:divBdr>
        </w:div>
        <w:div w:id="1765219989">
          <w:marLeft w:val="0"/>
          <w:marRight w:val="0"/>
          <w:marTop w:val="0"/>
          <w:marBottom w:val="0"/>
          <w:divBdr>
            <w:top w:val="none" w:sz="0" w:space="0" w:color="auto"/>
            <w:left w:val="none" w:sz="0" w:space="0" w:color="auto"/>
            <w:bottom w:val="none" w:sz="0" w:space="0" w:color="auto"/>
            <w:right w:val="none" w:sz="0" w:space="0" w:color="auto"/>
          </w:divBdr>
        </w:div>
        <w:div w:id="1176577055">
          <w:marLeft w:val="0"/>
          <w:marRight w:val="0"/>
          <w:marTop w:val="0"/>
          <w:marBottom w:val="0"/>
          <w:divBdr>
            <w:top w:val="none" w:sz="0" w:space="0" w:color="auto"/>
            <w:left w:val="none" w:sz="0" w:space="0" w:color="auto"/>
            <w:bottom w:val="none" w:sz="0" w:space="0" w:color="auto"/>
            <w:right w:val="none" w:sz="0" w:space="0" w:color="auto"/>
          </w:divBdr>
        </w:div>
        <w:div w:id="1510679906">
          <w:marLeft w:val="0"/>
          <w:marRight w:val="0"/>
          <w:marTop w:val="0"/>
          <w:marBottom w:val="0"/>
          <w:divBdr>
            <w:top w:val="none" w:sz="0" w:space="0" w:color="auto"/>
            <w:left w:val="none" w:sz="0" w:space="0" w:color="auto"/>
            <w:bottom w:val="none" w:sz="0" w:space="0" w:color="auto"/>
            <w:right w:val="none" w:sz="0" w:space="0" w:color="auto"/>
          </w:divBdr>
        </w:div>
        <w:div w:id="1121803781">
          <w:marLeft w:val="0"/>
          <w:marRight w:val="0"/>
          <w:marTop w:val="0"/>
          <w:marBottom w:val="0"/>
          <w:divBdr>
            <w:top w:val="none" w:sz="0" w:space="0" w:color="auto"/>
            <w:left w:val="none" w:sz="0" w:space="0" w:color="auto"/>
            <w:bottom w:val="none" w:sz="0" w:space="0" w:color="auto"/>
            <w:right w:val="none" w:sz="0" w:space="0" w:color="auto"/>
          </w:divBdr>
        </w:div>
        <w:div w:id="98331434">
          <w:marLeft w:val="0"/>
          <w:marRight w:val="0"/>
          <w:marTop w:val="0"/>
          <w:marBottom w:val="0"/>
          <w:divBdr>
            <w:top w:val="none" w:sz="0" w:space="0" w:color="auto"/>
            <w:left w:val="none" w:sz="0" w:space="0" w:color="auto"/>
            <w:bottom w:val="none" w:sz="0" w:space="0" w:color="auto"/>
            <w:right w:val="none" w:sz="0" w:space="0" w:color="auto"/>
          </w:divBdr>
        </w:div>
        <w:div w:id="1061290439">
          <w:marLeft w:val="0"/>
          <w:marRight w:val="0"/>
          <w:marTop w:val="0"/>
          <w:marBottom w:val="0"/>
          <w:divBdr>
            <w:top w:val="none" w:sz="0" w:space="0" w:color="auto"/>
            <w:left w:val="none" w:sz="0" w:space="0" w:color="auto"/>
            <w:bottom w:val="none" w:sz="0" w:space="0" w:color="auto"/>
            <w:right w:val="none" w:sz="0" w:space="0" w:color="auto"/>
          </w:divBdr>
        </w:div>
        <w:div w:id="1167939323">
          <w:marLeft w:val="0"/>
          <w:marRight w:val="0"/>
          <w:marTop w:val="0"/>
          <w:marBottom w:val="0"/>
          <w:divBdr>
            <w:top w:val="none" w:sz="0" w:space="0" w:color="auto"/>
            <w:left w:val="none" w:sz="0" w:space="0" w:color="auto"/>
            <w:bottom w:val="none" w:sz="0" w:space="0" w:color="auto"/>
            <w:right w:val="none" w:sz="0" w:space="0" w:color="auto"/>
          </w:divBdr>
        </w:div>
        <w:div w:id="1856964819">
          <w:marLeft w:val="0"/>
          <w:marRight w:val="0"/>
          <w:marTop w:val="0"/>
          <w:marBottom w:val="0"/>
          <w:divBdr>
            <w:top w:val="none" w:sz="0" w:space="0" w:color="auto"/>
            <w:left w:val="none" w:sz="0" w:space="0" w:color="auto"/>
            <w:bottom w:val="none" w:sz="0" w:space="0" w:color="auto"/>
            <w:right w:val="none" w:sz="0" w:space="0" w:color="auto"/>
          </w:divBdr>
        </w:div>
      </w:divsChild>
    </w:div>
    <w:div w:id="162210901">
      <w:bodyDiv w:val="1"/>
      <w:marLeft w:val="0"/>
      <w:marRight w:val="0"/>
      <w:marTop w:val="0"/>
      <w:marBottom w:val="0"/>
      <w:divBdr>
        <w:top w:val="none" w:sz="0" w:space="0" w:color="auto"/>
        <w:left w:val="none" w:sz="0" w:space="0" w:color="auto"/>
        <w:bottom w:val="none" w:sz="0" w:space="0" w:color="auto"/>
        <w:right w:val="none" w:sz="0" w:space="0" w:color="auto"/>
      </w:divBdr>
    </w:div>
    <w:div w:id="236328828">
      <w:bodyDiv w:val="1"/>
      <w:marLeft w:val="0"/>
      <w:marRight w:val="0"/>
      <w:marTop w:val="0"/>
      <w:marBottom w:val="0"/>
      <w:divBdr>
        <w:top w:val="none" w:sz="0" w:space="0" w:color="auto"/>
        <w:left w:val="none" w:sz="0" w:space="0" w:color="auto"/>
        <w:bottom w:val="none" w:sz="0" w:space="0" w:color="auto"/>
        <w:right w:val="none" w:sz="0" w:space="0" w:color="auto"/>
      </w:divBdr>
    </w:div>
    <w:div w:id="303581264">
      <w:bodyDiv w:val="1"/>
      <w:marLeft w:val="0"/>
      <w:marRight w:val="0"/>
      <w:marTop w:val="0"/>
      <w:marBottom w:val="0"/>
      <w:divBdr>
        <w:top w:val="none" w:sz="0" w:space="0" w:color="auto"/>
        <w:left w:val="none" w:sz="0" w:space="0" w:color="auto"/>
        <w:bottom w:val="none" w:sz="0" w:space="0" w:color="auto"/>
        <w:right w:val="none" w:sz="0" w:space="0" w:color="auto"/>
      </w:divBdr>
    </w:div>
    <w:div w:id="345837481">
      <w:bodyDiv w:val="1"/>
      <w:marLeft w:val="0"/>
      <w:marRight w:val="0"/>
      <w:marTop w:val="0"/>
      <w:marBottom w:val="0"/>
      <w:divBdr>
        <w:top w:val="none" w:sz="0" w:space="0" w:color="auto"/>
        <w:left w:val="none" w:sz="0" w:space="0" w:color="auto"/>
        <w:bottom w:val="none" w:sz="0" w:space="0" w:color="auto"/>
        <w:right w:val="none" w:sz="0" w:space="0" w:color="auto"/>
      </w:divBdr>
    </w:div>
    <w:div w:id="583342326">
      <w:bodyDiv w:val="1"/>
      <w:marLeft w:val="0"/>
      <w:marRight w:val="0"/>
      <w:marTop w:val="0"/>
      <w:marBottom w:val="0"/>
      <w:divBdr>
        <w:top w:val="none" w:sz="0" w:space="0" w:color="auto"/>
        <w:left w:val="none" w:sz="0" w:space="0" w:color="auto"/>
        <w:bottom w:val="none" w:sz="0" w:space="0" w:color="auto"/>
        <w:right w:val="none" w:sz="0" w:space="0" w:color="auto"/>
      </w:divBdr>
    </w:div>
    <w:div w:id="722409419">
      <w:bodyDiv w:val="1"/>
      <w:marLeft w:val="0"/>
      <w:marRight w:val="0"/>
      <w:marTop w:val="0"/>
      <w:marBottom w:val="0"/>
      <w:divBdr>
        <w:top w:val="none" w:sz="0" w:space="0" w:color="auto"/>
        <w:left w:val="none" w:sz="0" w:space="0" w:color="auto"/>
        <w:bottom w:val="none" w:sz="0" w:space="0" w:color="auto"/>
        <w:right w:val="none" w:sz="0" w:space="0" w:color="auto"/>
      </w:divBdr>
    </w:div>
    <w:div w:id="932591973">
      <w:bodyDiv w:val="1"/>
      <w:marLeft w:val="0"/>
      <w:marRight w:val="0"/>
      <w:marTop w:val="0"/>
      <w:marBottom w:val="0"/>
      <w:divBdr>
        <w:top w:val="none" w:sz="0" w:space="0" w:color="auto"/>
        <w:left w:val="none" w:sz="0" w:space="0" w:color="auto"/>
        <w:bottom w:val="none" w:sz="0" w:space="0" w:color="auto"/>
        <w:right w:val="none" w:sz="0" w:space="0" w:color="auto"/>
      </w:divBdr>
    </w:div>
    <w:div w:id="1091975889">
      <w:bodyDiv w:val="1"/>
      <w:marLeft w:val="0"/>
      <w:marRight w:val="0"/>
      <w:marTop w:val="0"/>
      <w:marBottom w:val="0"/>
      <w:divBdr>
        <w:top w:val="none" w:sz="0" w:space="0" w:color="auto"/>
        <w:left w:val="none" w:sz="0" w:space="0" w:color="auto"/>
        <w:bottom w:val="none" w:sz="0" w:space="0" w:color="auto"/>
        <w:right w:val="none" w:sz="0" w:space="0" w:color="auto"/>
      </w:divBdr>
    </w:div>
    <w:div w:id="1381441304">
      <w:bodyDiv w:val="1"/>
      <w:marLeft w:val="0"/>
      <w:marRight w:val="0"/>
      <w:marTop w:val="0"/>
      <w:marBottom w:val="0"/>
      <w:divBdr>
        <w:top w:val="none" w:sz="0" w:space="0" w:color="auto"/>
        <w:left w:val="none" w:sz="0" w:space="0" w:color="auto"/>
        <w:bottom w:val="none" w:sz="0" w:space="0" w:color="auto"/>
        <w:right w:val="none" w:sz="0" w:space="0" w:color="auto"/>
      </w:divBdr>
    </w:div>
    <w:div w:id="1937403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hdphoto" Target="media/hdphoto1.wdp"/><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microsoft.com/office/2011/relationships/people" Target="people.xml"/></Relationships>
</file>

<file path=word/_rels/footnotes.xml.rels><?xml version="1.0" encoding="UTF-8" standalone="yes"?>
<Relationships xmlns="http://schemas.openxmlformats.org/package/2006/relationships"><Relationship Id="rId1" Type="http://schemas.openxmlformats.org/officeDocument/2006/relationships/hyperlink" Target="http://OECD.Sta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18B662-721A-4DF9-8949-982CF4505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782</TotalTime>
  <Pages>44</Pages>
  <Words>88916</Words>
  <Characters>489039</Characters>
  <Application>Microsoft Office Word</Application>
  <DocSecurity>0</DocSecurity>
  <Lines>4075</Lines>
  <Paragraphs>1153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576802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Poblete</dc:creator>
  <cp:lastModifiedBy>HP</cp:lastModifiedBy>
  <cp:revision>57</cp:revision>
  <dcterms:created xsi:type="dcterms:W3CDTF">2022-03-03T19:02:00Z</dcterms:created>
  <dcterms:modified xsi:type="dcterms:W3CDTF">2022-08-17T23:31:00Z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ca10ed7f-33b4-30c1-b403-c7ad2f87bce7</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http://www.zotero.org/styles/frontiers-in-psychology</vt:lpwstr>
  </property>
  <property fmtid="{D5CDD505-2E9C-101B-9397-08002B2CF9AE}" pid="16" name="Mendeley Recent Style Name 5_1">
    <vt:lpwstr>Frontiers in Psychology</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http://www.zotero.org/styles/international-business-review</vt:lpwstr>
  </property>
  <property fmtid="{D5CDD505-2E9C-101B-9397-08002B2CF9AE}" pid="20" name="Mendeley Recent Style Name 7_1">
    <vt:lpwstr>International Business Review</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ies>
</file>