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03C02E" w14:textId="174AEF81" w:rsidR="000D269C" w:rsidRPr="00300304" w:rsidRDefault="000D269C" w:rsidP="00001408">
      <w:pPr>
        <w:pStyle w:val="AT"/>
        <w:rPr>
          <w:b/>
          <w:bCs/>
          <w:smallCaps/>
          <w:color w:val="auto"/>
          <w:sz w:val="24"/>
        </w:rPr>
      </w:pPr>
      <w:r w:rsidRPr="00300304">
        <w:rPr>
          <w:b/>
          <w:bCs/>
          <w:color w:val="auto"/>
          <w:sz w:val="24"/>
        </w:rPr>
        <w:t xml:space="preserve">How </w:t>
      </w:r>
      <w:r w:rsidR="00C71F5B">
        <w:rPr>
          <w:b/>
          <w:bCs/>
          <w:color w:val="auto"/>
          <w:sz w:val="24"/>
        </w:rPr>
        <w:t xml:space="preserve">can </w:t>
      </w:r>
      <w:r w:rsidR="00872B3F" w:rsidRPr="00300304">
        <w:rPr>
          <w:b/>
          <w:bCs/>
          <w:color w:val="auto"/>
          <w:sz w:val="24"/>
        </w:rPr>
        <w:t>c</w:t>
      </w:r>
      <w:r w:rsidRPr="00300304">
        <w:rPr>
          <w:b/>
          <w:bCs/>
          <w:color w:val="auto"/>
          <w:sz w:val="24"/>
        </w:rPr>
        <w:t xml:space="preserve">onstitutional </w:t>
      </w:r>
      <w:r w:rsidR="00872B3F" w:rsidRPr="00300304">
        <w:rPr>
          <w:b/>
          <w:bCs/>
          <w:color w:val="auto"/>
          <w:sz w:val="24"/>
        </w:rPr>
        <w:t>r</w:t>
      </w:r>
      <w:r w:rsidRPr="00300304">
        <w:rPr>
          <w:b/>
          <w:bCs/>
          <w:color w:val="auto"/>
          <w:sz w:val="24"/>
        </w:rPr>
        <w:t xml:space="preserve">eview </w:t>
      </w:r>
      <w:r w:rsidR="00872B3F" w:rsidRPr="00300304">
        <w:rPr>
          <w:b/>
          <w:bCs/>
          <w:color w:val="auto"/>
          <w:sz w:val="24"/>
        </w:rPr>
        <w:t>e</w:t>
      </w:r>
      <w:r w:rsidRPr="00300304">
        <w:rPr>
          <w:b/>
          <w:bCs/>
          <w:color w:val="auto"/>
          <w:sz w:val="24"/>
        </w:rPr>
        <w:t xml:space="preserve">xperiments </w:t>
      </w:r>
      <w:r w:rsidR="00872B3F" w:rsidRPr="00300304">
        <w:rPr>
          <w:b/>
          <w:bCs/>
          <w:color w:val="auto"/>
          <w:sz w:val="24"/>
        </w:rPr>
        <w:t>f</w:t>
      </w:r>
      <w:r w:rsidRPr="00300304">
        <w:rPr>
          <w:b/>
          <w:bCs/>
          <w:color w:val="auto"/>
          <w:sz w:val="24"/>
        </w:rPr>
        <w:t>ail</w:t>
      </w:r>
      <w:r w:rsidR="00303B18" w:rsidRPr="00300304">
        <w:rPr>
          <w:b/>
          <w:bCs/>
          <w:color w:val="auto"/>
          <w:sz w:val="24"/>
        </w:rPr>
        <w:t>?</w:t>
      </w:r>
    </w:p>
    <w:p w14:paraId="4F49A9EB" w14:textId="0EFCA2AF" w:rsidR="00001408" w:rsidRDefault="000D269C" w:rsidP="00001408">
      <w:pPr>
        <w:pStyle w:val="AST"/>
        <w:rPr>
          <w:b/>
          <w:bCs/>
          <w:color w:val="auto"/>
          <w:sz w:val="24"/>
        </w:rPr>
      </w:pPr>
      <w:r w:rsidRPr="00300304">
        <w:rPr>
          <w:b/>
          <w:bCs/>
          <w:color w:val="auto"/>
          <w:sz w:val="24"/>
        </w:rPr>
        <w:t>Lessons from the</w:t>
      </w:r>
      <w:r w:rsidR="00C71F5B">
        <w:rPr>
          <w:b/>
          <w:bCs/>
          <w:color w:val="auto"/>
          <w:sz w:val="24"/>
        </w:rPr>
        <w:t xml:space="preserve"> 1925</w:t>
      </w:r>
      <w:r w:rsidRPr="00300304">
        <w:rPr>
          <w:b/>
          <w:bCs/>
          <w:color w:val="auto"/>
          <w:sz w:val="24"/>
        </w:rPr>
        <w:t xml:space="preserve"> C</w:t>
      </w:r>
      <w:r w:rsidR="00973E37" w:rsidRPr="00300304">
        <w:rPr>
          <w:b/>
          <w:bCs/>
          <w:color w:val="auto"/>
          <w:sz w:val="24"/>
        </w:rPr>
        <w:t xml:space="preserve">hilean </w:t>
      </w:r>
      <w:r w:rsidRPr="00300304">
        <w:rPr>
          <w:b/>
          <w:bCs/>
          <w:color w:val="auto"/>
          <w:sz w:val="24"/>
        </w:rPr>
        <w:t>Constitution</w:t>
      </w:r>
    </w:p>
    <w:p w14:paraId="1A211B9D" w14:textId="77777777" w:rsidR="00300304" w:rsidRPr="00300304" w:rsidRDefault="00300304" w:rsidP="00001408">
      <w:pPr>
        <w:pStyle w:val="AST"/>
        <w:rPr>
          <w:b/>
          <w:bCs/>
          <w:color w:val="auto"/>
          <w:sz w:val="24"/>
        </w:rPr>
      </w:pPr>
    </w:p>
    <w:p w14:paraId="5E46D76D" w14:textId="032D1AE6" w:rsidR="00973E37" w:rsidRDefault="00973E37" w:rsidP="00001408">
      <w:pPr>
        <w:pStyle w:val="AA"/>
      </w:pPr>
      <w:r w:rsidRPr="00300304">
        <w:t>Sergio Verdugo</w:t>
      </w:r>
      <w:r w:rsidR="00001408" w:rsidRPr="00C71F5B">
        <w:rPr>
          <w:rStyle w:val="FootnoteReference"/>
        </w:rPr>
        <w:footnoteReference w:customMarkFollows="1" w:id="1"/>
        <w:t>*</w:t>
      </w:r>
    </w:p>
    <w:p w14:paraId="746D9A41" w14:textId="77777777" w:rsidR="00300304" w:rsidRPr="00300304" w:rsidRDefault="00300304" w:rsidP="00001408">
      <w:pPr>
        <w:pStyle w:val="AA"/>
      </w:pPr>
    </w:p>
    <w:p w14:paraId="57F0C42F" w14:textId="2FF20D46" w:rsidR="00001408" w:rsidRDefault="00303B18" w:rsidP="00001408">
      <w:pPr>
        <w:pStyle w:val="ABS"/>
        <w:rPr>
          <w:sz w:val="24"/>
          <w:szCs w:val="24"/>
        </w:rPr>
      </w:pPr>
      <w:r w:rsidRPr="00300304">
        <w:rPr>
          <w:sz w:val="24"/>
          <w:szCs w:val="24"/>
        </w:rPr>
        <w:t xml:space="preserve">Constitutional designers establishing a new judicial review mechanism can fail to make that mechanism a relevant instrument for checking the power of incumbent legislators or presidents. </w:t>
      </w:r>
      <w:r w:rsidR="00D709A5" w:rsidRPr="00300304">
        <w:rPr>
          <w:sz w:val="24"/>
          <w:szCs w:val="24"/>
        </w:rPr>
        <w:t>J</w:t>
      </w:r>
      <w:r w:rsidRPr="00300304">
        <w:rPr>
          <w:sz w:val="24"/>
          <w:szCs w:val="24"/>
        </w:rPr>
        <w:t xml:space="preserve">udges may refuse to exercise their newly established powers, </w:t>
      </w:r>
      <w:r w:rsidR="00D709A5" w:rsidRPr="00300304">
        <w:rPr>
          <w:sz w:val="24"/>
          <w:szCs w:val="24"/>
        </w:rPr>
        <w:t xml:space="preserve">politicians may refuse to obey their rulings, </w:t>
      </w:r>
      <w:r w:rsidR="006A6412" w:rsidRPr="00300304">
        <w:rPr>
          <w:sz w:val="24"/>
          <w:szCs w:val="24"/>
        </w:rPr>
        <w:t xml:space="preserve">or </w:t>
      </w:r>
      <w:r w:rsidR="00D709A5" w:rsidRPr="00300304">
        <w:rPr>
          <w:sz w:val="24"/>
          <w:szCs w:val="24"/>
        </w:rPr>
        <w:t xml:space="preserve">the judiciary may be </w:t>
      </w:r>
      <w:r w:rsidR="006A6412" w:rsidRPr="00300304">
        <w:rPr>
          <w:sz w:val="24"/>
          <w:szCs w:val="24"/>
        </w:rPr>
        <w:t>packed, among other possible reasons</w:t>
      </w:r>
      <w:r w:rsidR="00D709A5" w:rsidRPr="00300304">
        <w:rPr>
          <w:sz w:val="24"/>
          <w:szCs w:val="24"/>
        </w:rPr>
        <w:t xml:space="preserve">. </w:t>
      </w:r>
      <w:r w:rsidR="00414188" w:rsidRPr="00300304">
        <w:rPr>
          <w:sz w:val="24"/>
          <w:szCs w:val="24"/>
        </w:rPr>
        <w:t>T</w:t>
      </w:r>
      <w:r w:rsidR="00D709A5" w:rsidRPr="00300304">
        <w:rPr>
          <w:sz w:val="24"/>
          <w:szCs w:val="24"/>
        </w:rPr>
        <w:t xml:space="preserve">he causes </w:t>
      </w:r>
      <w:r w:rsidR="00414188" w:rsidRPr="00300304">
        <w:rPr>
          <w:sz w:val="24"/>
          <w:szCs w:val="24"/>
        </w:rPr>
        <w:t>can be</w:t>
      </w:r>
      <w:r w:rsidR="00D709A5" w:rsidRPr="00300304">
        <w:rPr>
          <w:sz w:val="24"/>
          <w:szCs w:val="24"/>
        </w:rPr>
        <w:t xml:space="preserve"> attributed to the </w:t>
      </w:r>
      <w:r w:rsidRPr="00300304">
        <w:rPr>
          <w:sz w:val="24"/>
          <w:szCs w:val="24"/>
        </w:rPr>
        <w:t>existence of a</w:t>
      </w:r>
      <w:r w:rsidR="00D709A5" w:rsidRPr="00300304">
        <w:rPr>
          <w:sz w:val="24"/>
          <w:szCs w:val="24"/>
        </w:rPr>
        <w:t xml:space="preserve"> dominant party system, the lack of political competition, problems of institutional design</w:t>
      </w:r>
      <w:r w:rsidR="003A0A3F" w:rsidRPr="00300304">
        <w:rPr>
          <w:sz w:val="24"/>
          <w:szCs w:val="24"/>
        </w:rPr>
        <w:t>,</w:t>
      </w:r>
      <w:r w:rsidR="00D709A5" w:rsidRPr="00300304">
        <w:rPr>
          <w:sz w:val="24"/>
          <w:szCs w:val="24"/>
        </w:rPr>
        <w:t xml:space="preserve"> or judicial culture</w:t>
      </w:r>
      <w:r w:rsidRPr="00300304">
        <w:rPr>
          <w:sz w:val="24"/>
          <w:szCs w:val="24"/>
        </w:rPr>
        <w:t xml:space="preserve">. This article </w:t>
      </w:r>
      <w:r w:rsidR="00D709A5" w:rsidRPr="00300304">
        <w:rPr>
          <w:sz w:val="24"/>
          <w:szCs w:val="24"/>
        </w:rPr>
        <w:t>contributes to the understanding of this problem by e</w:t>
      </w:r>
      <w:r w:rsidR="00414188" w:rsidRPr="00300304">
        <w:rPr>
          <w:sz w:val="24"/>
          <w:szCs w:val="24"/>
        </w:rPr>
        <w:t>xploring the</w:t>
      </w:r>
      <w:r w:rsidRPr="00300304">
        <w:rPr>
          <w:sz w:val="24"/>
          <w:szCs w:val="24"/>
        </w:rPr>
        <w:t xml:space="preserve"> failed constitutional </w:t>
      </w:r>
      <w:r w:rsidR="00D709A5" w:rsidRPr="00300304">
        <w:rPr>
          <w:sz w:val="24"/>
          <w:szCs w:val="24"/>
        </w:rPr>
        <w:t>mechanism</w:t>
      </w:r>
      <w:r w:rsidRPr="00300304">
        <w:rPr>
          <w:sz w:val="24"/>
          <w:szCs w:val="24"/>
        </w:rPr>
        <w:t xml:space="preserve"> </w:t>
      </w:r>
      <w:r w:rsidR="00414188" w:rsidRPr="00300304">
        <w:rPr>
          <w:sz w:val="24"/>
          <w:szCs w:val="24"/>
        </w:rPr>
        <w:t xml:space="preserve">that Chilean constitutional designers </w:t>
      </w:r>
      <w:r w:rsidRPr="00300304">
        <w:rPr>
          <w:sz w:val="24"/>
          <w:szCs w:val="24"/>
        </w:rPr>
        <w:t>established in 1925. Th</w:t>
      </w:r>
      <w:r w:rsidR="00414188" w:rsidRPr="00300304">
        <w:rPr>
          <w:sz w:val="24"/>
          <w:szCs w:val="24"/>
        </w:rPr>
        <w:t xml:space="preserve">e 1925 </w:t>
      </w:r>
      <w:r w:rsidR="00B137CA" w:rsidRPr="00300304">
        <w:rPr>
          <w:sz w:val="24"/>
          <w:szCs w:val="24"/>
        </w:rPr>
        <w:t xml:space="preserve">Chilean </w:t>
      </w:r>
      <w:r w:rsidR="00134B27" w:rsidRPr="00300304">
        <w:rPr>
          <w:sz w:val="24"/>
          <w:szCs w:val="24"/>
        </w:rPr>
        <w:t>Constitution established the power of judicial review of legislation for the first time in Chile’s history</w:t>
      </w:r>
      <w:r w:rsidR="00414188" w:rsidRPr="00300304">
        <w:rPr>
          <w:sz w:val="24"/>
          <w:szCs w:val="24"/>
        </w:rPr>
        <w:t>, but t</w:t>
      </w:r>
      <w:r w:rsidR="00134B27" w:rsidRPr="00300304">
        <w:rPr>
          <w:sz w:val="24"/>
          <w:szCs w:val="24"/>
        </w:rPr>
        <w:t xml:space="preserve">he Supreme Court </w:t>
      </w:r>
      <w:r w:rsidRPr="00300304">
        <w:rPr>
          <w:sz w:val="24"/>
          <w:szCs w:val="24"/>
        </w:rPr>
        <w:t>generally avoided to be involved in political battles</w:t>
      </w:r>
      <w:r w:rsidR="00134B27" w:rsidRPr="00300304">
        <w:rPr>
          <w:sz w:val="24"/>
          <w:szCs w:val="24"/>
        </w:rPr>
        <w:t xml:space="preserve">. </w:t>
      </w:r>
      <w:r w:rsidR="00D709A5" w:rsidRPr="00300304">
        <w:rPr>
          <w:sz w:val="24"/>
          <w:szCs w:val="24"/>
        </w:rPr>
        <w:t xml:space="preserve">Chile had a competitive political system with </w:t>
      </w:r>
      <w:r w:rsidR="008D35B3" w:rsidRPr="00300304">
        <w:rPr>
          <w:sz w:val="24"/>
          <w:szCs w:val="24"/>
        </w:rPr>
        <w:t>frequent and regular</w:t>
      </w:r>
      <w:r w:rsidR="00D709A5" w:rsidRPr="00300304">
        <w:rPr>
          <w:sz w:val="24"/>
          <w:szCs w:val="24"/>
        </w:rPr>
        <w:t xml:space="preserve"> rotation in power. </w:t>
      </w:r>
      <w:r w:rsidR="004C1CB7" w:rsidRPr="00300304">
        <w:rPr>
          <w:sz w:val="24"/>
          <w:szCs w:val="24"/>
        </w:rPr>
        <w:t xml:space="preserve">The literature claims that, under these conditions, we should expect judges to be more independent and empowered, but this is not what happened in the Chilean case. </w:t>
      </w:r>
      <w:r w:rsidRPr="00300304">
        <w:rPr>
          <w:sz w:val="24"/>
          <w:szCs w:val="24"/>
        </w:rPr>
        <w:t xml:space="preserve">Scholars </w:t>
      </w:r>
      <w:r w:rsidR="004C1CB7" w:rsidRPr="00300304">
        <w:rPr>
          <w:sz w:val="24"/>
          <w:szCs w:val="24"/>
        </w:rPr>
        <w:t xml:space="preserve">studying </w:t>
      </w:r>
      <w:r w:rsidRPr="00300304">
        <w:rPr>
          <w:sz w:val="24"/>
          <w:szCs w:val="24"/>
        </w:rPr>
        <w:t>this period of</w:t>
      </w:r>
      <w:r w:rsidR="004C1CB7" w:rsidRPr="00300304">
        <w:rPr>
          <w:sz w:val="24"/>
          <w:szCs w:val="24"/>
        </w:rPr>
        <w:t xml:space="preserve"> </w:t>
      </w:r>
      <w:r w:rsidRPr="00300304">
        <w:rPr>
          <w:sz w:val="24"/>
          <w:szCs w:val="24"/>
        </w:rPr>
        <w:t>Chilean constitutional history</w:t>
      </w:r>
      <w:r w:rsidR="00D709A5" w:rsidRPr="00300304">
        <w:rPr>
          <w:sz w:val="24"/>
          <w:szCs w:val="24"/>
        </w:rPr>
        <w:t xml:space="preserve"> generally </w:t>
      </w:r>
      <w:r w:rsidR="004C1CB7" w:rsidRPr="00300304">
        <w:rPr>
          <w:sz w:val="24"/>
          <w:szCs w:val="24"/>
        </w:rPr>
        <w:t>associate</w:t>
      </w:r>
      <w:r w:rsidR="00050622" w:rsidRPr="00300304">
        <w:rPr>
          <w:sz w:val="24"/>
          <w:szCs w:val="24"/>
        </w:rPr>
        <w:t xml:space="preserve"> the passivity of the Supreme Court</w:t>
      </w:r>
      <w:r w:rsidR="004C1CB7" w:rsidRPr="00300304">
        <w:rPr>
          <w:sz w:val="24"/>
          <w:szCs w:val="24"/>
        </w:rPr>
        <w:t xml:space="preserve"> with </w:t>
      </w:r>
      <w:r w:rsidR="00D709A5" w:rsidRPr="00300304">
        <w:rPr>
          <w:sz w:val="24"/>
          <w:szCs w:val="24"/>
        </w:rPr>
        <w:t xml:space="preserve">a </w:t>
      </w:r>
      <w:r w:rsidR="00134B27" w:rsidRPr="00300304">
        <w:rPr>
          <w:sz w:val="24"/>
          <w:szCs w:val="24"/>
        </w:rPr>
        <w:t>legalistic</w:t>
      </w:r>
      <w:r w:rsidR="00D709A5" w:rsidRPr="00300304">
        <w:rPr>
          <w:sz w:val="24"/>
          <w:szCs w:val="24"/>
        </w:rPr>
        <w:t xml:space="preserve"> </w:t>
      </w:r>
      <w:r w:rsidR="00134B27" w:rsidRPr="00300304">
        <w:rPr>
          <w:sz w:val="24"/>
          <w:szCs w:val="24"/>
        </w:rPr>
        <w:t xml:space="preserve">culture </w:t>
      </w:r>
      <w:r w:rsidR="00D709A5" w:rsidRPr="00300304">
        <w:rPr>
          <w:sz w:val="24"/>
          <w:szCs w:val="24"/>
        </w:rPr>
        <w:t>promoting an</w:t>
      </w:r>
      <w:r w:rsidR="00134B27" w:rsidRPr="00300304">
        <w:rPr>
          <w:sz w:val="24"/>
          <w:szCs w:val="24"/>
        </w:rPr>
        <w:t xml:space="preserve"> apolitical and formalistic</w:t>
      </w:r>
      <w:r w:rsidR="00D709A5" w:rsidRPr="00300304">
        <w:rPr>
          <w:sz w:val="24"/>
          <w:szCs w:val="24"/>
        </w:rPr>
        <w:t xml:space="preserve"> judicial behavior</w:t>
      </w:r>
      <w:r w:rsidR="004C1CB7" w:rsidRPr="00300304">
        <w:rPr>
          <w:sz w:val="24"/>
          <w:szCs w:val="24"/>
        </w:rPr>
        <w:t xml:space="preserve">. </w:t>
      </w:r>
      <w:r w:rsidR="00261A82" w:rsidRPr="00300304">
        <w:rPr>
          <w:sz w:val="24"/>
          <w:szCs w:val="24"/>
        </w:rPr>
        <w:t xml:space="preserve">This article claims </w:t>
      </w:r>
      <w:r w:rsidR="00134B27" w:rsidRPr="00300304">
        <w:rPr>
          <w:sz w:val="24"/>
          <w:szCs w:val="24"/>
        </w:rPr>
        <w:t xml:space="preserve">that the narrative of judicial apoliticism served to justify, and perhaps to persuade, the Supreme Court’s choice not to intervene in politics, but </w:t>
      </w:r>
      <w:r w:rsidR="00D709A5" w:rsidRPr="00300304">
        <w:rPr>
          <w:sz w:val="24"/>
          <w:szCs w:val="24"/>
        </w:rPr>
        <w:t>m</w:t>
      </w:r>
      <w:r w:rsidR="00134B27" w:rsidRPr="00300304">
        <w:rPr>
          <w:sz w:val="24"/>
          <w:szCs w:val="24"/>
        </w:rPr>
        <w:t xml:space="preserve">ore attention needs to be given to the institutional weaknesses of the </w:t>
      </w:r>
      <w:r w:rsidR="00D709A5" w:rsidRPr="00300304">
        <w:rPr>
          <w:sz w:val="24"/>
          <w:szCs w:val="24"/>
        </w:rPr>
        <w:t>judiciary of that time</w:t>
      </w:r>
      <w:r w:rsidR="0052638F" w:rsidRPr="00300304">
        <w:rPr>
          <w:sz w:val="24"/>
          <w:szCs w:val="24"/>
        </w:rPr>
        <w:t xml:space="preserve"> and to the possible </w:t>
      </w:r>
      <w:r w:rsidR="00261A82" w:rsidRPr="00300304">
        <w:rPr>
          <w:sz w:val="24"/>
          <w:szCs w:val="24"/>
        </w:rPr>
        <w:t>strategic judicial choice</w:t>
      </w:r>
      <w:r w:rsidR="004C1CB7" w:rsidRPr="00300304">
        <w:rPr>
          <w:sz w:val="24"/>
          <w:szCs w:val="24"/>
        </w:rPr>
        <w:t>.</w:t>
      </w:r>
    </w:p>
    <w:p w14:paraId="73F3FF42" w14:textId="77777777" w:rsidR="00300304" w:rsidRPr="00300304" w:rsidRDefault="00300304" w:rsidP="00001408">
      <w:pPr>
        <w:pStyle w:val="ABS"/>
        <w:rPr>
          <w:sz w:val="24"/>
          <w:szCs w:val="24"/>
        </w:rPr>
      </w:pPr>
    </w:p>
    <w:p w14:paraId="15A23854" w14:textId="72947618" w:rsidR="008E5DA2" w:rsidRDefault="00134B27" w:rsidP="00001408">
      <w:pPr>
        <w:pStyle w:val="H1"/>
        <w:rPr>
          <w:b/>
          <w:bCs w:val="0"/>
          <w:color w:val="auto"/>
          <w:sz w:val="24"/>
        </w:rPr>
      </w:pPr>
      <w:r w:rsidRPr="00300304">
        <w:rPr>
          <w:b/>
          <w:bCs w:val="0"/>
          <w:color w:val="auto"/>
          <w:sz w:val="24"/>
        </w:rPr>
        <w:t xml:space="preserve">1. </w:t>
      </w:r>
      <w:r w:rsidR="008E5DA2" w:rsidRPr="00300304">
        <w:rPr>
          <w:b/>
          <w:bCs w:val="0"/>
          <w:color w:val="auto"/>
          <w:sz w:val="24"/>
        </w:rPr>
        <w:t>Introduction</w:t>
      </w:r>
    </w:p>
    <w:p w14:paraId="44835EF2" w14:textId="77777777" w:rsidR="00300304" w:rsidRPr="00300304" w:rsidRDefault="00300304" w:rsidP="00001408">
      <w:pPr>
        <w:pStyle w:val="H1"/>
        <w:rPr>
          <w:b/>
          <w:bCs w:val="0"/>
          <w:color w:val="auto"/>
          <w:sz w:val="24"/>
        </w:rPr>
      </w:pPr>
    </w:p>
    <w:p w14:paraId="705B3F85" w14:textId="77777777" w:rsidR="00001408" w:rsidRPr="00300304" w:rsidRDefault="004557EE" w:rsidP="00001408">
      <w:pPr>
        <w:pStyle w:val="P"/>
        <w:rPr>
          <w:szCs w:val="24"/>
        </w:rPr>
      </w:pPr>
      <w:r w:rsidRPr="00300304">
        <w:rPr>
          <w:szCs w:val="24"/>
        </w:rPr>
        <w:lastRenderedPageBreak/>
        <w:t>Latin America offers a fertile ground for examining constitutional experiments. After all, the region has high levels of constitutional replacements</w:t>
      </w:r>
      <w:r w:rsidR="00710E9D" w:rsidRPr="00300304">
        <w:rPr>
          <w:szCs w:val="24"/>
        </w:rPr>
        <w:t>,</w:t>
      </w:r>
      <w:r w:rsidR="00710E9D" w:rsidRPr="00C71F5B">
        <w:rPr>
          <w:rStyle w:val="FootnoteReference"/>
        </w:rPr>
        <w:footnoteReference w:id="2"/>
      </w:r>
      <w:r w:rsidR="00710E9D" w:rsidRPr="00300304">
        <w:rPr>
          <w:szCs w:val="24"/>
        </w:rPr>
        <w:t xml:space="preserve"> </w:t>
      </w:r>
      <w:r w:rsidR="0076754E" w:rsidRPr="00300304">
        <w:rPr>
          <w:szCs w:val="24"/>
        </w:rPr>
        <w:t xml:space="preserve">and it should </w:t>
      </w:r>
      <w:r w:rsidR="00C22EB2" w:rsidRPr="00300304">
        <w:rPr>
          <w:szCs w:val="24"/>
        </w:rPr>
        <w:t xml:space="preserve">come </w:t>
      </w:r>
      <w:r w:rsidR="00DD40F0" w:rsidRPr="00300304">
        <w:rPr>
          <w:szCs w:val="24"/>
        </w:rPr>
        <w:t xml:space="preserve">as </w:t>
      </w:r>
      <w:r w:rsidR="00C22EB2" w:rsidRPr="00300304">
        <w:rPr>
          <w:szCs w:val="24"/>
        </w:rPr>
        <w:t>no</w:t>
      </w:r>
      <w:r w:rsidR="0076754E" w:rsidRPr="00300304">
        <w:rPr>
          <w:szCs w:val="24"/>
        </w:rPr>
        <w:t xml:space="preserve"> surprise to find novel constitutional arrangements. Regrettably, the comparative constitutional literature often overlooks historical Latin American experiences</w:t>
      </w:r>
      <w:r w:rsidR="00C22EB2" w:rsidRPr="00300304">
        <w:rPr>
          <w:szCs w:val="24"/>
        </w:rPr>
        <w:t>, failing to identify useful lessons.</w:t>
      </w:r>
      <w:r w:rsidR="0076754E" w:rsidRPr="00C71F5B">
        <w:rPr>
          <w:rStyle w:val="FootnoteReference"/>
        </w:rPr>
        <w:footnoteReference w:id="3"/>
      </w:r>
      <w:r w:rsidR="0076754E" w:rsidRPr="00300304">
        <w:rPr>
          <w:szCs w:val="24"/>
        </w:rPr>
        <w:t xml:space="preserve"> </w:t>
      </w:r>
      <w:r w:rsidR="00710E9D" w:rsidRPr="00300304">
        <w:rPr>
          <w:szCs w:val="24"/>
        </w:rPr>
        <w:t>Even though recent attempts to understand the region’s constitutions exist in the English-language constitutional literature,</w:t>
      </w:r>
      <w:r w:rsidR="00710E9D" w:rsidRPr="00C71F5B">
        <w:rPr>
          <w:rStyle w:val="FootnoteReference"/>
        </w:rPr>
        <w:footnoteReference w:id="4"/>
      </w:r>
      <w:r w:rsidR="00710E9D" w:rsidRPr="00300304">
        <w:rPr>
          <w:szCs w:val="24"/>
        </w:rPr>
        <w:t xml:space="preserve"> there is a lot of ground that still needs to be covered</w:t>
      </w:r>
      <w:r w:rsidR="00611FB5" w:rsidRPr="00300304">
        <w:rPr>
          <w:szCs w:val="24"/>
        </w:rPr>
        <w:t xml:space="preserve">, especially regarding failed constitutional experiments. </w:t>
      </w:r>
    </w:p>
    <w:p w14:paraId="03A890E0" w14:textId="175FCA4B" w:rsidR="00001408" w:rsidRPr="00300304" w:rsidRDefault="00611FB5" w:rsidP="00001408">
      <w:pPr>
        <w:pStyle w:val="PI"/>
      </w:pPr>
      <w:r w:rsidRPr="00300304">
        <w:t>In this article, I focus on how judicial review experiments can fail and offer a case</w:t>
      </w:r>
      <w:r w:rsidR="00E87221" w:rsidRPr="00300304">
        <w:t xml:space="preserve"> </w:t>
      </w:r>
      <w:r w:rsidRPr="00300304">
        <w:t xml:space="preserve">study </w:t>
      </w:r>
      <w:r w:rsidR="00C22EB2" w:rsidRPr="00300304">
        <w:t xml:space="preserve">on </w:t>
      </w:r>
      <w:r w:rsidRPr="00300304">
        <w:t xml:space="preserve">the </w:t>
      </w:r>
      <w:r w:rsidR="00430FCA" w:rsidRPr="00300304">
        <w:t xml:space="preserve">judicial </w:t>
      </w:r>
      <w:r w:rsidRPr="00300304">
        <w:t>review mechanism included i</w:t>
      </w:r>
      <w:r w:rsidR="003A0A3F" w:rsidRPr="00300304">
        <w:t>n the 1925 Chilean Constitution</w:t>
      </w:r>
      <w:r w:rsidRPr="00300304">
        <w:t>.</w:t>
      </w:r>
      <w:r w:rsidRPr="00C71F5B">
        <w:rPr>
          <w:rStyle w:val="FootnoteReference"/>
        </w:rPr>
        <w:footnoteReference w:id="5"/>
      </w:r>
      <w:r w:rsidRPr="00300304">
        <w:t xml:space="preserve"> </w:t>
      </w:r>
      <w:r w:rsidR="00430FCA" w:rsidRPr="00300304">
        <w:t xml:space="preserve">The purpose of this </w:t>
      </w:r>
      <w:r w:rsidR="00E87221" w:rsidRPr="00300304">
        <w:t xml:space="preserve">article </w:t>
      </w:r>
      <w:r w:rsidR="00430FCA" w:rsidRPr="00300304">
        <w:t>is twofold: First, to describe an early Latin American constitutional judicial review experiment that predated the spread of constitutional courts in civil law countries.</w:t>
      </w:r>
      <w:r w:rsidR="00242C81" w:rsidRPr="00C71F5B">
        <w:rPr>
          <w:rStyle w:val="FootnoteReference"/>
        </w:rPr>
        <w:footnoteReference w:id="6"/>
      </w:r>
      <w:r w:rsidR="00430FCA" w:rsidRPr="00300304">
        <w:t xml:space="preserve"> Second, to identify how this experience can contribute to our understanding o</w:t>
      </w:r>
      <w:r w:rsidR="003A0A3F" w:rsidRPr="00300304">
        <w:t>f</w:t>
      </w:r>
      <w:r w:rsidR="00430FCA" w:rsidRPr="00300304">
        <w:t xml:space="preserve"> how constitutional experiments can fail. </w:t>
      </w:r>
    </w:p>
    <w:p w14:paraId="1CA5EAE2" w14:textId="3F8693D8" w:rsidR="00001408" w:rsidRPr="00300304" w:rsidRDefault="006B0A32" w:rsidP="00001408">
      <w:pPr>
        <w:pStyle w:val="PI"/>
      </w:pPr>
      <w:r w:rsidRPr="00300304">
        <w:t xml:space="preserve">The </w:t>
      </w:r>
      <w:r w:rsidR="001116D5" w:rsidRPr="00300304">
        <w:t xml:space="preserve">comparative </w:t>
      </w:r>
      <w:r w:rsidRPr="00300304">
        <w:t xml:space="preserve">literature on </w:t>
      </w:r>
      <w:r w:rsidR="001116D5" w:rsidRPr="00300304">
        <w:t>judicial power</w:t>
      </w:r>
      <w:r w:rsidRPr="00300304">
        <w:t xml:space="preserve"> reports that c</w:t>
      </w:r>
      <w:r w:rsidR="0016330B" w:rsidRPr="00300304">
        <w:t xml:space="preserve">onstitution-makers often establish new institutional mechanisms aimed at empowering judges to review </w:t>
      </w:r>
      <w:r w:rsidR="003A0A3F" w:rsidRPr="00300304">
        <w:t xml:space="preserve">statutory </w:t>
      </w:r>
      <w:r w:rsidR="0016330B" w:rsidRPr="00300304">
        <w:t>legislation.</w:t>
      </w:r>
      <w:r w:rsidRPr="00C71F5B">
        <w:rPr>
          <w:rStyle w:val="FootnoteReference"/>
        </w:rPr>
        <w:footnoteReference w:id="7"/>
      </w:r>
      <w:r w:rsidR="0016330B" w:rsidRPr="00300304">
        <w:t xml:space="preserve"> Sometimes those mechanisms help t</w:t>
      </w:r>
      <w:r w:rsidR="003A0A3F" w:rsidRPr="00300304">
        <w:t>o turn</w:t>
      </w:r>
      <w:r w:rsidR="0016330B" w:rsidRPr="00300304">
        <w:t xml:space="preserve"> courts in</w:t>
      </w:r>
      <w:r w:rsidR="00C22EB2" w:rsidRPr="00300304">
        <w:t>to</w:t>
      </w:r>
      <w:r w:rsidR="0016330B" w:rsidRPr="00300304">
        <w:t xml:space="preserve"> </w:t>
      </w:r>
      <w:r w:rsidR="000017FB" w:rsidRPr="00300304">
        <w:t xml:space="preserve">powerful actors capable of checking the power of incumbent legislators, such as the German </w:t>
      </w:r>
      <w:r w:rsidR="00C22EB2" w:rsidRPr="00300304">
        <w:t>and Colombian constitutional courts</w:t>
      </w:r>
      <w:r w:rsidR="00FC40FB" w:rsidRPr="00300304">
        <w:t xml:space="preserve">. </w:t>
      </w:r>
      <w:r w:rsidR="000017FB" w:rsidRPr="00300304">
        <w:t>Other times, those mechanisms fail to become relevant</w:t>
      </w:r>
      <w:r w:rsidR="001116D5" w:rsidRPr="00300304">
        <w:t xml:space="preserve">, as </w:t>
      </w:r>
      <w:r w:rsidR="00DD40F0" w:rsidRPr="00300304">
        <w:t xml:space="preserve">in </w:t>
      </w:r>
      <w:r w:rsidR="001116D5" w:rsidRPr="00300304">
        <w:t xml:space="preserve">the case of the Japanese </w:t>
      </w:r>
      <w:r w:rsidR="001116D5" w:rsidRPr="00300304">
        <w:lastRenderedPageBreak/>
        <w:t>Supreme Court</w:t>
      </w:r>
      <w:r w:rsidR="00B34666" w:rsidRPr="00300304">
        <w:t>.</w:t>
      </w:r>
      <w:r w:rsidR="001116D5" w:rsidRPr="00C71F5B">
        <w:rPr>
          <w:rStyle w:val="FootnoteReference"/>
        </w:rPr>
        <w:footnoteReference w:id="8"/>
      </w:r>
      <w:r w:rsidR="00B34666" w:rsidRPr="00300304">
        <w:t xml:space="preserve"> </w:t>
      </w:r>
      <w:r w:rsidR="003A0A3F" w:rsidRPr="00300304">
        <w:t>Some scholars are also skeptical of</w:t>
      </w:r>
      <w:r w:rsidRPr="00300304">
        <w:t xml:space="preserve"> the capabilities of courts in pushing for democratization agendas</w:t>
      </w:r>
      <w:r w:rsidR="00EE38DF" w:rsidRPr="00300304">
        <w:t>;</w:t>
      </w:r>
      <w:r w:rsidRPr="00C71F5B">
        <w:rPr>
          <w:rStyle w:val="FootnoteReference"/>
        </w:rPr>
        <w:footnoteReference w:id="9"/>
      </w:r>
      <w:r w:rsidR="006A6412" w:rsidRPr="00300304">
        <w:t xml:space="preserve"> they worry about</w:t>
      </w:r>
      <w:r w:rsidRPr="00300304">
        <w:t xml:space="preserve"> important political backlashes against courts</w:t>
      </w:r>
      <w:r w:rsidR="00EE38DF" w:rsidRPr="00300304">
        <w:t>;</w:t>
      </w:r>
      <w:r w:rsidRPr="00C71F5B">
        <w:rPr>
          <w:rStyle w:val="FootnoteReference"/>
        </w:rPr>
        <w:footnoteReference w:id="10"/>
      </w:r>
      <w:r w:rsidRPr="00300304">
        <w:t xml:space="preserve"> and </w:t>
      </w:r>
      <w:r w:rsidR="00DD40F0" w:rsidRPr="00300304">
        <w:t xml:space="preserve">stress </w:t>
      </w:r>
      <w:r w:rsidRPr="00300304">
        <w:t xml:space="preserve">informal political practices allowing elected officers to intervene </w:t>
      </w:r>
      <w:r w:rsidR="003A0A3F" w:rsidRPr="00300304">
        <w:t xml:space="preserve">in </w:t>
      </w:r>
      <w:r w:rsidRPr="00300304">
        <w:t>the judiciary.</w:t>
      </w:r>
      <w:r w:rsidRPr="00C71F5B">
        <w:rPr>
          <w:rStyle w:val="FootnoteReference"/>
        </w:rPr>
        <w:footnoteReference w:id="11"/>
      </w:r>
      <w:r w:rsidRPr="00300304">
        <w:t xml:space="preserve"> The literature typically establishes that judicial empowerment and judicial independence </w:t>
      </w:r>
      <w:r w:rsidR="00FA505A" w:rsidRPr="00300304">
        <w:t xml:space="preserve">are </w:t>
      </w:r>
      <w:r w:rsidRPr="00300304">
        <w:t>associated with factors such as political competition,</w:t>
      </w:r>
      <w:r w:rsidRPr="00C71F5B">
        <w:rPr>
          <w:rStyle w:val="FootnoteReference"/>
        </w:rPr>
        <w:footnoteReference w:id="12"/>
      </w:r>
      <w:r w:rsidRPr="00300304">
        <w:t xml:space="preserve"> the lack of a dominant party regime,</w:t>
      </w:r>
      <w:r w:rsidRPr="00C71F5B">
        <w:rPr>
          <w:rStyle w:val="FootnoteReference"/>
        </w:rPr>
        <w:footnoteReference w:id="13"/>
      </w:r>
      <w:r w:rsidRPr="00300304">
        <w:t xml:space="preserve"> </w:t>
      </w:r>
      <w:r w:rsidR="00FA505A" w:rsidRPr="00300304">
        <w:t xml:space="preserve">the presence of </w:t>
      </w:r>
      <w:r w:rsidR="00C22EB2" w:rsidRPr="00300304">
        <w:t xml:space="preserve">an elite trying to preserve </w:t>
      </w:r>
      <w:r w:rsidR="00DD40F0" w:rsidRPr="00300304">
        <w:t xml:space="preserve">its </w:t>
      </w:r>
      <w:r w:rsidR="00C22EB2" w:rsidRPr="00300304">
        <w:t>hegemonic position,</w:t>
      </w:r>
      <w:r w:rsidR="00C22EB2" w:rsidRPr="00C71F5B">
        <w:rPr>
          <w:rStyle w:val="FootnoteReference"/>
        </w:rPr>
        <w:footnoteReference w:id="14"/>
      </w:r>
      <w:r w:rsidR="00C22EB2" w:rsidRPr="00300304">
        <w:t xml:space="preserve"> inter-branch conflict,</w:t>
      </w:r>
      <w:r w:rsidR="00C22EB2" w:rsidRPr="00C71F5B">
        <w:rPr>
          <w:rStyle w:val="FootnoteReference"/>
        </w:rPr>
        <w:footnoteReference w:id="15"/>
      </w:r>
      <w:r w:rsidR="00C22EB2" w:rsidRPr="00300304">
        <w:t xml:space="preserve"> </w:t>
      </w:r>
      <w:r w:rsidRPr="00300304">
        <w:t xml:space="preserve">double-sided </w:t>
      </w:r>
      <w:r w:rsidR="00C22EB2" w:rsidRPr="00300304">
        <w:t>“</w:t>
      </w:r>
      <w:r w:rsidRPr="00300304">
        <w:t>insurances</w:t>
      </w:r>
      <w:r w:rsidR="003A0A3F" w:rsidRPr="00300304">
        <w:t>,”</w:t>
      </w:r>
      <w:r w:rsidRPr="00C71F5B">
        <w:rPr>
          <w:rStyle w:val="FootnoteReference"/>
        </w:rPr>
        <w:footnoteReference w:id="16"/>
      </w:r>
      <w:r w:rsidRPr="00300304">
        <w:t xml:space="preserve"> </w:t>
      </w:r>
      <w:r w:rsidR="00C22EB2" w:rsidRPr="00300304">
        <w:t xml:space="preserve">and even formal </w:t>
      </w:r>
      <w:r w:rsidR="00DF4E1A" w:rsidRPr="00300304">
        <w:t xml:space="preserve">institutional </w:t>
      </w:r>
      <w:r w:rsidR="00C22EB2" w:rsidRPr="00300304">
        <w:t>designs.</w:t>
      </w:r>
      <w:r w:rsidR="00C22EB2" w:rsidRPr="00C71F5B">
        <w:rPr>
          <w:rStyle w:val="FootnoteReference"/>
        </w:rPr>
        <w:footnoteReference w:id="17"/>
      </w:r>
      <w:r w:rsidR="00C22EB2" w:rsidRPr="00300304">
        <w:t xml:space="preserve"> </w:t>
      </w:r>
    </w:p>
    <w:p w14:paraId="7AC7B653" w14:textId="6B7A6CEF" w:rsidR="00001408" w:rsidRPr="00300304" w:rsidRDefault="00C22EB2" w:rsidP="00001408">
      <w:pPr>
        <w:pStyle w:val="PI"/>
      </w:pPr>
      <w:r w:rsidRPr="00300304">
        <w:t xml:space="preserve">The conditions in Chile seemed to fit most of these explanations: </w:t>
      </w:r>
      <w:r w:rsidR="003A0A3F" w:rsidRPr="00300304">
        <w:t xml:space="preserve">a competitive multi-party </w:t>
      </w:r>
      <w:r w:rsidRPr="00300304">
        <w:t xml:space="preserve">political system </w:t>
      </w:r>
      <w:r w:rsidR="00295F12" w:rsidRPr="00300304">
        <w:t>was in place;</w:t>
      </w:r>
      <w:r w:rsidRPr="00300304">
        <w:t xml:space="preserve"> there were frequent </w:t>
      </w:r>
      <w:r w:rsidR="00295F12" w:rsidRPr="00300304">
        <w:t xml:space="preserve">turnover </w:t>
      </w:r>
      <w:r w:rsidRPr="00300304">
        <w:t>in power</w:t>
      </w:r>
      <w:r w:rsidR="00295F12" w:rsidRPr="00300304">
        <w:t>;</w:t>
      </w:r>
      <w:r w:rsidRPr="00300304">
        <w:t xml:space="preserve"> judges had formal independence</w:t>
      </w:r>
      <w:r w:rsidR="00295F12" w:rsidRPr="00300304">
        <w:t>;</w:t>
      </w:r>
      <w:r w:rsidR="00DF4E1A" w:rsidRPr="00C71F5B">
        <w:rPr>
          <w:rStyle w:val="FootnoteReference"/>
        </w:rPr>
        <w:footnoteReference w:id="18"/>
      </w:r>
      <w:r w:rsidR="003A0A3F" w:rsidRPr="00300304">
        <w:t xml:space="preserve"> the Constitution provided for an explicit </w:t>
      </w:r>
      <w:r w:rsidRPr="00300304">
        <w:t xml:space="preserve">judicial review </w:t>
      </w:r>
      <w:r w:rsidR="003A0A3F" w:rsidRPr="00300304">
        <w:t xml:space="preserve">mechanism </w:t>
      </w:r>
      <w:r w:rsidR="00DF4E1A" w:rsidRPr="00300304">
        <w:t>and a bill of rights</w:t>
      </w:r>
      <w:r w:rsidR="00295F12" w:rsidRPr="00300304">
        <w:t>;</w:t>
      </w:r>
      <w:r w:rsidRPr="00300304">
        <w:t xml:space="preserve"> there were </w:t>
      </w:r>
      <w:r w:rsidR="003A0A3F" w:rsidRPr="00300304">
        <w:t>numerous</w:t>
      </w:r>
      <w:r w:rsidRPr="00300304">
        <w:t xml:space="preserve"> conflicts between the President and the Congress</w:t>
      </w:r>
      <w:r w:rsidR="00295F12" w:rsidRPr="00300304">
        <w:t>;</w:t>
      </w:r>
      <w:r w:rsidR="00DF4E1A" w:rsidRPr="00300304">
        <w:t xml:space="preserve"> and there were cases that offered the Court the opportunity to enforce the Constitution against flawed legislation</w:t>
      </w:r>
      <w:r w:rsidRPr="00300304">
        <w:t xml:space="preserve">. Still, the </w:t>
      </w:r>
      <w:r w:rsidR="00FA285C" w:rsidRPr="00300304">
        <w:t xml:space="preserve">academic consensus in Chile </w:t>
      </w:r>
      <w:r w:rsidR="0042638E" w:rsidRPr="00300304">
        <w:t xml:space="preserve">is </w:t>
      </w:r>
      <w:r w:rsidR="00FA285C" w:rsidRPr="00300304">
        <w:t xml:space="preserve">that </w:t>
      </w:r>
      <w:r w:rsidR="003A0A3F" w:rsidRPr="00300304">
        <w:t xml:space="preserve">the </w:t>
      </w:r>
      <w:r w:rsidRPr="00300304">
        <w:t xml:space="preserve">Supreme Court did not use its </w:t>
      </w:r>
      <w:r w:rsidRPr="00300304">
        <w:lastRenderedPageBreak/>
        <w:t xml:space="preserve">judicial review power </w:t>
      </w:r>
      <w:r w:rsidR="003A0A3F" w:rsidRPr="00300304">
        <w:t>relevantly,</w:t>
      </w:r>
      <w:r w:rsidR="003A0A3F" w:rsidRPr="00C71F5B">
        <w:rPr>
          <w:rStyle w:val="FootnoteReference"/>
        </w:rPr>
        <w:footnoteReference w:id="19"/>
      </w:r>
      <w:r w:rsidR="003A0A3F" w:rsidRPr="00300304">
        <w:t xml:space="preserve"> </w:t>
      </w:r>
      <w:r w:rsidR="00295F12" w:rsidRPr="00300304">
        <w:t xml:space="preserve">presenting </w:t>
      </w:r>
      <w:r w:rsidR="003A0A3F" w:rsidRPr="00300304">
        <w:t>a puzzle for the broader comparative literature</w:t>
      </w:r>
      <w:r w:rsidRPr="00300304">
        <w:t>.</w:t>
      </w:r>
      <w:r w:rsidR="00DF4E1A" w:rsidRPr="00300304">
        <w:t xml:space="preserve"> </w:t>
      </w:r>
      <w:r w:rsidR="00222F9E" w:rsidRPr="00300304">
        <w:t xml:space="preserve">A commentator </w:t>
      </w:r>
      <w:r w:rsidR="007F6C7A" w:rsidRPr="00300304">
        <w:t xml:space="preserve">accurately describes </w:t>
      </w:r>
      <w:r w:rsidR="00222F9E" w:rsidRPr="00300304">
        <w:t>the Chilean constitutional system of that as a sort of “legality without courts.”</w:t>
      </w:r>
      <w:r w:rsidR="00222F9E" w:rsidRPr="00C71F5B">
        <w:rPr>
          <w:rStyle w:val="FootnoteReference"/>
        </w:rPr>
        <w:footnoteReference w:id="20"/>
      </w:r>
    </w:p>
    <w:p w14:paraId="5C4C48FE" w14:textId="20C070F8" w:rsidR="00001408" w:rsidRPr="00300304" w:rsidRDefault="00B02EF9" w:rsidP="00001408">
      <w:pPr>
        <w:pStyle w:val="PI"/>
      </w:pPr>
      <w:r w:rsidRPr="00300304">
        <w:t xml:space="preserve">Though there is academic consensus on the judicial passivity </w:t>
      </w:r>
      <w:r w:rsidR="00295F12" w:rsidRPr="00300304">
        <w:t xml:space="preserve">of </w:t>
      </w:r>
      <w:r w:rsidRPr="00300304">
        <w:t xml:space="preserve">the 1925 Supreme Court, only a few scholars have tried </w:t>
      </w:r>
      <w:r w:rsidR="00295F12" w:rsidRPr="00300304">
        <w:t xml:space="preserve">systematically </w:t>
      </w:r>
      <w:r w:rsidRPr="00300304">
        <w:t xml:space="preserve">to explain </w:t>
      </w:r>
      <w:r w:rsidR="000B3D57" w:rsidRPr="00300304">
        <w:t xml:space="preserve">the Court’s behavior. </w:t>
      </w:r>
      <w:r w:rsidR="004A40C0" w:rsidRPr="00300304">
        <w:t xml:space="preserve">The work of scholars </w:t>
      </w:r>
      <w:r w:rsidR="00295F12" w:rsidRPr="00300304">
        <w:t xml:space="preserve">such as </w:t>
      </w:r>
      <w:r w:rsidR="000B3D57" w:rsidRPr="00300304">
        <w:t>Javier Couso</w:t>
      </w:r>
      <w:r w:rsidR="00605F30" w:rsidRPr="00300304">
        <w:t>, Druscilla Scribner</w:t>
      </w:r>
      <w:r w:rsidR="00295F12" w:rsidRPr="00300304">
        <w:t>,</w:t>
      </w:r>
      <w:r w:rsidR="000B3D57" w:rsidRPr="00300304">
        <w:t xml:space="preserve"> and Lisa Hilbink are notable exceptions. </w:t>
      </w:r>
      <w:r w:rsidR="008D2637" w:rsidRPr="00300304">
        <w:t>Scribner</w:t>
      </w:r>
      <w:r w:rsidR="00BC5AAD" w:rsidRPr="00300304">
        <w:t xml:space="preserve">, who examines </w:t>
      </w:r>
      <w:r w:rsidR="00CB1088" w:rsidRPr="00300304">
        <w:t>an extensive</w:t>
      </w:r>
      <w:r w:rsidR="00BC5AAD" w:rsidRPr="00300304">
        <w:t xml:space="preserve"> time</w:t>
      </w:r>
      <w:r w:rsidR="00295F12" w:rsidRPr="00300304">
        <w:t xml:space="preserve"> </w:t>
      </w:r>
      <w:r w:rsidR="00BC5AAD" w:rsidRPr="00300304">
        <w:t>period,</w:t>
      </w:r>
      <w:r w:rsidR="008D2637" w:rsidRPr="00300304">
        <w:t xml:space="preserve"> claims that </w:t>
      </w:r>
      <w:r w:rsidR="00A77543" w:rsidRPr="00300304">
        <w:t>political factors</w:t>
      </w:r>
      <w:r w:rsidR="00CB1088" w:rsidRPr="00300304">
        <w:t>,</w:t>
      </w:r>
      <w:r w:rsidR="00A77543" w:rsidRPr="00300304">
        <w:t xml:space="preserve"> such as political competition, are insufficient </w:t>
      </w:r>
      <w:r w:rsidR="00CB1088" w:rsidRPr="00300304">
        <w:t xml:space="preserve">to explain </w:t>
      </w:r>
      <w:r w:rsidR="00A77543" w:rsidRPr="00300304">
        <w:t>the Chilean case</w:t>
      </w:r>
      <w:r w:rsidR="00CB1088" w:rsidRPr="00300304">
        <w:t>,</w:t>
      </w:r>
      <w:r w:rsidR="00A77543" w:rsidRPr="00300304">
        <w:t xml:space="preserve"> and proposes </w:t>
      </w:r>
      <w:r w:rsidR="009157F9" w:rsidRPr="00300304">
        <w:t xml:space="preserve">that rights-based cases can </w:t>
      </w:r>
      <w:r w:rsidR="00CB1088" w:rsidRPr="00300304">
        <w:t>be linked to</w:t>
      </w:r>
      <w:r w:rsidR="009157F9" w:rsidRPr="00300304">
        <w:t xml:space="preserve"> the </w:t>
      </w:r>
      <w:r w:rsidR="004160E4" w:rsidRPr="00300304">
        <w:t>ideologi</w:t>
      </w:r>
      <w:r w:rsidR="002316CF" w:rsidRPr="00300304">
        <w:t>c</w:t>
      </w:r>
      <w:r w:rsidR="004160E4" w:rsidRPr="00300304">
        <w:t>al preferences of the judges</w:t>
      </w:r>
      <w:r w:rsidR="00CB1088" w:rsidRPr="00300304">
        <w:t>,</w:t>
      </w:r>
      <w:r w:rsidR="004160E4" w:rsidRPr="00300304">
        <w:t xml:space="preserve"> wh</w:t>
      </w:r>
      <w:r w:rsidR="00CB1088" w:rsidRPr="00300304">
        <w:t>ereas</w:t>
      </w:r>
      <w:r w:rsidR="004160E4" w:rsidRPr="00300304">
        <w:t xml:space="preserve"> questions of power </w:t>
      </w:r>
      <w:r w:rsidR="00CB1088" w:rsidRPr="00300304">
        <w:t xml:space="preserve">might </w:t>
      </w:r>
      <w:r w:rsidR="00BC5AAD" w:rsidRPr="00300304">
        <w:t xml:space="preserve">also </w:t>
      </w:r>
      <w:r w:rsidR="003F6436" w:rsidRPr="00300304">
        <w:t>be</w:t>
      </w:r>
      <w:r w:rsidR="004160E4" w:rsidRPr="00300304">
        <w:t xml:space="preserve"> explained politically.</w:t>
      </w:r>
      <w:r w:rsidR="00DC2F94" w:rsidRPr="00C71F5B">
        <w:rPr>
          <w:rStyle w:val="FootnoteReference"/>
        </w:rPr>
        <w:footnoteReference w:id="21"/>
      </w:r>
      <w:r w:rsidR="00A77543" w:rsidRPr="00300304">
        <w:t xml:space="preserve"> </w:t>
      </w:r>
      <w:r w:rsidR="009F7D46" w:rsidRPr="00300304">
        <w:t>Hilbink</w:t>
      </w:r>
      <w:r w:rsidR="00BC5AAD" w:rsidRPr="00300304">
        <w:t xml:space="preserve">, </w:t>
      </w:r>
      <w:r w:rsidR="00CB1088" w:rsidRPr="00300304">
        <w:t>al</w:t>
      </w:r>
      <w:r w:rsidR="00BC5AAD" w:rsidRPr="00300304">
        <w:t>though she analy</w:t>
      </w:r>
      <w:r w:rsidR="00CB1088" w:rsidRPr="00300304">
        <w:t>z</w:t>
      </w:r>
      <w:r w:rsidR="00BC5AAD" w:rsidRPr="00300304">
        <w:t xml:space="preserve">es </w:t>
      </w:r>
      <w:r w:rsidR="00D158F3" w:rsidRPr="00300304">
        <w:t>a different time</w:t>
      </w:r>
      <w:r w:rsidR="007F3FBD" w:rsidRPr="00300304">
        <w:t xml:space="preserve"> </w:t>
      </w:r>
      <w:r w:rsidR="00D158F3" w:rsidRPr="00300304">
        <w:t>period</w:t>
      </w:r>
      <w:r w:rsidR="00BC5AAD" w:rsidRPr="00300304">
        <w:t xml:space="preserve">, </w:t>
      </w:r>
      <w:r w:rsidR="009F7D46" w:rsidRPr="00300304">
        <w:t>identifies</w:t>
      </w:r>
      <w:r w:rsidR="00D158F3" w:rsidRPr="00300304">
        <w:t xml:space="preserve"> </w:t>
      </w:r>
      <w:r w:rsidR="009F7D46" w:rsidRPr="00300304">
        <w:t xml:space="preserve">a conservative </w:t>
      </w:r>
      <w:r w:rsidR="00F74A17" w:rsidRPr="00300304">
        <w:t>historical-</w:t>
      </w:r>
      <w:r w:rsidR="009F7D46" w:rsidRPr="00300304">
        <w:t xml:space="preserve">institutional </w:t>
      </w:r>
      <w:r w:rsidR="00CB1088" w:rsidRPr="00300304">
        <w:t xml:space="preserve">judicial </w:t>
      </w:r>
      <w:r w:rsidR="009F7D46" w:rsidRPr="00300304">
        <w:t>ideology</w:t>
      </w:r>
      <w:r w:rsidR="00116DCD" w:rsidRPr="00300304">
        <w:t xml:space="preserve"> that has been promoted by a hierarchical judicial system and other incentives</w:t>
      </w:r>
      <w:r w:rsidR="00BC5AAD" w:rsidRPr="00300304">
        <w:t>.</w:t>
      </w:r>
      <w:r w:rsidR="00DC2F94" w:rsidRPr="00C71F5B">
        <w:rPr>
          <w:rStyle w:val="FootnoteReference"/>
        </w:rPr>
        <w:footnoteReference w:id="22"/>
      </w:r>
      <w:r w:rsidR="009F7D46" w:rsidRPr="00300304">
        <w:t xml:space="preserve"> </w:t>
      </w:r>
      <w:r w:rsidR="00B700A9" w:rsidRPr="00300304">
        <w:t xml:space="preserve">Couso and Hilbink </w:t>
      </w:r>
      <w:r w:rsidR="00BC5AAD" w:rsidRPr="00300304">
        <w:t xml:space="preserve">follow the same path and develop </w:t>
      </w:r>
      <w:r w:rsidR="00A71270" w:rsidRPr="00300304">
        <w:t xml:space="preserve">an argument </w:t>
      </w:r>
      <w:r w:rsidR="00BC5AAD" w:rsidRPr="00300304">
        <w:t xml:space="preserve">on the </w:t>
      </w:r>
      <w:r w:rsidR="004761B6" w:rsidRPr="00300304">
        <w:t xml:space="preserve">corporate </w:t>
      </w:r>
      <w:r w:rsidR="00B700A9" w:rsidRPr="00300304">
        <w:t xml:space="preserve">culture </w:t>
      </w:r>
      <w:r w:rsidR="004761B6" w:rsidRPr="00300304">
        <w:t xml:space="preserve">of the judicial branch, which includes </w:t>
      </w:r>
      <w:r w:rsidR="00B700A9" w:rsidRPr="00300304">
        <w:t>judicial formalism</w:t>
      </w:r>
      <w:r w:rsidR="004761B6" w:rsidRPr="00300304">
        <w:t xml:space="preserve">, </w:t>
      </w:r>
      <w:r w:rsidR="00B700A9" w:rsidRPr="00300304">
        <w:t>ideological conservatism</w:t>
      </w:r>
      <w:r w:rsidR="00A71270" w:rsidRPr="00300304">
        <w:t>,</w:t>
      </w:r>
      <w:r w:rsidR="004761B6" w:rsidRPr="00300304">
        <w:t xml:space="preserve"> </w:t>
      </w:r>
      <w:r w:rsidR="00EB115E" w:rsidRPr="00300304">
        <w:t xml:space="preserve">and a professional approach that discourage judges from engaging in </w:t>
      </w:r>
      <w:r w:rsidR="00EB115E" w:rsidRPr="00300304">
        <w:lastRenderedPageBreak/>
        <w:t>cases that are too political</w:t>
      </w:r>
      <w:r w:rsidR="00B700A9" w:rsidRPr="00300304">
        <w:t>.</w:t>
      </w:r>
      <w:r w:rsidR="002316CF" w:rsidRPr="00C71F5B">
        <w:rPr>
          <w:rStyle w:val="FootnoteReference"/>
        </w:rPr>
        <w:footnoteReference w:id="23"/>
      </w:r>
      <w:r w:rsidR="00C51F96" w:rsidRPr="00300304">
        <w:t xml:space="preserve"> In her related work, Hilbink has also used these insights to claim that political competition and fragmentation are not necessary conditions for judicial independence</w:t>
      </w:r>
      <w:r w:rsidR="0049666A" w:rsidRPr="00300304">
        <w:t xml:space="preserve"> and that scholars should pay more attention to judicial attittudes shaped by institutional processes</w:t>
      </w:r>
      <w:r w:rsidR="00C51F96" w:rsidRPr="00300304">
        <w:t>.</w:t>
      </w:r>
      <w:r w:rsidR="00304545" w:rsidRPr="00C71F5B">
        <w:rPr>
          <w:rStyle w:val="FootnoteReference"/>
        </w:rPr>
        <w:footnoteReference w:id="24"/>
      </w:r>
    </w:p>
    <w:p w14:paraId="102CE81C" w14:textId="4A8234B9" w:rsidR="00001408" w:rsidRPr="00300304" w:rsidRDefault="00FB231F" w:rsidP="00001408">
      <w:pPr>
        <w:pStyle w:val="PI"/>
      </w:pPr>
      <w:r w:rsidRPr="00300304">
        <w:t>When discussing the Chilean courts, t</w:t>
      </w:r>
      <w:r w:rsidR="00B73F60" w:rsidRPr="00300304">
        <w:t xml:space="preserve">hese types of accounts generally agree that </w:t>
      </w:r>
      <w:r w:rsidR="00097868" w:rsidRPr="00300304">
        <w:t xml:space="preserve">the </w:t>
      </w:r>
      <w:r w:rsidR="002B4961" w:rsidRPr="00300304">
        <w:t xml:space="preserve">Supreme Court’s </w:t>
      </w:r>
      <w:r w:rsidR="00FA285C" w:rsidRPr="00300304">
        <w:t xml:space="preserve">restrictive interpretation of its constitutional review power </w:t>
      </w:r>
      <w:r w:rsidR="00097868" w:rsidRPr="00300304">
        <w:t xml:space="preserve">was due </w:t>
      </w:r>
      <w:r w:rsidR="00B73F60" w:rsidRPr="00300304">
        <w:t xml:space="preserve">to </w:t>
      </w:r>
      <w:r w:rsidR="00097868" w:rsidRPr="00300304">
        <w:t xml:space="preserve">the Chilean judicial formalistic civil law culture </w:t>
      </w:r>
      <w:r w:rsidR="00B73F60" w:rsidRPr="00300304">
        <w:t xml:space="preserve">which </w:t>
      </w:r>
      <w:r w:rsidR="00097868" w:rsidRPr="00300304">
        <w:t>emphasized and promoted the existence of an apolitical judiciary</w:t>
      </w:r>
      <w:r w:rsidR="00FA285C" w:rsidRPr="00300304">
        <w:t>.</w:t>
      </w:r>
      <w:r w:rsidR="004A40C0" w:rsidRPr="00C71F5B">
        <w:rPr>
          <w:rStyle w:val="FootnoteReference"/>
        </w:rPr>
        <w:footnoteReference w:id="25"/>
      </w:r>
      <w:r w:rsidR="00FA285C" w:rsidRPr="00300304">
        <w:t xml:space="preserve"> </w:t>
      </w:r>
      <w:r w:rsidR="00052967" w:rsidRPr="00300304">
        <w:t>They also recognized that there was a political dimension to this problem. In the</w:t>
      </w:r>
      <w:r w:rsidRPr="00300304">
        <w:t xml:space="preserve"> words of Hilbink and Couso</w:t>
      </w:r>
      <w:r w:rsidR="00052967" w:rsidRPr="00300304">
        <w:t>, t</w:t>
      </w:r>
      <w:r w:rsidR="00FA285C" w:rsidRPr="00300304">
        <w:rPr>
          <w:noProof/>
        </w:rPr>
        <w:t>he Supreme Court did not need “to get involved in the messy –and dangerous—world of politics</w:t>
      </w:r>
      <w:r w:rsidR="004A40C0" w:rsidRPr="00300304">
        <w:rPr>
          <w:noProof/>
        </w:rPr>
        <w:t>.</w:t>
      </w:r>
      <w:r w:rsidR="00FA285C" w:rsidRPr="00300304">
        <w:rPr>
          <w:noProof/>
        </w:rPr>
        <w:t>”</w:t>
      </w:r>
      <w:r w:rsidR="00FA285C" w:rsidRPr="00C71F5B">
        <w:rPr>
          <w:rStyle w:val="FootnoteReference"/>
        </w:rPr>
        <w:footnoteReference w:id="26"/>
      </w:r>
      <w:r w:rsidR="00FA285C" w:rsidRPr="00300304">
        <w:rPr>
          <w:noProof/>
        </w:rPr>
        <w:t xml:space="preserve"> </w:t>
      </w:r>
      <w:r w:rsidR="00CB3466" w:rsidRPr="00300304">
        <w:rPr>
          <w:noProof/>
        </w:rPr>
        <w:t>After all, j</w:t>
      </w:r>
      <w:r w:rsidR="00FA285C" w:rsidRPr="00300304">
        <w:rPr>
          <w:noProof/>
        </w:rPr>
        <w:t xml:space="preserve">udges </w:t>
      </w:r>
      <w:r w:rsidR="003A162C" w:rsidRPr="00300304">
        <w:rPr>
          <w:noProof/>
        </w:rPr>
        <w:t>at the</w:t>
      </w:r>
      <w:r w:rsidR="00FA285C" w:rsidRPr="00300304">
        <w:rPr>
          <w:noProof/>
        </w:rPr>
        <w:t xml:space="preserve"> time were educated in a </w:t>
      </w:r>
      <w:r w:rsidR="003A162C" w:rsidRPr="00300304">
        <w:rPr>
          <w:noProof/>
        </w:rPr>
        <w:t xml:space="preserve">formalistic </w:t>
      </w:r>
      <w:r w:rsidR="00FA285C" w:rsidRPr="00300304">
        <w:rPr>
          <w:noProof/>
        </w:rPr>
        <w:t>civil law tradition,</w:t>
      </w:r>
      <w:r w:rsidR="00FA285C" w:rsidRPr="00C71F5B">
        <w:rPr>
          <w:rStyle w:val="FootnoteReference"/>
        </w:rPr>
        <w:footnoteReference w:id="27"/>
      </w:r>
      <w:r w:rsidR="00FA285C" w:rsidRPr="00300304">
        <w:rPr>
          <w:noProof/>
        </w:rPr>
        <w:t xml:space="preserve"> and constitutional review was probably strange to them</w:t>
      </w:r>
      <w:r w:rsidR="003A0A3F" w:rsidRPr="00300304">
        <w:rPr>
          <w:noProof/>
        </w:rPr>
        <w:t xml:space="preserve"> and </w:t>
      </w:r>
      <w:r w:rsidR="003A162C" w:rsidRPr="00300304">
        <w:rPr>
          <w:noProof/>
        </w:rPr>
        <w:t xml:space="preserve">sat poorly with </w:t>
      </w:r>
      <w:r w:rsidR="00FA285C" w:rsidRPr="00300304">
        <w:rPr>
          <w:noProof/>
        </w:rPr>
        <w:t xml:space="preserve">the </w:t>
      </w:r>
      <w:r w:rsidR="003A162C" w:rsidRPr="00300304">
        <w:rPr>
          <w:noProof/>
        </w:rPr>
        <w:t>nineteenth-</w:t>
      </w:r>
      <w:r w:rsidR="00FA285C" w:rsidRPr="00300304">
        <w:rPr>
          <w:noProof/>
        </w:rPr>
        <w:t>century revolutionary French legal doctrines</w:t>
      </w:r>
      <w:r w:rsidR="003A0A3F" w:rsidRPr="00300304">
        <w:rPr>
          <w:noProof/>
        </w:rPr>
        <w:t xml:space="preserve"> that </w:t>
      </w:r>
      <w:r w:rsidR="003A162C" w:rsidRPr="00300304">
        <w:rPr>
          <w:noProof/>
        </w:rPr>
        <w:t xml:space="preserve">had </w:t>
      </w:r>
      <w:r w:rsidR="003A0A3F" w:rsidRPr="00300304">
        <w:rPr>
          <w:noProof/>
        </w:rPr>
        <w:t>influenced Chile’s legal culture</w:t>
      </w:r>
      <w:r w:rsidR="00FA285C" w:rsidRPr="00300304">
        <w:rPr>
          <w:noProof/>
        </w:rPr>
        <w:t>.</w:t>
      </w:r>
      <w:r w:rsidR="00FA285C" w:rsidRPr="00C71F5B">
        <w:rPr>
          <w:rStyle w:val="FootnoteReference"/>
        </w:rPr>
        <w:footnoteReference w:id="28"/>
      </w:r>
    </w:p>
    <w:p w14:paraId="66E1F32E" w14:textId="5E864761" w:rsidR="00001408" w:rsidRPr="00300304" w:rsidRDefault="00BB03F9" w:rsidP="00001408">
      <w:pPr>
        <w:pStyle w:val="PI"/>
      </w:pPr>
      <w:r w:rsidRPr="00300304">
        <w:rPr>
          <w:noProof/>
        </w:rPr>
        <w:t xml:space="preserve">Nevertheless, even though </w:t>
      </w:r>
      <w:r w:rsidR="006A48D2" w:rsidRPr="00300304">
        <w:rPr>
          <w:noProof/>
        </w:rPr>
        <w:t>these ideological explanations make sense</w:t>
      </w:r>
      <w:r w:rsidR="002F754F" w:rsidRPr="00300304">
        <w:rPr>
          <w:noProof/>
        </w:rPr>
        <w:t xml:space="preserve"> in the case of the </w:t>
      </w:r>
      <w:r w:rsidR="003A162C" w:rsidRPr="00300304">
        <w:rPr>
          <w:noProof/>
        </w:rPr>
        <w:t xml:space="preserve">1925 </w:t>
      </w:r>
      <w:r w:rsidR="002F754F" w:rsidRPr="00300304">
        <w:rPr>
          <w:noProof/>
        </w:rPr>
        <w:t>Chilean Supreme Court</w:t>
      </w:r>
      <w:r w:rsidR="006A48D2" w:rsidRPr="00300304">
        <w:rPr>
          <w:noProof/>
        </w:rPr>
        <w:t xml:space="preserve">, </w:t>
      </w:r>
      <w:r w:rsidR="002F754F" w:rsidRPr="00300304">
        <w:rPr>
          <w:noProof/>
        </w:rPr>
        <w:t xml:space="preserve">I claim that </w:t>
      </w:r>
      <w:r w:rsidR="006A48D2" w:rsidRPr="00300304">
        <w:rPr>
          <w:noProof/>
        </w:rPr>
        <w:t xml:space="preserve">these types of explanations typically  </w:t>
      </w:r>
      <w:r w:rsidR="0083610A" w:rsidRPr="00300304">
        <w:rPr>
          <w:noProof/>
        </w:rPr>
        <w:t>pay sufficient attention to the</w:t>
      </w:r>
      <w:r w:rsidR="006A48D2" w:rsidRPr="00300304">
        <w:rPr>
          <w:noProof/>
        </w:rPr>
        <w:t xml:space="preserve"> fact that, according to the </w:t>
      </w:r>
      <w:r w:rsidRPr="00300304">
        <w:rPr>
          <w:noProof/>
        </w:rPr>
        <w:t>formalistic</w:t>
      </w:r>
      <w:r w:rsidR="0083610A" w:rsidRPr="00300304">
        <w:rPr>
          <w:noProof/>
        </w:rPr>
        <w:t xml:space="preserve"> judicial tradition empha</w:t>
      </w:r>
      <w:r w:rsidR="003A162C" w:rsidRPr="00300304">
        <w:rPr>
          <w:noProof/>
        </w:rPr>
        <w:t>s</w:t>
      </w:r>
      <w:r w:rsidR="0083610A" w:rsidRPr="00300304">
        <w:rPr>
          <w:noProof/>
        </w:rPr>
        <w:t>i</w:t>
      </w:r>
      <w:r w:rsidR="003A162C" w:rsidRPr="00300304">
        <w:rPr>
          <w:noProof/>
        </w:rPr>
        <w:t>z</w:t>
      </w:r>
      <w:r w:rsidR="0083610A" w:rsidRPr="00300304">
        <w:rPr>
          <w:noProof/>
        </w:rPr>
        <w:t>ing the literal interpretation</w:t>
      </w:r>
      <w:r w:rsidRPr="00300304">
        <w:rPr>
          <w:noProof/>
        </w:rPr>
        <w:t xml:space="preserve">, justifying the denial of the judicial review power was </w:t>
      </w:r>
      <w:r w:rsidR="00CC1532" w:rsidRPr="00300304">
        <w:rPr>
          <w:noProof/>
        </w:rPr>
        <w:t xml:space="preserve">less than </w:t>
      </w:r>
      <w:r w:rsidRPr="00300304">
        <w:rPr>
          <w:noProof/>
        </w:rPr>
        <w:t>an obvious choice</w:t>
      </w:r>
      <w:r w:rsidRPr="00300304">
        <w:t xml:space="preserve"> for the Supreme Court. </w:t>
      </w:r>
      <w:r w:rsidR="00CC1532" w:rsidRPr="00300304">
        <w:t xml:space="preserve">Following the conventional interpretative canons, the </w:t>
      </w:r>
      <w:r w:rsidRPr="00300304">
        <w:t xml:space="preserve">interpretation of the Constitution should have led the Court to exercise its powers, but the </w:t>
      </w:r>
      <w:r w:rsidRPr="00300304">
        <w:rPr>
          <w:noProof/>
        </w:rPr>
        <w:t>Court ignored both a</w:t>
      </w:r>
      <w:r w:rsidR="003A0A3F" w:rsidRPr="00300304">
        <w:rPr>
          <w:noProof/>
        </w:rPr>
        <w:t>n authentic</w:t>
      </w:r>
      <w:r w:rsidRPr="00300304">
        <w:rPr>
          <w:noProof/>
        </w:rPr>
        <w:t xml:space="preserve"> </w:t>
      </w:r>
      <w:r w:rsidR="003A0A3F" w:rsidRPr="00300304">
        <w:rPr>
          <w:noProof/>
        </w:rPr>
        <w:t xml:space="preserve">formalistic </w:t>
      </w:r>
      <w:r w:rsidRPr="00300304">
        <w:rPr>
          <w:noProof/>
        </w:rPr>
        <w:t xml:space="preserve">approach to the Constitution and the doctrines elaborated by well-known </w:t>
      </w:r>
      <w:r w:rsidRPr="00300304">
        <w:rPr>
          <w:noProof/>
        </w:rPr>
        <w:lastRenderedPageBreak/>
        <w:t>scholars.</w:t>
      </w:r>
      <w:r w:rsidRPr="00C71F5B">
        <w:rPr>
          <w:rStyle w:val="FootnoteReference"/>
        </w:rPr>
        <w:footnoteReference w:id="29"/>
      </w:r>
      <w:r w:rsidRPr="00300304">
        <w:t xml:space="preserve"> Thus, although </w:t>
      </w:r>
      <w:r w:rsidR="007E3157" w:rsidRPr="00300304">
        <w:t xml:space="preserve">a </w:t>
      </w:r>
      <w:r w:rsidRPr="00300304">
        <w:t xml:space="preserve">formalistic </w:t>
      </w:r>
      <w:r w:rsidR="007E3157" w:rsidRPr="00300304">
        <w:t xml:space="preserve">judicial </w:t>
      </w:r>
      <w:r w:rsidRPr="00300304">
        <w:t xml:space="preserve">civil law culture indeed existed, </w:t>
      </w:r>
      <w:r w:rsidR="007E3157" w:rsidRPr="00300304">
        <w:t>other factors might also account</w:t>
      </w:r>
      <w:r w:rsidR="00206A1D" w:rsidRPr="00300304">
        <w:t xml:space="preserve"> for the passive judicial behavior</w:t>
      </w:r>
      <w:r w:rsidR="00981525" w:rsidRPr="00300304">
        <w:t xml:space="preserve">. It is plausible, as some conditions examined in this article suggest, that judicial passivity </w:t>
      </w:r>
      <w:r w:rsidR="00800253" w:rsidRPr="00300304">
        <w:t xml:space="preserve"> an opportunistic use of the judicial power. </w:t>
      </w:r>
      <w:r w:rsidRPr="00300304">
        <w:t>Judges needed to build a justification for their passive attitude</w:t>
      </w:r>
      <w:r w:rsidR="007E3157" w:rsidRPr="00300304">
        <w:t>, which</w:t>
      </w:r>
      <w:r w:rsidRPr="00300304">
        <w:t xml:space="preserve"> favor</w:t>
      </w:r>
      <w:r w:rsidR="007E3157" w:rsidRPr="00300304">
        <w:t>ed</w:t>
      </w:r>
      <w:r w:rsidRPr="00300304">
        <w:t xml:space="preserve"> incumbent governments even at the expense of </w:t>
      </w:r>
      <w:r w:rsidR="00F07E65" w:rsidRPr="00300304">
        <w:t xml:space="preserve"> </w:t>
      </w:r>
      <w:r w:rsidRPr="00300304">
        <w:t xml:space="preserve">serious rights infringements </w:t>
      </w:r>
      <w:r w:rsidR="0042638E" w:rsidRPr="00300304">
        <w:t xml:space="preserve">and </w:t>
      </w:r>
      <w:r w:rsidRPr="00300304">
        <w:t>explicit rules and legal doctrines</w:t>
      </w:r>
      <w:r w:rsidR="00F07E65" w:rsidRPr="00300304">
        <w:t xml:space="preserve"> violations</w:t>
      </w:r>
      <w:r w:rsidRPr="00300304">
        <w:t>.</w:t>
      </w:r>
      <w:r w:rsidR="00800253" w:rsidRPr="00300304">
        <w:t xml:space="preserve"> Thus, the narrative of an apolitical judiciary made sense. </w:t>
      </w:r>
      <w:r w:rsidR="00AE3F0D" w:rsidRPr="00300304">
        <w:t>Th</w:t>
      </w:r>
      <w:r w:rsidR="00DC0AD4" w:rsidRPr="00300304">
        <w:t>e idea that judges could have used the apolitical judiciary narrative as an opportunistic argument</w:t>
      </w:r>
      <w:r w:rsidR="00AE3F0D" w:rsidRPr="00300304">
        <w:t xml:space="preserve"> is </w:t>
      </w:r>
      <w:r w:rsidR="00F3005C" w:rsidRPr="00300304">
        <w:t xml:space="preserve">then </w:t>
      </w:r>
      <w:r w:rsidR="00AE3F0D" w:rsidRPr="00300304">
        <w:t xml:space="preserve">compatible with the ideological explanations </w:t>
      </w:r>
      <w:r w:rsidR="00F07E65" w:rsidRPr="00300304">
        <w:t xml:space="preserve">developed by </w:t>
      </w:r>
      <w:r w:rsidR="00AE3F0D" w:rsidRPr="00300304">
        <w:t xml:space="preserve">authors </w:t>
      </w:r>
      <w:r w:rsidR="00F07E65" w:rsidRPr="00300304">
        <w:t xml:space="preserve">such as </w:t>
      </w:r>
      <w:r w:rsidR="00AE3F0D" w:rsidRPr="00300304">
        <w:t>Lisa Hilbink and Javier Couso</w:t>
      </w:r>
      <w:r w:rsidR="00E60D3D" w:rsidRPr="00300304">
        <w:t>.</w:t>
      </w:r>
    </w:p>
    <w:p w14:paraId="45987527" w14:textId="216F9106" w:rsidR="00001408" w:rsidRPr="00300304" w:rsidRDefault="00097868" w:rsidP="00001408">
      <w:pPr>
        <w:pStyle w:val="PI"/>
      </w:pPr>
      <w:r w:rsidRPr="00300304">
        <w:t>I do not claim that th</w:t>
      </w:r>
      <w:r w:rsidR="00FA285C" w:rsidRPr="00300304">
        <w:t xml:space="preserve">e </w:t>
      </w:r>
      <w:r w:rsidR="00CB3466" w:rsidRPr="00300304">
        <w:t>ideological explanation is</w:t>
      </w:r>
      <w:r w:rsidRPr="00300304">
        <w:t xml:space="preserve"> wrong</w:t>
      </w:r>
      <w:r w:rsidR="00427708" w:rsidRPr="00300304">
        <w:t>;</w:t>
      </w:r>
      <w:r w:rsidR="0098272A" w:rsidRPr="00300304">
        <w:t xml:space="preserve"> nor I intend to argue that a different causal mechanism should be identified</w:t>
      </w:r>
      <w:r w:rsidRPr="00300304">
        <w:t xml:space="preserve">. Instead, I argue that </w:t>
      </w:r>
      <w:r w:rsidR="00CB3466" w:rsidRPr="00300304">
        <w:t>understanding the failure of the judicial review mechanism</w:t>
      </w:r>
      <w:r w:rsidR="00FB6E24" w:rsidRPr="00300304">
        <w:t xml:space="preserve"> requires a holistic approach</w:t>
      </w:r>
      <w:r w:rsidR="00BB03F9" w:rsidRPr="00300304">
        <w:t>,</w:t>
      </w:r>
      <w:r w:rsidR="00FB6E24" w:rsidRPr="00300304">
        <w:t xml:space="preserve"> including an analysis of the </w:t>
      </w:r>
      <w:r w:rsidR="003A0A3F" w:rsidRPr="00300304">
        <w:t>political context and the</w:t>
      </w:r>
      <w:r w:rsidR="00FB6E24" w:rsidRPr="00300304">
        <w:t xml:space="preserve"> institutional fragility of the judiciary. </w:t>
      </w:r>
      <w:r w:rsidR="00427708" w:rsidRPr="00300304">
        <w:t xml:space="preserve">This </w:t>
      </w:r>
      <w:r w:rsidR="003A0A3F" w:rsidRPr="00300304">
        <w:t>article reveals that the</w:t>
      </w:r>
      <w:r w:rsidR="00427708" w:rsidRPr="00300304">
        <w:t>-then</w:t>
      </w:r>
      <w:r w:rsidR="003A0A3F" w:rsidRPr="00300304">
        <w:t xml:space="preserve"> </w:t>
      </w:r>
      <w:r w:rsidR="00FB6E24" w:rsidRPr="00300304">
        <w:t xml:space="preserve">Supreme Court judges had non-legalistic reasons for </w:t>
      </w:r>
      <w:r w:rsidR="00427708" w:rsidRPr="00300304">
        <w:t xml:space="preserve">shying </w:t>
      </w:r>
      <w:r w:rsidR="003A0A3F" w:rsidRPr="00300304">
        <w:t>away from sensitive political battles</w:t>
      </w:r>
      <w:r w:rsidR="00427708" w:rsidRPr="00300304">
        <w:t>,</w:t>
      </w:r>
      <w:r w:rsidR="00E73CF3" w:rsidRPr="00300304">
        <w:t xml:space="preserve"> and that t</w:t>
      </w:r>
      <w:r w:rsidR="006A6412" w:rsidRPr="00300304">
        <w:t xml:space="preserve">hose reasons probably </w:t>
      </w:r>
      <w:r w:rsidR="006C4481" w:rsidRPr="00300304">
        <w:t xml:space="preserve">spurred </w:t>
      </w:r>
      <w:r w:rsidR="006A6412" w:rsidRPr="00300304">
        <w:t>the judges to develop a narrative based on the</w:t>
      </w:r>
      <w:r w:rsidR="00BB03F9" w:rsidRPr="00300304">
        <w:t xml:space="preserve"> idea of an apolitical judiciary. </w:t>
      </w:r>
      <w:r w:rsidR="006C4481" w:rsidRPr="00300304">
        <w:t>I</w:t>
      </w:r>
      <w:r w:rsidR="00E73CF3" w:rsidRPr="00300304">
        <w:t xml:space="preserve">deological reasons are </w:t>
      </w:r>
      <w:r w:rsidR="006C4481" w:rsidRPr="00300304">
        <w:t xml:space="preserve">thus </w:t>
      </w:r>
      <w:r w:rsidR="00E73CF3" w:rsidRPr="00300304">
        <w:t>consistent with strategic considerations.</w:t>
      </w:r>
    </w:p>
    <w:p w14:paraId="33DD3678" w14:textId="6754B81F" w:rsidR="00001408" w:rsidRDefault="00B86C29" w:rsidP="00001408">
      <w:pPr>
        <w:pStyle w:val="PI"/>
        <w:rPr>
          <w:noProof/>
        </w:rPr>
      </w:pPr>
      <w:r w:rsidRPr="00300304">
        <w:rPr>
          <w:noProof/>
        </w:rPr>
        <w:t xml:space="preserve">The next section provides some historical context to the </w:t>
      </w:r>
      <w:r w:rsidR="006C4481" w:rsidRPr="00300304">
        <w:rPr>
          <w:noProof/>
        </w:rPr>
        <w:t xml:space="preserve">drafting </w:t>
      </w:r>
      <w:r w:rsidRPr="00300304">
        <w:rPr>
          <w:noProof/>
        </w:rPr>
        <w:t>of the 1925 Constitution</w:t>
      </w:r>
      <w:r w:rsidR="006C4481" w:rsidRPr="00300304">
        <w:rPr>
          <w:noProof/>
        </w:rPr>
        <w:t>,</w:t>
      </w:r>
      <w:r w:rsidR="005E2710" w:rsidRPr="00300304">
        <w:rPr>
          <w:noProof/>
        </w:rPr>
        <w:t xml:space="preserve"> and </w:t>
      </w:r>
      <w:r w:rsidR="004D2D51" w:rsidRPr="00300304">
        <w:rPr>
          <w:noProof/>
        </w:rPr>
        <w:t xml:space="preserve">explains the main political dynamics of the time after </w:t>
      </w:r>
      <w:r w:rsidR="006C4481" w:rsidRPr="00300304">
        <w:rPr>
          <w:noProof/>
        </w:rPr>
        <w:t xml:space="preserve">the Consitution’s </w:t>
      </w:r>
      <w:r w:rsidR="004D2D51" w:rsidRPr="00300304">
        <w:rPr>
          <w:noProof/>
        </w:rPr>
        <w:t>enactment</w:t>
      </w:r>
      <w:r w:rsidRPr="00300304">
        <w:rPr>
          <w:noProof/>
        </w:rPr>
        <w:t xml:space="preserve">. </w:t>
      </w:r>
      <w:r w:rsidR="003709A0" w:rsidRPr="00300304">
        <w:rPr>
          <w:noProof/>
        </w:rPr>
        <w:t xml:space="preserve">Section 3 shows that the 1925 constitution-making process had competing goals, which explains the limitations that the constitutional designers assigned to the constitutional review mechanism they created. Section 4 </w:t>
      </w:r>
      <w:r w:rsidR="006C4481" w:rsidRPr="00300304">
        <w:rPr>
          <w:noProof/>
        </w:rPr>
        <w:t xml:space="preserve">emphasizes </w:t>
      </w:r>
      <w:r w:rsidR="004D2D51" w:rsidRPr="00300304">
        <w:rPr>
          <w:noProof/>
        </w:rPr>
        <w:t xml:space="preserve">the institutional fragility that the judiciary had and the competitiveness of the political system. </w:t>
      </w:r>
      <w:r w:rsidR="000E73FB" w:rsidRPr="00300304">
        <w:rPr>
          <w:noProof/>
        </w:rPr>
        <w:t xml:space="preserve">Section </w:t>
      </w:r>
      <w:r w:rsidR="003709A0" w:rsidRPr="00300304">
        <w:rPr>
          <w:noProof/>
        </w:rPr>
        <w:t>5</w:t>
      </w:r>
      <w:r w:rsidR="000E73FB" w:rsidRPr="00300304">
        <w:rPr>
          <w:noProof/>
        </w:rPr>
        <w:t xml:space="preserve"> </w:t>
      </w:r>
      <w:r w:rsidR="0059507B" w:rsidRPr="00300304">
        <w:rPr>
          <w:noProof/>
        </w:rPr>
        <w:t>describe</w:t>
      </w:r>
      <w:r w:rsidR="000E73FB" w:rsidRPr="00300304">
        <w:rPr>
          <w:noProof/>
        </w:rPr>
        <w:t xml:space="preserve">s how the Supreme Court avoided </w:t>
      </w:r>
      <w:r w:rsidR="0059507B" w:rsidRPr="00300304">
        <w:rPr>
          <w:noProof/>
        </w:rPr>
        <w:t>using</w:t>
      </w:r>
      <w:r w:rsidR="000E73FB" w:rsidRPr="00300304">
        <w:rPr>
          <w:noProof/>
        </w:rPr>
        <w:t xml:space="preserve"> its judicial review power in relevant ways. </w:t>
      </w:r>
    </w:p>
    <w:p w14:paraId="38285E98" w14:textId="77777777" w:rsidR="00027630" w:rsidRPr="00300304" w:rsidRDefault="00027630" w:rsidP="00001408">
      <w:pPr>
        <w:pStyle w:val="PI"/>
        <w:rPr>
          <w:noProof/>
        </w:rPr>
      </w:pPr>
    </w:p>
    <w:p w14:paraId="5D736FDF" w14:textId="7FC1C52E" w:rsidR="00001408" w:rsidRDefault="00B86C29" w:rsidP="00001408">
      <w:pPr>
        <w:pStyle w:val="H1"/>
        <w:rPr>
          <w:b/>
          <w:bCs w:val="0"/>
          <w:color w:val="auto"/>
          <w:sz w:val="24"/>
        </w:rPr>
      </w:pPr>
      <w:r w:rsidRPr="00300304">
        <w:rPr>
          <w:b/>
          <w:bCs w:val="0"/>
          <w:color w:val="auto"/>
          <w:sz w:val="24"/>
        </w:rPr>
        <w:t>2</w:t>
      </w:r>
      <w:r w:rsidR="0086234F" w:rsidRPr="00300304">
        <w:rPr>
          <w:b/>
          <w:bCs w:val="0"/>
          <w:color w:val="auto"/>
          <w:sz w:val="24"/>
        </w:rPr>
        <w:t xml:space="preserve">. </w:t>
      </w:r>
      <w:r w:rsidR="00E73507" w:rsidRPr="00300304">
        <w:rPr>
          <w:b/>
          <w:bCs w:val="0"/>
          <w:color w:val="auto"/>
          <w:sz w:val="24"/>
        </w:rPr>
        <w:t>Historical</w:t>
      </w:r>
      <w:r w:rsidR="0097242F" w:rsidRPr="00300304">
        <w:rPr>
          <w:b/>
          <w:bCs w:val="0"/>
          <w:color w:val="auto"/>
          <w:sz w:val="24"/>
        </w:rPr>
        <w:t xml:space="preserve"> and </w:t>
      </w:r>
      <w:r w:rsidR="00EF6F46" w:rsidRPr="00300304">
        <w:rPr>
          <w:b/>
          <w:bCs w:val="0"/>
          <w:color w:val="auto"/>
          <w:sz w:val="24"/>
        </w:rPr>
        <w:t>p</w:t>
      </w:r>
      <w:r w:rsidR="009E343F" w:rsidRPr="00300304">
        <w:rPr>
          <w:b/>
          <w:bCs w:val="0"/>
          <w:color w:val="auto"/>
          <w:sz w:val="24"/>
        </w:rPr>
        <w:t>olitical</w:t>
      </w:r>
      <w:r w:rsidR="00E73507" w:rsidRPr="00300304">
        <w:rPr>
          <w:b/>
          <w:bCs w:val="0"/>
          <w:color w:val="auto"/>
          <w:sz w:val="24"/>
        </w:rPr>
        <w:t xml:space="preserve"> </w:t>
      </w:r>
      <w:r w:rsidR="00EF6F46" w:rsidRPr="00300304">
        <w:rPr>
          <w:b/>
          <w:bCs w:val="0"/>
          <w:color w:val="auto"/>
          <w:sz w:val="24"/>
        </w:rPr>
        <w:t>c</w:t>
      </w:r>
      <w:r w:rsidR="0097242F" w:rsidRPr="00300304">
        <w:rPr>
          <w:b/>
          <w:bCs w:val="0"/>
          <w:color w:val="auto"/>
          <w:sz w:val="24"/>
        </w:rPr>
        <w:t>ontext</w:t>
      </w:r>
    </w:p>
    <w:p w14:paraId="47B67F5B" w14:textId="77777777" w:rsidR="00027630" w:rsidRPr="00300304" w:rsidRDefault="00027630" w:rsidP="00001408">
      <w:pPr>
        <w:pStyle w:val="H1"/>
        <w:rPr>
          <w:b/>
          <w:bCs w:val="0"/>
          <w:color w:val="auto"/>
          <w:sz w:val="24"/>
        </w:rPr>
      </w:pPr>
    </w:p>
    <w:p w14:paraId="46F92635" w14:textId="30F7ED2F" w:rsidR="00001408" w:rsidRPr="00300304" w:rsidRDefault="00DA4DFF" w:rsidP="00001408">
      <w:pPr>
        <w:pStyle w:val="P"/>
        <w:rPr>
          <w:szCs w:val="24"/>
        </w:rPr>
      </w:pPr>
      <w:r w:rsidRPr="00300304">
        <w:rPr>
          <w:szCs w:val="24"/>
        </w:rPr>
        <w:t>B</w:t>
      </w:r>
      <w:r w:rsidR="006B4565" w:rsidRPr="00300304">
        <w:rPr>
          <w:szCs w:val="24"/>
        </w:rPr>
        <w:t xml:space="preserve">efore the </w:t>
      </w:r>
      <w:r w:rsidR="009638DC" w:rsidRPr="00300304">
        <w:rPr>
          <w:szCs w:val="24"/>
        </w:rPr>
        <w:t xml:space="preserve">enactment of the </w:t>
      </w:r>
      <w:r w:rsidR="006B4565" w:rsidRPr="00300304">
        <w:rPr>
          <w:szCs w:val="24"/>
        </w:rPr>
        <w:t xml:space="preserve">1925 Constitution, Chile experienced a </w:t>
      </w:r>
      <w:r w:rsidR="00B93EA6" w:rsidRPr="00300304">
        <w:rPr>
          <w:szCs w:val="24"/>
        </w:rPr>
        <w:t xml:space="preserve">polarized </w:t>
      </w:r>
      <w:r w:rsidR="00EF6F46" w:rsidRPr="00300304">
        <w:rPr>
          <w:szCs w:val="24"/>
        </w:rPr>
        <w:t>“</w:t>
      </w:r>
      <w:r w:rsidR="006B4565" w:rsidRPr="00300304">
        <w:rPr>
          <w:noProof/>
          <w:szCs w:val="24"/>
        </w:rPr>
        <w:t>pseudo</w:t>
      </w:r>
      <w:r w:rsidR="002F4819" w:rsidRPr="00300304">
        <w:rPr>
          <w:noProof/>
          <w:szCs w:val="24"/>
        </w:rPr>
        <w:t>-</w:t>
      </w:r>
      <w:r w:rsidR="00BE2896" w:rsidRPr="00300304">
        <w:rPr>
          <w:noProof/>
          <w:szCs w:val="24"/>
        </w:rPr>
        <w:t>parliamentary</w:t>
      </w:r>
      <w:r w:rsidR="00EF6F46" w:rsidRPr="00300304">
        <w:rPr>
          <w:noProof/>
          <w:szCs w:val="24"/>
        </w:rPr>
        <w:t>”</w:t>
      </w:r>
      <w:r w:rsidR="00BE2896" w:rsidRPr="00300304">
        <w:rPr>
          <w:szCs w:val="24"/>
        </w:rPr>
        <w:t xml:space="preserve"> republic</w:t>
      </w:r>
      <w:r w:rsidR="003C1005" w:rsidRPr="00300304">
        <w:rPr>
          <w:szCs w:val="24"/>
        </w:rPr>
        <w:t xml:space="preserve">. </w:t>
      </w:r>
      <w:r w:rsidR="008540B9" w:rsidRPr="00300304">
        <w:rPr>
          <w:szCs w:val="24"/>
        </w:rPr>
        <w:t>S</w:t>
      </w:r>
      <w:r w:rsidRPr="00300304">
        <w:rPr>
          <w:szCs w:val="24"/>
        </w:rPr>
        <w:t xml:space="preserve">ecretaries of state </w:t>
      </w:r>
      <w:r w:rsidR="009638DC" w:rsidRPr="00300304">
        <w:rPr>
          <w:szCs w:val="24"/>
        </w:rPr>
        <w:t>rarely lasted more than one year</w:t>
      </w:r>
      <w:r w:rsidR="0059507B" w:rsidRPr="00300304">
        <w:rPr>
          <w:szCs w:val="24"/>
        </w:rPr>
        <w:t>;</w:t>
      </w:r>
      <w:r w:rsidR="006B4565" w:rsidRPr="00300304">
        <w:rPr>
          <w:szCs w:val="24"/>
        </w:rPr>
        <w:t xml:space="preserve"> </w:t>
      </w:r>
      <w:r w:rsidRPr="00300304">
        <w:rPr>
          <w:szCs w:val="24"/>
        </w:rPr>
        <w:t>b</w:t>
      </w:r>
      <w:r w:rsidR="0020290A" w:rsidRPr="00300304">
        <w:rPr>
          <w:szCs w:val="24"/>
        </w:rPr>
        <w:t>etween 1891 and 1924</w:t>
      </w:r>
      <w:r w:rsidR="00B471C2" w:rsidRPr="00300304">
        <w:rPr>
          <w:szCs w:val="24"/>
        </w:rPr>
        <w:t>,</w:t>
      </w:r>
      <w:r w:rsidR="0020290A" w:rsidRPr="00300304">
        <w:rPr>
          <w:szCs w:val="24"/>
        </w:rPr>
        <w:t xml:space="preserve"> there were 121 cabinet changes</w:t>
      </w:r>
      <w:r w:rsidR="00B471C2" w:rsidRPr="00300304">
        <w:rPr>
          <w:szCs w:val="24"/>
        </w:rPr>
        <w:t>;</w:t>
      </w:r>
      <w:r w:rsidR="009638DC" w:rsidRPr="00300304">
        <w:rPr>
          <w:szCs w:val="24"/>
        </w:rPr>
        <w:t xml:space="preserve"> and, in only </w:t>
      </w:r>
      <w:r w:rsidR="00EF6F46" w:rsidRPr="00300304">
        <w:rPr>
          <w:szCs w:val="24"/>
        </w:rPr>
        <w:t xml:space="preserve">thirty-three </w:t>
      </w:r>
      <w:r w:rsidR="009638DC" w:rsidRPr="00300304">
        <w:rPr>
          <w:szCs w:val="24"/>
        </w:rPr>
        <w:t xml:space="preserve">years, </w:t>
      </w:r>
      <w:r w:rsidR="00B80CA2" w:rsidRPr="00300304">
        <w:rPr>
          <w:szCs w:val="24"/>
        </w:rPr>
        <w:t>530 different secretaries of state were appointed</w:t>
      </w:r>
      <w:r w:rsidRPr="00300304">
        <w:rPr>
          <w:szCs w:val="24"/>
        </w:rPr>
        <w:t>.</w:t>
      </w:r>
      <w:r w:rsidR="00507342" w:rsidRPr="00C71F5B">
        <w:rPr>
          <w:rStyle w:val="FootnoteReference"/>
        </w:rPr>
        <w:footnoteReference w:id="30"/>
      </w:r>
      <w:r w:rsidR="00E51C1C" w:rsidRPr="00300304">
        <w:rPr>
          <w:szCs w:val="24"/>
        </w:rPr>
        <w:t xml:space="preserve"> </w:t>
      </w:r>
      <w:r w:rsidRPr="00300304">
        <w:rPr>
          <w:szCs w:val="24"/>
        </w:rPr>
        <w:t xml:space="preserve">Also, Congress </w:t>
      </w:r>
      <w:r w:rsidR="007679E5" w:rsidRPr="00300304">
        <w:rPr>
          <w:szCs w:val="24"/>
        </w:rPr>
        <w:t xml:space="preserve">continuously used </w:t>
      </w:r>
      <w:r w:rsidRPr="00300304">
        <w:rPr>
          <w:szCs w:val="24"/>
        </w:rPr>
        <w:t xml:space="preserve">its veto power </w:t>
      </w:r>
      <w:r w:rsidR="00B93EA6" w:rsidRPr="00300304">
        <w:rPr>
          <w:szCs w:val="24"/>
        </w:rPr>
        <w:t>against the President’s legislative plans</w:t>
      </w:r>
      <w:r w:rsidR="003C1005" w:rsidRPr="00300304">
        <w:rPr>
          <w:szCs w:val="24"/>
        </w:rPr>
        <w:t>,</w:t>
      </w:r>
      <w:r w:rsidR="00507342" w:rsidRPr="00C71F5B">
        <w:rPr>
          <w:rStyle w:val="FootnoteReference"/>
        </w:rPr>
        <w:footnoteReference w:id="31"/>
      </w:r>
      <w:r w:rsidRPr="00300304">
        <w:rPr>
          <w:szCs w:val="24"/>
        </w:rPr>
        <w:t xml:space="preserve"> </w:t>
      </w:r>
      <w:r w:rsidR="003C1005" w:rsidRPr="00300304">
        <w:rPr>
          <w:szCs w:val="24"/>
        </w:rPr>
        <w:t xml:space="preserve">and </w:t>
      </w:r>
      <w:r w:rsidRPr="00300304">
        <w:rPr>
          <w:szCs w:val="24"/>
        </w:rPr>
        <w:t xml:space="preserve">the parties were not able </w:t>
      </w:r>
      <w:r w:rsidR="00296656" w:rsidRPr="00300304">
        <w:rPr>
          <w:szCs w:val="24"/>
        </w:rPr>
        <w:t>to enact the necessary l</w:t>
      </w:r>
      <w:r w:rsidR="0059507B" w:rsidRPr="00300304">
        <w:rPr>
          <w:szCs w:val="24"/>
        </w:rPr>
        <w:t>egislation</w:t>
      </w:r>
      <w:r w:rsidR="00296656" w:rsidRPr="00300304">
        <w:rPr>
          <w:szCs w:val="24"/>
        </w:rPr>
        <w:t xml:space="preserve"> to deal with the economic crisis</w:t>
      </w:r>
      <w:r w:rsidR="002949A8" w:rsidRPr="00300304">
        <w:rPr>
          <w:szCs w:val="24"/>
        </w:rPr>
        <w:t xml:space="preserve"> of the </w:t>
      </w:r>
      <w:r w:rsidR="006C4481" w:rsidRPr="00300304">
        <w:rPr>
          <w:szCs w:val="24"/>
        </w:rPr>
        <w:t>19</w:t>
      </w:r>
      <w:r w:rsidR="0059507B" w:rsidRPr="00300304">
        <w:rPr>
          <w:szCs w:val="24"/>
        </w:rPr>
        <w:t>20</w:t>
      </w:r>
      <w:r w:rsidR="002949A8" w:rsidRPr="00300304">
        <w:rPr>
          <w:szCs w:val="24"/>
        </w:rPr>
        <w:t>s</w:t>
      </w:r>
      <w:r w:rsidR="008540B9" w:rsidRPr="00300304">
        <w:rPr>
          <w:szCs w:val="24"/>
        </w:rPr>
        <w:t>.</w:t>
      </w:r>
      <w:r w:rsidR="00507342" w:rsidRPr="00C71F5B">
        <w:rPr>
          <w:rStyle w:val="FootnoteReference"/>
        </w:rPr>
        <w:footnoteReference w:id="32"/>
      </w:r>
      <w:r w:rsidR="007679E5" w:rsidRPr="00300304">
        <w:rPr>
          <w:szCs w:val="24"/>
        </w:rPr>
        <w:t xml:space="preserve"> Arturo Alessandri </w:t>
      </w:r>
      <w:r w:rsidR="00FF3887" w:rsidRPr="00300304">
        <w:rPr>
          <w:szCs w:val="24"/>
        </w:rPr>
        <w:t xml:space="preserve">was elected President in 1920 using </w:t>
      </w:r>
      <w:r w:rsidR="007679E5" w:rsidRPr="00300304">
        <w:rPr>
          <w:szCs w:val="24"/>
        </w:rPr>
        <w:t xml:space="preserve">an anti-elite narrative </w:t>
      </w:r>
      <w:r w:rsidR="00FF3887" w:rsidRPr="00300304">
        <w:rPr>
          <w:szCs w:val="24"/>
        </w:rPr>
        <w:t xml:space="preserve">that </w:t>
      </w:r>
      <w:r w:rsidR="007679E5" w:rsidRPr="00300304">
        <w:rPr>
          <w:szCs w:val="24"/>
        </w:rPr>
        <w:t>capitalized</w:t>
      </w:r>
      <w:r w:rsidR="0042638E" w:rsidRPr="00300304">
        <w:rPr>
          <w:szCs w:val="24"/>
        </w:rPr>
        <w:t xml:space="preserve"> on</w:t>
      </w:r>
      <w:r w:rsidR="007679E5" w:rsidRPr="00300304">
        <w:rPr>
          <w:szCs w:val="24"/>
        </w:rPr>
        <w:t xml:space="preserve"> the social discomfort</w:t>
      </w:r>
      <w:r w:rsidR="008540B9" w:rsidRPr="00300304">
        <w:rPr>
          <w:szCs w:val="24"/>
        </w:rPr>
        <w:t>.</w:t>
      </w:r>
      <w:r w:rsidR="00FF3887" w:rsidRPr="00C71F5B">
        <w:rPr>
          <w:rStyle w:val="FootnoteReference"/>
        </w:rPr>
        <w:footnoteReference w:id="33"/>
      </w:r>
      <w:r w:rsidR="00FF3887" w:rsidRPr="00300304">
        <w:rPr>
          <w:szCs w:val="24"/>
        </w:rPr>
        <w:t xml:space="preserve"> </w:t>
      </w:r>
      <w:r w:rsidR="00E7768F" w:rsidRPr="00300304">
        <w:rPr>
          <w:szCs w:val="24"/>
        </w:rPr>
        <w:t xml:space="preserve">However, Alessandri was </w:t>
      </w:r>
      <w:r w:rsidR="00FC1AB1" w:rsidRPr="00300304">
        <w:rPr>
          <w:szCs w:val="24"/>
        </w:rPr>
        <w:t>not able to defeat the “</w:t>
      </w:r>
      <w:r w:rsidR="007D28E1" w:rsidRPr="00300304">
        <w:rPr>
          <w:szCs w:val="24"/>
        </w:rPr>
        <w:t>p</w:t>
      </w:r>
      <w:r w:rsidR="00FC1AB1" w:rsidRPr="00300304">
        <w:rPr>
          <w:szCs w:val="24"/>
        </w:rPr>
        <w:t>arliamentary anarchy</w:t>
      </w:r>
      <w:r w:rsidR="0059507B" w:rsidRPr="00300304">
        <w:rPr>
          <w:szCs w:val="24"/>
        </w:rPr>
        <w:t>.”</w:t>
      </w:r>
      <w:r w:rsidR="00507342" w:rsidRPr="00C71F5B">
        <w:rPr>
          <w:rStyle w:val="FootnoteReference"/>
        </w:rPr>
        <w:footnoteReference w:id="34"/>
      </w:r>
      <w:r w:rsidR="00FC1AB1" w:rsidRPr="00300304">
        <w:rPr>
          <w:szCs w:val="24"/>
        </w:rPr>
        <w:t xml:space="preserve"> </w:t>
      </w:r>
      <w:r w:rsidR="00682EFD" w:rsidRPr="00300304">
        <w:rPr>
          <w:szCs w:val="24"/>
        </w:rPr>
        <w:t xml:space="preserve">The political </w:t>
      </w:r>
      <w:r w:rsidR="003C61DC" w:rsidRPr="00300304">
        <w:rPr>
          <w:szCs w:val="24"/>
        </w:rPr>
        <w:t xml:space="preserve">crisis </w:t>
      </w:r>
      <w:r w:rsidR="00E73507" w:rsidRPr="00300304">
        <w:rPr>
          <w:szCs w:val="24"/>
        </w:rPr>
        <w:t>escalated</w:t>
      </w:r>
      <w:r w:rsidR="003C61DC" w:rsidRPr="00300304">
        <w:rPr>
          <w:szCs w:val="24"/>
        </w:rPr>
        <w:t xml:space="preserve"> </w:t>
      </w:r>
      <w:r w:rsidR="00682EFD" w:rsidRPr="00300304">
        <w:rPr>
          <w:szCs w:val="24"/>
        </w:rPr>
        <w:t xml:space="preserve">in 1923, when Congress </w:t>
      </w:r>
      <w:r w:rsidR="003C61DC" w:rsidRPr="00300304">
        <w:rPr>
          <w:szCs w:val="24"/>
        </w:rPr>
        <w:t>postponed the approval of the</w:t>
      </w:r>
      <w:r w:rsidR="00682EFD" w:rsidRPr="00300304">
        <w:rPr>
          <w:szCs w:val="24"/>
        </w:rPr>
        <w:t xml:space="preserve"> </w:t>
      </w:r>
      <w:r w:rsidR="003C61DC" w:rsidRPr="00300304">
        <w:rPr>
          <w:szCs w:val="24"/>
        </w:rPr>
        <w:t xml:space="preserve">state’s </w:t>
      </w:r>
      <w:r w:rsidR="00682EFD" w:rsidRPr="00300304">
        <w:rPr>
          <w:szCs w:val="24"/>
        </w:rPr>
        <w:t xml:space="preserve">budget, forcing Alessandri to </w:t>
      </w:r>
      <w:r w:rsidR="003C61DC" w:rsidRPr="00300304">
        <w:rPr>
          <w:noProof/>
          <w:szCs w:val="24"/>
        </w:rPr>
        <w:t>delay</w:t>
      </w:r>
      <w:r w:rsidR="00682EFD" w:rsidRPr="00300304">
        <w:rPr>
          <w:szCs w:val="24"/>
        </w:rPr>
        <w:t xml:space="preserve"> paying </w:t>
      </w:r>
      <w:r w:rsidR="003C61DC" w:rsidRPr="00300304">
        <w:rPr>
          <w:szCs w:val="24"/>
        </w:rPr>
        <w:t xml:space="preserve">public </w:t>
      </w:r>
      <w:r w:rsidR="00E73507" w:rsidRPr="00300304">
        <w:rPr>
          <w:szCs w:val="24"/>
        </w:rPr>
        <w:t>employees’</w:t>
      </w:r>
      <w:r w:rsidR="003C61DC" w:rsidRPr="00300304">
        <w:rPr>
          <w:szCs w:val="24"/>
        </w:rPr>
        <w:t xml:space="preserve"> </w:t>
      </w:r>
      <w:r w:rsidR="00682EFD" w:rsidRPr="00300304">
        <w:rPr>
          <w:szCs w:val="24"/>
        </w:rPr>
        <w:t xml:space="preserve">salaries and </w:t>
      </w:r>
      <w:r w:rsidR="007D28E1" w:rsidRPr="00300304">
        <w:rPr>
          <w:szCs w:val="24"/>
        </w:rPr>
        <w:t xml:space="preserve">funding </w:t>
      </w:r>
      <w:r w:rsidR="00E73507" w:rsidRPr="00300304">
        <w:rPr>
          <w:szCs w:val="24"/>
        </w:rPr>
        <w:t>some</w:t>
      </w:r>
      <w:r w:rsidR="00682EFD" w:rsidRPr="00300304">
        <w:rPr>
          <w:szCs w:val="24"/>
        </w:rPr>
        <w:t xml:space="preserve"> construction projects</w:t>
      </w:r>
      <w:r w:rsidR="00E73507" w:rsidRPr="00300304">
        <w:rPr>
          <w:szCs w:val="24"/>
        </w:rPr>
        <w:t>.</w:t>
      </w:r>
      <w:r w:rsidR="00507342" w:rsidRPr="00C71F5B">
        <w:rPr>
          <w:rStyle w:val="FootnoteReference"/>
        </w:rPr>
        <w:footnoteReference w:id="35"/>
      </w:r>
      <w:r w:rsidR="006F235E" w:rsidRPr="00300304">
        <w:rPr>
          <w:szCs w:val="24"/>
        </w:rPr>
        <w:t xml:space="preserve"> </w:t>
      </w:r>
    </w:p>
    <w:p w14:paraId="56C7FDE6" w14:textId="58F29628" w:rsidR="00001408" w:rsidRPr="00300304" w:rsidRDefault="00E7768F" w:rsidP="00001408">
      <w:pPr>
        <w:pStyle w:val="PI"/>
      </w:pPr>
      <w:r w:rsidRPr="00300304">
        <w:t>I</w:t>
      </w:r>
      <w:r w:rsidR="000C3A23" w:rsidRPr="00300304">
        <w:t>n</w:t>
      </w:r>
      <w:r w:rsidR="00BE2896" w:rsidRPr="00300304">
        <w:t xml:space="preserve"> September 1924, </w:t>
      </w:r>
      <w:r w:rsidR="000C3A23" w:rsidRPr="00300304">
        <w:t>military officers</w:t>
      </w:r>
      <w:r w:rsidR="006B4565" w:rsidRPr="00300304">
        <w:t xml:space="preserve"> </w:t>
      </w:r>
      <w:r w:rsidR="00115968" w:rsidRPr="00300304">
        <w:t>intervened a legislative session</w:t>
      </w:r>
      <w:r w:rsidR="00B471C2" w:rsidRPr="00300304">
        <w:t>,</w:t>
      </w:r>
      <w:r w:rsidR="00507342" w:rsidRPr="00C71F5B">
        <w:rPr>
          <w:rStyle w:val="FootnoteReference"/>
        </w:rPr>
        <w:footnoteReference w:id="36"/>
      </w:r>
      <w:r w:rsidR="00BE2896" w:rsidRPr="00300304">
        <w:t xml:space="preserve"> </w:t>
      </w:r>
      <w:r w:rsidR="00115968" w:rsidRPr="00300304">
        <w:t xml:space="preserve">and </w:t>
      </w:r>
      <w:r w:rsidR="00BE2896" w:rsidRPr="00300304">
        <w:t>Alessandri</w:t>
      </w:r>
      <w:r w:rsidR="00721537" w:rsidRPr="00300304">
        <w:t xml:space="preserve"> used the </w:t>
      </w:r>
      <w:r w:rsidR="00721537" w:rsidRPr="00300304">
        <w:rPr>
          <w:noProof/>
        </w:rPr>
        <w:t>opportunity to</w:t>
      </w:r>
      <w:r w:rsidR="00721537" w:rsidRPr="00300304">
        <w:t xml:space="preserve"> </w:t>
      </w:r>
      <w:r w:rsidR="00B471C2" w:rsidRPr="00300304">
        <w:t xml:space="preserve">strike </w:t>
      </w:r>
      <w:r w:rsidR="00721537" w:rsidRPr="00300304">
        <w:t xml:space="preserve">a deal with </w:t>
      </w:r>
      <w:r w:rsidR="00B471C2" w:rsidRPr="00300304">
        <w:t>them</w:t>
      </w:r>
      <w:r w:rsidR="00115968" w:rsidRPr="00300304">
        <w:t xml:space="preserve">. </w:t>
      </w:r>
      <w:r w:rsidR="00B471C2" w:rsidRPr="00300304">
        <w:t>However</w:t>
      </w:r>
      <w:r w:rsidR="00414A4B" w:rsidRPr="00300304">
        <w:t>, t</w:t>
      </w:r>
      <w:r w:rsidR="008540B9" w:rsidRPr="00300304">
        <w:t xml:space="preserve">he military did not </w:t>
      </w:r>
      <w:r w:rsidR="00B471C2" w:rsidRPr="00300304">
        <w:t>resume</w:t>
      </w:r>
      <w:r w:rsidR="008540B9" w:rsidRPr="00300304">
        <w:t xml:space="preserve"> their functions and </w:t>
      </w:r>
      <w:r w:rsidR="00BE2896" w:rsidRPr="00300304">
        <w:t>Alessandri</w:t>
      </w:r>
      <w:r w:rsidR="006B4565" w:rsidRPr="00300304">
        <w:t xml:space="preserve"> </w:t>
      </w:r>
      <w:r w:rsidR="008540B9" w:rsidRPr="00300304">
        <w:t>ended up offering his resignation</w:t>
      </w:r>
      <w:r w:rsidR="00BE2896" w:rsidRPr="00300304">
        <w:t>. The Senate rejected Alessandri’s resignation</w:t>
      </w:r>
      <w:r w:rsidR="00A06851" w:rsidRPr="00300304">
        <w:t>,</w:t>
      </w:r>
      <w:r w:rsidR="00BE2896" w:rsidRPr="00300304">
        <w:t xml:space="preserve"> and </w:t>
      </w:r>
      <w:r w:rsidR="00A06851" w:rsidRPr="00300304">
        <w:t>he</w:t>
      </w:r>
      <w:r w:rsidR="008540B9" w:rsidRPr="00300304">
        <w:t xml:space="preserve"> </w:t>
      </w:r>
      <w:r w:rsidR="00A06851" w:rsidRPr="00300304">
        <w:t>left</w:t>
      </w:r>
      <w:r w:rsidR="008540B9" w:rsidRPr="00300304">
        <w:t xml:space="preserve"> the country</w:t>
      </w:r>
      <w:r w:rsidR="00BE2896" w:rsidRPr="00300304">
        <w:t xml:space="preserve">. </w:t>
      </w:r>
      <w:r w:rsidR="003C61DC" w:rsidRPr="00300304">
        <w:t>A</w:t>
      </w:r>
      <w:r w:rsidR="00BE2896" w:rsidRPr="00300304">
        <w:t xml:space="preserve"> de facto military Junta </w:t>
      </w:r>
      <w:r w:rsidR="003C61DC" w:rsidRPr="00300304">
        <w:t xml:space="preserve">dissolved the Congress and </w:t>
      </w:r>
      <w:r w:rsidR="00BE2896" w:rsidRPr="00300304">
        <w:t>promised t</w:t>
      </w:r>
      <w:r w:rsidR="003C61DC" w:rsidRPr="00300304">
        <w:t xml:space="preserve">o </w:t>
      </w:r>
      <w:r w:rsidR="0042638E" w:rsidRPr="00300304">
        <w:t>convene</w:t>
      </w:r>
      <w:r w:rsidR="003C61DC" w:rsidRPr="00300304">
        <w:t xml:space="preserve"> </w:t>
      </w:r>
      <w:r w:rsidR="00BE2896" w:rsidRPr="00300304">
        <w:t xml:space="preserve">a constituent assembly. </w:t>
      </w:r>
      <w:r w:rsidR="003C61DC" w:rsidRPr="00300304">
        <w:rPr>
          <w:noProof/>
        </w:rPr>
        <w:t>I</w:t>
      </w:r>
      <w:r w:rsidR="00BE2896" w:rsidRPr="00300304">
        <w:rPr>
          <w:noProof/>
        </w:rPr>
        <w:t>n</w:t>
      </w:r>
      <w:r w:rsidR="00BE2896" w:rsidRPr="00300304">
        <w:t xml:space="preserve"> January</w:t>
      </w:r>
      <w:r w:rsidR="00E60D5F" w:rsidRPr="00300304">
        <w:t xml:space="preserve"> 1925</w:t>
      </w:r>
      <w:r w:rsidR="00BE2896" w:rsidRPr="00300304">
        <w:t xml:space="preserve">, </w:t>
      </w:r>
      <w:r w:rsidR="00A06851" w:rsidRPr="00300304">
        <w:t>a new Junta was established</w:t>
      </w:r>
      <w:r w:rsidR="00B471C2" w:rsidRPr="00300304">
        <w:t>,</w:t>
      </w:r>
      <w:r w:rsidR="00A06851" w:rsidRPr="00300304">
        <w:t xml:space="preserve"> and </w:t>
      </w:r>
      <w:r w:rsidR="00B471C2" w:rsidRPr="00300304">
        <w:t xml:space="preserve">it </w:t>
      </w:r>
      <w:r w:rsidR="00A06851" w:rsidRPr="00300304">
        <w:t>invited A</w:t>
      </w:r>
      <w:r w:rsidR="00C046B7" w:rsidRPr="00300304">
        <w:t>l</w:t>
      </w:r>
      <w:r w:rsidR="00BE2896" w:rsidRPr="00300304">
        <w:t>essandri</w:t>
      </w:r>
      <w:r w:rsidR="00721537" w:rsidRPr="00300304">
        <w:t xml:space="preserve">, who still had the formal title of </w:t>
      </w:r>
      <w:r w:rsidR="00B471C2" w:rsidRPr="00300304">
        <w:t>“</w:t>
      </w:r>
      <w:r w:rsidR="008540B9" w:rsidRPr="00300304">
        <w:t>P</w:t>
      </w:r>
      <w:r w:rsidR="00721537" w:rsidRPr="00300304">
        <w:t>resident,</w:t>
      </w:r>
      <w:r w:rsidR="00B471C2" w:rsidRPr="00300304">
        <w:t>”</w:t>
      </w:r>
      <w:r w:rsidR="00BE2896" w:rsidRPr="00300304">
        <w:t xml:space="preserve"> to </w:t>
      </w:r>
      <w:r w:rsidR="003C61DC" w:rsidRPr="00300304">
        <w:t xml:space="preserve">return </w:t>
      </w:r>
      <w:r w:rsidR="008540B9" w:rsidRPr="00300304">
        <w:t xml:space="preserve">to the country </w:t>
      </w:r>
      <w:r w:rsidR="003C61DC" w:rsidRPr="00300304">
        <w:t>and</w:t>
      </w:r>
      <w:r w:rsidR="00BE2896" w:rsidRPr="00300304">
        <w:t xml:space="preserve"> organize </w:t>
      </w:r>
      <w:r w:rsidR="008540B9" w:rsidRPr="00300304">
        <w:t>a</w:t>
      </w:r>
      <w:r w:rsidR="00BE2896" w:rsidRPr="00300304">
        <w:t xml:space="preserve"> constituent assembly</w:t>
      </w:r>
      <w:r w:rsidR="00516A84" w:rsidRPr="00300304">
        <w:t>. The</w:t>
      </w:r>
      <w:r w:rsidR="00AE1A88" w:rsidRPr="00300304">
        <w:t xml:space="preserve"> Congress remained </w:t>
      </w:r>
      <w:r w:rsidR="008E656A" w:rsidRPr="00300304">
        <w:t>disbanded</w:t>
      </w:r>
      <w:r w:rsidR="00DA4C23" w:rsidRPr="00300304">
        <w:t>;</w:t>
      </w:r>
      <w:r w:rsidR="00507342" w:rsidRPr="00C71F5B">
        <w:rPr>
          <w:rStyle w:val="FootnoteReference"/>
        </w:rPr>
        <w:footnoteReference w:id="37"/>
      </w:r>
      <w:r w:rsidR="0020290A" w:rsidRPr="00300304">
        <w:t xml:space="preserve"> </w:t>
      </w:r>
      <w:r w:rsidR="00BC1CD2" w:rsidRPr="00300304">
        <w:t>Alessandri</w:t>
      </w:r>
      <w:r w:rsidR="0055727E" w:rsidRPr="00300304">
        <w:t xml:space="preserve"> could initiate and control the</w:t>
      </w:r>
      <w:r w:rsidR="000C3A23" w:rsidRPr="00300304">
        <w:t xml:space="preserve"> constitution-making proces</w:t>
      </w:r>
      <w:r w:rsidR="0055727E" w:rsidRPr="00300304">
        <w:t>s</w:t>
      </w:r>
      <w:r w:rsidR="00DA4C23" w:rsidRPr="00300304">
        <w:t>,</w:t>
      </w:r>
      <w:r w:rsidR="00507342" w:rsidRPr="00C71F5B">
        <w:rPr>
          <w:rStyle w:val="FootnoteReference"/>
        </w:rPr>
        <w:footnoteReference w:id="38"/>
      </w:r>
      <w:r w:rsidR="00721537" w:rsidRPr="00300304">
        <w:t xml:space="preserve"> </w:t>
      </w:r>
      <w:r w:rsidR="00DA4C23" w:rsidRPr="00300304">
        <w:t>but h</w:t>
      </w:r>
      <w:r w:rsidR="00516A84" w:rsidRPr="00300304">
        <w:t>e did</w:t>
      </w:r>
      <w:r w:rsidR="007D312D" w:rsidRPr="00300304">
        <w:t xml:space="preserve"> not </w:t>
      </w:r>
      <w:r w:rsidR="0042638E" w:rsidRPr="00300304">
        <w:t xml:space="preserve">convene </w:t>
      </w:r>
      <w:r w:rsidR="007D312D" w:rsidRPr="00300304">
        <w:t>a constituent assembly.</w:t>
      </w:r>
      <w:r w:rsidR="007D312D" w:rsidRPr="00C71F5B">
        <w:rPr>
          <w:rStyle w:val="FootnoteReference"/>
        </w:rPr>
        <w:footnoteReference w:id="39"/>
      </w:r>
      <w:r w:rsidR="007D312D" w:rsidRPr="00300304">
        <w:t xml:space="preserve"> </w:t>
      </w:r>
      <w:r w:rsidR="007D312D" w:rsidRPr="00300304">
        <w:lastRenderedPageBreak/>
        <w:t xml:space="preserve">Instead, he </w:t>
      </w:r>
      <w:r w:rsidR="00516A84" w:rsidRPr="00300304">
        <w:t xml:space="preserve">formed </w:t>
      </w:r>
      <w:r w:rsidR="007D312D" w:rsidRPr="00300304">
        <w:t>an</w:t>
      </w:r>
      <w:r w:rsidR="00A12AC9" w:rsidRPr="00300304">
        <w:t xml:space="preserve"> advisory commission (Comisión Consultiva)</w:t>
      </w:r>
      <w:r w:rsidR="00C41610" w:rsidRPr="00300304">
        <w:t>,</w:t>
      </w:r>
      <w:r w:rsidR="00A12AC9" w:rsidRPr="00300304">
        <w:t xml:space="preserve"> </w:t>
      </w:r>
      <w:r w:rsidR="00DA4C23" w:rsidRPr="00300304">
        <w:t xml:space="preserve">made up of </w:t>
      </w:r>
      <w:r w:rsidR="00146F61" w:rsidRPr="00300304">
        <w:t xml:space="preserve">politicians and social movement leaders, with </w:t>
      </w:r>
      <w:r w:rsidR="00A12AC9" w:rsidRPr="00300304">
        <w:t xml:space="preserve">the alleged aim </w:t>
      </w:r>
      <w:r w:rsidR="00C41610" w:rsidRPr="00300304">
        <w:t xml:space="preserve">of </w:t>
      </w:r>
      <w:r w:rsidR="007D312D" w:rsidRPr="00300304">
        <w:t>propos</w:t>
      </w:r>
      <w:r w:rsidR="00C41610" w:rsidRPr="00300304">
        <w:t>ing</w:t>
      </w:r>
      <w:r w:rsidR="007D312D" w:rsidRPr="00300304">
        <w:t xml:space="preserve"> rules for constitutional replacement.</w:t>
      </w:r>
      <w:r w:rsidR="00507342" w:rsidRPr="00C71F5B">
        <w:rPr>
          <w:rStyle w:val="FootnoteReference"/>
        </w:rPr>
        <w:footnoteReference w:id="40"/>
      </w:r>
      <w:r w:rsidR="00721537" w:rsidRPr="00300304">
        <w:t xml:space="preserve"> Alessandri divided t</w:t>
      </w:r>
      <w:r w:rsidR="00682EFD" w:rsidRPr="00300304">
        <w:t xml:space="preserve">he commission </w:t>
      </w:r>
      <w:r w:rsidR="00682EFD" w:rsidRPr="00300304">
        <w:rPr>
          <w:noProof/>
        </w:rPr>
        <w:t>in</w:t>
      </w:r>
      <w:r w:rsidR="003C61DC" w:rsidRPr="00300304">
        <w:rPr>
          <w:noProof/>
        </w:rPr>
        <w:t>to</w:t>
      </w:r>
      <w:r w:rsidR="00682EFD" w:rsidRPr="00300304">
        <w:t xml:space="preserve"> </w:t>
      </w:r>
      <w:r w:rsidR="002063B0" w:rsidRPr="00300304">
        <w:t xml:space="preserve">two </w:t>
      </w:r>
      <w:r w:rsidR="00682EFD" w:rsidRPr="00300304">
        <w:t>subcommittees</w:t>
      </w:r>
      <w:r w:rsidR="00AB1A49" w:rsidRPr="00300304">
        <w:t xml:space="preserve">, one of </w:t>
      </w:r>
      <w:r w:rsidR="00E60D3D" w:rsidRPr="00300304">
        <w:t xml:space="preserve">which </w:t>
      </w:r>
      <w:r w:rsidR="00310C04" w:rsidRPr="00300304">
        <w:t>(</w:t>
      </w:r>
      <w:r w:rsidR="00AB1A49" w:rsidRPr="00300304">
        <w:t xml:space="preserve">the </w:t>
      </w:r>
      <w:r w:rsidR="00310C04" w:rsidRPr="00300304">
        <w:t xml:space="preserve">Subcomisión de Reforma) </w:t>
      </w:r>
      <w:r w:rsidR="00682EFD" w:rsidRPr="00300304">
        <w:t>prepar</w:t>
      </w:r>
      <w:r w:rsidR="00A06851" w:rsidRPr="00300304">
        <w:t>ed</w:t>
      </w:r>
      <w:r w:rsidR="00682EFD" w:rsidRPr="00300304">
        <w:t xml:space="preserve"> </w:t>
      </w:r>
      <w:r w:rsidR="00C41610" w:rsidRPr="00300304">
        <w:t xml:space="preserve">a </w:t>
      </w:r>
      <w:r w:rsidR="00682EFD" w:rsidRPr="00300304">
        <w:t xml:space="preserve">draft </w:t>
      </w:r>
      <w:r w:rsidR="00DE2A9F" w:rsidRPr="00300304">
        <w:t xml:space="preserve">of the </w:t>
      </w:r>
      <w:r w:rsidR="00310C04" w:rsidRPr="00300304">
        <w:t>1925 Constitution.</w:t>
      </w:r>
      <w:r w:rsidR="00DE2A9F" w:rsidRPr="00300304">
        <w:t xml:space="preserve"> </w:t>
      </w:r>
      <w:r w:rsidR="00310C04" w:rsidRPr="00300304">
        <w:t>Alessandri and his secretary of justice, José Maza, led this second subcommittee,</w:t>
      </w:r>
      <w:r w:rsidR="00BA20DF" w:rsidRPr="00300304">
        <w:t xml:space="preserve"> which</w:t>
      </w:r>
      <w:r w:rsidR="00BA20DF" w:rsidRPr="00300304">
        <w:rPr>
          <w:noProof/>
        </w:rPr>
        <w:t xml:space="preserve"> </w:t>
      </w:r>
      <w:r w:rsidR="0042638E" w:rsidRPr="00300304">
        <w:rPr>
          <w:noProof/>
        </w:rPr>
        <w:t xml:space="preserve">comprised </w:t>
      </w:r>
      <w:r w:rsidR="002063B0" w:rsidRPr="00300304">
        <w:t xml:space="preserve">fifteen </w:t>
      </w:r>
      <w:r w:rsidR="00C046B7" w:rsidRPr="00300304">
        <w:t xml:space="preserve">handpicked </w:t>
      </w:r>
      <w:r w:rsidR="00682EFD" w:rsidRPr="00300304">
        <w:t>members</w:t>
      </w:r>
      <w:r w:rsidR="007D312D" w:rsidRPr="00300304">
        <w:t>.</w:t>
      </w:r>
      <w:r w:rsidR="00507342" w:rsidRPr="00C71F5B">
        <w:rPr>
          <w:rStyle w:val="FootnoteReference"/>
        </w:rPr>
        <w:footnoteReference w:id="41"/>
      </w:r>
    </w:p>
    <w:p w14:paraId="0CBF4AC4" w14:textId="6D775864" w:rsidR="00001408" w:rsidRPr="00300304" w:rsidRDefault="00373446" w:rsidP="00001408">
      <w:pPr>
        <w:pStyle w:val="PI"/>
      </w:pPr>
      <w:r w:rsidRPr="00300304">
        <w:t>Alessandri controlled the</w:t>
      </w:r>
      <w:r w:rsidR="00310C04" w:rsidRPr="00300304">
        <w:t xml:space="preserve"> subcommittee,</w:t>
      </w:r>
      <w:r w:rsidR="00507342" w:rsidRPr="00C71F5B">
        <w:rPr>
          <w:rStyle w:val="FootnoteReference"/>
        </w:rPr>
        <w:footnoteReference w:id="42"/>
      </w:r>
      <w:r w:rsidR="00682EFD" w:rsidRPr="00300304">
        <w:t xml:space="preserve"> </w:t>
      </w:r>
      <w:r w:rsidRPr="00300304">
        <w:t xml:space="preserve">and </w:t>
      </w:r>
      <w:r w:rsidR="00A06851" w:rsidRPr="00300304">
        <w:t>designed</w:t>
      </w:r>
      <w:r w:rsidR="007D312D" w:rsidRPr="00300304">
        <w:t xml:space="preserve"> a </w:t>
      </w:r>
      <w:r w:rsidR="00BA4764" w:rsidRPr="00300304">
        <w:t xml:space="preserve">strong </w:t>
      </w:r>
      <w:r w:rsidR="007D312D" w:rsidRPr="00300304">
        <w:t>presidential regime</w:t>
      </w:r>
      <w:r w:rsidRPr="00300304">
        <w:t>. T</w:t>
      </w:r>
      <w:r w:rsidR="007D312D" w:rsidRPr="00300304">
        <w:t xml:space="preserve">wo parties </w:t>
      </w:r>
      <w:r w:rsidR="00BA4764" w:rsidRPr="00300304">
        <w:t>objected and presented</w:t>
      </w:r>
      <w:r w:rsidR="00A06851" w:rsidRPr="00300304">
        <w:t xml:space="preserve"> an </w:t>
      </w:r>
      <w:r w:rsidR="007D312D" w:rsidRPr="00300304">
        <w:t>alternative constitutional project.</w:t>
      </w:r>
      <w:r w:rsidR="007D312D" w:rsidRPr="00C71F5B">
        <w:rPr>
          <w:rStyle w:val="FootnoteReference"/>
        </w:rPr>
        <w:footnoteReference w:id="43"/>
      </w:r>
      <w:r w:rsidR="007D312D" w:rsidRPr="00300304">
        <w:t xml:space="preserve"> Alessandri </w:t>
      </w:r>
      <w:r w:rsidR="009E343F" w:rsidRPr="00300304">
        <w:t>submit</w:t>
      </w:r>
      <w:r w:rsidRPr="00300304">
        <w:t>ted</w:t>
      </w:r>
      <w:r w:rsidR="009E343F" w:rsidRPr="00300304">
        <w:t xml:space="preserve"> both projects to a referendum and won by </w:t>
      </w:r>
      <w:r w:rsidR="009A0D3E" w:rsidRPr="00300304">
        <w:t>an overwhelming majority</w:t>
      </w:r>
      <w:r w:rsidR="009E343F" w:rsidRPr="00300304">
        <w:t>.</w:t>
      </w:r>
      <w:r w:rsidR="009E343F" w:rsidRPr="00C71F5B">
        <w:rPr>
          <w:rStyle w:val="FootnoteReference"/>
        </w:rPr>
        <w:footnoteReference w:id="44"/>
      </w:r>
      <w:r w:rsidR="00682EFD" w:rsidRPr="00300304">
        <w:t xml:space="preserve"> </w:t>
      </w:r>
      <w:r w:rsidR="009E343F" w:rsidRPr="00300304">
        <w:t>Although the new Constitution started to operate formally in October of 1925, its full implementation came later</w:t>
      </w:r>
      <w:r w:rsidR="00A06851" w:rsidRPr="00300304">
        <w:t xml:space="preserve">. </w:t>
      </w:r>
      <w:r w:rsidR="009E343F" w:rsidRPr="00300304">
        <w:t>Alessandri was forced to resign again shortly after the referendum.</w:t>
      </w:r>
      <w:r w:rsidR="00FC77AC" w:rsidRPr="00300304">
        <w:t xml:space="preserve"> </w:t>
      </w:r>
      <w:r w:rsidR="00F73F17" w:rsidRPr="00300304">
        <w:t>H</w:t>
      </w:r>
      <w:r w:rsidR="00FC77AC" w:rsidRPr="00300304">
        <w:t>e returned to the presidency in 1932.</w:t>
      </w:r>
    </w:p>
    <w:p w14:paraId="27DDA0AE" w14:textId="343F26D3" w:rsidR="00001408" w:rsidRPr="00300304" w:rsidRDefault="00DC5702" w:rsidP="00001408">
      <w:pPr>
        <w:pStyle w:val="PI"/>
      </w:pPr>
      <w:r w:rsidRPr="00300304">
        <w:t>T</w:t>
      </w:r>
      <w:r w:rsidR="00E23FDC" w:rsidRPr="00300304">
        <w:t xml:space="preserve">he 1925 Constitution </w:t>
      </w:r>
      <w:r w:rsidR="009E343F" w:rsidRPr="00300304">
        <w:t xml:space="preserve">had a liberal structure. It included a bill of rights, separated the church and the state, </w:t>
      </w:r>
      <w:r w:rsidR="00F2741C" w:rsidRPr="00300304">
        <w:t xml:space="preserve">introduced </w:t>
      </w:r>
      <w:r w:rsidR="009E343F" w:rsidRPr="00300304">
        <w:t>a separation of powers scheme</w:t>
      </w:r>
      <w:r w:rsidR="00A06851" w:rsidRPr="00300304">
        <w:t>,</w:t>
      </w:r>
      <w:r w:rsidR="009E343F" w:rsidRPr="00300304">
        <w:t xml:space="preserve"> and recognized principles such as popular</w:t>
      </w:r>
      <w:r w:rsidR="00A06851" w:rsidRPr="00300304">
        <w:t xml:space="preserve"> sovereignty</w:t>
      </w:r>
      <w:r w:rsidR="009E343F" w:rsidRPr="00300304">
        <w:t xml:space="preserve">. </w:t>
      </w:r>
      <w:r w:rsidR="00BA4764" w:rsidRPr="00300304">
        <w:t>The reforms</w:t>
      </w:r>
      <w:r w:rsidR="004C763B" w:rsidRPr="00300304">
        <w:t xml:space="preserve"> </w:t>
      </w:r>
      <w:r w:rsidR="004D6E67" w:rsidRPr="00300304">
        <w:t xml:space="preserve">to the </w:t>
      </w:r>
      <w:r w:rsidR="004D6E67" w:rsidRPr="00300304">
        <w:rPr>
          <w:noProof/>
        </w:rPr>
        <w:t>judiciary</w:t>
      </w:r>
      <w:r w:rsidR="00BA4764" w:rsidRPr="00300304">
        <w:t xml:space="preserve"> included the </w:t>
      </w:r>
      <w:r w:rsidR="004D6E67" w:rsidRPr="00300304">
        <w:t>modifi</w:t>
      </w:r>
      <w:r w:rsidR="00BA4764" w:rsidRPr="00300304">
        <w:t>cation</w:t>
      </w:r>
      <w:r w:rsidR="004D6E67" w:rsidRPr="00300304">
        <w:t xml:space="preserve"> </w:t>
      </w:r>
      <w:r w:rsidR="00BA4764" w:rsidRPr="00300304">
        <w:t xml:space="preserve">of </w:t>
      </w:r>
      <w:r w:rsidR="004D6E67" w:rsidRPr="00300304">
        <w:t>the way judges were nominated</w:t>
      </w:r>
      <w:r w:rsidR="00390C8A" w:rsidRPr="00300304">
        <w:t xml:space="preserve">. It first </w:t>
      </w:r>
      <w:r w:rsidR="004D6E67" w:rsidRPr="00300304">
        <w:t>eliminat</w:t>
      </w:r>
      <w:r w:rsidR="00390C8A" w:rsidRPr="00300304">
        <w:t>ed</w:t>
      </w:r>
      <w:r w:rsidR="004D6E67" w:rsidRPr="00300304">
        <w:t xml:space="preserve"> the </w:t>
      </w:r>
      <w:r w:rsidR="004D6E67" w:rsidRPr="00300304">
        <w:rPr>
          <w:iCs/>
        </w:rPr>
        <w:t xml:space="preserve">Consejo de Estado, </w:t>
      </w:r>
      <w:r w:rsidR="00D45EC7" w:rsidRPr="00300304">
        <w:t>a</w:t>
      </w:r>
      <w:r w:rsidR="004C763B" w:rsidRPr="00300304">
        <w:t>n institution controlled by the political parties</w:t>
      </w:r>
      <w:r w:rsidR="00D45EC7" w:rsidRPr="00300304">
        <w:t xml:space="preserve"> </w:t>
      </w:r>
      <w:r w:rsidR="0073244A" w:rsidRPr="00300304">
        <w:t>that dominated the Congress</w:t>
      </w:r>
      <w:r w:rsidR="009E343F" w:rsidRPr="00300304">
        <w:t>,</w:t>
      </w:r>
      <w:r w:rsidR="00507342" w:rsidRPr="00C71F5B">
        <w:rPr>
          <w:rStyle w:val="FootnoteReference"/>
        </w:rPr>
        <w:footnoteReference w:id="45"/>
      </w:r>
      <w:r w:rsidR="00390C8A" w:rsidRPr="00300304">
        <w:t xml:space="preserve"> and </w:t>
      </w:r>
      <w:r w:rsidR="00F2741C" w:rsidRPr="00300304">
        <w:t xml:space="preserve">which had </w:t>
      </w:r>
      <w:r w:rsidR="00BA4764" w:rsidRPr="00300304">
        <w:t>nominated judicial candidates</w:t>
      </w:r>
      <w:r w:rsidR="00FC77AC" w:rsidRPr="00300304">
        <w:t xml:space="preserve"> </w:t>
      </w:r>
      <w:r w:rsidR="00390C8A" w:rsidRPr="00300304">
        <w:t>in the past</w:t>
      </w:r>
      <w:r w:rsidR="007957A5" w:rsidRPr="00300304">
        <w:t xml:space="preserve">. </w:t>
      </w:r>
      <w:r w:rsidR="009E343F" w:rsidRPr="00300304">
        <w:t xml:space="preserve">Those </w:t>
      </w:r>
      <w:r w:rsidR="0073244A" w:rsidRPr="00300304">
        <w:t xml:space="preserve">judicial appointments </w:t>
      </w:r>
      <w:r w:rsidR="009E343F" w:rsidRPr="00300304">
        <w:t xml:space="preserve">had </w:t>
      </w:r>
      <w:r w:rsidR="007957A5" w:rsidRPr="00300304">
        <w:t>harmed the judiciary’s reputation</w:t>
      </w:r>
      <w:r w:rsidRPr="00300304">
        <w:t xml:space="preserve"> due to the partisan</w:t>
      </w:r>
      <w:r w:rsidR="00601A24" w:rsidRPr="00300304">
        <w:t xml:space="preserve"> </w:t>
      </w:r>
      <w:r w:rsidRPr="00300304">
        <w:lastRenderedPageBreak/>
        <w:t>profile of the appointed judges</w:t>
      </w:r>
      <w:r w:rsidR="009E343F" w:rsidRPr="00300304">
        <w:t>,</w:t>
      </w:r>
      <w:r w:rsidR="00507342" w:rsidRPr="00C71F5B">
        <w:rPr>
          <w:rStyle w:val="FootnoteReference"/>
        </w:rPr>
        <w:footnoteReference w:id="46"/>
      </w:r>
      <w:r w:rsidR="0073244A" w:rsidRPr="00300304">
        <w:t xml:space="preserve"> and the constitutional designers </w:t>
      </w:r>
      <w:r w:rsidR="009E343F" w:rsidRPr="00300304">
        <w:t>distrusted those appointments.</w:t>
      </w:r>
      <w:r w:rsidR="00507342" w:rsidRPr="00C71F5B">
        <w:rPr>
          <w:rStyle w:val="FootnoteReference"/>
        </w:rPr>
        <w:footnoteReference w:id="47"/>
      </w:r>
      <w:r w:rsidR="00390C8A" w:rsidRPr="00300304">
        <w:t xml:space="preserve"> </w:t>
      </w:r>
      <w:r w:rsidRPr="00300304">
        <w:t>Instead, t</w:t>
      </w:r>
      <w:r w:rsidR="00601A24" w:rsidRPr="00300304">
        <w:t>he drafters decided to</w:t>
      </w:r>
      <w:r w:rsidR="0097581B" w:rsidRPr="00300304">
        <w:t xml:space="preserve"> </w:t>
      </w:r>
      <w:r w:rsidRPr="00300304">
        <w:t xml:space="preserve">empower the courts during the </w:t>
      </w:r>
      <w:r w:rsidR="00390C8A" w:rsidRPr="00300304">
        <w:t>judicial nominations</w:t>
      </w:r>
      <w:r w:rsidR="0097581B" w:rsidRPr="00300304">
        <w:t xml:space="preserve">. </w:t>
      </w:r>
      <w:r w:rsidR="00D45EC7" w:rsidRPr="00300304">
        <w:rPr>
          <w:noProof/>
        </w:rPr>
        <w:t>T</w:t>
      </w:r>
      <w:r w:rsidR="009F1064" w:rsidRPr="00300304">
        <w:rPr>
          <w:noProof/>
        </w:rPr>
        <w:t xml:space="preserve">he </w:t>
      </w:r>
      <w:r w:rsidR="00390C8A" w:rsidRPr="00300304">
        <w:rPr>
          <w:noProof/>
        </w:rPr>
        <w:t>p</w:t>
      </w:r>
      <w:r w:rsidR="009F1064" w:rsidRPr="00300304">
        <w:rPr>
          <w:noProof/>
        </w:rPr>
        <w:t xml:space="preserve">resident could </w:t>
      </w:r>
      <w:r w:rsidR="00A06851" w:rsidRPr="00300304">
        <w:rPr>
          <w:noProof/>
        </w:rPr>
        <w:t>selec</w:t>
      </w:r>
      <w:r w:rsidR="009F1064" w:rsidRPr="00300304">
        <w:rPr>
          <w:noProof/>
        </w:rPr>
        <w:t xml:space="preserve">t </w:t>
      </w:r>
      <w:r w:rsidR="00390C8A" w:rsidRPr="00300304">
        <w:rPr>
          <w:noProof/>
        </w:rPr>
        <w:t xml:space="preserve">Supreme Court judges </w:t>
      </w:r>
      <w:r w:rsidR="00F2741C" w:rsidRPr="00300304">
        <w:rPr>
          <w:noProof/>
        </w:rPr>
        <w:t xml:space="preserve">only </w:t>
      </w:r>
      <w:r w:rsidR="00D45EC7" w:rsidRPr="00300304">
        <w:rPr>
          <w:noProof/>
        </w:rPr>
        <w:t xml:space="preserve">from </w:t>
      </w:r>
      <w:r w:rsidR="00390C8A" w:rsidRPr="00300304">
        <w:rPr>
          <w:noProof/>
        </w:rPr>
        <w:t>a</w:t>
      </w:r>
      <w:r w:rsidR="00D45EC7" w:rsidRPr="00300304">
        <w:rPr>
          <w:noProof/>
        </w:rPr>
        <w:t xml:space="preserve"> five-member list prepared by the </w:t>
      </w:r>
      <w:r w:rsidR="00390C8A" w:rsidRPr="00300304">
        <w:rPr>
          <w:noProof/>
        </w:rPr>
        <w:t>Supreme Court,</w:t>
      </w:r>
      <w:r w:rsidR="00D45EC7" w:rsidRPr="00300304">
        <w:rPr>
          <w:noProof/>
        </w:rPr>
        <w:t xml:space="preserve"> which </w:t>
      </w:r>
      <w:r w:rsidR="00390C8A" w:rsidRPr="00300304">
        <w:rPr>
          <w:noProof/>
        </w:rPr>
        <w:t>was required to include</w:t>
      </w:r>
      <w:r w:rsidR="00D45EC7" w:rsidRPr="00300304">
        <w:rPr>
          <w:noProof/>
        </w:rPr>
        <w:t xml:space="preserve"> the two oldest</w:t>
      </w:r>
      <w:r w:rsidR="00390C8A" w:rsidRPr="00300304">
        <w:rPr>
          <w:noProof/>
        </w:rPr>
        <w:t xml:space="preserve"> judges from the courts of appeals</w:t>
      </w:r>
      <w:r w:rsidR="00B34444" w:rsidRPr="00300304">
        <w:rPr>
          <w:noProof/>
        </w:rPr>
        <w:t xml:space="preserve"> (Article 83)</w:t>
      </w:r>
      <w:r w:rsidRPr="00300304">
        <w:rPr>
          <w:noProof/>
        </w:rPr>
        <w:t>. T</w:t>
      </w:r>
      <w:r w:rsidR="00D45EC7" w:rsidRPr="00300304">
        <w:rPr>
          <w:noProof/>
        </w:rPr>
        <w:t xml:space="preserve">he </w:t>
      </w:r>
      <w:r w:rsidR="00A06851" w:rsidRPr="00300304">
        <w:rPr>
          <w:noProof/>
        </w:rPr>
        <w:t>P</w:t>
      </w:r>
      <w:r w:rsidR="00D45EC7" w:rsidRPr="00300304">
        <w:rPr>
          <w:noProof/>
        </w:rPr>
        <w:t xml:space="preserve">resident could appoint </w:t>
      </w:r>
      <w:r w:rsidR="00BA7D36" w:rsidRPr="00300304">
        <w:rPr>
          <w:noProof/>
        </w:rPr>
        <w:t>c</w:t>
      </w:r>
      <w:r w:rsidR="009F1064" w:rsidRPr="00300304">
        <w:rPr>
          <w:noProof/>
        </w:rPr>
        <w:t xml:space="preserve">ourt of </w:t>
      </w:r>
      <w:r w:rsidR="00BA7D36" w:rsidRPr="00300304">
        <w:rPr>
          <w:noProof/>
        </w:rPr>
        <w:t>a</w:t>
      </w:r>
      <w:r w:rsidR="009F1064" w:rsidRPr="00300304">
        <w:rPr>
          <w:noProof/>
        </w:rPr>
        <w:t>ppeal</w:t>
      </w:r>
      <w:r w:rsidR="00390C8A" w:rsidRPr="00300304">
        <w:rPr>
          <w:noProof/>
        </w:rPr>
        <w:t xml:space="preserve"> </w:t>
      </w:r>
      <w:r w:rsidR="009F1064" w:rsidRPr="00300304">
        <w:rPr>
          <w:noProof/>
        </w:rPr>
        <w:t xml:space="preserve">judges </w:t>
      </w:r>
      <w:r w:rsidR="00BA7D36" w:rsidRPr="00300304">
        <w:rPr>
          <w:noProof/>
        </w:rPr>
        <w:t xml:space="preserve">only </w:t>
      </w:r>
      <w:r w:rsidR="009F1064" w:rsidRPr="00300304">
        <w:rPr>
          <w:noProof/>
        </w:rPr>
        <w:t xml:space="preserve">from the </w:t>
      </w:r>
      <w:r w:rsidR="00D45EC7" w:rsidRPr="00300304">
        <w:rPr>
          <w:noProof/>
        </w:rPr>
        <w:t xml:space="preserve">three-member </w:t>
      </w:r>
      <w:r w:rsidR="009F1064" w:rsidRPr="00300304">
        <w:rPr>
          <w:noProof/>
        </w:rPr>
        <w:t xml:space="preserve">lists </w:t>
      </w:r>
      <w:r w:rsidR="00D45EC7" w:rsidRPr="00300304">
        <w:rPr>
          <w:noProof/>
        </w:rPr>
        <w:t>prepared b</w:t>
      </w:r>
      <w:r w:rsidR="009F1064" w:rsidRPr="00300304">
        <w:rPr>
          <w:noProof/>
        </w:rPr>
        <w:t>y the S</w:t>
      </w:r>
      <w:r w:rsidR="00390C8A" w:rsidRPr="00300304">
        <w:rPr>
          <w:noProof/>
        </w:rPr>
        <w:t>upreme Court</w:t>
      </w:r>
      <w:r w:rsidR="00A06851" w:rsidRPr="00300304">
        <w:rPr>
          <w:noProof/>
        </w:rPr>
        <w:t>,</w:t>
      </w:r>
      <w:r w:rsidR="00390C8A" w:rsidRPr="00300304">
        <w:rPr>
          <w:noProof/>
        </w:rPr>
        <w:t xml:space="preserve"> and</w:t>
      </w:r>
      <w:r w:rsidR="00D45EC7" w:rsidRPr="00300304">
        <w:rPr>
          <w:noProof/>
        </w:rPr>
        <w:t xml:space="preserve"> </w:t>
      </w:r>
      <w:r w:rsidR="00B34444" w:rsidRPr="00300304">
        <w:rPr>
          <w:noProof/>
        </w:rPr>
        <w:t>c</w:t>
      </w:r>
      <w:r w:rsidR="00390C8A" w:rsidRPr="00300304">
        <w:rPr>
          <w:noProof/>
        </w:rPr>
        <w:t xml:space="preserve">ould appoint lower judges </w:t>
      </w:r>
      <w:r w:rsidR="00BA7D36" w:rsidRPr="00300304">
        <w:rPr>
          <w:noProof/>
        </w:rPr>
        <w:t xml:space="preserve">only </w:t>
      </w:r>
      <w:r w:rsidR="00390C8A" w:rsidRPr="00300304">
        <w:rPr>
          <w:noProof/>
        </w:rPr>
        <w:t xml:space="preserve">from the three-member lists </w:t>
      </w:r>
      <w:r w:rsidRPr="00300304">
        <w:rPr>
          <w:noProof/>
        </w:rPr>
        <w:t>develop</w:t>
      </w:r>
      <w:r w:rsidR="00390C8A" w:rsidRPr="00300304">
        <w:rPr>
          <w:noProof/>
        </w:rPr>
        <w:t>ed by the</w:t>
      </w:r>
      <w:r w:rsidR="00B34444" w:rsidRPr="00300304">
        <w:rPr>
          <w:noProof/>
        </w:rPr>
        <w:t xml:space="preserve"> </w:t>
      </w:r>
      <w:r w:rsidR="00BA7D36" w:rsidRPr="00300304">
        <w:rPr>
          <w:noProof/>
        </w:rPr>
        <w:t>c</w:t>
      </w:r>
      <w:r w:rsidR="00B34444" w:rsidRPr="00300304">
        <w:rPr>
          <w:noProof/>
        </w:rPr>
        <w:t xml:space="preserve">ourts of </w:t>
      </w:r>
      <w:r w:rsidR="00BA7D36" w:rsidRPr="00300304">
        <w:rPr>
          <w:noProof/>
        </w:rPr>
        <w:t>a</w:t>
      </w:r>
      <w:r w:rsidR="00B34444" w:rsidRPr="00300304">
        <w:rPr>
          <w:noProof/>
        </w:rPr>
        <w:t>ppeals (Article 83)</w:t>
      </w:r>
      <w:r w:rsidR="00D45EC7" w:rsidRPr="00300304">
        <w:rPr>
          <w:noProof/>
        </w:rPr>
        <w:t>.</w:t>
      </w:r>
      <w:r w:rsidR="00D45EC7" w:rsidRPr="00300304">
        <w:t xml:space="preserve"> </w:t>
      </w:r>
      <w:r w:rsidR="00EF7CEB" w:rsidRPr="00300304">
        <w:t>The judicial system, along with the judicial life tenure and the requirements to be eligible as a judge (law degree and legal experience)</w:t>
      </w:r>
      <w:r w:rsidR="00C02872" w:rsidRPr="00300304">
        <w:t>,</w:t>
      </w:r>
      <w:r w:rsidR="00EF7CEB" w:rsidRPr="00300304">
        <w:t xml:space="preserve"> </w:t>
      </w:r>
      <w:r w:rsidR="00601A24" w:rsidRPr="00300304">
        <w:t xml:space="preserve">aimed to </w:t>
      </w:r>
      <w:r w:rsidR="00EF7CEB" w:rsidRPr="00300304">
        <w:t>produce a professional</w:t>
      </w:r>
      <w:r w:rsidR="00601A24" w:rsidRPr="00300304">
        <w:t xml:space="preserve"> </w:t>
      </w:r>
      <w:r w:rsidR="004D7D66" w:rsidRPr="00300304">
        <w:t xml:space="preserve">and independent </w:t>
      </w:r>
      <w:r w:rsidR="00EF7CEB" w:rsidRPr="00300304">
        <w:t xml:space="preserve">judiciary. </w:t>
      </w:r>
    </w:p>
    <w:p w14:paraId="0A194DB1" w14:textId="3F409376" w:rsidR="00001408" w:rsidRDefault="00030D8A" w:rsidP="00001408">
      <w:pPr>
        <w:pStyle w:val="PI"/>
      </w:pPr>
      <w:r w:rsidRPr="00300304">
        <w:t xml:space="preserve">Alessandri </w:t>
      </w:r>
      <w:r w:rsidR="004D7D66" w:rsidRPr="00300304">
        <w:t>believed that lower</w:t>
      </w:r>
      <w:r w:rsidR="00BA4764" w:rsidRPr="00300304">
        <w:t xml:space="preserve"> court</w:t>
      </w:r>
      <w:r w:rsidR="004D7D66" w:rsidRPr="00300304">
        <w:t xml:space="preserve"> judges could abuse their powers and, therefore, </w:t>
      </w:r>
      <w:r w:rsidRPr="00300304">
        <w:t xml:space="preserve">promoted </w:t>
      </w:r>
      <w:r w:rsidR="00601A24" w:rsidRPr="00300304">
        <w:t xml:space="preserve">the </w:t>
      </w:r>
      <w:r w:rsidR="004D7D66" w:rsidRPr="00300304">
        <w:t>establishment of a</w:t>
      </w:r>
      <w:r w:rsidR="00706117" w:rsidRPr="00300304">
        <w:t xml:space="preserve"> powerful</w:t>
      </w:r>
      <w:r w:rsidR="004D7D66" w:rsidRPr="00300304">
        <w:t xml:space="preserve"> Supreme Court that could supervise</w:t>
      </w:r>
      <w:r w:rsidR="00706117" w:rsidRPr="00300304">
        <w:t xml:space="preserve"> and discipline</w:t>
      </w:r>
      <w:r w:rsidR="004D7D66" w:rsidRPr="00300304">
        <w:t xml:space="preserve"> them</w:t>
      </w:r>
      <w:r w:rsidR="00706117" w:rsidRPr="00300304">
        <w:t>.</w:t>
      </w:r>
      <w:r w:rsidR="00507342" w:rsidRPr="00C71F5B">
        <w:rPr>
          <w:rStyle w:val="FootnoteReference"/>
        </w:rPr>
        <w:footnoteReference w:id="48"/>
      </w:r>
      <w:r w:rsidR="00BC5D89" w:rsidRPr="00300304">
        <w:t xml:space="preserve"> </w:t>
      </w:r>
      <w:r w:rsidR="00DC5702" w:rsidRPr="00300304">
        <w:t xml:space="preserve">Despite this institutional design favoring the </w:t>
      </w:r>
      <w:r w:rsidR="00706117" w:rsidRPr="00300304">
        <w:t xml:space="preserve">formal </w:t>
      </w:r>
      <w:r w:rsidR="00DC5702" w:rsidRPr="00300304">
        <w:t xml:space="preserve">independence of the </w:t>
      </w:r>
      <w:r w:rsidR="00706117" w:rsidRPr="00300304">
        <w:t>Supreme Court</w:t>
      </w:r>
      <w:r w:rsidR="00DC5702" w:rsidRPr="00300304">
        <w:t xml:space="preserve">, </w:t>
      </w:r>
      <w:r w:rsidR="00A0157B" w:rsidRPr="00300304">
        <w:t>the judiciary had some institutional weaknesses</w:t>
      </w:r>
      <w:r w:rsidR="00A06851" w:rsidRPr="00300304">
        <w:t>. For example,</w:t>
      </w:r>
      <w:r w:rsidR="00706117" w:rsidRPr="00300304">
        <w:t xml:space="preserve"> </w:t>
      </w:r>
      <w:r w:rsidR="00BA4764" w:rsidRPr="00300304">
        <w:t>its</w:t>
      </w:r>
      <w:r w:rsidR="00A0157B" w:rsidRPr="00300304">
        <w:t xml:space="preserve"> budget was </w:t>
      </w:r>
      <w:r w:rsidR="00706117" w:rsidRPr="00300304">
        <w:t xml:space="preserve">politically </w:t>
      </w:r>
      <w:r w:rsidR="00A06851" w:rsidRPr="00300304">
        <w:t xml:space="preserve">controlled, </w:t>
      </w:r>
      <w:r w:rsidR="00A0157B" w:rsidRPr="00300304">
        <w:t>th</w:t>
      </w:r>
      <w:r w:rsidR="00706117" w:rsidRPr="00300304">
        <w:t xml:space="preserve">e executive branch kept </w:t>
      </w:r>
      <w:r w:rsidR="00A06851" w:rsidRPr="00300304">
        <w:t>full control of the police, and judicial decisions could not be implemented without executive orders</w:t>
      </w:r>
      <w:r w:rsidR="00A0157B" w:rsidRPr="00300304">
        <w:t xml:space="preserve">. </w:t>
      </w:r>
      <w:r w:rsidR="00706117" w:rsidRPr="00300304">
        <w:t xml:space="preserve">This fact </w:t>
      </w:r>
      <w:r w:rsidR="00A06851" w:rsidRPr="00300304">
        <w:t xml:space="preserve">gave incumbent Presidents some leverage over the judiciary and </w:t>
      </w:r>
      <w:r w:rsidR="00706117" w:rsidRPr="00300304">
        <w:t xml:space="preserve">allowed </w:t>
      </w:r>
      <w:r w:rsidR="00A06851" w:rsidRPr="00300304">
        <w:t xml:space="preserve">them </w:t>
      </w:r>
      <w:r w:rsidR="00706117" w:rsidRPr="00300304">
        <w:t>not to</w:t>
      </w:r>
      <w:r w:rsidR="00A0157B" w:rsidRPr="00300304">
        <w:t xml:space="preserve"> collaborate</w:t>
      </w:r>
      <w:r w:rsidR="00706117" w:rsidRPr="00300304">
        <w:t>.</w:t>
      </w:r>
      <w:r w:rsidR="00507342" w:rsidRPr="00C71F5B">
        <w:rPr>
          <w:rStyle w:val="FootnoteReference"/>
        </w:rPr>
        <w:footnoteReference w:id="49"/>
      </w:r>
    </w:p>
    <w:p w14:paraId="2B65E1B2" w14:textId="77777777" w:rsidR="00027630" w:rsidRPr="00300304" w:rsidRDefault="00027630" w:rsidP="00001408">
      <w:pPr>
        <w:pStyle w:val="PI"/>
      </w:pPr>
    </w:p>
    <w:p w14:paraId="5C992B4E" w14:textId="7E903C9B" w:rsidR="00001408" w:rsidRDefault="00706117" w:rsidP="00001408">
      <w:pPr>
        <w:pStyle w:val="H1"/>
        <w:rPr>
          <w:b/>
          <w:bCs w:val="0"/>
          <w:color w:val="auto"/>
          <w:sz w:val="24"/>
        </w:rPr>
      </w:pPr>
      <w:r w:rsidRPr="00300304">
        <w:rPr>
          <w:b/>
          <w:bCs w:val="0"/>
          <w:color w:val="auto"/>
          <w:sz w:val="24"/>
        </w:rPr>
        <w:t xml:space="preserve">3. The </w:t>
      </w:r>
      <w:r w:rsidR="00BA7D36" w:rsidRPr="00300304">
        <w:rPr>
          <w:b/>
          <w:bCs w:val="0"/>
          <w:color w:val="auto"/>
          <w:sz w:val="24"/>
        </w:rPr>
        <w:t>design of the inapplicability mechanism</w:t>
      </w:r>
      <w:r w:rsidRPr="00300304">
        <w:rPr>
          <w:b/>
          <w:bCs w:val="0"/>
          <w:color w:val="auto"/>
          <w:sz w:val="24"/>
        </w:rPr>
        <w:t xml:space="preserve">: Two </w:t>
      </w:r>
      <w:r w:rsidR="00BA7D36" w:rsidRPr="00300304">
        <w:rPr>
          <w:b/>
          <w:bCs w:val="0"/>
          <w:color w:val="auto"/>
          <w:sz w:val="24"/>
        </w:rPr>
        <w:t>goals in tension</w:t>
      </w:r>
    </w:p>
    <w:p w14:paraId="7E72096E" w14:textId="77777777" w:rsidR="00027630" w:rsidRPr="00300304" w:rsidRDefault="00027630" w:rsidP="00001408">
      <w:pPr>
        <w:pStyle w:val="H1"/>
        <w:rPr>
          <w:b/>
          <w:bCs w:val="0"/>
          <w:color w:val="auto"/>
          <w:sz w:val="24"/>
        </w:rPr>
      </w:pPr>
    </w:p>
    <w:p w14:paraId="76A0A7D3" w14:textId="62DD6BE2" w:rsidR="00001408" w:rsidRPr="00300304" w:rsidRDefault="00965998" w:rsidP="00001408">
      <w:pPr>
        <w:pStyle w:val="P"/>
        <w:rPr>
          <w:szCs w:val="24"/>
        </w:rPr>
      </w:pPr>
      <w:r w:rsidRPr="00300304">
        <w:rPr>
          <w:noProof/>
          <w:szCs w:val="24"/>
        </w:rPr>
        <w:t xml:space="preserve">Under the 1833 Constitution, a political form of constitutional review existed in the hands of a Senate committee (the </w:t>
      </w:r>
      <w:r w:rsidRPr="00300304">
        <w:rPr>
          <w:iCs/>
          <w:noProof/>
          <w:szCs w:val="24"/>
        </w:rPr>
        <w:t>Comisión Conservadora</w:t>
      </w:r>
      <w:r w:rsidRPr="00300304">
        <w:rPr>
          <w:noProof/>
          <w:szCs w:val="24"/>
        </w:rPr>
        <w:t xml:space="preserve">), and a non-independent agency (the </w:t>
      </w:r>
      <w:r w:rsidRPr="00300304">
        <w:rPr>
          <w:iCs/>
          <w:noProof/>
          <w:szCs w:val="24"/>
        </w:rPr>
        <w:t>Consejo de</w:t>
      </w:r>
      <w:r w:rsidRPr="00300304">
        <w:rPr>
          <w:i/>
          <w:noProof/>
          <w:szCs w:val="24"/>
        </w:rPr>
        <w:t xml:space="preserve"> </w:t>
      </w:r>
      <w:r w:rsidRPr="00300304">
        <w:rPr>
          <w:iCs/>
          <w:noProof/>
          <w:szCs w:val="24"/>
        </w:rPr>
        <w:t>Estado</w:t>
      </w:r>
      <w:r w:rsidRPr="00300304">
        <w:rPr>
          <w:noProof/>
          <w:szCs w:val="24"/>
        </w:rPr>
        <w:t>) exercised administrative review.</w:t>
      </w:r>
      <w:r w:rsidRPr="00C71F5B">
        <w:rPr>
          <w:rStyle w:val="FootnoteReference"/>
        </w:rPr>
        <w:footnoteReference w:id="50"/>
      </w:r>
      <w:r w:rsidRPr="00300304">
        <w:rPr>
          <w:noProof/>
          <w:szCs w:val="24"/>
        </w:rPr>
        <w:t xml:space="preserve"> The only relevant judicial mechanism aimed to </w:t>
      </w:r>
      <w:r w:rsidRPr="00300304">
        <w:rPr>
          <w:noProof/>
          <w:szCs w:val="24"/>
        </w:rPr>
        <w:lastRenderedPageBreak/>
        <w:t xml:space="preserve">protect individuals against state abuses was </w:t>
      </w:r>
      <w:r w:rsidRPr="00300304">
        <w:rPr>
          <w:i/>
          <w:noProof/>
          <w:szCs w:val="24"/>
        </w:rPr>
        <w:t>habeas corpus</w:t>
      </w:r>
      <w:r w:rsidRPr="00300304">
        <w:rPr>
          <w:iCs/>
          <w:noProof/>
          <w:szCs w:val="24"/>
        </w:rPr>
        <w:t xml:space="preserve">, </w:t>
      </w:r>
      <w:r w:rsidRPr="00300304">
        <w:rPr>
          <w:noProof/>
          <w:szCs w:val="24"/>
        </w:rPr>
        <w:t xml:space="preserve">which only </w:t>
      </w:r>
      <w:r w:rsidR="005D7EDE" w:rsidRPr="00300304">
        <w:rPr>
          <w:noProof/>
          <w:szCs w:val="24"/>
        </w:rPr>
        <w:t>protected</w:t>
      </w:r>
      <w:r w:rsidRPr="00300304">
        <w:rPr>
          <w:noProof/>
          <w:szCs w:val="24"/>
        </w:rPr>
        <w:t xml:space="preserve"> detained individuals </w:t>
      </w:r>
      <w:r w:rsidR="00DF4F31" w:rsidRPr="00300304">
        <w:rPr>
          <w:noProof/>
          <w:szCs w:val="24"/>
        </w:rPr>
        <w:t xml:space="preserve">and </w:t>
      </w:r>
      <w:r w:rsidRPr="00300304">
        <w:rPr>
          <w:noProof/>
          <w:szCs w:val="24"/>
        </w:rPr>
        <w:t>prisoners.</w:t>
      </w:r>
      <w:r w:rsidRPr="00C71F5B">
        <w:rPr>
          <w:rStyle w:val="FootnoteReference"/>
        </w:rPr>
        <w:footnoteReference w:id="51"/>
      </w:r>
      <w:r w:rsidRPr="00300304">
        <w:rPr>
          <w:noProof/>
          <w:szCs w:val="24"/>
        </w:rPr>
        <w:t xml:space="preserve"> Even though some Chilean courts had enacted limited and contested rulings that arguably involved some judicial review,</w:t>
      </w:r>
      <w:r w:rsidRPr="00C71F5B">
        <w:rPr>
          <w:rStyle w:val="FootnoteReference"/>
        </w:rPr>
        <w:footnoteReference w:id="52"/>
      </w:r>
      <w:r w:rsidRPr="00300304">
        <w:rPr>
          <w:noProof/>
          <w:szCs w:val="24"/>
        </w:rPr>
        <w:t xml:space="preserve"> early scholarship agreed that the 1833 Constitution generally prevented judicial review of legislation and that the courts did not develop that sort of power.</w:t>
      </w:r>
      <w:r w:rsidRPr="00C71F5B">
        <w:rPr>
          <w:rStyle w:val="FootnoteReference"/>
        </w:rPr>
        <w:footnoteReference w:id="53"/>
      </w:r>
      <w:r w:rsidRPr="00300304">
        <w:rPr>
          <w:noProof/>
          <w:szCs w:val="24"/>
        </w:rPr>
        <w:t xml:space="preserve"> </w:t>
      </w:r>
      <w:r w:rsidRPr="00300304">
        <w:rPr>
          <w:szCs w:val="24"/>
        </w:rPr>
        <w:t>The 1925 Constitution tried to transfer the powers of constitutional and administrative review to independent courts, but the Supreme Court failed to use both of th</w:t>
      </w:r>
      <w:r w:rsidR="003C2C94" w:rsidRPr="00300304">
        <w:rPr>
          <w:szCs w:val="24"/>
        </w:rPr>
        <w:t>e</w:t>
      </w:r>
      <w:r w:rsidRPr="00300304">
        <w:rPr>
          <w:szCs w:val="24"/>
        </w:rPr>
        <w:t>se powers meaningfully in both cases</w:t>
      </w:r>
      <w:r w:rsidR="00FC77AC" w:rsidRPr="00300304">
        <w:rPr>
          <w:szCs w:val="24"/>
        </w:rPr>
        <w:t>.</w:t>
      </w:r>
      <w:r w:rsidR="00FC77AC" w:rsidRPr="00C71F5B">
        <w:rPr>
          <w:rStyle w:val="FootnoteReference"/>
        </w:rPr>
        <w:footnoteReference w:id="54"/>
      </w:r>
      <w:r w:rsidRPr="00300304">
        <w:rPr>
          <w:szCs w:val="24"/>
        </w:rPr>
        <w:t xml:space="preserve"> </w:t>
      </w:r>
    </w:p>
    <w:p w14:paraId="7273263C" w14:textId="29ECFB51" w:rsidR="00001408" w:rsidRPr="00300304" w:rsidRDefault="00DA4DFF" w:rsidP="00001408">
      <w:pPr>
        <w:pStyle w:val="PI"/>
      </w:pPr>
      <w:r w:rsidRPr="00300304">
        <w:t xml:space="preserve">The new judicial review mechanism created by the 1925 constitution-makers was </w:t>
      </w:r>
      <w:r w:rsidR="00965998" w:rsidRPr="00300304">
        <w:t xml:space="preserve">the </w:t>
      </w:r>
      <w:r w:rsidRPr="00300304">
        <w:rPr>
          <w:i/>
        </w:rPr>
        <w:t xml:space="preserve">inaplicabilidad </w:t>
      </w:r>
      <w:r w:rsidRPr="00300304">
        <w:t>(“inapplicability”),</w:t>
      </w:r>
      <w:r w:rsidRPr="00300304">
        <w:rPr>
          <w:i/>
        </w:rPr>
        <w:t xml:space="preserve"> </w:t>
      </w:r>
      <w:r w:rsidRPr="00300304">
        <w:t xml:space="preserve">by which the Supreme Court could declare that a legal provision violated the Constitution and decide not </w:t>
      </w:r>
      <w:r w:rsidRPr="00300304">
        <w:rPr>
          <w:noProof/>
        </w:rPr>
        <w:t>to</w:t>
      </w:r>
      <w:r w:rsidRPr="00300304">
        <w:t xml:space="preserve"> </w:t>
      </w:r>
      <w:r w:rsidR="00CE702B" w:rsidRPr="00300304">
        <w:t>“</w:t>
      </w:r>
      <w:r w:rsidRPr="00300304">
        <w:t>apply</w:t>
      </w:r>
      <w:r w:rsidR="00CE702B" w:rsidRPr="00300304">
        <w:t>”</w:t>
      </w:r>
      <w:r w:rsidRPr="00300304">
        <w:t xml:space="preserve"> it in specific cases. Unlike the constitutional review model in the U</w:t>
      </w:r>
      <w:r w:rsidR="00CE702B" w:rsidRPr="00300304">
        <w:t>nit</w:t>
      </w:r>
      <w:r w:rsidR="000D004E" w:rsidRPr="00300304">
        <w:t>e</w:t>
      </w:r>
      <w:r w:rsidR="00CE702B" w:rsidRPr="00300304">
        <w:t xml:space="preserve">d </w:t>
      </w:r>
      <w:r w:rsidRPr="00300304">
        <w:t>S</w:t>
      </w:r>
      <w:r w:rsidR="00CE702B" w:rsidRPr="00300304">
        <w:t>tates</w:t>
      </w:r>
      <w:r w:rsidRPr="00300304">
        <w:t xml:space="preserve">, the Chilean inapplicability could only be exercised by the Supreme Court—not by any other judge—and the ruling was supposed to lack a </w:t>
      </w:r>
      <w:r w:rsidRPr="00300304">
        <w:rPr>
          <w:i/>
          <w:iCs/>
        </w:rPr>
        <w:t>stare decisis</w:t>
      </w:r>
      <w:r w:rsidRPr="00300304">
        <w:t xml:space="preserve"> effect, both in its vertical and horizontal dimensions. In other words, the Chilean Supreme Court could declare that a particular legal provision was </w:t>
      </w:r>
      <w:r w:rsidR="00721B45" w:rsidRPr="00300304">
        <w:t>in</w:t>
      </w:r>
      <w:r w:rsidRPr="00300304">
        <w:t>applicable, but</w:t>
      </w:r>
      <w:r w:rsidR="00C02872" w:rsidRPr="00300304">
        <w:t xml:space="preserve"> judges could still </w:t>
      </w:r>
      <w:r w:rsidR="00721B45" w:rsidRPr="00300304">
        <w:t xml:space="preserve">apply </w:t>
      </w:r>
      <w:r w:rsidRPr="00300304">
        <w:t xml:space="preserve">the legal </w:t>
      </w:r>
      <w:r w:rsidR="00C02872" w:rsidRPr="00300304">
        <w:t>rule</w:t>
      </w:r>
      <w:r w:rsidRPr="00300304">
        <w:t xml:space="preserve"> in other cases</w:t>
      </w:r>
      <w:r w:rsidR="00C02872" w:rsidRPr="00300304">
        <w:t xml:space="preserve"> unless that other case is brought to the Supreme Court</w:t>
      </w:r>
      <w:r w:rsidRPr="00300304">
        <w:t xml:space="preserve">. </w:t>
      </w:r>
    </w:p>
    <w:p w14:paraId="6C0D3229" w14:textId="131A31F9" w:rsidR="00001408" w:rsidRPr="00300304" w:rsidRDefault="007A2FCB" w:rsidP="00001408">
      <w:pPr>
        <w:pStyle w:val="PI"/>
        <w:rPr>
          <w:noProof/>
        </w:rPr>
      </w:pPr>
      <w:r w:rsidRPr="00300304">
        <w:t xml:space="preserve">The 1925 constitutional drafters were </w:t>
      </w:r>
      <w:r w:rsidR="00461DBD" w:rsidRPr="00300304">
        <w:t>possibly</w:t>
      </w:r>
      <w:r w:rsidRPr="00300304">
        <w:t xml:space="preserve"> aware of the </w:t>
      </w:r>
      <w:r w:rsidRPr="00300304">
        <w:rPr>
          <w:noProof/>
        </w:rPr>
        <w:t>constitutional</w:t>
      </w:r>
      <w:r w:rsidRPr="00300304">
        <w:t xml:space="preserve"> courts that at that time existed in Austria and Czechoslovakia</w:t>
      </w:r>
      <w:r w:rsidR="00461DBD" w:rsidRPr="00300304">
        <w:t>, and they probably knew that most of the civil law countries that served as a model for Chilean scholars</w:t>
      </w:r>
      <w:r w:rsidR="00965998" w:rsidRPr="00300304">
        <w:t>—i</w:t>
      </w:r>
      <w:r w:rsidR="00461DBD" w:rsidRPr="00300304">
        <w:t>.e., mainly France and Spain</w:t>
      </w:r>
      <w:r w:rsidR="00965998" w:rsidRPr="00300304">
        <w:t>—</w:t>
      </w:r>
      <w:r w:rsidR="00461DBD" w:rsidRPr="00300304">
        <w:t>did</w:t>
      </w:r>
      <w:r w:rsidR="00965998" w:rsidRPr="00300304">
        <w:t xml:space="preserve"> </w:t>
      </w:r>
      <w:r w:rsidR="00461DBD" w:rsidRPr="00300304">
        <w:t>not have constitutional courts</w:t>
      </w:r>
      <w:r w:rsidRPr="00300304">
        <w:t>.</w:t>
      </w:r>
      <w:r w:rsidR="005D7EDE" w:rsidRPr="00300304">
        <w:t xml:space="preserve"> It is unclear whether they knew about the weak-form mechanisms that existed in the </w:t>
      </w:r>
      <w:r w:rsidR="00194A33" w:rsidRPr="00300304">
        <w:t>nineteenth</w:t>
      </w:r>
      <w:r w:rsidR="00B33354" w:rsidRPr="00300304">
        <w:t>-</w:t>
      </w:r>
      <w:r w:rsidR="005D7EDE" w:rsidRPr="00300304">
        <w:t>century constitutions of Venezuela and Colombia.</w:t>
      </w:r>
      <w:r w:rsidR="005D7EDE" w:rsidRPr="00C71F5B">
        <w:rPr>
          <w:rStyle w:val="FootnoteReference"/>
        </w:rPr>
        <w:footnoteReference w:id="55"/>
      </w:r>
      <w:r w:rsidRPr="00300304">
        <w:t xml:space="preserve"> </w:t>
      </w:r>
      <w:r w:rsidR="00965998" w:rsidRPr="00300304">
        <w:t>They did not follow any of those models</w:t>
      </w:r>
      <w:r w:rsidR="00C02872" w:rsidRPr="00300304">
        <w:t>,</w:t>
      </w:r>
      <w:r w:rsidR="005D7EDE" w:rsidRPr="00300304">
        <w:t xml:space="preserve"> and they did not mention them in the committee debates</w:t>
      </w:r>
      <w:r w:rsidR="00965998" w:rsidRPr="00300304">
        <w:t xml:space="preserve">. </w:t>
      </w:r>
      <w:r w:rsidR="00B33354" w:rsidRPr="00300304">
        <w:t>T</w:t>
      </w:r>
      <w:r w:rsidR="005D7EDE" w:rsidRPr="00300304">
        <w:t xml:space="preserve">he </w:t>
      </w:r>
      <w:r w:rsidR="00B33354" w:rsidRPr="00300304">
        <w:t xml:space="preserve">US </w:t>
      </w:r>
      <w:r w:rsidR="005D7EDE" w:rsidRPr="00300304">
        <w:t xml:space="preserve">Constitution </w:t>
      </w:r>
      <w:r w:rsidR="00B33354" w:rsidRPr="00300304">
        <w:t xml:space="preserve">is the only </w:t>
      </w:r>
      <w:r w:rsidR="004D019D" w:rsidRPr="00300304">
        <w:t xml:space="preserve">model </w:t>
      </w:r>
      <w:r w:rsidR="00D76DA4" w:rsidRPr="00300304">
        <w:t xml:space="preserve">brought up </w:t>
      </w:r>
      <w:r w:rsidR="005D7EDE" w:rsidRPr="00300304">
        <w:t>in those debates,</w:t>
      </w:r>
      <w:r w:rsidR="005D7EDE" w:rsidRPr="00C71F5B">
        <w:rPr>
          <w:rStyle w:val="FootnoteReference"/>
        </w:rPr>
        <w:footnoteReference w:id="56"/>
      </w:r>
      <w:r w:rsidR="005D7EDE" w:rsidRPr="00300304">
        <w:t xml:space="preserve"> which led s</w:t>
      </w:r>
      <w:r w:rsidR="00965998" w:rsidRPr="00300304">
        <w:t>ome</w:t>
      </w:r>
      <w:r w:rsidR="00461DBD" w:rsidRPr="00300304">
        <w:t xml:space="preserve"> Chilean s</w:t>
      </w:r>
      <w:r w:rsidRPr="00300304">
        <w:t xml:space="preserve">cholars </w:t>
      </w:r>
      <w:r w:rsidR="00C02872" w:rsidRPr="00300304">
        <w:t xml:space="preserve">to </w:t>
      </w:r>
      <w:r w:rsidR="00461DBD" w:rsidRPr="00300304">
        <w:lastRenderedPageBreak/>
        <w:t>believe</w:t>
      </w:r>
      <w:r w:rsidRPr="00300304">
        <w:t xml:space="preserve"> that </w:t>
      </w:r>
      <w:r w:rsidRPr="00300304">
        <w:rPr>
          <w:noProof/>
        </w:rPr>
        <w:t xml:space="preserve">the </w:t>
      </w:r>
      <w:r w:rsidR="005D7EDE" w:rsidRPr="00300304">
        <w:rPr>
          <w:noProof/>
        </w:rPr>
        <w:t>in</w:t>
      </w:r>
      <w:r w:rsidR="00C02872" w:rsidRPr="00300304">
        <w:rPr>
          <w:noProof/>
        </w:rPr>
        <w:t>ap</w:t>
      </w:r>
      <w:r w:rsidR="005D7EDE" w:rsidRPr="00300304">
        <w:rPr>
          <w:noProof/>
        </w:rPr>
        <w:t xml:space="preserve">plicability </w:t>
      </w:r>
      <w:r w:rsidR="00721B45" w:rsidRPr="00300304">
        <w:rPr>
          <w:noProof/>
        </w:rPr>
        <w:t xml:space="preserve">was </w:t>
      </w:r>
      <w:r w:rsidR="005D7EDE" w:rsidRPr="00300304">
        <w:rPr>
          <w:noProof/>
        </w:rPr>
        <w:t>a modified version of the American judicial review.</w:t>
      </w:r>
      <w:r w:rsidR="00507342" w:rsidRPr="00C71F5B">
        <w:rPr>
          <w:rStyle w:val="FootnoteReference"/>
        </w:rPr>
        <w:footnoteReference w:id="57"/>
      </w:r>
      <w:r w:rsidR="00965998" w:rsidRPr="00300304">
        <w:rPr>
          <w:noProof/>
        </w:rPr>
        <w:t xml:space="preserve"> </w:t>
      </w:r>
      <w:r w:rsidRPr="00300304">
        <w:rPr>
          <w:noProof/>
        </w:rPr>
        <w:t xml:space="preserve">However, </w:t>
      </w:r>
      <w:r w:rsidR="005D7EDE" w:rsidRPr="00300304">
        <w:rPr>
          <w:noProof/>
        </w:rPr>
        <w:t xml:space="preserve">as I explained above, </w:t>
      </w:r>
      <w:r w:rsidRPr="00300304">
        <w:rPr>
          <w:noProof/>
        </w:rPr>
        <w:t xml:space="preserve">the inapplicability’s final design </w:t>
      </w:r>
      <w:r w:rsidR="00965998" w:rsidRPr="00300304">
        <w:rPr>
          <w:noProof/>
        </w:rPr>
        <w:t>differed</w:t>
      </w:r>
      <w:r w:rsidR="00461DBD" w:rsidRPr="00300304">
        <w:rPr>
          <w:noProof/>
        </w:rPr>
        <w:t xml:space="preserve"> </w:t>
      </w:r>
      <w:r w:rsidR="005D7EDE" w:rsidRPr="00300304">
        <w:rPr>
          <w:noProof/>
        </w:rPr>
        <w:t xml:space="preserve">substantially </w:t>
      </w:r>
      <w:r w:rsidR="00461DBD" w:rsidRPr="00300304">
        <w:rPr>
          <w:noProof/>
        </w:rPr>
        <w:t xml:space="preserve">from the </w:t>
      </w:r>
      <w:r w:rsidR="00D76DA4" w:rsidRPr="00300304">
        <w:rPr>
          <w:noProof/>
        </w:rPr>
        <w:t xml:space="preserve">US </w:t>
      </w:r>
      <w:r w:rsidR="00461DBD" w:rsidRPr="00300304">
        <w:rPr>
          <w:noProof/>
        </w:rPr>
        <w:t>model</w:t>
      </w:r>
      <w:r w:rsidR="005D7EDE" w:rsidRPr="00300304">
        <w:rPr>
          <w:noProof/>
        </w:rPr>
        <w:t>, as t</w:t>
      </w:r>
      <w:r w:rsidR="00965998" w:rsidRPr="00300304">
        <w:rPr>
          <w:noProof/>
        </w:rPr>
        <w:t>he drafters were trying to create a weaker judicial review mechanism.</w:t>
      </w:r>
    </w:p>
    <w:p w14:paraId="2820028E" w14:textId="6AF01919" w:rsidR="00001408" w:rsidRPr="00300304" w:rsidRDefault="005D7EDE" w:rsidP="00001408">
      <w:pPr>
        <w:pStyle w:val="PI"/>
      </w:pPr>
      <w:r w:rsidRPr="00300304">
        <w:rPr>
          <w:noProof/>
        </w:rPr>
        <w:t>T</w:t>
      </w:r>
      <w:r w:rsidR="00461DBD" w:rsidRPr="00300304">
        <w:rPr>
          <w:noProof/>
        </w:rPr>
        <w:t xml:space="preserve">wo competing goals influenced the final design of </w:t>
      </w:r>
      <w:r w:rsidR="00D44AEC" w:rsidRPr="00300304">
        <w:rPr>
          <w:noProof/>
        </w:rPr>
        <w:t xml:space="preserve">the </w:t>
      </w:r>
      <w:r w:rsidR="00461DBD" w:rsidRPr="00300304">
        <w:rPr>
          <w:noProof/>
        </w:rPr>
        <w:t>inapplicability</w:t>
      </w:r>
      <w:r w:rsidR="007A2FCB" w:rsidRPr="00300304">
        <w:rPr>
          <w:noProof/>
        </w:rPr>
        <w:t>: (</w:t>
      </w:r>
      <w:r w:rsidR="006C0539" w:rsidRPr="00300304">
        <w:rPr>
          <w:noProof/>
        </w:rPr>
        <w:t>i</w:t>
      </w:r>
      <w:r w:rsidR="007A2FCB" w:rsidRPr="00300304">
        <w:rPr>
          <w:noProof/>
        </w:rPr>
        <w:t>) the need to constrain the Congress and (</w:t>
      </w:r>
      <w:r w:rsidR="006C0539" w:rsidRPr="00300304">
        <w:rPr>
          <w:noProof/>
        </w:rPr>
        <w:t>ii</w:t>
      </w:r>
      <w:r w:rsidR="007A2FCB" w:rsidRPr="00300304">
        <w:rPr>
          <w:noProof/>
        </w:rPr>
        <w:t xml:space="preserve">) the </w:t>
      </w:r>
      <w:r w:rsidR="006C0539" w:rsidRPr="00300304">
        <w:rPr>
          <w:noProof/>
        </w:rPr>
        <w:t>“</w:t>
      </w:r>
      <w:r w:rsidR="007A2FCB" w:rsidRPr="00300304">
        <w:rPr>
          <w:noProof/>
        </w:rPr>
        <w:t>ghosts</w:t>
      </w:r>
      <w:r w:rsidR="006C0539" w:rsidRPr="00300304">
        <w:rPr>
          <w:noProof/>
        </w:rPr>
        <w:t>”</w:t>
      </w:r>
      <w:r w:rsidR="007A2FCB" w:rsidRPr="00300304">
        <w:rPr>
          <w:noProof/>
        </w:rPr>
        <w:t xml:space="preserve"> of the Chilean civil</w:t>
      </w:r>
      <w:r w:rsidR="00F83065" w:rsidRPr="00300304">
        <w:rPr>
          <w:noProof/>
        </w:rPr>
        <w:t>-</w:t>
      </w:r>
      <w:r w:rsidR="007A2FCB" w:rsidRPr="00300304">
        <w:rPr>
          <w:noProof/>
        </w:rPr>
        <w:t xml:space="preserve">law tradition </w:t>
      </w:r>
      <w:r w:rsidR="00F83065" w:rsidRPr="00300304">
        <w:rPr>
          <w:noProof/>
        </w:rPr>
        <w:t xml:space="preserve">which </w:t>
      </w:r>
      <w:r w:rsidR="007A2FCB" w:rsidRPr="00300304">
        <w:rPr>
          <w:noProof/>
        </w:rPr>
        <w:t>restricted the power of the judges and influenced the views of the subcommittee members.</w:t>
      </w:r>
      <w:r w:rsidR="007A2FCB" w:rsidRPr="00300304">
        <w:t xml:space="preserve"> </w:t>
      </w:r>
      <w:r w:rsidR="00C02872" w:rsidRPr="00300304">
        <w:t>The creation of the inapplicability</w:t>
      </w:r>
      <w:r w:rsidR="00721B45" w:rsidRPr="00300304">
        <w:t xml:space="preserve"> mechanism</w:t>
      </w:r>
      <w:r w:rsidR="00C02872" w:rsidRPr="00300304">
        <w:t xml:space="preserve"> was the result of a compromise between </w:t>
      </w:r>
      <w:r w:rsidR="00C02872" w:rsidRPr="00300304">
        <w:rPr>
          <w:noProof/>
        </w:rPr>
        <w:t>those two goals.</w:t>
      </w:r>
    </w:p>
    <w:p w14:paraId="26EDE2D1" w14:textId="17FFB33E" w:rsidR="00001408" w:rsidRPr="00300304" w:rsidRDefault="007A2FCB" w:rsidP="00001408">
      <w:pPr>
        <w:pStyle w:val="PI"/>
      </w:pPr>
      <w:r w:rsidRPr="00300304">
        <w:t>Regarding the first goal, t</w:t>
      </w:r>
      <w:r w:rsidR="008037BF" w:rsidRPr="00300304">
        <w:t xml:space="preserve">he </w:t>
      </w:r>
      <w:r w:rsidRPr="00300304">
        <w:t xml:space="preserve">1925 </w:t>
      </w:r>
      <w:r w:rsidR="008037BF" w:rsidRPr="00300304">
        <w:t>drafters wanted to establish a judicial review system</w:t>
      </w:r>
      <w:r w:rsidR="00F83065" w:rsidRPr="00300304">
        <w:t>,</w:t>
      </w:r>
      <w:r w:rsidR="008037BF" w:rsidRPr="00300304">
        <w:t xml:space="preserve"> because they were worried about the possibility of a Congress violating the Constitution</w:t>
      </w:r>
      <w:r w:rsidR="004C02C0" w:rsidRPr="00300304">
        <w:t>,</w:t>
      </w:r>
      <w:r w:rsidR="00507342" w:rsidRPr="00C71F5B">
        <w:rPr>
          <w:rStyle w:val="FootnoteReference"/>
        </w:rPr>
        <w:footnoteReference w:id="58"/>
      </w:r>
      <w:r w:rsidR="008037BF" w:rsidRPr="00300304">
        <w:t xml:space="preserve"> and by the lack of an arbiter that could moderate the conflict between the legislat</w:t>
      </w:r>
      <w:r w:rsidR="00721B45" w:rsidRPr="00300304">
        <w:t>ure</w:t>
      </w:r>
      <w:r w:rsidR="008037BF" w:rsidRPr="00300304">
        <w:t xml:space="preserve"> and the executive branch</w:t>
      </w:r>
      <w:r w:rsidR="004C02C0" w:rsidRPr="00300304">
        <w:t>es.</w:t>
      </w:r>
      <w:r w:rsidR="00507342" w:rsidRPr="00C71F5B">
        <w:rPr>
          <w:rStyle w:val="FootnoteReference"/>
        </w:rPr>
        <w:footnoteReference w:id="59"/>
      </w:r>
      <w:r w:rsidR="008037BF" w:rsidRPr="00300304">
        <w:t xml:space="preserve"> José Guillermo Guerra, an early constitutional scholar </w:t>
      </w:r>
      <w:r w:rsidR="00F83065" w:rsidRPr="00300304">
        <w:t xml:space="preserve">who </w:t>
      </w:r>
      <w:r w:rsidR="008037BF" w:rsidRPr="00300304">
        <w:t>participated in the subcommittee sessions, said that the designers w</w:t>
      </w:r>
      <w:r w:rsidR="00BB68BA" w:rsidRPr="00300304">
        <w:t xml:space="preserve">anted to prevent </w:t>
      </w:r>
      <w:r w:rsidR="00721B45" w:rsidRPr="00300304">
        <w:t xml:space="preserve">the </w:t>
      </w:r>
      <w:r w:rsidR="008037BF" w:rsidRPr="00300304">
        <w:t>concrete parliamentary constitutional violations</w:t>
      </w:r>
      <w:r w:rsidR="00BB68BA" w:rsidRPr="00300304">
        <w:t xml:space="preserve"> that had happened in the past</w:t>
      </w:r>
      <w:r w:rsidR="008037BF" w:rsidRPr="00300304">
        <w:t>, and quote</w:t>
      </w:r>
      <w:r w:rsidR="00721B45" w:rsidRPr="00300304">
        <w:t>d</w:t>
      </w:r>
      <w:r w:rsidR="008037BF" w:rsidRPr="00300304">
        <w:t xml:space="preserve"> examples of the </w:t>
      </w:r>
      <w:r w:rsidR="00BB68BA" w:rsidRPr="00300304">
        <w:t>Congress</w:t>
      </w:r>
      <w:r w:rsidR="008037BF" w:rsidRPr="00300304">
        <w:t>’</w:t>
      </w:r>
      <w:r w:rsidR="00F83065" w:rsidRPr="00300304">
        <w:t>s</w:t>
      </w:r>
      <w:r w:rsidR="008037BF" w:rsidRPr="00300304">
        <w:t xml:space="preserve"> actions against the 1833 Constitution, including the scandal of the bill </w:t>
      </w:r>
      <w:r w:rsidR="0098083A" w:rsidRPr="00300304">
        <w:t xml:space="preserve">establishing a remuneration for </w:t>
      </w:r>
      <w:r w:rsidR="008037BF" w:rsidRPr="00300304">
        <w:t>legislators</w:t>
      </w:r>
      <w:r w:rsidR="004C02C0" w:rsidRPr="00300304">
        <w:t>.</w:t>
      </w:r>
      <w:r w:rsidR="00507342" w:rsidRPr="00C71F5B">
        <w:rPr>
          <w:rStyle w:val="FootnoteReference"/>
        </w:rPr>
        <w:footnoteReference w:id="60"/>
      </w:r>
      <w:r w:rsidR="008037BF" w:rsidRPr="00300304">
        <w:t xml:space="preserve"> </w:t>
      </w:r>
      <w:r w:rsidR="004C02C0" w:rsidRPr="00300304">
        <w:t>T</w:t>
      </w:r>
      <w:r w:rsidR="001E1804" w:rsidRPr="00300304">
        <w:t xml:space="preserve">he </w:t>
      </w:r>
      <w:r w:rsidR="008037BF" w:rsidRPr="00300304">
        <w:t xml:space="preserve">establishment of the inapplicability mechanism </w:t>
      </w:r>
      <w:r w:rsidR="008037BF" w:rsidRPr="00300304">
        <w:rPr>
          <w:noProof/>
        </w:rPr>
        <w:t>is situated</w:t>
      </w:r>
      <w:r w:rsidR="008037BF" w:rsidRPr="00300304">
        <w:t xml:space="preserve"> in a </w:t>
      </w:r>
      <w:r w:rsidR="00C02872" w:rsidRPr="00300304">
        <w:t>broad</w:t>
      </w:r>
      <w:r w:rsidR="008037BF" w:rsidRPr="00300304">
        <w:t xml:space="preserve">er context in which the framers of the </w:t>
      </w:r>
      <w:r w:rsidR="001E1804" w:rsidRPr="00300304">
        <w:t xml:space="preserve">1925 Constitution </w:t>
      </w:r>
      <w:r w:rsidR="0098083A" w:rsidRPr="00300304">
        <w:t>aimed</w:t>
      </w:r>
      <w:r w:rsidR="001E1804" w:rsidRPr="00300304">
        <w:t xml:space="preserve"> to strengthen the president</w:t>
      </w:r>
      <w:r w:rsidR="008037BF" w:rsidRPr="00300304">
        <w:t>’s powers</w:t>
      </w:r>
      <w:r w:rsidR="001E1804" w:rsidRPr="00300304">
        <w:t xml:space="preserve"> and constrain the Congress. In that framework, </w:t>
      </w:r>
      <w:r w:rsidR="0098083A" w:rsidRPr="00300304">
        <w:t xml:space="preserve">it made sense to </w:t>
      </w:r>
      <w:r w:rsidR="001E1804" w:rsidRPr="00300304">
        <w:rPr>
          <w:noProof/>
        </w:rPr>
        <w:t>hav</w:t>
      </w:r>
      <w:r w:rsidR="0098083A" w:rsidRPr="00300304">
        <w:rPr>
          <w:noProof/>
        </w:rPr>
        <w:t>e</w:t>
      </w:r>
      <w:r w:rsidR="001E1804" w:rsidRPr="00300304">
        <w:t xml:space="preserve"> a Supreme Court </w:t>
      </w:r>
      <w:r w:rsidR="001E1804" w:rsidRPr="00300304">
        <w:rPr>
          <w:noProof/>
        </w:rPr>
        <w:t xml:space="preserve">with </w:t>
      </w:r>
      <w:r w:rsidR="0098083A" w:rsidRPr="00300304">
        <w:rPr>
          <w:noProof/>
        </w:rPr>
        <w:t>authority</w:t>
      </w:r>
      <w:r w:rsidR="001E1804" w:rsidRPr="00300304">
        <w:t xml:space="preserve"> to review legislation approved by Congress.</w:t>
      </w:r>
    </w:p>
    <w:p w14:paraId="53D428EE" w14:textId="60449512" w:rsidR="00001408" w:rsidRPr="00300304" w:rsidRDefault="007A2FCB" w:rsidP="00001408">
      <w:pPr>
        <w:pStyle w:val="PI"/>
      </w:pPr>
      <w:r w:rsidRPr="00300304">
        <w:t xml:space="preserve">Regarding the second goal, </w:t>
      </w:r>
      <w:r w:rsidR="001E1804" w:rsidRPr="00300304">
        <w:t>the debates of the subcommittee</w:t>
      </w:r>
      <w:r w:rsidRPr="00300304">
        <w:t xml:space="preserve"> show that</w:t>
      </w:r>
      <w:r w:rsidR="001E1804" w:rsidRPr="00300304">
        <w:t xml:space="preserve"> constitutional designers also wanted to </w:t>
      </w:r>
      <w:r w:rsidR="001E1804" w:rsidRPr="00300304">
        <w:rPr>
          <w:noProof/>
        </w:rPr>
        <w:t>avoid</w:t>
      </w:r>
      <w:r w:rsidR="001E1804" w:rsidRPr="00300304">
        <w:t xml:space="preserve"> creating a too powerful judiciary. </w:t>
      </w:r>
      <w:r w:rsidR="00770514" w:rsidRPr="00300304">
        <w:t xml:space="preserve">Alessandri rejected the idea of </w:t>
      </w:r>
      <w:r w:rsidR="00721B45" w:rsidRPr="00300304">
        <w:rPr>
          <w:noProof/>
        </w:rPr>
        <w:t>establishing</w:t>
      </w:r>
      <w:r w:rsidR="00721B45" w:rsidRPr="00300304">
        <w:t xml:space="preserve"> </w:t>
      </w:r>
      <w:r w:rsidR="0008230C" w:rsidRPr="00300304">
        <w:t xml:space="preserve">a </w:t>
      </w:r>
      <w:r w:rsidR="001E1804" w:rsidRPr="00300304">
        <w:t xml:space="preserve">mechanism that could </w:t>
      </w:r>
      <w:r w:rsidR="0008230C" w:rsidRPr="00300304">
        <w:t>eliminate</w:t>
      </w:r>
      <w:r w:rsidR="001E1804" w:rsidRPr="00300304">
        <w:t xml:space="preserve"> unconstitutional legislation </w:t>
      </w:r>
      <w:r w:rsidR="00BB68BA" w:rsidRPr="00300304">
        <w:t xml:space="preserve">with definitive or general legal consequences </w:t>
      </w:r>
      <w:r w:rsidR="001E1804" w:rsidRPr="00300304">
        <w:t>and</w:t>
      </w:r>
      <w:r w:rsidR="00770514" w:rsidRPr="00300304">
        <w:t xml:space="preserve">, instead, promoted the adoption of </w:t>
      </w:r>
      <w:r w:rsidR="00770514" w:rsidRPr="00300304">
        <w:rPr>
          <w:noProof/>
        </w:rPr>
        <w:t>a judicial</w:t>
      </w:r>
      <w:r w:rsidR="00770514" w:rsidRPr="00300304">
        <w:t xml:space="preserve"> remedy that could </w:t>
      </w:r>
      <w:r w:rsidR="00770514" w:rsidRPr="00300304">
        <w:lastRenderedPageBreak/>
        <w:t xml:space="preserve">only </w:t>
      </w:r>
      <w:r w:rsidR="001E1804" w:rsidRPr="00300304">
        <w:rPr>
          <w:noProof/>
        </w:rPr>
        <w:t>apply to</w:t>
      </w:r>
      <w:r w:rsidR="00770514" w:rsidRPr="00300304">
        <w:t xml:space="preserve"> the particular case the </w:t>
      </w:r>
      <w:r w:rsidR="001E1804" w:rsidRPr="00300304">
        <w:t>C</w:t>
      </w:r>
      <w:r w:rsidR="00770514" w:rsidRPr="00300304">
        <w:t xml:space="preserve">ourt </w:t>
      </w:r>
      <w:r w:rsidR="00196BDA" w:rsidRPr="00300304">
        <w:t>was</w:t>
      </w:r>
      <w:r w:rsidR="00770514" w:rsidRPr="00300304">
        <w:t xml:space="preserve"> </w:t>
      </w:r>
      <w:r w:rsidR="00101391" w:rsidRPr="00300304">
        <w:t>adjudicating</w:t>
      </w:r>
      <w:r w:rsidR="004C02C0" w:rsidRPr="00300304">
        <w:t>.</w:t>
      </w:r>
      <w:r w:rsidR="00507342" w:rsidRPr="00C71F5B">
        <w:rPr>
          <w:rStyle w:val="FootnoteReference"/>
        </w:rPr>
        <w:footnoteReference w:id="61"/>
      </w:r>
      <w:r w:rsidR="00770514" w:rsidRPr="00300304">
        <w:t xml:space="preserve"> </w:t>
      </w:r>
      <w:r w:rsidRPr="00300304">
        <w:t>T</w:t>
      </w:r>
      <w:r w:rsidR="001E1804" w:rsidRPr="00300304">
        <w:t>he subcommittee’s idea</w:t>
      </w:r>
      <w:r w:rsidR="00770514" w:rsidRPr="00300304">
        <w:t xml:space="preserve"> was that the S</w:t>
      </w:r>
      <w:r w:rsidR="001E1804" w:rsidRPr="00300304">
        <w:t>upreme Court</w:t>
      </w:r>
      <w:r w:rsidR="00770514" w:rsidRPr="00300304">
        <w:t xml:space="preserve"> </w:t>
      </w:r>
      <w:r w:rsidR="00411889" w:rsidRPr="00300304">
        <w:t xml:space="preserve">should use of </w:t>
      </w:r>
      <w:r w:rsidR="00BB68BA" w:rsidRPr="00300304">
        <w:t xml:space="preserve">the inapplicability </w:t>
      </w:r>
      <w:r w:rsidR="00721B45" w:rsidRPr="00300304">
        <w:t xml:space="preserve">mechanism </w:t>
      </w:r>
      <w:r w:rsidR="00E9003B" w:rsidRPr="00300304">
        <w:t xml:space="preserve">only </w:t>
      </w:r>
      <w:r w:rsidR="00411889" w:rsidRPr="00300304">
        <w:rPr>
          <w:noProof/>
        </w:rPr>
        <w:t>exceptionally</w:t>
      </w:r>
      <w:r w:rsidR="00411889" w:rsidRPr="00300304">
        <w:t>, thus avoiding confrontations with the legislative branch</w:t>
      </w:r>
      <w:r w:rsidR="004C02C0" w:rsidRPr="00300304">
        <w:t>.</w:t>
      </w:r>
      <w:r w:rsidR="00507342" w:rsidRPr="00C71F5B">
        <w:rPr>
          <w:rStyle w:val="FootnoteReference"/>
        </w:rPr>
        <w:footnoteReference w:id="62"/>
      </w:r>
      <w:r w:rsidR="00365AB4" w:rsidRPr="00300304">
        <w:t xml:space="preserve"> </w:t>
      </w:r>
      <w:r w:rsidR="001E1804" w:rsidRPr="00300304">
        <w:t xml:space="preserve">They argued that </w:t>
      </w:r>
      <w:r w:rsidR="00BB68BA" w:rsidRPr="00300304">
        <w:t xml:space="preserve">a </w:t>
      </w:r>
      <w:r w:rsidR="001E1804" w:rsidRPr="00300304">
        <w:rPr>
          <w:noProof/>
        </w:rPr>
        <w:t>strong</w:t>
      </w:r>
      <w:r w:rsidR="00BB68BA" w:rsidRPr="00300304">
        <w:rPr>
          <w:noProof/>
        </w:rPr>
        <w:t>er</w:t>
      </w:r>
      <w:r w:rsidR="001E1804" w:rsidRPr="00300304">
        <w:rPr>
          <w:noProof/>
        </w:rPr>
        <w:t xml:space="preserve"> judicial review mechanism</w:t>
      </w:r>
      <w:r w:rsidR="001E1804" w:rsidRPr="00300304">
        <w:t xml:space="preserve"> </w:t>
      </w:r>
      <w:r w:rsidR="00BB68BA" w:rsidRPr="00300304">
        <w:t xml:space="preserve">capable of revising </w:t>
      </w:r>
      <w:r w:rsidR="001E1804" w:rsidRPr="00300304">
        <w:t xml:space="preserve">legislation with generalizable legal </w:t>
      </w:r>
      <w:r w:rsidR="001E1804" w:rsidRPr="00300304">
        <w:rPr>
          <w:noProof/>
        </w:rPr>
        <w:t>consequences</w:t>
      </w:r>
      <w:r w:rsidR="001E1804" w:rsidRPr="00300304">
        <w:t xml:space="preserve"> would </w:t>
      </w:r>
      <w:r w:rsidR="001E1804" w:rsidRPr="00300304">
        <w:rPr>
          <w:noProof/>
        </w:rPr>
        <w:t>c</w:t>
      </w:r>
      <w:r w:rsidR="00365AB4" w:rsidRPr="00300304">
        <w:rPr>
          <w:noProof/>
        </w:rPr>
        <w:t>orrupt</w:t>
      </w:r>
      <w:r w:rsidR="00365AB4" w:rsidRPr="00300304">
        <w:t xml:space="preserve"> the </w:t>
      </w:r>
      <w:r w:rsidR="001E1804" w:rsidRPr="00300304">
        <w:t>judiciary</w:t>
      </w:r>
      <w:r w:rsidR="004C02C0" w:rsidRPr="00300304">
        <w:t>.</w:t>
      </w:r>
      <w:r w:rsidR="00507342" w:rsidRPr="00C71F5B">
        <w:rPr>
          <w:rStyle w:val="FootnoteReference"/>
        </w:rPr>
        <w:footnoteReference w:id="63"/>
      </w:r>
      <w:r w:rsidR="00770514" w:rsidRPr="00300304">
        <w:t xml:space="preserve"> Alessandri</w:t>
      </w:r>
      <w:r w:rsidR="001E1804" w:rsidRPr="00300304">
        <w:t xml:space="preserve"> </w:t>
      </w:r>
      <w:r w:rsidR="00BB68BA" w:rsidRPr="00300304">
        <w:t xml:space="preserve">also </w:t>
      </w:r>
      <w:r w:rsidR="002F52CA" w:rsidRPr="00300304">
        <w:t xml:space="preserve">contended </w:t>
      </w:r>
      <w:r w:rsidR="001E1804" w:rsidRPr="00300304">
        <w:t xml:space="preserve">that the Supreme Court should not </w:t>
      </w:r>
      <w:r w:rsidR="00411889" w:rsidRPr="00300304">
        <w:t>become</w:t>
      </w:r>
      <w:r w:rsidR="001E1804" w:rsidRPr="00300304">
        <w:t xml:space="preserve"> </w:t>
      </w:r>
      <w:r w:rsidR="00770514" w:rsidRPr="00300304">
        <w:t>a legislative actor, which he found “dangerous</w:t>
      </w:r>
      <w:r w:rsidR="002F52CA" w:rsidRPr="00300304">
        <w:t>,</w:t>
      </w:r>
      <w:r w:rsidR="00770514" w:rsidRPr="00300304">
        <w:t>”</w:t>
      </w:r>
      <w:r w:rsidR="00507342" w:rsidRPr="00C71F5B">
        <w:rPr>
          <w:rStyle w:val="FootnoteReference"/>
        </w:rPr>
        <w:footnoteReference w:id="64"/>
      </w:r>
      <w:r w:rsidR="00D967F9" w:rsidRPr="00300304">
        <w:t xml:space="preserve"> </w:t>
      </w:r>
      <w:r w:rsidR="00770514" w:rsidRPr="00300304">
        <w:t xml:space="preserve">because of the “human tendency to increment the powers of </w:t>
      </w:r>
      <w:r w:rsidR="00721B45" w:rsidRPr="00300304">
        <w:t>oneself</w:t>
      </w:r>
      <w:r w:rsidR="00C02872" w:rsidRPr="00300304">
        <w:t>.”</w:t>
      </w:r>
      <w:r w:rsidR="00507342" w:rsidRPr="00C71F5B">
        <w:rPr>
          <w:rStyle w:val="FootnoteReference"/>
        </w:rPr>
        <w:footnoteReference w:id="65"/>
      </w:r>
      <w:r w:rsidR="00770514" w:rsidRPr="00300304">
        <w:t xml:space="preserve"> </w:t>
      </w:r>
      <w:r w:rsidR="00793594" w:rsidRPr="00300304">
        <w:t>T</w:t>
      </w:r>
      <w:r w:rsidR="00770514" w:rsidRPr="00300304">
        <w:t>he S</w:t>
      </w:r>
      <w:r w:rsidR="008037BF" w:rsidRPr="00300304">
        <w:t xml:space="preserve">upreme Court </w:t>
      </w:r>
      <w:r w:rsidR="008037BF" w:rsidRPr="00300304">
        <w:rPr>
          <w:noProof/>
        </w:rPr>
        <w:t>was supposed</w:t>
      </w:r>
      <w:r w:rsidR="008037BF" w:rsidRPr="00300304">
        <w:t xml:space="preserve"> to </w:t>
      </w:r>
      <w:r w:rsidR="00BB68BA" w:rsidRPr="00300304">
        <w:t xml:space="preserve">be </w:t>
      </w:r>
      <w:r w:rsidR="00770514" w:rsidRPr="00300304">
        <w:t xml:space="preserve">a passive institution that </w:t>
      </w:r>
      <w:r w:rsidR="008037BF" w:rsidRPr="00300304">
        <w:t xml:space="preserve">should not </w:t>
      </w:r>
      <w:r w:rsidR="00110FE5" w:rsidRPr="00300304">
        <w:t>outrank</w:t>
      </w:r>
      <w:r w:rsidR="008037BF" w:rsidRPr="00300304">
        <w:t xml:space="preserve"> the political branches of government</w:t>
      </w:r>
      <w:r w:rsidR="004C02C0" w:rsidRPr="00300304">
        <w:t>.</w:t>
      </w:r>
      <w:r w:rsidR="00507342" w:rsidRPr="00C71F5B">
        <w:rPr>
          <w:rStyle w:val="FootnoteReference"/>
        </w:rPr>
        <w:footnoteReference w:id="66"/>
      </w:r>
      <w:r w:rsidR="00770514" w:rsidRPr="00300304">
        <w:t xml:space="preserve"> </w:t>
      </w:r>
      <w:r w:rsidR="008037BF" w:rsidRPr="00300304">
        <w:t>T</w:t>
      </w:r>
      <w:r w:rsidR="00770514" w:rsidRPr="00300304">
        <w:t xml:space="preserve">he subcommittee agreed </w:t>
      </w:r>
      <w:r w:rsidR="00C02872" w:rsidRPr="00300304">
        <w:t>to give</w:t>
      </w:r>
      <w:r w:rsidR="00770514" w:rsidRPr="00300304">
        <w:t xml:space="preserve"> th</w:t>
      </w:r>
      <w:r w:rsidR="00793594" w:rsidRPr="00300304">
        <w:t>e power</w:t>
      </w:r>
      <w:r w:rsidR="008037BF" w:rsidRPr="00300304">
        <w:t xml:space="preserve"> of judicial review to the Supreme </w:t>
      </w:r>
      <w:r w:rsidR="008037BF" w:rsidRPr="00300304">
        <w:rPr>
          <w:noProof/>
        </w:rPr>
        <w:t>Court exclusively</w:t>
      </w:r>
      <w:r w:rsidR="00BB68BA" w:rsidRPr="00300304">
        <w:rPr>
          <w:noProof/>
        </w:rPr>
        <w:t xml:space="preserve"> because they did not want o</w:t>
      </w:r>
      <w:r w:rsidR="008037BF" w:rsidRPr="00300304">
        <w:rPr>
          <w:noProof/>
        </w:rPr>
        <w:t>ther judges to challenge legislation approved by Congress</w:t>
      </w:r>
      <w:r w:rsidR="00770514" w:rsidRPr="00300304">
        <w:t>.</w:t>
      </w:r>
    </w:p>
    <w:p w14:paraId="7CE41B30" w14:textId="0384ACC2" w:rsidR="00001408" w:rsidRPr="00300304" w:rsidRDefault="00BB68BA" w:rsidP="00001408">
      <w:pPr>
        <w:pStyle w:val="PI"/>
      </w:pPr>
      <w:r w:rsidRPr="00300304">
        <w:t>The thoughts of the sub-committee</w:t>
      </w:r>
      <w:r w:rsidR="00721B45" w:rsidRPr="00300304">
        <w:t xml:space="preserve"> were</w:t>
      </w:r>
      <w:r w:rsidRPr="00300304">
        <w:t xml:space="preserve"> connected to a prevailing political idea that dominated in Chile at that time, </w:t>
      </w:r>
      <w:r w:rsidR="00411889" w:rsidRPr="00300304">
        <w:t xml:space="preserve">which </w:t>
      </w:r>
      <w:r w:rsidRPr="00300304">
        <w:rPr>
          <w:noProof/>
        </w:rPr>
        <w:t>was inspired</w:t>
      </w:r>
      <w:r w:rsidRPr="00300304">
        <w:t xml:space="preserve"> in </w:t>
      </w:r>
      <w:r w:rsidR="00196BDA" w:rsidRPr="00300304">
        <w:t xml:space="preserve">the </w:t>
      </w:r>
      <w:r w:rsidR="00110FE5" w:rsidRPr="00300304">
        <w:t>nineteenth-</w:t>
      </w:r>
      <w:r w:rsidR="0008230C" w:rsidRPr="00300304">
        <w:t xml:space="preserve">century revolutionary </w:t>
      </w:r>
      <w:r w:rsidR="00196BDA" w:rsidRPr="00300304">
        <w:t>ideology regarding the role that judges should have in a constitutional system</w:t>
      </w:r>
      <w:r w:rsidR="004C02C0" w:rsidRPr="00300304">
        <w:t>.</w:t>
      </w:r>
      <w:r w:rsidR="00507342" w:rsidRPr="00C71F5B">
        <w:rPr>
          <w:rStyle w:val="FootnoteReference"/>
        </w:rPr>
        <w:footnoteReference w:id="67"/>
      </w:r>
      <w:r w:rsidR="00196BDA" w:rsidRPr="00300304">
        <w:t xml:space="preserve"> </w:t>
      </w:r>
      <w:r w:rsidR="00C02872" w:rsidRPr="00300304">
        <w:t xml:space="preserve">The </w:t>
      </w:r>
      <w:r w:rsidR="00782B68" w:rsidRPr="00300304">
        <w:t xml:space="preserve">1925 Constitution managed to create </w:t>
      </w:r>
      <w:r w:rsidR="00721B45" w:rsidRPr="00300304">
        <w:t>a</w:t>
      </w:r>
      <w:r w:rsidR="00782B68" w:rsidRPr="00300304">
        <w:t xml:space="preserve"> judicial review system without establishing </w:t>
      </w:r>
      <w:r w:rsidR="00110FE5" w:rsidRPr="00300304">
        <w:t>an overly</w:t>
      </w:r>
      <w:r w:rsidR="00C02872" w:rsidRPr="00300304">
        <w:t xml:space="preserve"> </w:t>
      </w:r>
      <w:r w:rsidR="00E456C8" w:rsidRPr="00300304">
        <w:t xml:space="preserve">“dangerous” </w:t>
      </w:r>
      <w:r w:rsidR="0008230C" w:rsidRPr="00300304">
        <w:t>Supreme Court</w:t>
      </w:r>
      <w:r w:rsidR="004C02C0" w:rsidRPr="00300304">
        <w:t>.</w:t>
      </w:r>
      <w:r w:rsidR="00507342" w:rsidRPr="00C71F5B">
        <w:rPr>
          <w:rStyle w:val="FootnoteReference"/>
        </w:rPr>
        <w:footnoteReference w:id="68"/>
      </w:r>
      <w:r w:rsidR="00782B68" w:rsidRPr="00300304">
        <w:t xml:space="preserve"> </w:t>
      </w:r>
      <w:r w:rsidR="00C02872" w:rsidRPr="00300304">
        <w:rPr>
          <w:noProof/>
        </w:rPr>
        <w:t>Some scholars</w:t>
      </w:r>
      <w:r w:rsidR="00782B68" w:rsidRPr="00300304">
        <w:rPr>
          <w:noProof/>
        </w:rPr>
        <w:t xml:space="preserve"> argued</w:t>
      </w:r>
      <w:r w:rsidR="00110FE5" w:rsidRPr="00300304">
        <w:rPr>
          <w:noProof/>
        </w:rPr>
        <w:t>—</w:t>
      </w:r>
      <w:r w:rsidR="00782B68" w:rsidRPr="00300304">
        <w:rPr>
          <w:noProof/>
        </w:rPr>
        <w:t>perhaps naïve</w:t>
      </w:r>
      <w:r w:rsidR="00ED0622" w:rsidRPr="00300304">
        <w:rPr>
          <w:noProof/>
        </w:rPr>
        <w:t>ly</w:t>
      </w:r>
      <w:r w:rsidR="00782B68" w:rsidRPr="00300304">
        <w:rPr>
          <w:noProof/>
        </w:rPr>
        <w:t xml:space="preserve">—that if the Supreme Court declared the inapplicability of the same legal provision several times, the legislator was supposed </w:t>
      </w:r>
      <w:r w:rsidR="00C02872" w:rsidRPr="00300304">
        <w:rPr>
          <w:noProof/>
        </w:rPr>
        <w:t xml:space="preserve">to </w:t>
      </w:r>
      <w:r w:rsidR="00782B68" w:rsidRPr="00300304">
        <w:rPr>
          <w:noProof/>
        </w:rPr>
        <w:t>pass new legislation derogating that provision</w:t>
      </w:r>
      <w:r w:rsidR="00C02872" w:rsidRPr="00300304">
        <w:rPr>
          <w:noProof/>
        </w:rPr>
        <w:t>.</w:t>
      </w:r>
      <w:r w:rsidR="00507342" w:rsidRPr="00C71F5B">
        <w:rPr>
          <w:rStyle w:val="FootnoteReference"/>
        </w:rPr>
        <w:footnoteReference w:id="69"/>
      </w:r>
      <w:r w:rsidR="00782B68" w:rsidRPr="00300304">
        <w:rPr>
          <w:noProof/>
        </w:rPr>
        <w:t xml:space="preserve"> </w:t>
      </w:r>
      <w:r w:rsidR="00C02872" w:rsidRPr="00300304">
        <w:rPr>
          <w:noProof/>
        </w:rPr>
        <w:t xml:space="preserve">They argued that </w:t>
      </w:r>
      <w:r w:rsidR="00782B68" w:rsidRPr="00300304">
        <w:rPr>
          <w:noProof/>
        </w:rPr>
        <w:t>the Court’s authority had a sort of “moral” power over the legislat</w:t>
      </w:r>
      <w:r w:rsidR="00721B45" w:rsidRPr="00300304">
        <w:rPr>
          <w:noProof/>
        </w:rPr>
        <w:t>ure</w:t>
      </w:r>
      <w:r w:rsidR="004C02C0" w:rsidRPr="00300304">
        <w:rPr>
          <w:noProof/>
        </w:rPr>
        <w:t>.</w:t>
      </w:r>
      <w:r w:rsidR="00507342" w:rsidRPr="00C71F5B">
        <w:rPr>
          <w:rStyle w:val="FootnoteReference"/>
        </w:rPr>
        <w:footnoteReference w:id="70"/>
      </w:r>
      <w:r w:rsidR="00782B68" w:rsidRPr="00300304">
        <w:t xml:space="preserve"> </w:t>
      </w:r>
    </w:p>
    <w:p w14:paraId="0ED48DCA" w14:textId="4025E293" w:rsidR="00001408" w:rsidRPr="00300304" w:rsidRDefault="004C02C0" w:rsidP="00001408">
      <w:pPr>
        <w:pStyle w:val="PI"/>
      </w:pPr>
      <w:r w:rsidRPr="00300304">
        <w:lastRenderedPageBreak/>
        <w:t>Chilean s</w:t>
      </w:r>
      <w:r w:rsidR="008D344C" w:rsidRPr="00300304">
        <w:t xml:space="preserve">cholars </w:t>
      </w:r>
      <w:r w:rsidRPr="00300304">
        <w:t>have criticized</w:t>
      </w:r>
      <w:r w:rsidR="00782B68" w:rsidRPr="00300304">
        <w:t xml:space="preserve"> the </w:t>
      </w:r>
      <w:r w:rsidR="0008230C" w:rsidRPr="00300304">
        <w:t>inapplicability</w:t>
      </w:r>
      <w:r w:rsidRPr="00300304">
        <w:t xml:space="preserve"> design.</w:t>
      </w:r>
      <w:r w:rsidR="00507342" w:rsidRPr="00C71F5B">
        <w:rPr>
          <w:rStyle w:val="FootnoteReference"/>
        </w:rPr>
        <w:footnoteReference w:id="71"/>
      </w:r>
      <w:r w:rsidR="0008230C" w:rsidRPr="00300304">
        <w:t xml:space="preserve"> </w:t>
      </w:r>
      <w:r w:rsidR="00CC41FF" w:rsidRPr="00300304">
        <w:t xml:space="preserve">For example, </w:t>
      </w:r>
      <w:r w:rsidR="00C02872" w:rsidRPr="00300304">
        <w:t>commentator</w:t>
      </w:r>
      <w:r w:rsidR="00ED0622" w:rsidRPr="00300304">
        <w:t>s</w:t>
      </w:r>
      <w:r w:rsidR="00C02872" w:rsidRPr="00300304">
        <w:t xml:space="preserve"> </w:t>
      </w:r>
      <w:r w:rsidR="00ED0622" w:rsidRPr="00300304">
        <w:t xml:space="preserve">have </w:t>
      </w:r>
      <w:r w:rsidR="00C02872" w:rsidRPr="00300304">
        <w:t>claim</w:t>
      </w:r>
      <w:r w:rsidR="00ED0622" w:rsidRPr="00300304">
        <w:t>ed</w:t>
      </w:r>
      <w:r w:rsidR="00C02872" w:rsidRPr="00300304">
        <w:t xml:space="preserve"> that</w:t>
      </w:r>
      <w:r w:rsidR="00D44AEC" w:rsidRPr="00300304">
        <w:t xml:space="preserve"> the</w:t>
      </w:r>
      <w:r w:rsidR="00C02872" w:rsidRPr="00300304">
        <w:t xml:space="preserve"> </w:t>
      </w:r>
      <w:r w:rsidR="00CC41FF" w:rsidRPr="00300304">
        <w:t xml:space="preserve">inapplicability was not a real </w:t>
      </w:r>
      <w:r w:rsidR="00ED0622" w:rsidRPr="00300304">
        <w:t xml:space="preserve">power of </w:t>
      </w:r>
      <w:r w:rsidR="00CC41FF" w:rsidRPr="00300304">
        <w:t>judicial review</w:t>
      </w:r>
      <w:r w:rsidR="00ED0622" w:rsidRPr="00300304">
        <w:t>;</w:t>
      </w:r>
      <w:r w:rsidR="00507342" w:rsidRPr="00C71F5B">
        <w:rPr>
          <w:rStyle w:val="FootnoteReference"/>
        </w:rPr>
        <w:footnoteReference w:id="72"/>
      </w:r>
      <w:r w:rsidR="00CC41FF" w:rsidRPr="00300304">
        <w:t xml:space="preserve"> that the 1925 </w:t>
      </w:r>
      <w:r w:rsidR="00CC41FF" w:rsidRPr="00300304">
        <w:rPr>
          <w:noProof/>
        </w:rPr>
        <w:t>constitution-makers lacked the conviction to vigorously protect the Constitution</w:t>
      </w:r>
      <w:r w:rsidR="00ED0622" w:rsidRPr="00300304">
        <w:rPr>
          <w:noProof/>
        </w:rPr>
        <w:t>;</w:t>
      </w:r>
      <w:r w:rsidR="00507342" w:rsidRPr="00C71F5B">
        <w:rPr>
          <w:rStyle w:val="FootnoteReference"/>
        </w:rPr>
        <w:footnoteReference w:id="73"/>
      </w:r>
      <w:r w:rsidRPr="00300304">
        <w:rPr>
          <w:noProof/>
        </w:rPr>
        <w:t xml:space="preserve"> th</w:t>
      </w:r>
      <w:r w:rsidR="0008230C" w:rsidRPr="00300304">
        <w:t xml:space="preserve">at </w:t>
      </w:r>
      <w:r w:rsidR="008D344C" w:rsidRPr="00300304">
        <w:t>the designers gave “puny wings” to the S</w:t>
      </w:r>
      <w:r w:rsidR="0008230C" w:rsidRPr="00300304">
        <w:t>upreme Court</w:t>
      </w:r>
      <w:r w:rsidRPr="00300304">
        <w:t>,</w:t>
      </w:r>
      <w:r w:rsidR="00507342" w:rsidRPr="00C71F5B">
        <w:rPr>
          <w:rStyle w:val="FootnoteReference"/>
        </w:rPr>
        <w:footnoteReference w:id="74"/>
      </w:r>
      <w:r w:rsidR="008D344C" w:rsidRPr="00300304">
        <w:t xml:space="preserve"> </w:t>
      </w:r>
      <w:r w:rsidRPr="00300304">
        <w:t>and that the</w:t>
      </w:r>
      <w:r w:rsidR="008D344C" w:rsidRPr="00300304">
        <w:t xml:space="preserve"> “ghosts” </w:t>
      </w:r>
      <w:r w:rsidR="007F765A" w:rsidRPr="00300304">
        <w:t xml:space="preserve">of the prevailing legal and political tradition pushed </w:t>
      </w:r>
      <w:r w:rsidR="008D344C" w:rsidRPr="00300304">
        <w:t xml:space="preserve">the drafters </w:t>
      </w:r>
      <w:r w:rsidR="007F765A" w:rsidRPr="00300304">
        <w:t xml:space="preserve">to </w:t>
      </w:r>
      <w:r w:rsidR="008D344C" w:rsidRPr="00300304">
        <w:t>design an ineffective judicial review</w:t>
      </w:r>
      <w:r w:rsidRPr="00300304">
        <w:t xml:space="preserve"> mechanism.</w:t>
      </w:r>
      <w:r w:rsidR="00507342" w:rsidRPr="00C71F5B">
        <w:rPr>
          <w:rStyle w:val="FootnoteReference"/>
        </w:rPr>
        <w:footnoteReference w:id="75"/>
      </w:r>
      <w:r w:rsidR="008D344C" w:rsidRPr="00300304">
        <w:t xml:space="preserve"> </w:t>
      </w:r>
      <w:r w:rsidR="00782B68" w:rsidRPr="00300304">
        <w:rPr>
          <w:noProof/>
        </w:rPr>
        <w:t xml:space="preserve">These scholars are correct in pointing out that </w:t>
      </w:r>
      <w:r w:rsidR="0008230C" w:rsidRPr="00300304">
        <w:rPr>
          <w:noProof/>
        </w:rPr>
        <w:t xml:space="preserve">the </w:t>
      </w:r>
      <w:r w:rsidR="00411889" w:rsidRPr="00300304">
        <w:rPr>
          <w:noProof/>
        </w:rPr>
        <w:t xml:space="preserve">inapplicability </w:t>
      </w:r>
      <w:r w:rsidR="0008230C" w:rsidRPr="00300304">
        <w:rPr>
          <w:noProof/>
        </w:rPr>
        <w:t xml:space="preserve">mechanism had limitations: </w:t>
      </w:r>
      <w:r w:rsidR="00574DB8" w:rsidRPr="00300304">
        <w:rPr>
          <w:noProof/>
        </w:rPr>
        <w:t>only the S</w:t>
      </w:r>
      <w:r w:rsidR="0008230C" w:rsidRPr="00300304">
        <w:rPr>
          <w:noProof/>
        </w:rPr>
        <w:t>upreme Court</w:t>
      </w:r>
      <w:r w:rsidR="00574DB8" w:rsidRPr="00300304">
        <w:rPr>
          <w:noProof/>
        </w:rPr>
        <w:t xml:space="preserve"> was going to have that power</w:t>
      </w:r>
      <w:r w:rsidRPr="00300304">
        <w:rPr>
          <w:noProof/>
        </w:rPr>
        <w:t>;</w:t>
      </w:r>
      <w:r w:rsidR="00507342" w:rsidRPr="00C71F5B">
        <w:rPr>
          <w:rStyle w:val="FootnoteReference"/>
        </w:rPr>
        <w:footnoteReference w:id="76"/>
      </w:r>
      <w:r w:rsidR="00574DB8" w:rsidRPr="00300304">
        <w:rPr>
          <w:noProof/>
        </w:rPr>
        <w:t xml:space="preserve"> the</w:t>
      </w:r>
      <w:r w:rsidR="00782B68" w:rsidRPr="00300304">
        <w:rPr>
          <w:noProof/>
        </w:rPr>
        <w:t xml:space="preserve"> legal</w:t>
      </w:r>
      <w:r w:rsidR="00574DB8" w:rsidRPr="00300304">
        <w:rPr>
          <w:noProof/>
        </w:rPr>
        <w:t xml:space="preserve"> effect</w:t>
      </w:r>
      <w:r w:rsidR="00782B68" w:rsidRPr="00300304">
        <w:rPr>
          <w:noProof/>
        </w:rPr>
        <w:t>s</w:t>
      </w:r>
      <w:r w:rsidR="00574DB8" w:rsidRPr="00300304">
        <w:rPr>
          <w:noProof/>
        </w:rPr>
        <w:t xml:space="preserve"> of the </w:t>
      </w:r>
      <w:r w:rsidR="00782B68" w:rsidRPr="00300304">
        <w:rPr>
          <w:noProof/>
        </w:rPr>
        <w:t xml:space="preserve">judicial </w:t>
      </w:r>
      <w:r w:rsidR="00574DB8" w:rsidRPr="00300304">
        <w:rPr>
          <w:noProof/>
        </w:rPr>
        <w:t>decision</w:t>
      </w:r>
      <w:r w:rsidR="00782B68" w:rsidRPr="00300304">
        <w:rPr>
          <w:noProof/>
        </w:rPr>
        <w:t xml:space="preserve">s were limited </w:t>
      </w:r>
      <w:r w:rsidR="00574DB8" w:rsidRPr="00300304">
        <w:rPr>
          <w:noProof/>
        </w:rPr>
        <w:t xml:space="preserve">to </w:t>
      </w:r>
      <w:r w:rsidR="00782B68" w:rsidRPr="00300304">
        <w:rPr>
          <w:noProof/>
        </w:rPr>
        <w:t>single cases</w:t>
      </w:r>
      <w:r w:rsidRPr="00300304">
        <w:rPr>
          <w:noProof/>
        </w:rPr>
        <w:t>;</w:t>
      </w:r>
      <w:r w:rsidR="00507342" w:rsidRPr="00C71F5B">
        <w:rPr>
          <w:rStyle w:val="FootnoteReference"/>
        </w:rPr>
        <w:footnoteReference w:id="77"/>
      </w:r>
      <w:r w:rsidR="00782B68" w:rsidRPr="00300304">
        <w:rPr>
          <w:noProof/>
        </w:rPr>
        <w:t xml:space="preserve"> the </w:t>
      </w:r>
      <w:r w:rsidR="00574DB8" w:rsidRPr="00300304">
        <w:rPr>
          <w:noProof/>
        </w:rPr>
        <w:t>S</w:t>
      </w:r>
      <w:r w:rsidR="0008230C" w:rsidRPr="00300304">
        <w:rPr>
          <w:noProof/>
        </w:rPr>
        <w:t>upreme Court</w:t>
      </w:r>
      <w:r w:rsidR="00574DB8" w:rsidRPr="00300304">
        <w:rPr>
          <w:noProof/>
        </w:rPr>
        <w:t xml:space="preserve"> lacked the </w:t>
      </w:r>
      <w:r w:rsidR="00C02872" w:rsidRPr="00300304">
        <w:rPr>
          <w:noProof/>
        </w:rPr>
        <w:t>authority</w:t>
      </w:r>
      <w:r w:rsidR="00574DB8" w:rsidRPr="00300304">
        <w:rPr>
          <w:noProof/>
        </w:rPr>
        <w:t xml:space="preserve"> to void, eliminate</w:t>
      </w:r>
      <w:r w:rsidR="00ED0622" w:rsidRPr="00300304">
        <w:rPr>
          <w:noProof/>
        </w:rPr>
        <w:t>,</w:t>
      </w:r>
      <w:r w:rsidR="00574DB8" w:rsidRPr="00300304">
        <w:rPr>
          <w:noProof/>
        </w:rPr>
        <w:t xml:space="preserve"> or exclude a legislative rule from the legal system</w:t>
      </w:r>
      <w:r w:rsidR="00ED0622" w:rsidRPr="00300304">
        <w:rPr>
          <w:noProof/>
        </w:rPr>
        <w:t>;</w:t>
      </w:r>
      <w:r w:rsidR="00507342" w:rsidRPr="00C71F5B">
        <w:rPr>
          <w:rStyle w:val="FootnoteReference"/>
        </w:rPr>
        <w:footnoteReference w:id="78"/>
      </w:r>
      <w:r w:rsidRPr="00300304">
        <w:rPr>
          <w:noProof/>
        </w:rPr>
        <w:t xml:space="preserve"> and n</w:t>
      </w:r>
      <w:r w:rsidR="00574DB8" w:rsidRPr="00300304">
        <w:t xml:space="preserve">o </w:t>
      </w:r>
      <w:r w:rsidR="00574DB8" w:rsidRPr="00300304">
        <w:rPr>
          <w:i/>
          <w:iCs/>
        </w:rPr>
        <w:t>stare decisis</w:t>
      </w:r>
      <w:r w:rsidR="00574DB8" w:rsidRPr="00300304">
        <w:t xml:space="preserve"> exist</w:t>
      </w:r>
      <w:r w:rsidR="00FD11F6" w:rsidRPr="00300304">
        <w:t>ed</w:t>
      </w:r>
      <w:r w:rsidRPr="00300304">
        <w:t>.</w:t>
      </w:r>
      <w:r w:rsidR="00507342" w:rsidRPr="00C71F5B">
        <w:rPr>
          <w:rStyle w:val="FootnoteReference"/>
        </w:rPr>
        <w:footnoteReference w:id="79"/>
      </w:r>
      <w:r w:rsidR="00574DB8" w:rsidRPr="00300304">
        <w:t xml:space="preserve"> </w:t>
      </w:r>
      <w:r w:rsidR="00ED0622" w:rsidRPr="00300304">
        <w:t>Further</w:t>
      </w:r>
      <w:r w:rsidR="00C02872" w:rsidRPr="00300304">
        <w:t>, l</w:t>
      </w:r>
      <w:r w:rsidRPr="00300304">
        <w:t>ower</w:t>
      </w:r>
      <w:r w:rsidR="00574DB8" w:rsidRPr="00300304">
        <w:t xml:space="preserve"> judges w</w:t>
      </w:r>
      <w:r w:rsidR="0008230C" w:rsidRPr="00300304">
        <w:t>ere supposed to c</w:t>
      </w:r>
      <w:r w:rsidR="00574DB8" w:rsidRPr="00300304">
        <w:t xml:space="preserve">ontinue </w:t>
      </w:r>
      <w:r w:rsidR="0008230C" w:rsidRPr="00300304">
        <w:t>using the unconstitutional provisions</w:t>
      </w:r>
      <w:r w:rsidRPr="00300304">
        <w:t xml:space="preserve"> in new cases</w:t>
      </w:r>
      <w:r w:rsidR="00ED0622" w:rsidRPr="00300304">
        <w:t>,</w:t>
      </w:r>
      <w:r w:rsidR="00507342" w:rsidRPr="00C71F5B">
        <w:rPr>
          <w:rStyle w:val="FootnoteReference"/>
        </w:rPr>
        <w:footnoteReference w:id="80"/>
      </w:r>
      <w:r w:rsidR="001C5418" w:rsidRPr="00300304">
        <w:t xml:space="preserve"> unless they </w:t>
      </w:r>
      <w:r w:rsidR="00721B45" w:rsidRPr="00300304">
        <w:t xml:space="preserve">brought </w:t>
      </w:r>
      <w:r w:rsidR="001C5418" w:rsidRPr="00300304">
        <w:t xml:space="preserve">the case again to the </w:t>
      </w:r>
      <w:r w:rsidR="0008230C" w:rsidRPr="00300304">
        <w:t>Supreme Court through a new inapplicability petition</w:t>
      </w:r>
      <w:r w:rsidRPr="00300304">
        <w:t>.</w:t>
      </w:r>
      <w:r w:rsidR="00507342" w:rsidRPr="00C71F5B">
        <w:rPr>
          <w:rStyle w:val="FootnoteReference"/>
        </w:rPr>
        <w:footnoteReference w:id="81"/>
      </w:r>
      <w:r w:rsidR="00782B68" w:rsidRPr="00300304">
        <w:t xml:space="preserve"> </w:t>
      </w:r>
    </w:p>
    <w:p w14:paraId="2224CD99" w14:textId="77E0BC5D" w:rsidR="00001408" w:rsidRDefault="000E73FB" w:rsidP="00001408">
      <w:pPr>
        <w:pStyle w:val="PI"/>
      </w:pPr>
      <w:r w:rsidRPr="00300304">
        <w:t>T</w:t>
      </w:r>
      <w:r w:rsidR="00782B68" w:rsidRPr="00300304">
        <w:t xml:space="preserve">hese criticisms </w:t>
      </w:r>
      <w:r w:rsidR="00C02872" w:rsidRPr="00300304">
        <w:t>generally targeted</w:t>
      </w:r>
      <w:r w:rsidRPr="00300304">
        <w:t xml:space="preserve"> constitutional designers. </w:t>
      </w:r>
      <w:r w:rsidR="0042511B" w:rsidRPr="00300304">
        <w:t>Nevertheless</w:t>
      </w:r>
      <w:r w:rsidR="00C02872" w:rsidRPr="00300304">
        <w:t xml:space="preserve">, the judicial review power existed explicitly, and from a strictly legal perspective, </w:t>
      </w:r>
      <w:r w:rsidRPr="00300304">
        <w:t xml:space="preserve">the Supreme Court should have used </w:t>
      </w:r>
      <w:r w:rsidR="00C02872" w:rsidRPr="00300304">
        <w:t>it if a piece of legislation contradicted the Constitution</w:t>
      </w:r>
      <w:r w:rsidRPr="00300304">
        <w:t xml:space="preserve">. </w:t>
      </w:r>
      <w:r w:rsidR="00C02872" w:rsidRPr="00300304">
        <w:t xml:space="preserve">The next section shows that </w:t>
      </w:r>
      <w:r w:rsidR="00AF59DF" w:rsidRPr="00300304">
        <w:t xml:space="preserve">the Court developed a </w:t>
      </w:r>
      <w:r w:rsidR="0042511B" w:rsidRPr="00300304">
        <w:t xml:space="preserve">body of </w:t>
      </w:r>
      <w:r w:rsidR="00AF59DF" w:rsidRPr="00300304">
        <w:t xml:space="preserve">jurisprudence that restricted the inapplicability mechanism in </w:t>
      </w:r>
      <w:r w:rsidR="00AF59DF" w:rsidRPr="00300304">
        <w:lastRenderedPageBreak/>
        <w:t xml:space="preserve">ways that the constitutional designers did not pursue. </w:t>
      </w:r>
      <w:r w:rsidR="00C02872" w:rsidRPr="00300304">
        <w:t>True, t</w:t>
      </w:r>
      <w:r w:rsidR="00AF59DF" w:rsidRPr="00300304">
        <w:t>he original design was weak, but constitution</w:t>
      </w:r>
      <w:r w:rsidR="008D0740" w:rsidRPr="00300304">
        <w:t>-makers</w:t>
      </w:r>
      <w:r w:rsidR="00AF59DF" w:rsidRPr="00300304">
        <w:t xml:space="preserve"> still expected the Supreme Court to </w:t>
      </w:r>
      <w:r w:rsidR="0018435D" w:rsidRPr="00300304">
        <w:t>re</w:t>
      </w:r>
      <w:r w:rsidR="00AF59DF" w:rsidRPr="00300304">
        <w:t xml:space="preserve">solve inter-branch conflicts </w:t>
      </w:r>
      <w:r w:rsidR="00411889" w:rsidRPr="00300304">
        <w:rPr>
          <w:noProof/>
        </w:rPr>
        <w:t>o</w:t>
      </w:r>
      <w:r w:rsidR="00AF59DF" w:rsidRPr="00300304">
        <w:rPr>
          <w:noProof/>
        </w:rPr>
        <w:t>n</w:t>
      </w:r>
      <w:r w:rsidR="00C02872" w:rsidRPr="00300304">
        <w:t xml:space="preserve"> a case-by-case basis.</w:t>
      </w:r>
    </w:p>
    <w:p w14:paraId="03A74249" w14:textId="77777777" w:rsidR="00027630" w:rsidRPr="00300304" w:rsidRDefault="00027630" w:rsidP="00001408">
      <w:pPr>
        <w:pStyle w:val="PI"/>
      </w:pPr>
    </w:p>
    <w:p w14:paraId="3385652D" w14:textId="42A69FCB" w:rsidR="00001408" w:rsidRDefault="004A62FB" w:rsidP="00001408">
      <w:pPr>
        <w:pStyle w:val="H1"/>
        <w:rPr>
          <w:b/>
          <w:bCs w:val="0"/>
          <w:color w:val="auto"/>
          <w:sz w:val="24"/>
        </w:rPr>
      </w:pPr>
      <w:bookmarkStart w:id="1" w:name="_Toc487627803"/>
      <w:r w:rsidRPr="00300304">
        <w:rPr>
          <w:b/>
          <w:bCs w:val="0"/>
          <w:color w:val="auto"/>
          <w:sz w:val="24"/>
        </w:rPr>
        <w:t>4</w:t>
      </w:r>
      <w:r w:rsidR="003709A0" w:rsidRPr="00300304">
        <w:rPr>
          <w:b/>
          <w:bCs w:val="0"/>
          <w:color w:val="auto"/>
          <w:sz w:val="24"/>
        </w:rPr>
        <w:t xml:space="preserve">. </w:t>
      </w:r>
      <w:bookmarkEnd w:id="1"/>
      <w:r w:rsidR="008210E3" w:rsidRPr="00300304">
        <w:rPr>
          <w:b/>
          <w:bCs w:val="0"/>
          <w:color w:val="auto"/>
          <w:sz w:val="24"/>
        </w:rPr>
        <w:t xml:space="preserve">From the </w:t>
      </w:r>
      <w:r w:rsidR="0018435D" w:rsidRPr="00300304">
        <w:rPr>
          <w:b/>
          <w:bCs w:val="0"/>
          <w:i/>
          <w:iCs/>
          <w:color w:val="auto"/>
          <w:sz w:val="24"/>
        </w:rPr>
        <w:t>d</w:t>
      </w:r>
      <w:r w:rsidR="008210E3" w:rsidRPr="00300304">
        <w:rPr>
          <w:b/>
          <w:bCs w:val="0"/>
          <w:i/>
          <w:iCs/>
          <w:color w:val="auto"/>
          <w:sz w:val="24"/>
        </w:rPr>
        <w:t xml:space="preserve">epuration </w:t>
      </w:r>
      <w:r w:rsidR="008210E3" w:rsidRPr="00300304">
        <w:rPr>
          <w:b/>
          <w:bCs w:val="0"/>
          <w:color w:val="auto"/>
          <w:sz w:val="24"/>
        </w:rPr>
        <w:t xml:space="preserve">of the </w:t>
      </w:r>
      <w:r w:rsidR="0018435D" w:rsidRPr="00300304">
        <w:rPr>
          <w:b/>
          <w:bCs w:val="0"/>
          <w:color w:val="auto"/>
          <w:sz w:val="24"/>
        </w:rPr>
        <w:t>j</w:t>
      </w:r>
      <w:r w:rsidR="008210E3" w:rsidRPr="00300304">
        <w:rPr>
          <w:b/>
          <w:bCs w:val="0"/>
          <w:color w:val="auto"/>
          <w:sz w:val="24"/>
        </w:rPr>
        <w:t>udiciary</w:t>
      </w:r>
      <w:r w:rsidR="00A7480E" w:rsidRPr="00300304">
        <w:rPr>
          <w:b/>
          <w:bCs w:val="0"/>
          <w:color w:val="auto"/>
          <w:sz w:val="24"/>
        </w:rPr>
        <w:t xml:space="preserve"> to </w:t>
      </w:r>
      <w:r w:rsidR="0018435D" w:rsidRPr="00300304">
        <w:rPr>
          <w:b/>
          <w:bCs w:val="0"/>
          <w:color w:val="auto"/>
          <w:sz w:val="24"/>
        </w:rPr>
        <w:t>j</w:t>
      </w:r>
      <w:r w:rsidR="00A7480E" w:rsidRPr="00300304">
        <w:rPr>
          <w:b/>
          <w:bCs w:val="0"/>
          <w:color w:val="auto"/>
          <w:sz w:val="24"/>
        </w:rPr>
        <w:t xml:space="preserve">udicial </w:t>
      </w:r>
      <w:r w:rsidR="0018435D" w:rsidRPr="00300304">
        <w:rPr>
          <w:b/>
          <w:bCs w:val="0"/>
          <w:color w:val="auto"/>
          <w:sz w:val="24"/>
        </w:rPr>
        <w:t>p</w:t>
      </w:r>
      <w:r w:rsidR="00A7480E" w:rsidRPr="00300304">
        <w:rPr>
          <w:b/>
          <w:bCs w:val="0"/>
          <w:color w:val="auto"/>
          <w:sz w:val="24"/>
        </w:rPr>
        <w:t>assivity</w:t>
      </w:r>
    </w:p>
    <w:p w14:paraId="0D4D0E35" w14:textId="77777777" w:rsidR="00027630" w:rsidRPr="00300304" w:rsidRDefault="00027630" w:rsidP="00001408">
      <w:pPr>
        <w:pStyle w:val="H1"/>
        <w:rPr>
          <w:b/>
          <w:bCs w:val="0"/>
          <w:color w:val="auto"/>
          <w:sz w:val="24"/>
        </w:rPr>
      </w:pPr>
    </w:p>
    <w:p w14:paraId="216366E4" w14:textId="3DAD79A6" w:rsidR="00001408" w:rsidRPr="00300304" w:rsidRDefault="003709A0" w:rsidP="00001408">
      <w:pPr>
        <w:pStyle w:val="P"/>
        <w:rPr>
          <w:szCs w:val="24"/>
        </w:rPr>
      </w:pPr>
      <w:r w:rsidRPr="00300304">
        <w:rPr>
          <w:szCs w:val="24"/>
        </w:rPr>
        <w:t>Alessandri’s resignation in October 1925 initiated an era of political chaos that prevented the full implementation of the new Constitution.</w:t>
      </w:r>
      <w:r w:rsidRPr="00C71F5B">
        <w:rPr>
          <w:rStyle w:val="FootnoteReference"/>
        </w:rPr>
        <w:footnoteReference w:id="82"/>
      </w:r>
      <w:r w:rsidRPr="00300304">
        <w:rPr>
          <w:szCs w:val="24"/>
        </w:rPr>
        <w:t xml:space="preserve"> Emiliano Figueroa was elected president in 1925, and Coronel Carlos Ibáñez</w:t>
      </w:r>
      <w:r w:rsidR="006C1CA7" w:rsidRPr="00300304">
        <w:rPr>
          <w:szCs w:val="24"/>
        </w:rPr>
        <w:t xml:space="preserve"> </w:t>
      </w:r>
      <w:r w:rsidRPr="00300304">
        <w:rPr>
          <w:szCs w:val="24"/>
        </w:rPr>
        <w:t xml:space="preserve">became his secretary of interior and vice-president. Ibáñez used President Figueroa as a </w:t>
      </w:r>
      <w:r w:rsidRPr="00300304">
        <w:rPr>
          <w:noProof/>
          <w:szCs w:val="24"/>
        </w:rPr>
        <w:t>puppet</w:t>
      </w:r>
      <w:r w:rsidRPr="00300304">
        <w:rPr>
          <w:szCs w:val="24"/>
        </w:rPr>
        <w:t xml:space="preserve"> to face traditional elites, and initiated a “depuration,” “purification</w:t>
      </w:r>
      <w:r w:rsidR="00F3757B" w:rsidRPr="00300304">
        <w:rPr>
          <w:szCs w:val="24"/>
        </w:rPr>
        <w:t>,</w:t>
      </w:r>
      <w:r w:rsidRPr="00300304">
        <w:rPr>
          <w:szCs w:val="24"/>
        </w:rPr>
        <w:t xml:space="preserve">” or “housecleaning” of the judiciary aimed to remove all the judges </w:t>
      </w:r>
      <w:r w:rsidR="008720D6" w:rsidRPr="00300304">
        <w:rPr>
          <w:szCs w:val="24"/>
        </w:rPr>
        <w:t xml:space="preserve">who </w:t>
      </w:r>
      <w:r w:rsidRPr="00300304">
        <w:rPr>
          <w:szCs w:val="24"/>
        </w:rPr>
        <w:t>had been appointed by previous regimes.</w:t>
      </w:r>
      <w:r w:rsidRPr="00C71F5B">
        <w:rPr>
          <w:rStyle w:val="FootnoteReference"/>
        </w:rPr>
        <w:footnoteReference w:id="83"/>
      </w:r>
      <w:r w:rsidRPr="00300304">
        <w:rPr>
          <w:szCs w:val="24"/>
        </w:rPr>
        <w:t xml:space="preserve"> The sitting judges were still part of the generation of courts appointed by the </w:t>
      </w:r>
      <w:r w:rsidRPr="00300304">
        <w:rPr>
          <w:iCs/>
          <w:szCs w:val="24"/>
        </w:rPr>
        <w:t xml:space="preserve">Consejo de Estado, </w:t>
      </w:r>
      <w:r w:rsidR="008720D6" w:rsidRPr="00300304">
        <w:rPr>
          <w:szCs w:val="24"/>
        </w:rPr>
        <w:t xml:space="preserve">which </w:t>
      </w:r>
      <w:r w:rsidRPr="00300304">
        <w:rPr>
          <w:szCs w:val="24"/>
        </w:rPr>
        <w:t>had a bad reputation.</w:t>
      </w:r>
      <w:r w:rsidRPr="00C71F5B">
        <w:rPr>
          <w:rStyle w:val="FootnoteReference"/>
        </w:rPr>
        <w:footnoteReference w:id="84"/>
      </w:r>
      <w:r w:rsidRPr="00300304">
        <w:rPr>
          <w:szCs w:val="24"/>
        </w:rPr>
        <w:t xml:space="preserve"> </w:t>
      </w:r>
      <w:r w:rsidR="006C1CA7" w:rsidRPr="00300304">
        <w:rPr>
          <w:szCs w:val="24"/>
        </w:rPr>
        <w:t>J</w:t>
      </w:r>
      <w:r w:rsidRPr="00300304">
        <w:rPr>
          <w:szCs w:val="24"/>
        </w:rPr>
        <w:t>udges were close to political parties</w:t>
      </w:r>
      <w:r w:rsidRPr="00C71F5B">
        <w:rPr>
          <w:rStyle w:val="FootnoteReference"/>
        </w:rPr>
        <w:footnoteReference w:id="85"/>
      </w:r>
      <w:r w:rsidRPr="00300304">
        <w:rPr>
          <w:szCs w:val="24"/>
        </w:rPr>
        <w:t xml:space="preserve"> and many were accused </w:t>
      </w:r>
      <w:r w:rsidRPr="00300304">
        <w:rPr>
          <w:noProof/>
          <w:szCs w:val="24"/>
        </w:rPr>
        <w:t xml:space="preserve">of illegally intervening </w:t>
      </w:r>
      <w:r w:rsidR="004463DC" w:rsidRPr="00300304">
        <w:rPr>
          <w:noProof/>
          <w:szCs w:val="24"/>
        </w:rPr>
        <w:t>electoral procedures</w:t>
      </w:r>
      <w:r w:rsidRPr="00300304">
        <w:rPr>
          <w:szCs w:val="24"/>
        </w:rPr>
        <w:t>.</w:t>
      </w:r>
      <w:r w:rsidRPr="00C71F5B">
        <w:rPr>
          <w:rStyle w:val="FootnoteReference"/>
        </w:rPr>
        <w:footnoteReference w:id="86"/>
      </w:r>
      <w:r w:rsidRPr="00300304">
        <w:rPr>
          <w:szCs w:val="24"/>
        </w:rPr>
        <w:t xml:space="preserve"> Some authors have connected the Supreme Court’s reluctance to become a politically relevant actor with the Ibáñez intervention.</w:t>
      </w:r>
      <w:r w:rsidRPr="00C71F5B">
        <w:rPr>
          <w:rStyle w:val="FootnoteReference"/>
        </w:rPr>
        <w:footnoteReference w:id="87"/>
      </w:r>
      <w:r w:rsidRPr="00300304">
        <w:rPr>
          <w:szCs w:val="24"/>
        </w:rPr>
        <w:t xml:space="preserve"> </w:t>
      </w:r>
      <w:r w:rsidR="004463DC" w:rsidRPr="00300304">
        <w:rPr>
          <w:szCs w:val="24"/>
        </w:rPr>
        <w:t>This connection makes sense</w:t>
      </w:r>
      <w:r w:rsidRPr="00300304">
        <w:rPr>
          <w:szCs w:val="24"/>
        </w:rPr>
        <w:t xml:space="preserve">. When a rising strongman intervenes in the judiciary and seeks to establish an authoritarian form of government, we should not expect courts to develop as particularly </w:t>
      </w:r>
      <w:r w:rsidRPr="00300304">
        <w:rPr>
          <w:noProof/>
          <w:szCs w:val="24"/>
        </w:rPr>
        <w:t>powerful actors</w:t>
      </w:r>
      <w:r w:rsidRPr="00300304">
        <w:rPr>
          <w:szCs w:val="24"/>
        </w:rPr>
        <w:t>, especially if the strongman has an explicit agenda against sitting courts.</w:t>
      </w:r>
    </w:p>
    <w:p w14:paraId="269C9948" w14:textId="295218A8" w:rsidR="00001408" w:rsidRPr="00300304" w:rsidRDefault="003709A0" w:rsidP="00001408">
      <w:pPr>
        <w:pStyle w:val="PI"/>
      </w:pPr>
      <w:r w:rsidRPr="00300304">
        <w:t>When Ibáñez initiated his intervention against the judiciary, an important part of the Supreme Court quickly teamed up with Ibáñez</w:t>
      </w:r>
      <w:r w:rsidR="003622E8" w:rsidRPr="00300304">
        <w:t>,</w:t>
      </w:r>
      <w:r w:rsidRPr="00300304">
        <w:t xml:space="preserve"> and even made a list of inferior judges to </w:t>
      </w:r>
      <w:r w:rsidRPr="00300304">
        <w:rPr>
          <w:noProof/>
        </w:rPr>
        <w:t xml:space="preserve">be fired. </w:t>
      </w:r>
      <w:r w:rsidRPr="00300304">
        <w:t xml:space="preserve">However, when the Chief Justice—who was President Figueroa’s brother—did not proceed as quickly as expected, Ibáñez declared the vacancy of five appeal court judges and </w:t>
      </w:r>
      <w:r w:rsidR="00222E96" w:rsidRPr="00300304">
        <w:lastRenderedPageBreak/>
        <w:t>thirteen</w:t>
      </w:r>
      <w:r w:rsidRPr="00300304">
        <w:t xml:space="preserve"> lower judges,</w:t>
      </w:r>
      <w:r w:rsidRPr="00C71F5B">
        <w:rPr>
          <w:rStyle w:val="FootnoteReference"/>
        </w:rPr>
        <w:footnoteReference w:id="88"/>
      </w:r>
      <w:r w:rsidRPr="00300304">
        <w:t xml:space="preserve"> and later fired the Chief Justice, triggering the resignation of all the Supreme Court judges that supported the Chief Justice. President Figueroa left the</w:t>
      </w:r>
      <w:r w:rsidRPr="00300304">
        <w:rPr>
          <w:noProof/>
        </w:rPr>
        <w:t xml:space="preserve"> government,</w:t>
      </w:r>
      <w:r w:rsidRPr="00300304">
        <w:t xml:space="preserve"> and Ibáñez assumed as </w:t>
      </w:r>
      <w:r w:rsidR="00531D79" w:rsidRPr="00300304">
        <w:t>“</w:t>
      </w:r>
      <w:r w:rsidRPr="00300304">
        <w:t>acting president.</w:t>
      </w:r>
      <w:r w:rsidR="00531D79" w:rsidRPr="00300304">
        <w:t>”</w:t>
      </w:r>
    </w:p>
    <w:p w14:paraId="06ED8274" w14:textId="08B7CBA1" w:rsidR="00001408" w:rsidRPr="00300304" w:rsidRDefault="003709A0" w:rsidP="00001408">
      <w:pPr>
        <w:pStyle w:val="PI"/>
      </w:pPr>
      <w:r w:rsidRPr="00300304">
        <w:t>After the new president of the Court of Appeal complained, Ibáñez had him deported. The remaining judges accepted Ibáñez’s actions, “kept silent and waited out the storm,”</w:t>
      </w:r>
      <w:r w:rsidRPr="00C71F5B">
        <w:rPr>
          <w:rStyle w:val="FootnoteReference"/>
        </w:rPr>
        <w:footnoteReference w:id="89"/>
      </w:r>
      <w:r w:rsidRPr="00300304">
        <w:t xml:space="preserve"> while Ibáñez was prosecuting his opponents, </w:t>
      </w:r>
      <w:r w:rsidR="001E2CE9" w:rsidRPr="00300304">
        <w:t>having them arrested or exiled</w:t>
      </w:r>
      <w:r w:rsidRPr="00300304">
        <w:t xml:space="preserve">. The judiciary </w:t>
      </w:r>
      <w:r w:rsidR="001E2CE9" w:rsidRPr="00300304">
        <w:t>expressed no opposition</w:t>
      </w:r>
      <w:r w:rsidRPr="00300304">
        <w:t xml:space="preserve"> and </w:t>
      </w:r>
      <w:r w:rsidR="001E2CE9" w:rsidRPr="00300304">
        <w:t>did nothing to thwart</w:t>
      </w:r>
      <w:r w:rsidRPr="00300304">
        <w:t xml:space="preserve"> Ibáñez’s plans.</w:t>
      </w:r>
      <w:r w:rsidRPr="00C71F5B">
        <w:rPr>
          <w:rStyle w:val="FootnoteReference"/>
        </w:rPr>
        <w:footnoteReference w:id="90"/>
      </w:r>
      <w:r w:rsidRPr="00300304">
        <w:t xml:space="preserve"> Ibáñez </w:t>
      </w:r>
      <w:r w:rsidRPr="00300304">
        <w:rPr>
          <w:noProof/>
        </w:rPr>
        <w:t>then ran</w:t>
      </w:r>
      <w:r w:rsidRPr="00300304">
        <w:t xml:space="preserve"> for president without opposing </w:t>
      </w:r>
      <w:r w:rsidRPr="00300304">
        <w:rPr>
          <w:noProof/>
        </w:rPr>
        <w:t>candidates</w:t>
      </w:r>
      <w:r w:rsidRPr="00300304">
        <w:t xml:space="preserve"> (the only opponent </w:t>
      </w:r>
      <w:r w:rsidRPr="00300304">
        <w:rPr>
          <w:noProof/>
        </w:rPr>
        <w:t>was exiled</w:t>
      </w:r>
      <w:r w:rsidRPr="00300304">
        <w:t>)</w:t>
      </w:r>
      <w:r w:rsidR="00531009" w:rsidRPr="00300304">
        <w:t>,</w:t>
      </w:r>
      <w:r w:rsidRPr="00300304">
        <w:t xml:space="preserve"> and won with 98% of the votes. </w:t>
      </w:r>
    </w:p>
    <w:p w14:paraId="35A4DB0D" w14:textId="38DCDDA8" w:rsidR="00001408" w:rsidRPr="00300304" w:rsidRDefault="003709A0" w:rsidP="00001408">
      <w:pPr>
        <w:pStyle w:val="PI"/>
      </w:pPr>
      <w:r w:rsidRPr="00300304">
        <w:t xml:space="preserve">In 1931, Ibáñez left the country. </w:t>
      </w:r>
      <w:r w:rsidR="00B84993" w:rsidRPr="00300304">
        <w:t xml:space="preserve">Some </w:t>
      </w:r>
      <w:r w:rsidRPr="00300304">
        <w:t xml:space="preserve">political leaders unsuccessfully tried to </w:t>
      </w:r>
      <w:r w:rsidR="00531009" w:rsidRPr="00300304">
        <w:t xml:space="preserve">assume </w:t>
      </w:r>
      <w:r w:rsidRPr="00300304">
        <w:t>control</w:t>
      </w:r>
      <w:r w:rsidR="00B84993" w:rsidRPr="00300304">
        <w:t xml:space="preserve">, a </w:t>
      </w:r>
      <w:r w:rsidR="00531009" w:rsidRPr="00300304">
        <w:t>“</w:t>
      </w:r>
      <w:r w:rsidRPr="00300304">
        <w:t>Socialist Republic</w:t>
      </w:r>
      <w:r w:rsidR="00531009" w:rsidRPr="00300304">
        <w:t>”</w:t>
      </w:r>
      <w:r w:rsidRPr="00300304">
        <w:t xml:space="preserve"> </w:t>
      </w:r>
      <w:r w:rsidR="00B84993" w:rsidRPr="00300304">
        <w:t xml:space="preserve">was briefly established, </w:t>
      </w:r>
      <w:r w:rsidRPr="00300304">
        <w:t xml:space="preserve">and </w:t>
      </w:r>
      <w:r w:rsidR="00B84993" w:rsidRPr="00300304">
        <w:t xml:space="preserve">there was </w:t>
      </w:r>
      <w:r w:rsidRPr="00300304">
        <w:t>an administration that tried to reestablish the pseudo-parliamentary regime.</w:t>
      </w:r>
      <w:r w:rsidRPr="00C71F5B">
        <w:rPr>
          <w:rStyle w:val="FootnoteReference"/>
        </w:rPr>
        <w:footnoteReference w:id="91"/>
      </w:r>
      <w:r w:rsidRPr="00300304">
        <w:t xml:space="preserve"> Between 1927 and 1932, the country was </w:t>
      </w:r>
      <w:r w:rsidR="00DB2612" w:rsidRPr="00300304">
        <w:t>governed</w:t>
      </w:r>
      <w:r w:rsidRPr="00300304">
        <w:t xml:space="preserve"> </w:t>
      </w:r>
      <w:r w:rsidR="00DB2612" w:rsidRPr="00300304">
        <w:t xml:space="preserve">mostly through </w:t>
      </w:r>
      <w:r w:rsidRPr="00300304">
        <w:t>emergency legislation</w:t>
      </w:r>
      <w:r w:rsidR="00E93281" w:rsidRPr="00300304">
        <w:t>. Chile had</w:t>
      </w:r>
      <w:r w:rsidRPr="00300304">
        <w:t xml:space="preserve"> nine governments in less than fifteen years; the Supreme Court was weak</w:t>
      </w:r>
      <w:r w:rsidR="00DB2612" w:rsidRPr="00300304">
        <w:t>,</w:t>
      </w:r>
      <w:r w:rsidRPr="00300304">
        <w:t xml:space="preserve"> and</w:t>
      </w:r>
      <w:r w:rsidR="00E93281" w:rsidRPr="00300304">
        <w:t xml:space="preserve"> did not</w:t>
      </w:r>
      <w:r w:rsidRPr="00300304">
        <w:t xml:space="preserve"> challenge the President’s emergency powers</w:t>
      </w:r>
      <w:r w:rsidRPr="00C71F5B">
        <w:rPr>
          <w:rStyle w:val="FootnoteReference"/>
        </w:rPr>
        <w:footnoteReference w:id="92"/>
      </w:r>
      <w:r w:rsidRPr="00300304">
        <w:t xml:space="preserve"> or the irregular legislation enacted. This jurisprudential trend </w:t>
      </w:r>
      <w:r w:rsidR="00DC5B2A" w:rsidRPr="00300304">
        <w:t xml:space="preserve">persisted </w:t>
      </w:r>
      <w:r w:rsidRPr="00300304">
        <w:t xml:space="preserve">even after the chaotic period </w:t>
      </w:r>
      <w:r w:rsidR="00DC5B2A" w:rsidRPr="00300304">
        <w:t xml:space="preserve">had </w:t>
      </w:r>
      <w:r w:rsidRPr="00300304">
        <w:t xml:space="preserve">ended.  </w:t>
      </w:r>
    </w:p>
    <w:p w14:paraId="5A25FDC7" w14:textId="1CF0563A" w:rsidR="00001408" w:rsidRPr="00300304" w:rsidRDefault="00DC5B2A" w:rsidP="00001408">
      <w:pPr>
        <w:pStyle w:val="PI"/>
      </w:pPr>
      <w:r w:rsidRPr="00300304">
        <w:t>Al</w:t>
      </w:r>
      <w:r w:rsidR="003709A0" w:rsidRPr="00300304">
        <w:t xml:space="preserve">though the Supreme Court was not strong enough to act as </w:t>
      </w:r>
      <w:r w:rsidR="003709A0" w:rsidRPr="00300304">
        <w:rPr>
          <w:noProof/>
        </w:rPr>
        <w:t>an</w:t>
      </w:r>
      <w:r w:rsidR="003709A0" w:rsidRPr="00300304">
        <w:t xml:space="preserve"> inter-branch </w:t>
      </w:r>
      <w:r w:rsidR="003709A0" w:rsidRPr="00300304">
        <w:rPr>
          <w:noProof/>
        </w:rPr>
        <w:t>arbiter</w:t>
      </w:r>
      <w:r w:rsidRPr="00300304">
        <w:rPr>
          <w:noProof/>
        </w:rPr>
        <w:t>,</w:t>
      </w:r>
      <w:r w:rsidR="003709A0" w:rsidRPr="00300304">
        <w:t xml:space="preserve"> and did not develop </w:t>
      </w:r>
      <w:r w:rsidR="003709A0" w:rsidRPr="00300304">
        <w:rPr>
          <w:noProof/>
        </w:rPr>
        <w:t>a relevant</w:t>
      </w:r>
      <w:r w:rsidR="003709A0" w:rsidRPr="00300304">
        <w:t xml:space="preserve"> constitutional review power, it proved useful in 1932 when it helped to call for elections </w:t>
      </w:r>
      <w:r w:rsidRPr="00300304">
        <w:t xml:space="preserve">following </w:t>
      </w:r>
      <w:r w:rsidR="003709A0" w:rsidRPr="00300304">
        <w:t xml:space="preserve">a military coup </w:t>
      </w:r>
      <w:r w:rsidRPr="00300304">
        <w:t xml:space="preserve">which had </w:t>
      </w:r>
      <w:r w:rsidR="003709A0" w:rsidRPr="00300304">
        <w:t>tried to put an end to the 1927</w:t>
      </w:r>
      <w:r w:rsidR="003D25D6" w:rsidRPr="00300304">
        <w:t>–</w:t>
      </w:r>
      <w:r w:rsidR="003709A0" w:rsidRPr="00300304">
        <w:t>32 political chaos. Arturo Alessandri returned and won the presidential elections again. As a result, the 1925 Constitution could be fully implemented.</w:t>
      </w:r>
      <w:r w:rsidR="003709A0" w:rsidRPr="00C71F5B">
        <w:rPr>
          <w:rStyle w:val="FootnoteReference"/>
        </w:rPr>
        <w:footnoteReference w:id="93"/>
      </w:r>
      <w:r w:rsidR="003709A0" w:rsidRPr="00300304">
        <w:t xml:space="preserve"> </w:t>
      </w:r>
    </w:p>
    <w:p w14:paraId="6766379F" w14:textId="375F1EC0" w:rsidR="00001408" w:rsidRPr="00300304" w:rsidRDefault="003709A0" w:rsidP="00001408">
      <w:pPr>
        <w:pStyle w:val="PI"/>
      </w:pPr>
      <w:r w:rsidRPr="00300304">
        <w:t>Arturo Alessandri’s second presidency (1932</w:t>
      </w:r>
      <w:r w:rsidR="00DC5B2A" w:rsidRPr="00300304">
        <w:t>–</w:t>
      </w:r>
      <w:r w:rsidRPr="00300304">
        <w:t>8) opened a new era in Chilean politics</w:t>
      </w:r>
      <w:r w:rsidR="00550AE0" w:rsidRPr="00300304">
        <w:t xml:space="preserve">. </w:t>
      </w:r>
      <w:r w:rsidRPr="00300304">
        <w:t>The public finances were in order, unemployment was low, and the economic crisis vanished.</w:t>
      </w:r>
      <w:r w:rsidRPr="00C71F5B">
        <w:rPr>
          <w:rStyle w:val="FootnoteReference"/>
        </w:rPr>
        <w:footnoteReference w:id="94"/>
      </w:r>
      <w:r w:rsidRPr="00300304">
        <w:t xml:space="preserve"> With Alessandri’s administration, all the parties seemed to respect and accept constitutional </w:t>
      </w:r>
      <w:r w:rsidRPr="00300304">
        <w:lastRenderedPageBreak/>
        <w:t>rules,</w:t>
      </w:r>
      <w:r w:rsidRPr="00C71F5B">
        <w:rPr>
          <w:rStyle w:val="FootnoteReference"/>
        </w:rPr>
        <w:footnoteReference w:id="95"/>
      </w:r>
      <w:r w:rsidRPr="00300304">
        <w:t xml:space="preserve"> and political competition could be channeled via regular and periodic elections.</w:t>
      </w:r>
      <w:r w:rsidR="00C57120" w:rsidRPr="00300304">
        <w:t xml:space="preserve"> </w:t>
      </w:r>
      <w:r w:rsidR="00550AE0" w:rsidRPr="00300304">
        <w:t>Many h</w:t>
      </w:r>
      <w:r w:rsidRPr="00300304">
        <w:t xml:space="preserve">istorians and political scientists </w:t>
      </w:r>
      <w:r w:rsidR="003306B2" w:rsidRPr="00300304">
        <w:t xml:space="preserve">have </w:t>
      </w:r>
      <w:r w:rsidRPr="00300304">
        <w:t>idealize</w:t>
      </w:r>
      <w:r w:rsidR="003306B2" w:rsidRPr="00300304">
        <w:t>d</w:t>
      </w:r>
      <w:r w:rsidRPr="00300304">
        <w:t xml:space="preserve"> the 1932</w:t>
      </w:r>
      <w:r w:rsidR="003306B2" w:rsidRPr="00300304">
        <w:t>–</w:t>
      </w:r>
      <w:r w:rsidRPr="00300304">
        <w:t xml:space="preserve">70 Chilean democracy, even claiming that </w:t>
      </w:r>
      <w:r w:rsidR="00550AE0" w:rsidRPr="00300304">
        <w:t xml:space="preserve">it </w:t>
      </w:r>
      <w:r w:rsidRPr="00300304">
        <w:t xml:space="preserve">was the longest-running </w:t>
      </w:r>
      <w:r w:rsidR="003306B2" w:rsidRPr="00300304">
        <w:t xml:space="preserve">stable, </w:t>
      </w:r>
      <w:r w:rsidRPr="00300304">
        <w:t>competitive democracy in Latin America.</w:t>
      </w:r>
      <w:r w:rsidRPr="00C71F5B">
        <w:rPr>
          <w:rStyle w:val="FootnoteReference"/>
        </w:rPr>
        <w:footnoteReference w:id="96"/>
      </w:r>
      <w:r w:rsidRPr="00300304">
        <w:t xml:space="preserve"> </w:t>
      </w:r>
      <w:r w:rsidR="003306B2" w:rsidRPr="00300304">
        <w:t>Table 1</w:t>
      </w:r>
      <w:r w:rsidR="00C57120" w:rsidRPr="00300304">
        <w:t xml:space="preserve"> </w:t>
      </w:r>
      <w:r w:rsidR="003306B2" w:rsidRPr="00300304">
        <w:t>enumerates</w:t>
      </w:r>
      <w:r w:rsidR="00C57120" w:rsidRPr="00300304">
        <w:t xml:space="preserve"> the </w:t>
      </w:r>
      <w:r w:rsidR="00905E00" w:rsidRPr="00300304">
        <w:t>presidents</w:t>
      </w:r>
      <w:r w:rsidR="003306B2" w:rsidRPr="00300304">
        <w:t xml:space="preserve"> and</w:t>
      </w:r>
      <w:r w:rsidR="00905E00" w:rsidRPr="00300304">
        <w:t xml:space="preserve"> shows how they were elected and their supporting coalition.</w:t>
      </w:r>
    </w:p>
    <w:p w14:paraId="570905F8" w14:textId="23BE990C" w:rsidR="00001408" w:rsidRPr="00300304" w:rsidRDefault="00001408" w:rsidP="00001408">
      <w:pPr>
        <w:pStyle w:val="PI"/>
      </w:pPr>
      <w:r w:rsidRPr="00300304">
        <w:t>&lt;COMP: INSERT Table 1 ABOUT HERE&gt;</w:t>
      </w:r>
    </w:p>
    <w:p w14:paraId="03933174" w14:textId="77777777" w:rsidR="00001408" w:rsidRPr="00300304" w:rsidRDefault="003709A0" w:rsidP="00001408">
      <w:pPr>
        <w:pStyle w:val="PI"/>
      </w:pPr>
      <w:r w:rsidRPr="00300304">
        <w:t>As I explained above, the judicial empowerment literature claims that political competition may help to produce fertile conditions for the growth of judicial power</w:t>
      </w:r>
      <w:r w:rsidR="00905E00" w:rsidRPr="00300304">
        <w:t>. As the table above suggests, Chile was politically competitive and fragmented. Still,</w:t>
      </w:r>
      <w:r w:rsidRPr="00300304">
        <w:t xml:space="preserve"> Chilean Supreme Court refused to use its judicial review power over legislation</w:t>
      </w:r>
      <w:r w:rsidR="00E33F89" w:rsidRPr="00300304">
        <w:t>, particularly in high stakes cases, as I elaborate in the section below</w:t>
      </w:r>
      <w:r w:rsidRPr="00300304">
        <w:t xml:space="preserve">. </w:t>
      </w:r>
    </w:p>
    <w:p w14:paraId="721A39A8" w14:textId="77777777" w:rsidR="00001408" w:rsidRPr="00300304" w:rsidRDefault="008204B0" w:rsidP="00001408">
      <w:pPr>
        <w:pStyle w:val="PI"/>
      </w:pPr>
      <w:r w:rsidRPr="00300304">
        <w:t>D</w:t>
      </w:r>
      <w:r w:rsidR="00E33F89" w:rsidRPr="00300304">
        <w:t xml:space="preserve">uring this time, the courts </w:t>
      </w:r>
      <w:r w:rsidR="00DE0029" w:rsidRPr="00300304">
        <w:t xml:space="preserve">faced scenarios of high polarization, including </w:t>
      </w:r>
      <w:r w:rsidR="00573FE1" w:rsidRPr="00300304">
        <w:t xml:space="preserve">episodes such as </w:t>
      </w:r>
      <w:r w:rsidR="00DE0029" w:rsidRPr="00300304">
        <w:t xml:space="preserve">the </w:t>
      </w:r>
      <w:r w:rsidR="003709A0" w:rsidRPr="00300304">
        <w:t>return of the strongman Ibáñez to the presidency in 1952</w:t>
      </w:r>
      <w:r w:rsidR="00573FE1" w:rsidRPr="00300304">
        <w:t xml:space="preserve"> and the continuous use of emergency powers at least until 1958</w:t>
      </w:r>
      <w:r w:rsidR="003709A0" w:rsidRPr="00C71F5B">
        <w:rPr>
          <w:rStyle w:val="FootnoteReference"/>
        </w:rPr>
        <w:footnoteReference w:id="97"/>
      </w:r>
      <w:r w:rsidR="003709A0" w:rsidRPr="00300304">
        <w:t>—the courts never challenged them</w:t>
      </w:r>
      <w:r w:rsidR="00CE30FD" w:rsidRPr="00300304">
        <w:t xml:space="preserve">. Also, even though they were constitutionally obliged, </w:t>
      </w:r>
      <w:r w:rsidR="003709A0" w:rsidRPr="00300304">
        <w:t xml:space="preserve">legislators never </w:t>
      </w:r>
      <w:r w:rsidR="00CE30FD" w:rsidRPr="00300304">
        <w:t>implemented</w:t>
      </w:r>
      <w:r w:rsidR="003709A0" w:rsidRPr="00300304">
        <w:t xml:space="preserve"> the administrative courts required by the 1925 Constitution</w:t>
      </w:r>
      <w:r w:rsidR="003709A0" w:rsidRPr="00C71F5B">
        <w:rPr>
          <w:rStyle w:val="FootnoteReference"/>
        </w:rPr>
        <w:footnoteReference w:id="98"/>
      </w:r>
      <w:r w:rsidR="003709A0" w:rsidRPr="00300304">
        <w:t xml:space="preserve"> </w:t>
      </w:r>
      <w:r w:rsidRPr="00300304">
        <w:t xml:space="preserve">partly </w:t>
      </w:r>
      <w:r w:rsidR="003709A0" w:rsidRPr="00300304">
        <w:t>due to the political polarization and the existence of continuous changes in the governing coalitions.</w:t>
      </w:r>
      <w:r w:rsidR="003709A0" w:rsidRPr="00C71F5B">
        <w:rPr>
          <w:rStyle w:val="FootnoteReference"/>
        </w:rPr>
        <w:footnoteReference w:id="99"/>
      </w:r>
      <w:r w:rsidR="003709A0" w:rsidRPr="00300304">
        <w:t xml:space="preserve"> In these conditions, along with the lack of financial autonomy, judges had incentives to remain a submissive institution and avoided using its judicial review powers to challenge statutes.</w:t>
      </w:r>
    </w:p>
    <w:p w14:paraId="1CA425AB" w14:textId="5A6115BC" w:rsidR="00001408" w:rsidRDefault="003709A0" w:rsidP="00001408">
      <w:pPr>
        <w:pStyle w:val="PI"/>
      </w:pPr>
      <w:r w:rsidRPr="00300304">
        <w:t>The high levels of political conflict and the existence of unstable governing coalitions</w:t>
      </w:r>
      <w:r w:rsidR="00D74941" w:rsidRPr="00300304">
        <w:t xml:space="preserve">, as showed in </w:t>
      </w:r>
      <w:r w:rsidR="00B077BD" w:rsidRPr="00300304">
        <w:t>Table 1</w:t>
      </w:r>
      <w:r w:rsidR="00D74941" w:rsidRPr="00300304">
        <w:t>,</w:t>
      </w:r>
      <w:r w:rsidRPr="00300304">
        <w:t xml:space="preserve"> can be partly attributed to specific constitutional arrangements: Presidents were elected directly and served for a six-year term without immediate renewal. The presidential candidate needed to </w:t>
      </w:r>
      <w:r w:rsidR="0066605D" w:rsidRPr="00300304">
        <w:t xml:space="preserve">gain </w:t>
      </w:r>
      <w:r w:rsidRPr="00300304">
        <w:t xml:space="preserve">more than half of the valid votes to be </w:t>
      </w:r>
      <w:r w:rsidRPr="00300304">
        <w:rPr>
          <w:noProof/>
        </w:rPr>
        <w:t>elected</w:t>
      </w:r>
      <w:r w:rsidR="0066605D" w:rsidRPr="00300304">
        <w:rPr>
          <w:noProof/>
        </w:rPr>
        <w:t>,</w:t>
      </w:r>
      <w:r w:rsidRPr="00300304">
        <w:t xml:space="preserve"> and, if that was not possible, then Congress decided which of the two </w:t>
      </w:r>
      <w:r w:rsidR="0066605D" w:rsidRPr="00300304">
        <w:t>top</w:t>
      </w:r>
      <w:r w:rsidRPr="00300304">
        <w:t xml:space="preserve"> candidates would become president. </w:t>
      </w:r>
      <w:r w:rsidRPr="00300304">
        <w:rPr>
          <w:noProof/>
        </w:rPr>
        <w:t xml:space="preserve">A </w:t>
      </w:r>
      <w:r w:rsidRPr="00300304">
        <w:rPr>
          <w:noProof/>
        </w:rPr>
        <w:lastRenderedPageBreak/>
        <w:t xml:space="preserve">proportional electoral system elected the Congress, promoting a multiparty regime that made it hard to produce legislative majorities. The combination of these institutional arrangements incentivized political fragmentation, unstable </w:t>
      </w:r>
      <w:r w:rsidRPr="00300304">
        <w:t>governing alliances</w:t>
      </w:r>
      <w:r w:rsidR="0066605D" w:rsidRPr="00300304">
        <w:t>,</w:t>
      </w:r>
      <w:r w:rsidRPr="00300304">
        <w:t xml:space="preserve"> and undisciplined parties, producing </w:t>
      </w:r>
      <w:r w:rsidRPr="00300304">
        <w:rPr>
          <w:noProof/>
        </w:rPr>
        <w:t>a sort of</w:t>
      </w:r>
      <w:r w:rsidRPr="00300304">
        <w:t xml:space="preserve"> </w:t>
      </w:r>
      <w:r w:rsidR="0066605D" w:rsidRPr="00300304">
        <w:t>“</w:t>
      </w:r>
      <w:r w:rsidRPr="00300304">
        <w:t>minority Presidentialism</w:t>
      </w:r>
      <w:r w:rsidR="0066605D" w:rsidRPr="00300304">
        <w:t>”—</w:t>
      </w:r>
      <w:r w:rsidRPr="00300304">
        <w:t>i.e., presidents lacking the Congress’</w:t>
      </w:r>
      <w:r w:rsidR="002D594F" w:rsidRPr="00300304">
        <w:t>s</w:t>
      </w:r>
      <w:r w:rsidRPr="00300304">
        <w:t xml:space="preserve"> support. For example, by 1949</w:t>
      </w:r>
      <w:r w:rsidR="0066605D" w:rsidRPr="00300304">
        <w:t>,</w:t>
      </w:r>
      <w:r w:rsidRPr="00300304">
        <w:t xml:space="preserve"> ten parties had legislators </w:t>
      </w:r>
      <w:r w:rsidRPr="00300304">
        <w:rPr>
          <w:noProof/>
        </w:rPr>
        <w:t>and</w:t>
      </w:r>
      <w:r w:rsidRPr="00300304">
        <w:t xml:space="preserve"> an additional ten new parties were trying to get their members elected.</w:t>
      </w:r>
      <w:r w:rsidRPr="00C71F5B">
        <w:rPr>
          <w:rStyle w:val="FootnoteReference"/>
        </w:rPr>
        <w:footnoteReference w:id="100"/>
      </w:r>
      <w:r w:rsidRPr="00300304">
        <w:t xml:space="preserve"> The Radical Party, which became the “center of gravity of Chilean politics” for an extended period,</w:t>
      </w:r>
      <w:r w:rsidR="0066605D" w:rsidRPr="00C71F5B">
        <w:rPr>
          <w:rStyle w:val="FootnoteReference"/>
        </w:rPr>
        <w:footnoteReference w:id="101"/>
      </w:r>
      <w:r w:rsidRPr="00300304">
        <w:t xml:space="preserve"> needed to bargain with rival parties to build ruling coalitions, and the political views of the radicals continuously shifted. They had initially supported Alessandri (who had </w:t>
      </w:r>
      <w:r w:rsidRPr="00300304">
        <w:rPr>
          <w:noProof/>
        </w:rPr>
        <w:t>shifted</w:t>
      </w:r>
      <w:r w:rsidRPr="00300304">
        <w:t xml:space="preserve"> to the right) and later were part of the socialist coalition led by Allende. These shifting alliances were normal, as shown by the table </w:t>
      </w:r>
      <w:r w:rsidR="00715571" w:rsidRPr="00300304">
        <w:t>above</w:t>
      </w:r>
      <w:r w:rsidRPr="00300304">
        <w:t>.</w:t>
      </w:r>
    </w:p>
    <w:p w14:paraId="598BC3D5" w14:textId="77777777" w:rsidR="00027630" w:rsidRPr="00300304" w:rsidRDefault="00027630" w:rsidP="00001408">
      <w:pPr>
        <w:pStyle w:val="PI"/>
      </w:pPr>
    </w:p>
    <w:p w14:paraId="6F49369D" w14:textId="61E4A9DA" w:rsidR="00001408" w:rsidRDefault="003709A0" w:rsidP="00001408">
      <w:pPr>
        <w:pStyle w:val="H1"/>
        <w:rPr>
          <w:b/>
          <w:bCs w:val="0"/>
          <w:color w:val="auto"/>
          <w:sz w:val="24"/>
        </w:rPr>
      </w:pPr>
      <w:r w:rsidRPr="00300304">
        <w:rPr>
          <w:b/>
          <w:bCs w:val="0"/>
          <w:color w:val="auto"/>
          <w:sz w:val="24"/>
        </w:rPr>
        <w:t>5</w:t>
      </w:r>
      <w:r w:rsidR="000E73FB" w:rsidRPr="00300304">
        <w:rPr>
          <w:b/>
          <w:bCs w:val="0"/>
          <w:color w:val="auto"/>
          <w:sz w:val="24"/>
        </w:rPr>
        <w:t>. The Supreme Court</w:t>
      </w:r>
      <w:r w:rsidR="00D70542" w:rsidRPr="00300304">
        <w:rPr>
          <w:b/>
          <w:bCs w:val="0"/>
          <w:color w:val="auto"/>
          <w:sz w:val="24"/>
        </w:rPr>
        <w:t xml:space="preserve">’s </w:t>
      </w:r>
      <w:r w:rsidR="009E53DB" w:rsidRPr="00300304">
        <w:rPr>
          <w:b/>
          <w:bCs w:val="0"/>
          <w:color w:val="auto"/>
          <w:sz w:val="24"/>
        </w:rPr>
        <w:t xml:space="preserve">irrelevant </w:t>
      </w:r>
      <w:r w:rsidR="005B7DF4" w:rsidRPr="00300304">
        <w:rPr>
          <w:b/>
          <w:bCs w:val="0"/>
          <w:color w:val="auto"/>
          <w:sz w:val="24"/>
        </w:rPr>
        <w:t>judicial review power</w:t>
      </w:r>
    </w:p>
    <w:p w14:paraId="1C550A7B" w14:textId="77777777" w:rsidR="00027630" w:rsidRPr="00300304" w:rsidRDefault="00027630" w:rsidP="00001408">
      <w:pPr>
        <w:pStyle w:val="H1"/>
        <w:rPr>
          <w:b/>
          <w:bCs w:val="0"/>
          <w:color w:val="auto"/>
          <w:sz w:val="24"/>
        </w:rPr>
      </w:pPr>
    </w:p>
    <w:p w14:paraId="197C7565" w14:textId="64EAEB9A" w:rsidR="00001408" w:rsidRPr="00300304" w:rsidRDefault="000E73FB" w:rsidP="00001408">
      <w:pPr>
        <w:pStyle w:val="P"/>
        <w:rPr>
          <w:noProof/>
          <w:szCs w:val="24"/>
        </w:rPr>
      </w:pPr>
      <w:r w:rsidRPr="00300304">
        <w:rPr>
          <w:szCs w:val="24"/>
        </w:rPr>
        <w:t xml:space="preserve">Chilean scholars typically say that the Supreme Court’s </w:t>
      </w:r>
      <w:r w:rsidR="00EF0BDE" w:rsidRPr="00300304">
        <w:rPr>
          <w:szCs w:val="24"/>
        </w:rPr>
        <w:t>use of</w:t>
      </w:r>
      <w:r w:rsidRPr="00300304">
        <w:rPr>
          <w:szCs w:val="24"/>
        </w:rPr>
        <w:t xml:space="preserve"> the inapplicability power </w:t>
      </w:r>
      <w:r w:rsidR="00EF0BDE" w:rsidRPr="00300304">
        <w:rPr>
          <w:szCs w:val="24"/>
        </w:rPr>
        <w:t xml:space="preserve">spoke to </w:t>
      </w:r>
      <w:r w:rsidRPr="00300304">
        <w:rPr>
          <w:szCs w:val="24"/>
        </w:rPr>
        <w:t>“poor</w:t>
      </w:r>
      <w:r w:rsidR="008D0740" w:rsidRPr="00300304">
        <w:rPr>
          <w:szCs w:val="24"/>
        </w:rPr>
        <w:t>,”</w:t>
      </w:r>
      <w:r w:rsidRPr="00C71F5B">
        <w:rPr>
          <w:rStyle w:val="FootnoteReference"/>
        </w:rPr>
        <w:footnoteReference w:id="102"/>
      </w:r>
      <w:r w:rsidRPr="00300304">
        <w:rPr>
          <w:szCs w:val="24"/>
        </w:rPr>
        <w:t xml:space="preserve"> “unsatisfactory</w:t>
      </w:r>
      <w:r w:rsidR="008D0740" w:rsidRPr="00300304">
        <w:rPr>
          <w:szCs w:val="24"/>
        </w:rPr>
        <w:t>,”</w:t>
      </w:r>
      <w:r w:rsidRPr="00C71F5B">
        <w:rPr>
          <w:rStyle w:val="FootnoteReference"/>
        </w:rPr>
        <w:footnoteReference w:id="103"/>
      </w:r>
      <w:r w:rsidRPr="00300304">
        <w:rPr>
          <w:szCs w:val="24"/>
        </w:rPr>
        <w:t xml:space="preserve"> “insufficient</w:t>
      </w:r>
      <w:r w:rsidR="008D0740" w:rsidRPr="00300304">
        <w:rPr>
          <w:szCs w:val="24"/>
        </w:rPr>
        <w:t>,”</w:t>
      </w:r>
      <w:r w:rsidRPr="00C71F5B">
        <w:rPr>
          <w:rStyle w:val="FootnoteReference"/>
        </w:rPr>
        <w:footnoteReference w:id="104"/>
      </w:r>
      <w:r w:rsidRPr="00300304">
        <w:rPr>
          <w:szCs w:val="24"/>
        </w:rPr>
        <w:t xml:space="preserve"> </w:t>
      </w:r>
      <w:r w:rsidR="00EF0BDE" w:rsidRPr="00300304">
        <w:rPr>
          <w:szCs w:val="24"/>
        </w:rPr>
        <w:t xml:space="preserve">merely </w:t>
      </w:r>
      <w:r w:rsidRPr="00300304">
        <w:rPr>
          <w:szCs w:val="24"/>
        </w:rPr>
        <w:t>“theoretical</w:t>
      </w:r>
      <w:r w:rsidR="008D0740" w:rsidRPr="00300304">
        <w:rPr>
          <w:szCs w:val="24"/>
        </w:rPr>
        <w:t>,”</w:t>
      </w:r>
      <w:r w:rsidRPr="00C71F5B">
        <w:rPr>
          <w:rStyle w:val="FootnoteReference"/>
        </w:rPr>
        <w:footnoteReference w:id="105"/>
      </w:r>
      <w:r w:rsidRPr="00300304">
        <w:rPr>
          <w:szCs w:val="24"/>
        </w:rPr>
        <w:t xml:space="preserve"> “limited</w:t>
      </w:r>
      <w:r w:rsidR="008D0740" w:rsidRPr="00300304">
        <w:rPr>
          <w:szCs w:val="24"/>
        </w:rPr>
        <w:t>,”</w:t>
      </w:r>
      <w:r w:rsidRPr="00C71F5B">
        <w:rPr>
          <w:rStyle w:val="FootnoteReference"/>
        </w:rPr>
        <w:footnoteReference w:id="106"/>
      </w:r>
      <w:r w:rsidRPr="00300304">
        <w:rPr>
          <w:szCs w:val="24"/>
        </w:rPr>
        <w:t xml:space="preserve"> “restricted</w:t>
      </w:r>
      <w:r w:rsidR="009638AA" w:rsidRPr="00300304">
        <w:rPr>
          <w:szCs w:val="24"/>
        </w:rPr>
        <w:t>,”</w:t>
      </w:r>
      <w:r w:rsidRPr="00C71F5B">
        <w:rPr>
          <w:rStyle w:val="FootnoteReference"/>
        </w:rPr>
        <w:footnoteReference w:id="107"/>
      </w:r>
      <w:r w:rsidRPr="00300304">
        <w:rPr>
          <w:szCs w:val="24"/>
        </w:rPr>
        <w:t xml:space="preserve"> and “irrelevant</w:t>
      </w:r>
      <w:r w:rsidR="009638AA" w:rsidRPr="00300304">
        <w:rPr>
          <w:szCs w:val="24"/>
        </w:rPr>
        <w:t>”</w:t>
      </w:r>
      <w:r w:rsidR="00EF0BDE" w:rsidRPr="00300304">
        <w:rPr>
          <w:szCs w:val="24"/>
        </w:rPr>
        <w:t xml:space="preserve"> performance.</w:t>
      </w:r>
      <w:r w:rsidRPr="00C71F5B">
        <w:rPr>
          <w:rStyle w:val="FootnoteReference"/>
        </w:rPr>
        <w:footnoteReference w:id="108"/>
      </w:r>
      <w:r w:rsidRPr="00300304">
        <w:rPr>
          <w:szCs w:val="24"/>
        </w:rPr>
        <w:t xml:space="preserve"> </w:t>
      </w:r>
      <w:r w:rsidR="00016810" w:rsidRPr="00300304">
        <w:rPr>
          <w:szCs w:val="24"/>
        </w:rPr>
        <w:t xml:space="preserve">Although statistical information </w:t>
      </w:r>
      <w:r w:rsidR="00721B45" w:rsidRPr="00300304">
        <w:rPr>
          <w:szCs w:val="24"/>
        </w:rPr>
        <w:t xml:space="preserve">on </w:t>
      </w:r>
      <w:r w:rsidR="00016810" w:rsidRPr="00300304">
        <w:rPr>
          <w:szCs w:val="24"/>
        </w:rPr>
        <w:t>this period is scarce,</w:t>
      </w:r>
      <w:r w:rsidRPr="00C71F5B">
        <w:rPr>
          <w:rStyle w:val="FootnoteReference"/>
        </w:rPr>
        <w:footnoteReference w:id="109"/>
      </w:r>
      <w:r w:rsidR="00FC77AC" w:rsidRPr="00300304">
        <w:rPr>
          <w:szCs w:val="24"/>
        </w:rPr>
        <w:t xml:space="preserve"> t</w:t>
      </w:r>
      <w:r w:rsidR="00DB0CD9" w:rsidRPr="00300304">
        <w:rPr>
          <w:szCs w:val="24"/>
        </w:rPr>
        <w:t xml:space="preserve">here is consensus </w:t>
      </w:r>
      <w:r w:rsidR="00EF0BDE" w:rsidRPr="00300304">
        <w:rPr>
          <w:szCs w:val="24"/>
        </w:rPr>
        <w:t>o</w:t>
      </w:r>
      <w:r w:rsidR="00DB0CD9" w:rsidRPr="00300304">
        <w:rPr>
          <w:szCs w:val="24"/>
        </w:rPr>
        <w:t xml:space="preserve">n the fact that the Supreme Court did not elaborate a jurisprudence </w:t>
      </w:r>
      <w:r w:rsidR="00DB0CD9" w:rsidRPr="00300304">
        <w:rPr>
          <w:szCs w:val="24"/>
        </w:rPr>
        <w:lastRenderedPageBreak/>
        <w:t>aimed to protect individual rights,</w:t>
      </w:r>
      <w:r w:rsidR="00DB0CD9" w:rsidRPr="00C71F5B">
        <w:rPr>
          <w:rStyle w:val="FootnoteReference"/>
        </w:rPr>
        <w:footnoteReference w:id="110"/>
      </w:r>
      <w:r w:rsidR="00DB0CD9" w:rsidRPr="00300304">
        <w:rPr>
          <w:szCs w:val="24"/>
        </w:rPr>
        <w:t xml:space="preserve"> and that it refused to use the inapplicability mechanism to moderate inter-branch conflicts.</w:t>
      </w:r>
      <w:r w:rsidR="00DB0CD9" w:rsidRPr="00C71F5B">
        <w:rPr>
          <w:rStyle w:val="FootnoteReference"/>
        </w:rPr>
        <w:footnoteReference w:id="111"/>
      </w:r>
    </w:p>
    <w:p w14:paraId="4734F0F9" w14:textId="58B0094D" w:rsidR="00001408" w:rsidRPr="00300304" w:rsidRDefault="009638AA" w:rsidP="00001408">
      <w:pPr>
        <w:pStyle w:val="PI"/>
      </w:pPr>
      <w:r w:rsidRPr="00300304">
        <w:t xml:space="preserve">An </w:t>
      </w:r>
      <w:r w:rsidR="00431B83" w:rsidRPr="00300304">
        <w:t xml:space="preserve">example of how the Supreme Court refused to exercise its judicial review power is its doctrine on the </w:t>
      </w:r>
      <w:r w:rsidR="00EF0BDE" w:rsidRPr="00300304">
        <w:t>“</w:t>
      </w:r>
      <w:r w:rsidR="000E73FB" w:rsidRPr="00300304">
        <w:t>procedural vices of legislation</w:t>
      </w:r>
      <w:r w:rsidR="00EF0BDE" w:rsidRPr="00300304">
        <w:t>”</w:t>
      </w:r>
      <w:r w:rsidR="000E73FB" w:rsidRPr="00300304">
        <w:t xml:space="preserve"> (</w:t>
      </w:r>
      <w:r w:rsidR="000E73FB" w:rsidRPr="00300304">
        <w:rPr>
          <w:i/>
          <w:noProof/>
        </w:rPr>
        <w:t>vicios</w:t>
      </w:r>
      <w:r w:rsidR="000E73FB" w:rsidRPr="00300304">
        <w:rPr>
          <w:i/>
        </w:rPr>
        <w:t xml:space="preserve"> de </w:t>
      </w:r>
      <w:r w:rsidR="000E73FB" w:rsidRPr="00300304">
        <w:rPr>
          <w:i/>
          <w:noProof/>
        </w:rPr>
        <w:t>forma</w:t>
      </w:r>
      <w:r w:rsidR="000E73FB" w:rsidRPr="00300304">
        <w:t>)</w:t>
      </w:r>
      <w:r w:rsidRPr="00300304">
        <w:t xml:space="preserve">. This doctrine prevented the Court </w:t>
      </w:r>
      <w:r w:rsidR="00431B83" w:rsidRPr="00300304">
        <w:t>from reviewing p</w:t>
      </w:r>
      <w:r w:rsidR="000E73FB" w:rsidRPr="00300304">
        <w:t>ieces of legislation enacted through a lawmaking process that violated the procedural rules e</w:t>
      </w:r>
      <w:r w:rsidRPr="00300304">
        <w:t xml:space="preserve">stablished in the Constitution, </w:t>
      </w:r>
      <w:r w:rsidR="00A17B59" w:rsidRPr="00300304">
        <w:t xml:space="preserve">such as </w:t>
      </w:r>
      <w:r w:rsidR="000E73FB" w:rsidRPr="00300304">
        <w:t>not follow</w:t>
      </w:r>
      <w:r w:rsidR="00A17B59" w:rsidRPr="00300304">
        <w:t>ing</w:t>
      </w:r>
      <w:r w:rsidR="000E73FB" w:rsidRPr="00300304">
        <w:t xml:space="preserve"> the constitutionally required legislative </w:t>
      </w:r>
      <w:r w:rsidR="000E73FB" w:rsidRPr="00300304">
        <w:rPr>
          <w:noProof/>
        </w:rPr>
        <w:t>majorities</w:t>
      </w:r>
      <w:r w:rsidR="000E73FB" w:rsidRPr="00300304">
        <w:t xml:space="preserve">. Legislation </w:t>
      </w:r>
      <w:r w:rsidRPr="00300304">
        <w:t>pass</w:t>
      </w:r>
      <w:r w:rsidR="000E73FB" w:rsidRPr="00300304">
        <w:t xml:space="preserve">ed by de facto regimes </w:t>
      </w:r>
      <w:r w:rsidRPr="00300304">
        <w:t>usu</w:t>
      </w:r>
      <w:r w:rsidR="000E73FB" w:rsidRPr="00300304">
        <w:t xml:space="preserve">ally </w:t>
      </w:r>
      <w:r w:rsidR="00096EED" w:rsidRPr="00300304">
        <w:t xml:space="preserve">exhibits </w:t>
      </w:r>
      <w:r w:rsidR="000E73FB" w:rsidRPr="00300304">
        <w:t>procedural vices</w:t>
      </w:r>
      <w:r w:rsidR="00096EED" w:rsidRPr="00300304">
        <w:t>,</w:t>
      </w:r>
      <w:r w:rsidR="000E73FB" w:rsidRPr="00300304">
        <w:t xml:space="preserve"> because those types of regimes typically </w:t>
      </w:r>
      <w:r w:rsidR="000E73FB" w:rsidRPr="00300304">
        <w:rPr>
          <w:noProof/>
        </w:rPr>
        <w:t>enact</w:t>
      </w:r>
      <w:r w:rsidR="000E73FB" w:rsidRPr="00300304">
        <w:t xml:space="preserve"> legislation without Congressional approval. </w:t>
      </w:r>
      <w:r w:rsidR="00A17B59" w:rsidRPr="00300304">
        <w:t>Pro</w:t>
      </w:r>
      <w:r w:rsidR="000E73FB" w:rsidRPr="00300304">
        <w:t xml:space="preserve">cedural vices </w:t>
      </w:r>
      <w:r w:rsidR="00A17B59" w:rsidRPr="00300304">
        <w:t>could</w:t>
      </w:r>
      <w:r w:rsidR="000E73FB" w:rsidRPr="00300304">
        <w:t xml:space="preserve"> involve political disputes among legislators or between a faction of the Congress and the </w:t>
      </w:r>
      <w:r w:rsidR="00A17B59" w:rsidRPr="00300304">
        <w:t>P</w:t>
      </w:r>
      <w:r w:rsidR="000E73FB" w:rsidRPr="00300304">
        <w:t xml:space="preserve">resident. </w:t>
      </w:r>
      <w:r w:rsidR="00A17B59" w:rsidRPr="00300304">
        <w:t xml:space="preserve">For the </w:t>
      </w:r>
      <w:r w:rsidR="000E73FB" w:rsidRPr="00300304">
        <w:t>1925 constitutional designers</w:t>
      </w:r>
      <w:r w:rsidR="00A17B59" w:rsidRPr="00300304">
        <w:t>,</w:t>
      </w:r>
      <w:r w:rsidR="000E73FB" w:rsidRPr="00300304">
        <w:t xml:space="preserve"> the inapplicability mechanism was </w:t>
      </w:r>
      <w:r w:rsidR="00A17B59" w:rsidRPr="00300304">
        <w:t>supposed to address</w:t>
      </w:r>
      <w:r w:rsidR="0045732F" w:rsidRPr="00300304">
        <w:t xml:space="preserve"> </w:t>
      </w:r>
      <w:r w:rsidR="00721B45" w:rsidRPr="00300304">
        <w:t>those problems</w:t>
      </w:r>
      <w:r w:rsidR="00A17B59" w:rsidRPr="00300304">
        <w:t>.</w:t>
      </w:r>
      <w:r w:rsidR="000E73FB" w:rsidRPr="00C71F5B">
        <w:rPr>
          <w:rStyle w:val="FootnoteReference"/>
        </w:rPr>
        <w:footnoteReference w:id="112"/>
      </w:r>
      <w:r w:rsidR="00A17B59" w:rsidRPr="00300304">
        <w:t xml:space="preserve"> </w:t>
      </w:r>
      <w:r w:rsidR="000E73FB" w:rsidRPr="00300304">
        <w:t xml:space="preserve">However, the Supreme Court never used the inapplicability mechanism to review legislation that had procedural vices. </w:t>
      </w:r>
      <w:r w:rsidR="000E73FB" w:rsidRPr="00300304">
        <w:rPr>
          <w:noProof/>
        </w:rPr>
        <w:t>For example, the Court claimed that it lacked the power to control the legislative process;</w:t>
      </w:r>
      <w:r w:rsidR="00F920F2" w:rsidRPr="00C71F5B">
        <w:rPr>
          <w:rStyle w:val="FootnoteReference"/>
        </w:rPr>
        <w:footnoteReference w:id="113"/>
      </w:r>
      <w:r w:rsidR="000E73FB" w:rsidRPr="00300304">
        <w:rPr>
          <w:noProof/>
        </w:rPr>
        <w:t xml:space="preserve"> that it was not supposed to </w:t>
      </w:r>
      <w:r w:rsidR="00FF2245" w:rsidRPr="00300304">
        <w:rPr>
          <w:noProof/>
        </w:rPr>
        <w:t>“meddle”</w:t>
      </w:r>
      <w:r w:rsidR="000E73FB" w:rsidRPr="00300304">
        <w:rPr>
          <w:noProof/>
        </w:rPr>
        <w:t xml:space="preserve"> with the powers of the other branches of government;</w:t>
      </w:r>
      <w:r w:rsidR="00F920F2" w:rsidRPr="00C71F5B">
        <w:rPr>
          <w:rStyle w:val="FootnoteReference"/>
        </w:rPr>
        <w:footnoteReference w:id="114"/>
      </w:r>
      <w:r w:rsidR="000E73FB" w:rsidRPr="00300304">
        <w:rPr>
          <w:noProof/>
        </w:rPr>
        <w:t xml:space="preserve"> that the legislative</w:t>
      </w:r>
      <w:r w:rsidR="00721B45" w:rsidRPr="00300304">
        <w:rPr>
          <w:noProof/>
        </w:rPr>
        <w:t xml:space="preserve"> and the judicial power were mutually exclusive</w:t>
      </w:r>
      <w:r w:rsidR="000E73FB" w:rsidRPr="00300304">
        <w:rPr>
          <w:noProof/>
        </w:rPr>
        <w:t>;</w:t>
      </w:r>
      <w:r w:rsidR="00F920F2" w:rsidRPr="00C71F5B">
        <w:rPr>
          <w:rStyle w:val="FootnoteReference"/>
        </w:rPr>
        <w:footnoteReference w:id="115"/>
      </w:r>
      <w:r w:rsidR="000E73FB" w:rsidRPr="00300304">
        <w:rPr>
          <w:noProof/>
        </w:rPr>
        <w:t xml:space="preserve"> and that the Constitution only allows breaking the separation of powers when there is an explicit constitutional enumerated power to do so.</w:t>
      </w:r>
      <w:r w:rsidR="00F920F2" w:rsidRPr="00C71F5B">
        <w:rPr>
          <w:rStyle w:val="FootnoteReference"/>
        </w:rPr>
        <w:footnoteReference w:id="116"/>
      </w:r>
      <w:r w:rsidR="000E73FB" w:rsidRPr="00300304">
        <w:t xml:space="preserve"> This last argument implied that </w:t>
      </w:r>
      <w:r w:rsidR="00721B45" w:rsidRPr="00300304">
        <w:t xml:space="preserve"> issuing declarations of </w:t>
      </w:r>
      <w:r w:rsidR="000E73FB" w:rsidRPr="00300304">
        <w:t xml:space="preserve">inapplicability </w:t>
      </w:r>
      <w:r w:rsidR="00721B45" w:rsidRPr="00300304">
        <w:t xml:space="preserve">was </w:t>
      </w:r>
      <w:r w:rsidR="000E73FB" w:rsidRPr="00300304">
        <w:t>not one of those enumerated powers.</w:t>
      </w:r>
    </w:p>
    <w:p w14:paraId="7BDDCC52" w14:textId="5D4AAC5C" w:rsidR="00001408" w:rsidRPr="00300304" w:rsidRDefault="000E73FB" w:rsidP="00001408">
      <w:pPr>
        <w:pStyle w:val="PI"/>
      </w:pPr>
      <w:r w:rsidRPr="00300304">
        <w:t>The</w:t>
      </w:r>
      <w:r w:rsidR="00A17B59" w:rsidRPr="00300304">
        <w:t xml:space="preserve"> Supreme Court’s doctrine had no</w:t>
      </w:r>
      <w:r w:rsidRPr="00300304">
        <w:t xml:space="preserve"> textual </w:t>
      </w:r>
      <w:r w:rsidR="00A17B59" w:rsidRPr="00300304">
        <w:t xml:space="preserve">ground on </w:t>
      </w:r>
      <w:r w:rsidRPr="00300304">
        <w:t>the 1925 Constitution, and the reasons cited above made no sense for legal scholars</w:t>
      </w:r>
      <w:r w:rsidR="00A17B59" w:rsidRPr="00300304">
        <w:t>.</w:t>
      </w:r>
      <w:r w:rsidRPr="00C71F5B">
        <w:rPr>
          <w:rStyle w:val="FootnoteReference"/>
        </w:rPr>
        <w:footnoteReference w:id="117"/>
      </w:r>
      <w:r w:rsidRPr="00300304">
        <w:t xml:space="preserve"> The Supreme Court could </w:t>
      </w:r>
      <w:r w:rsidR="00721B45" w:rsidRPr="00300304">
        <w:t xml:space="preserve">have relied on </w:t>
      </w:r>
      <w:r w:rsidR="00B55962" w:rsidRPr="00300304">
        <w:lastRenderedPageBreak/>
        <w:t>the available scholarship and the argument</w:t>
      </w:r>
      <w:r w:rsidR="00721B45" w:rsidRPr="00300304">
        <w:t xml:space="preserve"> of the </w:t>
      </w:r>
      <w:r w:rsidRPr="00300304">
        <w:t>1925 constitutional designers, but the Court decided</w:t>
      </w:r>
      <w:r w:rsidR="00A17B59" w:rsidRPr="00300304">
        <w:t xml:space="preserve"> to ignore </w:t>
      </w:r>
      <w:r w:rsidR="00B55962" w:rsidRPr="00300304">
        <w:t>them</w:t>
      </w:r>
      <w:r w:rsidRPr="00300304">
        <w:t xml:space="preserve">. </w:t>
      </w:r>
      <w:r w:rsidR="00E5773F" w:rsidRPr="00300304">
        <w:t>T</w:t>
      </w:r>
      <w:r w:rsidRPr="00300304">
        <w:t xml:space="preserve">he </w:t>
      </w:r>
      <w:r w:rsidR="00E5773F" w:rsidRPr="00300304">
        <w:t>way the Supreme Court understood its judicial review power restr</w:t>
      </w:r>
      <w:r w:rsidRPr="00300304">
        <w:t>icted</w:t>
      </w:r>
      <w:r w:rsidR="00B47EBA" w:rsidRPr="00300304">
        <w:t xml:space="preserve"> the</w:t>
      </w:r>
      <w:r w:rsidRPr="00300304">
        <w:t xml:space="preserve"> </w:t>
      </w:r>
      <w:r w:rsidR="00E5773F" w:rsidRPr="00300304">
        <w:t xml:space="preserve">inapplicability </w:t>
      </w:r>
      <w:r w:rsidRPr="00300304">
        <w:t>beyond the</w:t>
      </w:r>
      <w:r w:rsidR="00E5773F" w:rsidRPr="00300304">
        <w:t xml:space="preserve"> limitations that constitutional designers included in the Constitution</w:t>
      </w:r>
      <w:r w:rsidRPr="00300304">
        <w:t>.</w:t>
      </w:r>
      <w:r w:rsidR="000A21E2" w:rsidRPr="00300304">
        <w:t xml:space="preserve"> </w:t>
      </w:r>
      <w:r w:rsidR="00680636" w:rsidRPr="00300304">
        <w:rPr>
          <w:noProof/>
        </w:rPr>
        <w:t>A plausible</w:t>
      </w:r>
      <w:r w:rsidRPr="00300304">
        <w:rPr>
          <w:noProof/>
        </w:rPr>
        <w:t xml:space="preserve"> reason why the Supreme Court refused to review legislation on the ground that </w:t>
      </w:r>
      <w:r w:rsidR="00FE0B9F" w:rsidRPr="00300304">
        <w:rPr>
          <w:noProof/>
        </w:rPr>
        <w:t>its adoption</w:t>
      </w:r>
      <w:r w:rsidRPr="00300304">
        <w:rPr>
          <w:noProof/>
        </w:rPr>
        <w:t xml:space="preserve"> </w:t>
      </w:r>
      <w:r w:rsidR="00FE0B9F" w:rsidRPr="00300304">
        <w:rPr>
          <w:noProof/>
        </w:rPr>
        <w:t xml:space="preserve">involved </w:t>
      </w:r>
      <w:r w:rsidRPr="00300304">
        <w:rPr>
          <w:noProof/>
        </w:rPr>
        <w:t>procedural vices, was recognized later by judge Eyzaguirre. During the Pinochet dictatorship</w:t>
      </w:r>
      <w:r w:rsidR="0089625D" w:rsidRPr="00300304">
        <w:rPr>
          <w:noProof/>
        </w:rPr>
        <w:t>,</w:t>
      </w:r>
      <w:r w:rsidRPr="00300304">
        <w:rPr>
          <w:noProof/>
        </w:rPr>
        <w:t xml:space="preserve"> </w:t>
      </w:r>
      <w:r w:rsidR="0089625D" w:rsidRPr="00300304">
        <w:rPr>
          <w:noProof/>
        </w:rPr>
        <w:t>in power from</w:t>
      </w:r>
      <w:r w:rsidRPr="00300304">
        <w:rPr>
          <w:noProof/>
        </w:rPr>
        <w:t xml:space="preserve"> 1973, the drafting committee of the 1980 Constitution invited judge Eyzaguirre to </w:t>
      </w:r>
      <w:r w:rsidR="00FE0B9F" w:rsidRPr="00300304">
        <w:rPr>
          <w:noProof/>
        </w:rPr>
        <w:t xml:space="preserve">speak </w:t>
      </w:r>
      <w:r w:rsidRPr="00300304">
        <w:rPr>
          <w:noProof/>
        </w:rPr>
        <w:t xml:space="preserve">about the problem of procedural vices </w:t>
      </w:r>
      <w:r w:rsidR="00FE0B9F" w:rsidRPr="00300304">
        <w:rPr>
          <w:noProof/>
        </w:rPr>
        <w:t xml:space="preserve">in </w:t>
      </w:r>
      <w:r w:rsidRPr="00300304">
        <w:rPr>
          <w:noProof/>
        </w:rPr>
        <w:t>legislation.</w:t>
      </w:r>
      <w:r w:rsidR="00E5773F" w:rsidRPr="00C71F5B">
        <w:rPr>
          <w:rStyle w:val="FootnoteReference"/>
        </w:rPr>
        <w:footnoteReference w:id="118"/>
      </w:r>
      <w:r w:rsidRPr="00300304">
        <w:rPr>
          <w:noProof/>
        </w:rPr>
        <w:t xml:space="preserve"> Judge Eyzaguirre recognized that the Supreme Court was too afraid </w:t>
      </w:r>
      <w:r w:rsidR="0089625D" w:rsidRPr="00300304">
        <w:rPr>
          <w:noProof/>
        </w:rPr>
        <w:t xml:space="preserve">to </w:t>
      </w:r>
      <w:r w:rsidRPr="00300304">
        <w:rPr>
          <w:noProof/>
        </w:rPr>
        <w:t>get involved in the internal struggles of Congress</w:t>
      </w:r>
      <w:r w:rsidR="000A21E2" w:rsidRPr="00300304">
        <w:rPr>
          <w:noProof/>
        </w:rPr>
        <w:t>.</w:t>
      </w:r>
      <w:r w:rsidRPr="00C71F5B">
        <w:rPr>
          <w:rStyle w:val="FootnoteReference"/>
        </w:rPr>
        <w:footnoteReference w:id="119"/>
      </w:r>
      <w:r w:rsidR="000A21E2" w:rsidRPr="00300304">
        <w:rPr>
          <w:noProof/>
        </w:rPr>
        <w:t xml:space="preserve"> </w:t>
      </w:r>
      <w:r w:rsidR="0045732F" w:rsidRPr="00300304">
        <w:rPr>
          <w:noProof/>
        </w:rPr>
        <w:t>If we believe judge Eyzaguirre’s words, we can infer that the</w:t>
      </w:r>
      <w:r w:rsidR="0089625D" w:rsidRPr="00300304">
        <w:rPr>
          <w:noProof/>
        </w:rPr>
        <w:t xml:space="preserve"> ideology of</w:t>
      </w:r>
      <w:r w:rsidR="0045732F" w:rsidRPr="00300304">
        <w:rPr>
          <w:noProof/>
        </w:rPr>
        <w:t xml:space="preserve"> </w:t>
      </w:r>
      <w:r w:rsidR="0089625D" w:rsidRPr="00300304">
        <w:t>judicial</w:t>
      </w:r>
      <w:r w:rsidRPr="00300304">
        <w:t xml:space="preserve"> apoliticism </w:t>
      </w:r>
      <w:r w:rsidR="005D3C03" w:rsidRPr="00300304">
        <w:t xml:space="preserve">was not </w:t>
      </w:r>
      <w:r w:rsidRPr="00300304">
        <w:t xml:space="preserve">born </w:t>
      </w:r>
      <w:r w:rsidR="0089625D" w:rsidRPr="00300304">
        <w:t xml:space="preserve">purely </w:t>
      </w:r>
      <w:r w:rsidRPr="00300304">
        <w:t>out from Chile’s legal tradition</w:t>
      </w:r>
      <w:r w:rsidR="0089625D" w:rsidRPr="00300304">
        <w:t>—</w:t>
      </w:r>
      <w:r w:rsidRPr="00300304">
        <w:t xml:space="preserve">as some scholars have suggested. </w:t>
      </w:r>
      <w:r w:rsidR="000A21E2" w:rsidRPr="00300304">
        <w:t xml:space="preserve">It </w:t>
      </w:r>
      <w:r w:rsidR="00B47EBA" w:rsidRPr="00300304">
        <w:t xml:space="preserve">seemed to also be </w:t>
      </w:r>
      <w:r w:rsidR="000A21E2" w:rsidRPr="00300304">
        <w:t>a</w:t>
      </w:r>
      <w:r w:rsidRPr="00300304">
        <w:t xml:space="preserve"> strategic choice made by the Supreme Court to preserve its authority.</w:t>
      </w:r>
    </w:p>
    <w:p w14:paraId="69FF2753" w14:textId="447062D7" w:rsidR="00001408" w:rsidRPr="00300304" w:rsidRDefault="000E73FB" w:rsidP="00001408">
      <w:pPr>
        <w:pStyle w:val="PI"/>
      </w:pPr>
      <w:r w:rsidRPr="00300304">
        <w:t xml:space="preserve">Connected to the problem of procedural vices </w:t>
      </w:r>
      <w:r w:rsidR="00FE0B9F" w:rsidRPr="00300304">
        <w:t xml:space="preserve">in </w:t>
      </w:r>
      <w:r w:rsidR="00F920F2" w:rsidRPr="00300304">
        <w:t>legislation</w:t>
      </w:r>
      <w:r w:rsidRPr="00300304">
        <w:t xml:space="preserve">, </w:t>
      </w:r>
      <w:r w:rsidR="000A21E2" w:rsidRPr="00300304">
        <w:t xml:space="preserve">the Supreme Court was also asked whether </w:t>
      </w:r>
      <w:r w:rsidRPr="00300304">
        <w:t>irregular legislation</w:t>
      </w:r>
      <w:r w:rsidR="007F1E81" w:rsidRPr="00300304">
        <w:t>—</w:t>
      </w:r>
      <w:r w:rsidR="00FE0B9F" w:rsidRPr="00300304">
        <w:t>that is, legislation</w:t>
      </w:r>
      <w:r w:rsidRPr="00300304">
        <w:t xml:space="preserve"> enacted during de facto regimes</w:t>
      </w:r>
      <w:r w:rsidR="007F1E81" w:rsidRPr="00300304">
        <w:t>—</w:t>
      </w:r>
      <w:r w:rsidR="000A21E2" w:rsidRPr="00300304">
        <w:t>was constitutional or not</w:t>
      </w:r>
      <w:r w:rsidRPr="00300304">
        <w:t xml:space="preserve">. The </w:t>
      </w:r>
      <w:r w:rsidRPr="00300304">
        <w:rPr>
          <w:noProof/>
        </w:rPr>
        <w:t xml:space="preserve">problem of whether </w:t>
      </w:r>
      <w:r w:rsidR="00B16A0E" w:rsidRPr="00300304">
        <w:rPr>
          <w:noProof/>
        </w:rPr>
        <w:t xml:space="preserve">that type of </w:t>
      </w:r>
      <w:r w:rsidRPr="00300304">
        <w:rPr>
          <w:noProof/>
        </w:rPr>
        <w:t>legislation</w:t>
      </w:r>
      <w:r w:rsidRPr="00300304">
        <w:t xml:space="preserve"> should remain </w:t>
      </w:r>
      <w:r w:rsidR="00525E10" w:rsidRPr="00300304">
        <w:t xml:space="preserve">in force </w:t>
      </w:r>
      <w:r w:rsidRPr="00300304">
        <w:t xml:space="preserve">after the de facto </w:t>
      </w:r>
      <w:r w:rsidR="00F920F2" w:rsidRPr="00300304">
        <w:t>government</w:t>
      </w:r>
      <w:r w:rsidRPr="00300304">
        <w:t xml:space="preserve"> </w:t>
      </w:r>
      <w:r w:rsidR="00B338F2" w:rsidRPr="00300304">
        <w:t xml:space="preserve">had </w:t>
      </w:r>
      <w:r w:rsidR="00A659AD" w:rsidRPr="00300304">
        <w:t>stepped down</w:t>
      </w:r>
      <w:r w:rsidRPr="00300304">
        <w:t>, was particularly complicated</w:t>
      </w:r>
      <w:r w:rsidR="000A21E2" w:rsidRPr="00300304">
        <w:t xml:space="preserve"> during </w:t>
      </w:r>
      <w:r w:rsidR="00F920F2" w:rsidRPr="00300304">
        <w:t>this era:</w:t>
      </w:r>
      <w:r w:rsidRPr="00300304">
        <w:t xml:space="preserve"> Alessandri </w:t>
      </w:r>
      <w:r w:rsidR="00F920F2" w:rsidRPr="00300304">
        <w:t xml:space="preserve">had </w:t>
      </w:r>
      <w:r w:rsidRPr="00300304">
        <w:t xml:space="preserve">governed </w:t>
      </w:r>
      <w:r w:rsidR="00F920F2" w:rsidRPr="00300304">
        <w:t>without a Congress</w:t>
      </w:r>
      <w:r w:rsidR="00270DBA" w:rsidRPr="00300304">
        <w:t>;</w:t>
      </w:r>
      <w:r w:rsidRPr="00300304">
        <w:t xml:space="preserve"> </w:t>
      </w:r>
      <w:r w:rsidR="000A21E2" w:rsidRPr="00300304">
        <w:t xml:space="preserve">a dictatorship </w:t>
      </w:r>
      <w:r w:rsidR="002917E5" w:rsidRPr="00300304">
        <w:t xml:space="preserve">was in power </w:t>
      </w:r>
      <w:r w:rsidR="00F920F2" w:rsidRPr="00300304">
        <w:t xml:space="preserve">and political chaos </w:t>
      </w:r>
      <w:r w:rsidR="002917E5" w:rsidRPr="00300304">
        <w:t xml:space="preserve">reigned </w:t>
      </w:r>
      <w:r w:rsidR="00F920F2" w:rsidRPr="00300304">
        <w:t xml:space="preserve">until </w:t>
      </w:r>
      <w:r w:rsidR="000A21E2" w:rsidRPr="00300304">
        <w:t>1932.</w:t>
      </w:r>
      <w:r w:rsidRPr="00300304">
        <w:t xml:space="preserve"> Many of th</w:t>
      </w:r>
      <w:r w:rsidR="000A21E2" w:rsidRPr="00300304">
        <w:t xml:space="preserve">e laws enacted during </w:t>
      </w:r>
      <w:r w:rsidR="002917E5" w:rsidRPr="00300304">
        <w:t xml:space="preserve">transitional periods </w:t>
      </w:r>
      <w:r w:rsidR="000A21E2" w:rsidRPr="00300304">
        <w:t>r</w:t>
      </w:r>
      <w:r w:rsidRPr="00300304">
        <w:t xml:space="preserve">egulated </w:t>
      </w:r>
      <w:r w:rsidR="00F920F2" w:rsidRPr="00300304">
        <w:rPr>
          <w:noProof/>
        </w:rPr>
        <w:t>critical</w:t>
      </w:r>
      <w:r w:rsidRPr="00300304">
        <w:t xml:space="preserve"> areas </w:t>
      </w:r>
      <w:r w:rsidR="00FE0B9F" w:rsidRPr="00300304">
        <w:rPr>
          <w:noProof/>
        </w:rPr>
        <w:t>of</w:t>
      </w:r>
      <w:r w:rsidR="00FE0B9F" w:rsidRPr="00300304">
        <w:t xml:space="preserve"> </w:t>
      </w:r>
      <w:r w:rsidRPr="00300304">
        <w:t xml:space="preserve">the Chilean </w:t>
      </w:r>
      <w:r w:rsidR="00F920F2" w:rsidRPr="00300304">
        <w:t xml:space="preserve">legal </w:t>
      </w:r>
      <w:r w:rsidRPr="00300304">
        <w:rPr>
          <w:noProof/>
        </w:rPr>
        <w:t>system</w:t>
      </w:r>
      <w:r w:rsidRPr="00300304">
        <w:t xml:space="preserve"> and declaring their unconstitutionality could </w:t>
      </w:r>
      <w:r w:rsidR="00FE0B9F" w:rsidRPr="00300304">
        <w:t>have major</w:t>
      </w:r>
      <w:r w:rsidRPr="00300304">
        <w:t xml:space="preserve"> consequences. The Supreme Court never challenged these</w:t>
      </w:r>
      <w:r w:rsidR="000A21E2" w:rsidRPr="00300304">
        <w:t xml:space="preserve"> laws</w:t>
      </w:r>
      <w:r w:rsidRPr="00300304">
        <w:t>. From a purely legal perspective, the Supreme Court should have concluded that</w:t>
      </w:r>
      <w:r w:rsidR="000A21E2" w:rsidRPr="00300304">
        <w:t xml:space="preserve"> th</w:t>
      </w:r>
      <w:r w:rsidR="00806CDE" w:rsidRPr="00300304">
        <w:t>is</w:t>
      </w:r>
      <w:r w:rsidR="000A21E2" w:rsidRPr="00300304">
        <w:t xml:space="preserve"> kind of legislation was </w:t>
      </w:r>
      <w:r w:rsidRPr="00300304">
        <w:t>unconstitutional</w:t>
      </w:r>
      <w:r w:rsidR="000A21E2" w:rsidRPr="00300304">
        <w:t>.</w:t>
      </w:r>
      <w:r w:rsidRPr="00C71F5B">
        <w:rPr>
          <w:rStyle w:val="FootnoteReference"/>
        </w:rPr>
        <w:footnoteReference w:id="120"/>
      </w:r>
      <w:r w:rsidRPr="00300304">
        <w:t xml:space="preserve"> However, it </w:t>
      </w:r>
      <w:r w:rsidR="007E60E5" w:rsidRPr="00300304">
        <w:t>made no</w:t>
      </w:r>
      <w:r w:rsidRPr="00300304">
        <w:t xml:space="preserve"> sense for the Supreme Court to </w:t>
      </w:r>
      <w:r w:rsidR="00FE0B9F" w:rsidRPr="00300304">
        <w:t>do so</w:t>
      </w:r>
      <w:r w:rsidR="00806CDE" w:rsidRPr="00300304">
        <w:t>,</w:t>
      </w:r>
      <w:r w:rsidRPr="00300304">
        <w:t xml:space="preserve"> because the political branches did not oppose </w:t>
      </w:r>
      <w:r w:rsidR="00B16A0E" w:rsidRPr="00300304">
        <w:t>those pieces of legislation.</w:t>
      </w:r>
      <w:r w:rsidRPr="00C71F5B">
        <w:rPr>
          <w:rStyle w:val="FootnoteReference"/>
        </w:rPr>
        <w:footnoteReference w:id="121"/>
      </w:r>
      <w:r w:rsidRPr="00300304">
        <w:t xml:space="preserve"> The Supreme Court recognized the validity of </w:t>
      </w:r>
      <w:r w:rsidR="000A21E2" w:rsidRPr="00300304">
        <w:t xml:space="preserve">irregular </w:t>
      </w:r>
      <w:r w:rsidR="000A21E2" w:rsidRPr="00300304">
        <w:lastRenderedPageBreak/>
        <w:t xml:space="preserve">legislation starting </w:t>
      </w:r>
      <w:r w:rsidRPr="00300304">
        <w:t xml:space="preserve">in 1925, </w:t>
      </w:r>
      <w:r w:rsidR="00D73658" w:rsidRPr="00300304">
        <w:t>claiming</w:t>
      </w:r>
      <w:r w:rsidR="007E60E5" w:rsidRPr="00300304">
        <w:t xml:space="preserve"> </w:t>
      </w:r>
      <w:r w:rsidRPr="00300304">
        <w:t xml:space="preserve">that the exceptional circumstances of the military coups of 1924 and 1925 prevented </w:t>
      </w:r>
      <w:r w:rsidR="000A21E2" w:rsidRPr="00300304">
        <w:t>it</w:t>
      </w:r>
      <w:r w:rsidRPr="00300304">
        <w:t xml:space="preserve"> </w:t>
      </w:r>
      <w:r w:rsidRPr="00300304">
        <w:rPr>
          <w:noProof/>
        </w:rPr>
        <w:t xml:space="preserve">from reviewing </w:t>
      </w:r>
      <w:r w:rsidR="00FE0B9F" w:rsidRPr="00300304">
        <w:rPr>
          <w:noProof/>
        </w:rPr>
        <w:t>it</w:t>
      </w:r>
      <w:r w:rsidRPr="00300304">
        <w:t>.</w:t>
      </w:r>
      <w:r w:rsidR="00BD5440" w:rsidRPr="00C71F5B">
        <w:rPr>
          <w:rStyle w:val="FootnoteReference"/>
        </w:rPr>
        <w:footnoteReference w:id="122"/>
      </w:r>
      <w:r w:rsidRPr="00300304">
        <w:t xml:space="preserve"> The Supreme Court also ordered the </w:t>
      </w:r>
      <w:r w:rsidR="007E60E5" w:rsidRPr="00300304">
        <w:t>c</w:t>
      </w:r>
      <w:r w:rsidRPr="00300304">
        <w:t xml:space="preserve">ourts of </w:t>
      </w:r>
      <w:r w:rsidR="007E60E5" w:rsidRPr="00300304">
        <w:t>a</w:t>
      </w:r>
      <w:r w:rsidRPr="00300304">
        <w:t xml:space="preserve">ppeals to recognize the legal value </w:t>
      </w:r>
      <w:r w:rsidR="000A21E2" w:rsidRPr="00300304">
        <w:t>of those statutes</w:t>
      </w:r>
      <w:r w:rsidRPr="00300304">
        <w:t xml:space="preserve"> after the military </w:t>
      </w:r>
      <w:r w:rsidRPr="00300304">
        <w:rPr>
          <w:noProof/>
        </w:rPr>
        <w:t>insurrection</w:t>
      </w:r>
      <w:r w:rsidRPr="00300304">
        <w:t xml:space="preserve"> of 1924.</w:t>
      </w:r>
      <w:r w:rsidR="00BD5440" w:rsidRPr="00C71F5B">
        <w:rPr>
          <w:rStyle w:val="FootnoteReference"/>
        </w:rPr>
        <w:footnoteReference w:id="123"/>
      </w:r>
    </w:p>
    <w:p w14:paraId="69A8FFCB" w14:textId="10C14CFB" w:rsidR="00001408" w:rsidRPr="00300304" w:rsidRDefault="000E73FB" w:rsidP="00001408">
      <w:pPr>
        <w:pStyle w:val="PI"/>
      </w:pPr>
      <w:r w:rsidRPr="00300304">
        <w:t>In 1933, an expert commission suggested that de facto legislation was unconstitutional, but Arturo Alessandri Rodríguez</w:t>
      </w:r>
      <w:r w:rsidR="00B5209A" w:rsidRPr="00300304">
        <w:t>—</w:t>
      </w:r>
      <w:r w:rsidRPr="00300304">
        <w:t xml:space="preserve">the son of President Alessandri and </w:t>
      </w:r>
      <w:r w:rsidR="00BD5440" w:rsidRPr="00300304">
        <w:t>the most prominent</w:t>
      </w:r>
      <w:r w:rsidRPr="00300304">
        <w:t xml:space="preserve"> commentator </w:t>
      </w:r>
      <w:r w:rsidR="00D73658" w:rsidRPr="00300304">
        <w:t xml:space="preserve">on </w:t>
      </w:r>
      <w:r w:rsidRPr="00300304">
        <w:t xml:space="preserve">the Chilean Civil Code—issued a minority opinion defending the constitutionality of </w:t>
      </w:r>
      <w:r w:rsidR="00D73658" w:rsidRPr="00300304">
        <w:t xml:space="preserve">the </w:t>
      </w:r>
      <w:r w:rsidRPr="00300304">
        <w:t xml:space="preserve">irregular legislation. Instead of using the commission’s majority </w:t>
      </w:r>
      <w:r w:rsidR="00FE0B9F" w:rsidRPr="00300304">
        <w:t>views</w:t>
      </w:r>
      <w:r w:rsidRPr="00300304">
        <w:t>, the Supreme Court reproduce</w:t>
      </w:r>
      <w:r w:rsidR="006D2CC0" w:rsidRPr="00300304">
        <w:t>d</w:t>
      </w:r>
      <w:r w:rsidRPr="00300304">
        <w:t xml:space="preserve"> Alessandri Rodríguez’s argument and consistently recognized the legal </w:t>
      </w:r>
      <w:r w:rsidR="00FE0B9F" w:rsidRPr="00300304">
        <w:t xml:space="preserve">validity </w:t>
      </w:r>
      <w:r w:rsidRPr="00300304">
        <w:t>of irregular legislation.</w:t>
      </w:r>
      <w:r w:rsidR="00BD5440" w:rsidRPr="00C71F5B">
        <w:rPr>
          <w:rStyle w:val="FootnoteReference"/>
        </w:rPr>
        <w:footnoteReference w:id="124"/>
      </w:r>
      <w:r w:rsidRPr="00300304">
        <w:t xml:space="preserve"> The </w:t>
      </w:r>
      <w:r w:rsidRPr="00300304">
        <w:rPr>
          <w:noProof/>
        </w:rPr>
        <w:t>argument</w:t>
      </w:r>
      <w:r w:rsidRPr="00300304">
        <w:t xml:space="preserve"> was that the elected legislative branch </w:t>
      </w:r>
      <w:r w:rsidR="006D2CC0" w:rsidRPr="00300304">
        <w:t xml:space="preserve">had </w:t>
      </w:r>
      <w:r w:rsidRPr="00300304">
        <w:t xml:space="preserve">implicitly recognized the </w:t>
      </w:r>
      <w:r w:rsidR="00FE0B9F" w:rsidRPr="00300304">
        <w:t>validity</w:t>
      </w:r>
      <w:r w:rsidRPr="00300304">
        <w:t xml:space="preserve"> of the </w:t>
      </w:r>
      <w:r w:rsidR="006D2CC0" w:rsidRPr="00300304">
        <w:t xml:space="preserve">irregular legislation </w:t>
      </w:r>
      <w:r w:rsidRPr="00300304">
        <w:t xml:space="preserve">by </w:t>
      </w:r>
      <w:r w:rsidR="006D2CC0" w:rsidRPr="00300304">
        <w:t>explicitly modifying it or by not derogating it</w:t>
      </w:r>
      <w:r w:rsidRPr="00300304">
        <w:t>.</w:t>
      </w:r>
      <w:r w:rsidR="00BD5440" w:rsidRPr="00C71F5B">
        <w:rPr>
          <w:rStyle w:val="FootnoteReference"/>
        </w:rPr>
        <w:footnoteReference w:id="125"/>
      </w:r>
      <w:r w:rsidRPr="00300304">
        <w:t xml:space="preserve"> A small group of politicians tried to impeach the Supreme Court judges for not declaring the inapplicability of irregular legislation</w:t>
      </w:r>
      <w:r w:rsidR="006D2CC0" w:rsidRPr="00300304">
        <w:t>.</w:t>
      </w:r>
      <w:r w:rsidRPr="00C71F5B">
        <w:rPr>
          <w:rStyle w:val="FootnoteReference"/>
        </w:rPr>
        <w:footnoteReference w:id="126"/>
      </w:r>
      <w:r w:rsidRPr="00300304">
        <w:t xml:space="preserve"> During the impeachment hearing</w:t>
      </w:r>
      <w:r w:rsidR="0058059E" w:rsidRPr="00300304">
        <w:t>s</w:t>
      </w:r>
      <w:r w:rsidRPr="00300304">
        <w:t xml:space="preserve">, the Supreme Court judges replied that they did not want to be responsible for triggering “the chaos” the country would </w:t>
      </w:r>
      <w:r w:rsidR="0058059E" w:rsidRPr="00300304">
        <w:t xml:space="preserve">be plunged into </w:t>
      </w:r>
      <w:r w:rsidRPr="00300304">
        <w:t xml:space="preserve">should irregular legislation be declared unconstitutional. The Supreme Court mentioned examples of </w:t>
      </w:r>
      <w:r w:rsidR="006B36F7" w:rsidRPr="00300304">
        <w:t xml:space="preserve">critical </w:t>
      </w:r>
      <w:r w:rsidRPr="00300304">
        <w:t xml:space="preserve">statutes, such as the </w:t>
      </w:r>
      <w:r w:rsidR="006B36F7" w:rsidRPr="00300304">
        <w:t xml:space="preserve">bank </w:t>
      </w:r>
      <w:r w:rsidRPr="00300304">
        <w:t xml:space="preserve">regulation and </w:t>
      </w:r>
      <w:r w:rsidR="00881095" w:rsidRPr="00300304">
        <w:t xml:space="preserve">aspects </w:t>
      </w:r>
      <w:r w:rsidRPr="00300304">
        <w:t>of the retirement system</w:t>
      </w:r>
      <w:r w:rsidR="006D2CC0" w:rsidRPr="00300304">
        <w:t>.</w:t>
      </w:r>
      <w:r w:rsidRPr="00C71F5B">
        <w:rPr>
          <w:rStyle w:val="FootnoteReference"/>
        </w:rPr>
        <w:footnoteReference w:id="127"/>
      </w:r>
      <w:r w:rsidRPr="00300304">
        <w:t xml:space="preserve"> The Congress rejected the impeachment petition and endorsed the Supreme Court’s jurisprudence, which coincided with the</w:t>
      </w:r>
      <w:r w:rsidR="004B43CB" w:rsidRPr="00300304">
        <w:t>-then</w:t>
      </w:r>
      <w:r w:rsidRPr="00300304">
        <w:t xml:space="preserve"> prevailing </w:t>
      </w:r>
      <w:r w:rsidR="006D2CC0" w:rsidRPr="00300304">
        <w:t xml:space="preserve">political </w:t>
      </w:r>
      <w:r w:rsidRPr="00300304">
        <w:t>view.</w:t>
      </w:r>
      <w:r w:rsidR="006D2CC0" w:rsidRPr="00300304">
        <w:t xml:space="preserve"> </w:t>
      </w:r>
      <w:r w:rsidR="004B43CB" w:rsidRPr="00300304">
        <w:t>However</w:t>
      </w:r>
      <w:r w:rsidR="006D2CC0" w:rsidRPr="00300304">
        <w:t xml:space="preserve">, that perspective was not shared by the </w:t>
      </w:r>
      <w:r w:rsidR="004B43CB" w:rsidRPr="00300304">
        <w:t xml:space="preserve">entire </w:t>
      </w:r>
      <w:r w:rsidR="006D2CC0" w:rsidRPr="00300304">
        <w:t xml:space="preserve">legal community. </w:t>
      </w:r>
      <w:r w:rsidRPr="00300304">
        <w:t>The prominent legal scholar Luis Claro Solar</w:t>
      </w:r>
      <w:r w:rsidR="006B36F7" w:rsidRPr="00300304">
        <w:t>—</w:t>
      </w:r>
      <w:r w:rsidRPr="00300304">
        <w:t>one of the most important commentators of the Chilean Civil Code—argued that the Supreme Court judges were not brave enough to rule against the interests of the politicians</w:t>
      </w:r>
      <w:r w:rsidR="006D2CC0" w:rsidRPr="00300304">
        <w:t>.</w:t>
      </w:r>
      <w:r w:rsidRPr="00C71F5B">
        <w:rPr>
          <w:rStyle w:val="FootnoteReference"/>
        </w:rPr>
        <w:footnoteReference w:id="128"/>
      </w:r>
      <w:r w:rsidRPr="00300304">
        <w:t xml:space="preserve"> </w:t>
      </w:r>
      <w:r w:rsidR="00A81C59" w:rsidRPr="00300304">
        <w:t>T</w:t>
      </w:r>
      <w:r w:rsidRPr="00300304">
        <w:t>he Supreme Court acted pragmatically and strategically</w:t>
      </w:r>
      <w:r w:rsidR="00E40DF4" w:rsidRPr="00300304">
        <w:t>,</w:t>
      </w:r>
      <w:r w:rsidRPr="00300304">
        <w:t xml:space="preserve"> probably to prevent a political backlash. The </w:t>
      </w:r>
      <w:r w:rsidR="005D3C03" w:rsidRPr="00300304">
        <w:t xml:space="preserve">Court’s </w:t>
      </w:r>
      <w:r w:rsidRPr="00300304">
        <w:t xml:space="preserve">arguments were consistent with the </w:t>
      </w:r>
      <w:r w:rsidR="00BD5440" w:rsidRPr="00300304">
        <w:t>apolitical judici</w:t>
      </w:r>
      <w:r w:rsidR="005E505C" w:rsidRPr="00300304">
        <w:t>al</w:t>
      </w:r>
      <w:r w:rsidRPr="00300304">
        <w:t xml:space="preserve"> </w:t>
      </w:r>
      <w:r w:rsidR="006D2CC0" w:rsidRPr="00300304">
        <w:t>narrative</w:t>
      </w:r>
      <w:r w:rsidRPr="00300304">
        <w:t xml:space="preserve"> that the Court was using to justify its deferential behavior.</w:t>
      </w:r>
    </w:p>
    <w:p w14:paraId="62C7403F" w14:textId="56FFCEF2" w:rsidR="00001408" w:rsidRPr="00300304" w:rsidRDefault="009B2AC7" w:rsidP="00001408">
      <w:pPr>
        <w:pStyle w:val="PI"/>
      </w:pPr>
      <w:r w:rsidRPr="00300304">
        <w:lastRenderedPageBreak/>
        <w:t xml:space="preserve">Another example is the Supreme Court’s avoidance of reviewing legislative delegations to the President or </w:t>
      </w:r>
      <w:r w:rsidR="00BD5440" w:rsidRPr="00300304">
        <w:t>administrative</w:t>
      </w:r>
      <w:r w:rsidRPr="00300304">
        <w:t xml:space="preserve"> regulations. The Congress had the practice of </w:t>
      </w:r>
      <w:r w:rsidRPr="00300304">
        <w:rPr>
          <w:noProof/>
        </w:rPr>
        <w:t>passing</w:t>
      </w:r>
      <w:r w:rsidRPr="00300304">
        <w:t xml:space="preserve"> laws delegating </w:t>
      </w:r>
      <w:r w:rsidRPr="00300304">
        <w:rPr>
          <w:noProof/>
        </w:rPr>
        <w:t>statutory</w:t>
      </w:r>
      <w:r w:rsidRPr="00300304">
        <w:t xml:space="preserve"> authority to the President, but that practice was irregular</w:t>
      </w:r>
      <w:r w:rsidR="00E40DF4" w:rsidRPr="00300304">
        <w:t>,</w:t>
      </w:r>
      <w:r w:rsidRPr="00300304">
        <w:t xml:space="preserve"> and did not have constitutional recognition until a constitutional reform regulated it in 1970.</w:t>
      </w:r>
      <w:r w:rsidRPr="00C71F5B">
        <w:rPr>
          <w:rStyle w:val="FootnoteReference"/>
        </w:rPr>
        <w:footnoteReference w:id="129"/>
      </w:r>
      <w:r w:rsidRPr="00300304">
        <w:t xml:space="preserve"> Although scholar</w:t>
      </w:r>
      <w:r w:rsidR="00BD5440" w:rsidRPr="00300304">
        <w:t>s</w:t>
      </w:r>
      <w:r w:rsidRPr="00300304">
        <w:t xml:space="preserve"> preferred an expansive interpretation of the Court’s power regarding this matter,</w:t>
      </w:r>
      <w:r w:rsidRPr="00C71F5B">
        <w:rPr>
          <w:rStyle w:val="FootnoteReference"/>
        </w:rPr>
        <w:footnoteReference w:id="130"/>
      </w:r>
      <w:r w:rsidRPr="00300304">
        <w:t xml:space="preserve"> as the delegation of legislative powers could imply abusive regulations, the Supreme Court repeatedly avoided reviewing th</w:t>
      </w:r>
      <w:r w:rsidR="00BD5440" w:rsidRPr="00300304">
        <w:t>o</w:t>
      </w:r>
      <w:r w:rsidRPr="00300304">
        <w:t>se sorts of regulations.</w:t>
      </w:r>
      <w:r w:rsidRPr="00C71F5B">
        <w:rPr>
          <w:rStyle w:val="FootnoteReference"/>
        </w:rPr>
        <w:footnoteReference w:id="131"/>
      </w:r>
      <w:r w:rsidRPr="00300304">
        <w:t xml:space="preserve"> </w:t>
      </w:r>
    </w:p>
    <w:p w14:paraId="2C7E35C2" w14:textId="464A0BCB" w:rsidR="00001408" w:rsidRPr="00300304" w:rsidRDefault="006D2CC0" w:rsidP="00001408">
      <w:pPr>
        <w:pStyle w:val="PI"/>
      </w:pPr>
      <w:r w:rsidRPr="00300304">
        <w:t>Perhaps the most controversial example showing that the Supreme Court avoided political battles even at the cost of turning its judicial review power irrelevant, was the ruling on a statute that outlawed the Communist Party (</w:t>
      </w:r>
      <w:r w:rsidRPr="00300304">
        <w:rPr>
          <w:noProof/>
        </w:rPr>
        <w:t>Ley de Defensa Permanente de la Democracia</w:t>
      </w:r>
      <w:r w:rsidR="00E40DF4" w:rsidRPr="00C71F5B">
        <w:rPr>
          <w:rStyle w:val="FootnoteReference"/>
        </w:rPr>
        <w:footnoteReference w:id="132"/>
      </w:r>
      <w:r w:rsidRPr="00300304">
        <w:t>) during President Gabriel González Videla’s administration (1946</w:t>
      </w:r>
      <w:r w:rsidR="00E40DF4" w:rsidRPr="00300304">
        <w:t>–</w:t>
      </w:r>
      <w:r w:rsidRPr="00300304">
        <w:t xml:space="preserve">52). Gabriel González had initially </w:t>
      </w:r>
      <w:r w:rsidR="000E73FB" w:rsidRPr="00300304">
        <w:t>agreed to build an electoral coalition with the Communist Party</w:t>
      </w:r>
      <w:r w:rsidRPr="00300304">
        <w:t xml:space="preserve">, but he failed to </w:t>
      </w:r>
      <w:r w:rsidR="00A97876" w:rsidRPr="00300304">
        <w:t xml:space="preserve">obtain over </w:t>
      </w:r>
      <w:r w:rsidRPr="00300304">
        <w:t xml:space="preserve">half the votes to become President. </w:t>
      </w:r>
      <w:r w:rsidR="000E73FB" w:rsidRPr="00300304">
        <w:t xml:space="preserve">Thus, González was forced to get the support of the Liberal Party in exchange </w:t>
      </w:r>
      <w:r w:rsidR="000E73FB" w:rsidRPr="00300304">
        <w:rPr>
          <w:noProof/>
        </w:rPr>
        <w:t>for</w:t>
      </w:r>
      <w:r w:rsidR="000E73FB" w:rsidRPr="00300304">
        <w:t xml:space="preserve"> giving that party a third of the cabinet</w:t>
      </w:r>
      <w:r w:rsidRPr="00300304">
        <w:t>.</w:t>
      </w:r>
      <w:r w:rsidR="000E73FB" w:rsidRPr="00C71F5B">
        <w:rPr>
          <w:rStyle w:val="FootnoteReference"/>
        </w:rPr>
        <w:footnoteReference w:id="133"/>
      </w:r>
      <w:r w:rsidR="000E73FB" w:rsidRPr="00300304">
        <w:t xml:space="preserve"> González was elected </w:t>
      </w:r>
      <w:r w:rsidR="00A97876" w:rsidRPr="00300304">
        <w:t>P</w:t>
      </w:r>
      <w:r w:rsidR="003F0AF8" w:rsidRPr="00300304">
        <w:t>resident,</w:t>
      </w:r>
      <w:r w:rsidR="000E73FB" w:rsidRPr="00300304">
        <w:t xml:space="preserve"> but his supporting coalition eventually broke up. González </w:t>
      </w:r>
      <w:r w:rsidR="00661BE5" w:rsidRPr="00300304">
        <w:t xml:space="preserve">then </w:t>
      </w:r>
      <w:r w:rsidR="000E73FB" w:rsidRPr="00300304">
        <w:t xml:space="preserve">joined the rising anti-communist movement </w:t>
      </w:r>
      <w:r w:rsidR="00AA61D6" w:rsidRPr="00300304">
        <w:t>dominant</w:t>
      </w:r>
      <w:r w:rsidR="000E73FB" w:rsidRPr="00300304">
        <w:t xml:space="preserve"> among legislators</w:t>
      </w:r>
      <w:r w:rsidR="00F34F5D" w:rsidRPr="00300304">
        <w:t>,</w:t>
      </w:r>
      <w:r w:rsidR="000E73FB" w:rsidRPr="00C71F5B">
        <w:rPr>
          <w:rStyle w:val="FootnoteReference"/>
        </w:rPr>
        <w:footnoteReference w:id="134"/>
      </w:r>
      <w:r w:rsidR="000E73FB" w:rsidRPr="00300304">
        <w:t xml:space="preserve"> partly </w:t>
      </w:r>
      <w:r w:rsidR="00AA61D6" w:rsidRPr="00300304">
        <w:t>as an expression of</w:t>
      </w:r>
      <w:r w:rsidR="000E73FB" w:rsidRPr="00300304">
        <w:t xml:space="preserve"> his alignment </w:t>
      </w:r>
      <w:r w:rsidR="000E73FB" w:rsidRPr="00300304">
        <w:lastRenderedPageBreak/>
        <w:t>with the international policies of the United States</w:t>
      </w:r>
      <w:r w:rsidR="00F34F5D" w:rsidRPr="00300304">
        <w:t>.</w:t>
      </w:r>
      <w:r w:rsidR="000E73FB" w:rsidRPr="00C71F5B">
        <w:rPr>
          <w:rStyle w:val="FootnoteReference"/>
        </w:rPr>
        <w:footnoteReference w:id="135"/>
      </w:r>
      <w:r w:rsidR="000E73FB" w:rsidRPr="00300304">
        <w:t xml:space="preserve"> He fired the </w:t>
      </w:r>
      <w:r w:rsidR="000E73FB" w:rsidRPr="00300304">
        <w:rPr>
          <w:noProof/>
        </w:rPr>
        <w:t xml:space="preserve">Communist secretaries of state from his cabinet and, in 1948, </w:t>
      </w:r>
      <w:r w:rsidR="005D3C03" w:rsidRPr="00300304">
        <w:rPr>
          <w:noProof/>
        </w:rPr>
        <w:t xml:space="preserve">succeeded to enact </w:t>
      </w:r>
      <w:r w:rsidR="000E73FB" w:rsidRPr="00300304">
        <w:rPr>
          <w:noProof/>
        </w:rPr>
        <w:t>a law taking measures against the Communist Party.</w:t>
      </w:r>
      <w:r w:rsidR="002F15FA" w:rsidRPr="00C71F5B">
        <w:rPr>
          <w:rStyle w:val="FootnoteReference"/>
        </w:rPr>
        <w:footnoteReference w:id="136"/>
      </w:r>
      <w:r w:rsidR="000E73FB" w:rsidRPr="00300304">
        <w:rPr>
          <w:noProof/>
        </w:rPr>
        <w:t xml:space="preserve"> The </w:t>
      </w:r>
      <w:r w:rsidR="00F34F5D" w:rsidRPr="00300304">
        <w:rPr>
          <w:noProof/>
        </w:rPr>
        <w:t>statute</w:t>
      </w:r>
      <w:r w:rsidR="000E73FB" w:rsidRPr="00300304">
        <w:rPr>
          <w:i/>
          <w:noProof/>
        </w:rPr>
        <w:t xml:space="preserve"> </w:t>
      </w:r>
      <w:r w:rsidR="000E73FB" w:rsidRPr="00300304">
        <w:rPr>
          <w:noProof/>
        </w:rPr>
        <w:t>outlawed the Communist Party, removed all voters registered as communists from the electoral registry, prohibited communists from participating in labor unions</w:t>
      </w:r>
      <w:r w:rsidR="00AA61D6" w:rsidRPr="00300304">
        <w:rPr>
          <w:noProof/>
        </w:rPr>
        <w:t>,</w:t>
      </w:r>
      <w:r w:rsidR="005D3C03" w:rsidRPr="00300304">
        <w:rPr>
          <w:noProof/>
        </w:rPr>
        <w:t xml:space="preserve"> and</w:t>
      </w:r>
      <w:r w:rsidR="000E73FB" w:rsidRPr="00300304">
        <w:rPr>
          <w:noProof/>
        </w:rPr>
        <w:t xml:space="preserve"> </w:t>
      </w:r>
      <w:r w:rsidR="00AA61D6" w:rsidRPr="00300304">
        <w:rPr>
          <w:noProof/>
        </w:rPr>
        <w:t xml:space="preserve">had </w:t>
      </w:r>
      <w:r w:rsidR="000E73FB" w:rsidRPr="00300304">
        <w:t xml:space="preserve">communist leaders </w:t>
      </w:r>
      <w:r w:rsidR="00AA61D6" w:rsidRPr="00300304">
        <w:t xml:space="preserve">confined </w:t>
      </w:r>
      <w:r w:rsidR="000E73FB" w:rsidRPr="00300304">
        <w:t xml:space="preserve">in specially designated areas. The law deprived thousands of individuals </w:t>
      </w:r>
      <w:r w:rsidR="000E73FB" w:rsidRPr="00300304">
        <w:rPr>
          <w:noProof/>
        </w:rPr>
        <w:t>of</w:t>
      </w:r>
      <w:r w:rsidR="000E73FB" w:rsidRPr="00300304">
        <w:t xml:space="preserve"> their political rights in clear violation of many principles and rights explicitly recognized in the Constitution.</w:t>
      </w:r>
    </w:p>
    <w:p w14:paraId="56AEAF76" w14:textId="771F24D7" w:rsidR="00001408" w:rsidRPr="00300304" w:rsidRDefault="000E73FB" w:rsidP="00001408">
      <w:pPr>
        <w:pStyle w:val="PI"/>
      </w:pPr>
      <w:r w:rsidRPr="00300304">
        <w:t xml:space="preserve">The Supreme Court received a petition to declare the inapplicability of the controverted law. </w:t>
      </w:r>
      <w:r w:rsidR="00F34F5D" w:rsidRPr="00300304">
        <w:rPr>
          <w:noProof/>
        </w:rPr>
        <w:t>Many</w:t>
      </w:r>
      <w:r w:rsidRPr="00300304">
        <w:rPr>
          <w:noProof/>
        </w:rPr>
        <w:t xml:space="preserve"> scholars claimed that the legislation was unconstitutional</w:t>
      </w:r>
      <w:r w:rsidR="00AA61D6" w:rsidRPr="00300304">
        <w:rPr>
          <w:noProof/>
        </w:rPr>
        <w:t>;</w:t>
      </w:r>
      <w:r w:rsidRPr="00C71F5B">
        <w:rPr>
          <w:rStyle w:val="FootnoteReference"/>
        </w:rPr>
        <w:footnoteReference w:id="137"/>
      </w:r>
      <w:r w:rsidRPr="00300304">
        <w:rPr>
          <w:noProof/>
        </w:rPr>
        <w:t xml:space="preserve"> some rightwing legislators had voted against </w:t>
      </w:r>
      <w:r w:rsidR="00F34F5D" w:rsidRPr="00300304">
        <w:rPr>
          <w:noProof/>
        </w:rPr>
        <w:t>it</w:t>
      </w:r>
      <w:r w:rsidR="00AA61D6" w:rsidRPr="00300304">
        <w:rPr>
          <w:noProof/>
        </w:rPr>
        <w:t>;</w:t>
      </w:r>
      <w:r w:rsidRPr="00C71F5B">
        <w:rPr>
          <w:rStyle w:val="FootnoteReference"/>
        </w:rPr>
        <w:footnoteReference w:id="138"/>
      </w:r>
      <w:r w:rsidR="00F34F5D" w:rsidRPr="00300304">
        <w:rPr>
          <w:noProof/>
        </w:rPr>
        <w:t xml:space="preserve"> </w:t>
      </w:r>
      <w:r w:rsidR="00F34F5D" w:rsidRPr="00300304">
        <w:t>and even members of the conservative party argued that the measures taken by the law were too extreme.</w:t>
      </w:r>
      <w:r w:rsidR="00F34F5D" w:rsidRPr="00C71F5B">
        <w:rPr>
          <w:rStyle w:val="FootnoteReference"/>
        </w:rPr>
        <w:footnoteReference w:id="139"/>
      </w:r>
      <w:r w:rsidR="00F34F5D" w:rsidRPr="00300304">
        <w:t xml:space="preserve"> </w:t>
      </w:r>
      <w:r w:rsidR="004C0789" w:rsidRPr="00300304">
        <w:t>However,</w:t>
      </w:r>
      <w:r w:rsidR="004C0789" w:rsidRPr="00300304">
        <w:rPr>
          <w:noProof/>
        </w:rPr>
        <w:t xml:space="preserve"> </w:t>
      </w:r>
      <w:r w:rsidRPr="00300304">
        <w:rPr>
          <w:noProof/>
        </w:rPr>
        <w:t xml:space="preserve">the Supreme Court rejected the petition and upheld the statute. The Court </w:t>
      </w:r>
      <w:r w:rsidR="00F34F5D" w:rsidRPr="00300304">
        <w:rPr>
          <w:noProof/>
        </w:rPr>
        <w:t>ignored textual constitutional pr</w:t>
      </w:r>
      <w:r w:rsidR="00BD5440" w:rsidRPr="00300304">
        <w:rPr>
          <w:noProof/>
        </w:rPr>
        <w:t>o</w:t>
      </w:r>
      <w:r w:rsidR="00F34F5D" w:rsidRPr="00300304">
        <w:rPr>
          <w:noProof/>
        </w:rPr>
        <w:t xml:space="preserve">visions and </w:t>
      </w:r>
      <w:r w:rsidRPr="00300304">
        <w:rPr>
          <w:noProof/>
        </w:rPr>
        <w:t xml:space="preserve">argued that Congress </w:t>
      </w:r>
      <w:r w:rsidR="00F34F5D" w:rsidRPr="00300304">
        <w:rPr>
          <w:noProof/>
        </w:rPr>
        <w:t xml:space="preserve">was allowed </w:t>
      </w:r>
      <w:r w:rsidRPr="00300304">
        <w:rPr>
          <w:noProof/>
        </w:rPr>
        <w:t xml:space="preserve">to </w:t>
      </w:r>
      <w:r w:rsidR="00F34F5D" w:rsidRPr="00300304">
        <w:rPr>
          <w:noProof/>
        </w:rPr>
        <w:t>regulate</w:t>
      </w:r>
      <w:r w:rsidRPr="00300304">
        <w:rPr>
          <w:noProof/>
        </w:rPr>
        <w:t xml:space="preserve"> citizenship and political rights</w:t>
      </w:r>
      <w:r w:rsidR="004C0789" w:rsidRPr="00300304">
        <w:rPr>
          <w:noProof/>
        </w:rPr>
        <w:t>;</w:t>
      </w:r>
      <w:r w:rsidRPr="00300304">
        <w:rPr>
          <w:noProof/>
        </w:rPr>
        <w:t xml:space="preserve"> that the law did not violate the republican and democratic</w:t>
      </w:r>
      <w:r w:rsidR="00661BE5" w:rsidRPr="00300304">
        <w:rPr>
          <w:noProof/>
        </w:rPr>
        <w:t xml:space="preserve"> form of</w:t>
      </w:r>
      <w:r w:rsidRPr="00300304">
        <w:rPr>
          <w:noProof/>
        </w:rPr>
        <w:t xml:space="preserve"> government</w:t>
      </w:r>
      <w:r w:rsidR="004C0789" w:rsidRPr="00300304">
        <w:rPr>
          <w:noProof/>
        </w:rPr>
        <w:t xml:space="preserve">, or </w:t>
      </w:r>
      <w:r w:rsidRPr="00300304">
        <w:rPr>
          <w:noProof/>
        </w:rPr>
        <w:t xml:space="preserve">the sovereignty principle, </w:t>
      </w:r>
      <w:r w:rsidR="004C0789" w:rsidRPr="00300304">
        <w:rPr>
          <w:noProof/>
        </w:rPr>
        <w:t xml:space="preserve">or </w:t>
      </w:r>
      <w:r w:rsidRPr="00300304">
        <w:rPr>
          <w:noProof/>
        </w:rPr>
        <w:t xml:space="preserve">equality, </w:t>
      </w:r>
      <w:r w:rsidR="004C0789" w:rsidRPr="00300304">
        <w:rPr>
          <w:noProof/>
        </w:rPr>
        <w:t xml:space="preserve">or </w:t>
      </w:r>
      <w:r w:rsidR="00BD5440" w:rsidRPr="00300304">
        <w:rPr>
          <w:noProof/>
        </w:rPr>
        <w:t xml:space="preserve">the </w:t>
      </w:r>
      <w:r w:rsidRPr="00300304">
        <w:rPr>
          <w:noProof/>
        </w:rPr>
        <w:t>liberty of conscience.</w:t>
      </w:r>
      <w:r w:rsidR="00BD5440" w:rsidRPr="00C71F5B">
        <w:rPr>
          <w:rStyle w:val="FootnoteReference"/>
        </w:rPr>
        <w:footnoteReference w:id="140"/>
      </w:r>
      <w:r w:rsidRPr="00300304">
        <w:t xml:space="preserve"> </w:t>
      </w:r>
      <w:r w:rsidR="00F34F5D" w:rsidRPr="00300304">
        <w:t>Even r</w:t>
      </w:r>
      <w:r w:rsidRPr="00300304">
        <w:t>ightwing scholars opposed th</w:t>
      </w:r>
      <w:r w:rsidR="004C0789" w:rsidRPr="00300304">
        <w:t>is</w:t>
      </w:r>
      <w:r w:rsidRPr="00300304">
        <w:t xml:space="preserve"> decision</w:t>
      </w:r>
      <w:r w:rsidR="00F34F5D" w:rsidRPr="00300304">
        <w:t>.</w:t>
      </w:r>
      <w:r w:rsidRPr="00C71F5B">
        <w:rPr>
          <w:rStyle w:val="FootnoteReference"/>
        </w:rPr>
        <w:footnoteReference w:id="141"/>
      </w:r>
      <w:r w:rsidRPr="00300304">
        <w:t xml:space="preserve"> The Court </w:t>
      </w:r>
      <w:r w:rsidRPr="00300304">
        <w:rPr>
          <w:noProof/>
        </w:rPr>
        <w:t>was influenced</w:t>
      </w:r>
      <w:r w:rsidRPr="00300304">
        <w:t xml:space="preserve"> by the political conditions of </w:t>
      </w:r>
      <w:r w:rsidR="00661BE5" w:rsidRPr="00300304">
        <w:t xml:space="preserve">the </w:t>
      </w:r>
      <w:r w:rsidRPr="00300304">
        <w:rPr>
          <w:noProof/>
        </w:rPr>
        <w:t>time</w:t>
      </w:r>
      <w:r w:rsidR="004C0789" w:rsidRPr="00300304">
        <w:rPr>
          <w:noProof/>
        </w:rPr>
        <w:t>,</w:t>
      </w:r>
      <w:r w:rsidRPr="00300304">
        <w:t xml:space="preserve"> and </w:t>
      </w:r>
      <w:r w:rsidR="00B93EA6" w:rsidRPr="00300304">
        <w:t>seemed to prefer not</w:t>
      </w:r>
      <w:r w:rsidRPr="00300304">
        <w:t xml:space="preserve"> to </w:t>
      </w:r>
      <w:r w:rsidR="004C0789" w:rsidRPr="00300304">
        <w:t xml:space="preserve">interfere </w:t>
      </w:r>
      <w:r w:rsidRPr="00300304">
        <w:t xml:space="preserve">with </w:t>
      </w:r>
      <w:r w:rsidR="00BD5440" w:rsidRPr="00300304">
        <w:t xml:space="preserve">González’s </w:t>
      </w:r>
      <w:r w:rsidRPr="00300304">
        <w:t>governing political coalition</w:t>
      </w:r>
      <w:r w:rsidR="00F34F5D" w:rsidRPr="00300304">
        <w:t>.</w:t>
      </w:r>
      <w:r w:rsidRPr="00C71F5B">
        <w:rPr>
          <w:rStyle w:val="FootnoteReference"/>
        </w:rPr>
        <w:footnoteReference w:id="142"/>
      </w:r>
    </w:p>
    <w:p w14:paraId="0159D806" w14:textId="4B349DE8" w:rsidR="00023D1E" w:rsidRPr="00300304" w:rsidRDefault="004C0789" w:rsidP="00001408">
      <w:pPr>
        <w:pStyle w:val="PI"/>
      </w:pPr>
      <w:r w:rsidRPr="00300304">
        <w:t>In addition to</w:t>
      </w:r>
      <w:r w:rsidR="00F34F5D" w:rsidRPr="00300304">
        <w:t xml:space="preserve"> the cases cited above, the Supreme Court elaborated judicial doctrines to restrict its judicial review power and better justify its jurisprudence. For example, t</w:t>
      </w:r>
      <w:r w:rsidR="000E73FB" w:rsidRPr="00300304">
        <w:t xml:space="preserve">he Supreme Court </w:t>
      </w:r>
      <w:r w:rsidR="00661BE5" w:rsidRPr="00300304">
        <w:t xml:space="preserve">increased </w:t>
      </w:r>
      <w:r w:rsidR="000E73FB" w:rsidRPr="00300304">
        <w:t xml:space="preserve">the procedural and timing costs of reviewing an inapplicability petition by requiring the court sessions to be </w:t>
      </w:r>
      <w:r w:rsidR="000E73FB" w:rsidRPr="00300304">
        <w:rPr>
          <w:i/>
        </w:rPr>
        <w:t>en banc</w:t>
      </w:r>
      <w:r w:rsidR="00F34F5D" w:rsidRPr="00300304">
        <w:t>,</w:t>
      </w:r>
      <w:r w:rsidR="00BD5440" w:rsidRPr="00C71F5B">
        <w:rPr>
          <w:rStyle w:val="FootnoteReference"/>
        </w:rPr>
        <w:footnoteReference w:id="143"/>
      </w:r>
      <w:r w:rsidR="00F34F5D" w:rsidRPr="00300304">
        <w:t xml:space="preserve"> which was not </w:t>
      </w:r>
      <w:r w:rsidR="00BD5440" w:rsidRPr="00300304">
        <w:t xml:space="preserve">constitutionally </w:t>
      </w:r>
      <w:r w:rsidR="00F34F5D" w:rsidRPr="00300304">
        <w:t>required</w:t>
      </w:r>
      <w:r w:rsidR="00661BE5" w:rsidRPr="00300304">
        <w:t>.</w:t>
      </w:r>
      <w:r w:rsidR="000E73FB" w:rsidRPr="00C71F5B">
        <w:rPr>
          <w:rStyle w:val="FootnoteReference"/>
        </w:rPr>
        <w:footnoteReference w:id="144"/>
      </w:r>
      <w:r w:rsidR="009B2AC7" w:rsidRPr="00300304">
        <w:t xml:space="preserve"> </w:t>
      </w:r>
      <w:r w:rsidRPr="00300304">
        <w:t xml:space="preserve">The Court </w:t>
      </w:r>
      <w:r w:rsidR="00661BE5" w:rsidRPr="00300304">
        <w:t>also</w:t>
      </w:r>
      <w:r w:rsidR="00F34F5D" w:rsidRPr="00300304">
        <w:t xml:space="preserve"> </w:t>
      </w:r>
      <w:r w:rsidR="009B2AC7" w:rsidRPr="00300304">
        <w:t xml:space="preserve">enacted several rulings </w:t>
      </w:r>
      <w:r w:rsidR="007246B7" w:rsidRPr="00300304">
        <w:t xml:space="preserve">that </w:t>
      </w:r>
      <w:r w:rsidR="009B2AC7" w:rsidRPr="00300304">
        <w:t>avoid</w:t>
      </w:r>
      <w:r w:rsidR="007246B7" w:rsidRPr="00300304">
        <w:t>ed</w:t>
      </w:r>
      <w:r w:rsidR="009B2AC7" w:rsidRPr="00300304">
        <w:t>examin</w:t>
      </w:r>
      <w:r w:rsidR="007246B7" w:rsidRPr="00300304">
        <w:t>ing</w:t>
      </w:r>
      <w:r w:rsidR="009B2AC7" w:rsidRPr="00300304">
        <w:t xml:space="preserve"> the substantive reasons of the </w:t>
      </w:r>
      <w:r w:rsidR="009B2AC7" w:rsidRPr="00300304">
        <w:lastRenderedPageBreak/>
        <w:t>unconstitutionality petitions by invoking formal requirements</w:t>
      </w:r>
      <w:r w:rsidR="009B2AC7" w:rsidRPr="00300304">
        <w:rPr>
          <w:noProof/>
        </w:rPr>
        <w:t xml:space="preserve"> or even requiring </w:t>
      </w:r>
      <w:r w:rsidR="00BD5440" w:rsidRPr="00300304">
        <w:rPr>
          <w:noProof/>
        </w:rPr>
        <w:t>a</w:t>
      </w:r>
      <w:r w:rsidR="009B2AC7" w:rsidRPr="00300304">
        <w:rPr>
          <w:noProof/>
        </w:rPr>
        <w:t xml:space="preserve"> textual contradi</w:t>
      </w:r>
      <w:r w:rsidR="00BD5440" w:rsidRPr="00300304">
        <w:rPr>
          <w:noProof/>
        </w:rPr>
        <w:t>c</w:t>
      </w:r>
      <w:r w:rsidR="009B2AC7" w:rsidRPr="00300304">
        <w:rPr>
          <w:noProof/>
        </w:rPr>
        <w:t>tion between the legal provision and the Constitution.</w:t>
      </w:r>
      <w:r w:rsidR="009B2AC7" w:rsidRPr="00C71F5B">
        <w:rPr>
          <w:rStyle w:val="FootnoteReference"/>
        </w:rPr>
        <w:footnoteReference w:id="145"/>
      </w:r>
      <w:r w:rsidR="009B2AC7" w:rsidRPr="00300304">
        <w:rPr>
          <w:noProof/>
        </w:rPr>
        <w:t xml:space="preserve"> </w:t>
      </w:r>
      <w:r w:rsidR="009B2AC7" w:rsidRPr="00300304">
        <w:t>The Court also</w:t>
      </w:r>
      <w:r w:rsidR="00F34F5D" w:rsidRPr="00300304">
        <w:t xml:space="preserve"> avoided</w:t>
      </w:r>
      <w:r w:rsidR="007246B7" w:rsidRPr="00300304">
        <w:t xml:space="preserve">, </w:t>
      </w:r>
      <w:r w:rsidR="007246B7" w:rsidRPr="00300304">
        <w:rPr>
          <w:i/>
          <w:iCs/>
        </w:rPr>
        <w:t>ex officio</w:t>
      </w:r>
      <w:r w:rsidR="007246B7" w:rsidRPr="00300304">
        <w:t>,</w:t>
      </w:r>
      <w:r w:rsidR="00F34F5D" w:rsidRPr="00300304">
        <w:t xml:space="preserve"> declar</w:t>
      </w:r>
      <w:r w:rsidR="00070011" w:rsidRPr="00300304">
        <w:t>ing</w:t>
      </w:r>
      <w:r w:rsidR="00F34F5D" w:rsidRPr="00300304">
        <w:t xml:space="preserve"> </w:t>
      </w:r>
      <w:r w:rsidR="000E73FB" w:rsidRPr="00300304">
        <w:t xml:space="preserve">the inapplicability of legal provisions by its </w:t>
      </w:r>
      <w:r w:rsidR="000E73FB" w:rsidRPr="00300304">
        <w:rPr>
          <w:noProof/>
        </w:rPr>
        <w:t>own</w:t>
      </w:r>
      <w:r w:rsidR="000E73FB" w:rsidRPr="00300304">
        <w:t xml:space="preserve"> initiative. Although the Constitution authorized the Supreme Court to act </w:t>
      </w:r>
      <w:r w:rsidR="000E73FB" w:rsidRPr="00300304">
        <w:rPr>
          <w:i/>
        </w:rPr>
        <w:t>ex officio</w:t>
      </w:r>
      <w:r w:rsidR="00F34F5D" w:rsidRPr="00300304">
        <w:rPr>
          <w:iCs/>
        </w:rPr>
        <w:t>,</w:t>
      </w:r>
      <w:r w:rsidR="000E73FB" w:rsidRPr="00C71F5B">
        <w:rPr>
          <w:rStyle w:val="FootnoteReference"/>
        </w:rPr>
        <w:footnoteReference w:id="146"/>
      </w:r>
      <w:r w:rsidR="000E73FB" w:rsidRPr="00300304">
        <w:t xml:space="preserve"> the Supreme Court preferred to </w:t>
      </w:r>
      <w:r w:rsidR="000E73FB" w:rsidRPr="00300304">
        <w:rPr>
          <w:noProof/>
        </w:rPr>
        <w:t>wait for</w:t>
      </w:r>
      <w:r w:rsidR="000E73FB" w:rsidRPr="00300304">
        <w:t xml:space="preserve"> the parties to present</w:t>
      </w:r>
      <w:r w:rsidR="00023D1E" w:rsidRPr="00300304">
        <w:t xml:space="preserve"> their</w:t>
      </w:r>
      <w:r w:rsidR="000E73FB" w:rsidRPr="00300304">
        <w:t xml:space="preserve"> inapplicability petitions. </w:t>
      </w:r>
    </w:p>
    <w:p w14:paraId="5A2E4067" w14:textId="1E281FFC" w:rsidR="00001408" w:rsidRPr="00300304" w:rsidRDefault="009B2AC7" w:rsidP="00001408">
      <w:pPr>
        <w:pStyle w:val="PI"/>
      </w:pPr>
      <w:r w:rsidRPr="00300304">
        <w:t>Other</w:t>
      </w:r>
      <w:r w:rsidR="00F34F5D" w:rsidRPr="00300304">
        <w:t xml:space="preserve"> example</w:t>
      </w:r>
      <w:r w:rsidRPr="00300304">
        <w:t>s</w:t>
      </w:r>
      <w:r w:rsidR="00023D1E" w:rsidRPr="00300304">
        <w:t xml:space="preserve"> of </w:t>
      </w:r>
      <w:r w:rsidR="00DD6986" w:rsidRPr="00300304">
        <w:t xml:space="preserve">Supreme Court </w:t>
      </w:r>
      <w:r w:rsidR="00FC7AE7" w:rsidRPr="00300304">
        <w:t>rulings</w:t>
      </w:r>
      <w:r w:rsidR="00DD6986" w:rsidRPr="00300304">
        <w:t xml:space="preserve"> </w:t>
      </w:r>
      <w:r w:rsidR="00FC7AE7" w:rsidRPr="00300304">
        <w:t xml:space="preserve">that avoided to examine substantive constitutional issues </w:t>
      </w:r>
      <w:r w:rsidR="00023D1E" w:rsidRPr="00300304">
        <w:t xml:space="preserve">include </w:t>
      </w:r>
      <w:r w:rsidR="005B40B2" w:rsidRPr="00300304">
        <w:t>decisions declaring that the Supreme Court lacked jurisdiction to review electoral statutes</w:t>
      </w:r>
      <w:r w:rsidR="00023D1E" w:rsidRPr="00300304">
        <w:t>,</w:t>
      </w:r>
      <w:r w:rsidR="005B40B2" w:rsidRPr="00300304">
        <w:t xml:space="preserve"> arguing that the </w:t>
      </w:r>
      <w:r w:rsidR="00023D1E" w:rsidRPr="00300304">
        <w:t xml:space="preserve">Electoral Court </w:t>
      </w:r>
      <w:r w:rsidR="000E73FB" w:rsidRPr="00300304">
        <w:t>procedures were not judicial processes.</w:t>
      </w:r>
      <w:r w:rsidR="00BD5440" w:rsidRPr="00C71F5B">
        <w:rPr>
          <w:rStyle w:val="FootnoteReference"/>
        </w:rPr>
        <w:footnoteReference w:id="147"/>
      </w:r>
      <w:r w:rsidR="000E73FB" w:rsidRPr="00300304">
        <w:t xml:space="preserve"> This interpretation was</w:t>
      </w:r>
      <w:r w:rsidR="005B40B2" w:rsidRPr="00300304">
        <w:t xml:space="preserve"> </w:t>
      </w:r>
      <w:r w:rsidR="000E73FB" w:rsidRPr="00300304">
        <w:t>wrong</w:t>
      </w:r>
      <w:r w:rsidR="005B40B2" w:rsidRPr="00300304">
        <w:t>,</w:t>
      </w:r>
      <w:r w:rsidR="000E73FB" w:rsidRPr="00C71F5B">
        <w:rPr>
          <w:rStyle w:val="FootnoteReference"/>
        </w:rPr>
        <w:footnoteReference w:id="148"/>
      </w:r>
      <w:r w:rsidR="000E73FB" w:rsidRPr="00300304">
        <w:t xml:space="preserve"> and it made </w:t>
      </w:r>
      <w:r w:rsidR="00BD5440" w:rsidRPr="00300304">
        <w:t xml:space="preserve">it </w:t>
      </w:r>
      <w:r w:rsidR="000E73FB" w:rsidRPr="00300304">
        <w:t>impossible to challenge any electoral rule.</w:t>
      </w:r>
      <w:r w:rsidR="00023D1E" w:rsidRPr="00300304">
        <w:t xml:space="preserve"> </w:t>
      </w:r>
      <w:r w:rsidR="005B40B2" w:rsidRPr="00300304">
        <w:t>T</w:t>
      </w:r>
      <w:r w:rsidR="000E73FB" w:rsidRPr="00300304">
        <w:t xml:space="preserve">he Supreme Court </w:t>
      </w:r>
      <w:r w:rsidR="005B40B2" w:rsidRPr="00300304">
        <w:t>not only avoid</w:t>
      </w:r>
      <w:r w:rsidR="00023D1E" w:rsidRPr="00300304">
        <w:t>ed</w:t>
      </w:r>
      <w:r w:rsidR="005B40B2" w:rsidRPr="00300304">
        <w:t xml:space="preserve"> reviewing legislation, but it also promoted the view that other judges could not do so. Although this view was consistent with </w:t>
      </w:r>
      <w:r w:rsidR="000E73FB" w:rsidRPr="00300304">
        <w:t xml:space="preserve">the 1925 constitutional </w:t>
      </w:r>
      <w:r w:rsidR="005B40B2" w:rsidRPr="00300304">
        <w:t>designers’ approach,</w:t>
      </w:r>
      <w:r w:rsidR="000E73FB" w:rsidRPr="00C71F5B">
        <w:rPr>
          <w:rStyle w:val="FootnoteReference"/>
        </w:rPr>
        <w:footnoteReference w:id="149"/>
      </w:r>
      <w:r w:rsidR="000E73FB" w:rsidRPr="00300304">
        <w:t xml:space="preserve"> the Constitution did not </w:t>
      </w:r>
      <w:r w:rsidR="005B40B2" w:rsidRPr="00300304">
        <w:t xml:space="preserve">explicitly state </w:t>
      </w:r>
      <w:r w:rsidR="00750986" w:rsidRPr="00300304">
        <w:t xml:space="preserve">that </w:t>
      </w:r>
      <w:r w:rsidR="000E73FB" w:rsidRPr="00300304">
        <w:t xml:space="preserve">other tribunals could </w:t>
      </w:r>
      <w:r w:rsidR="00750986" w:rsidRPr="00300304">
        <w:t xml:space="preserve">exercise </w:t>
      </w:r>
      <w:r w:rsidR="000E73FB" w:rsidRPr="00300304">
        <w:t xml:space="preserve">other </w:t>
      </w:r>
      <w:r w:rsidR="00750986" w:rsidRPr="00300304">
        <w:t>forms</w:t>
      </w:r>
      <w:r w:rsidR="000E73FB" w:rsidRPr="00300304">
        <w:t xml:space="preserve"> of </w:t>
      </w:r>
      <w:r w:rsidR="00750986" w:rsidRPr="00300304">
        <w:t xml:space="preserve">the power of </w:t>
      </w:r>
      <w:r w:rsidR="000E73FB" w:rsidRPr="00300304">
        <w:t xml:space="preserve">review. </w:t>
      </w:r>
      <w:r w:rsidR="005B40B2" w:rsidRPr="00300304">
        <w:t>T</w:t>
      </w:r>
      <w:r w:rsidR="000E73FB" w:rsidRPr="00300304">
        <w:t xml:space="preserve">he Supreme Court’s doctrine was useful for sitting politicians </w:t>
      </w:r>
      <w:r w:rsidR="00613D8A" w:rsidRPr="00300304">
        <w:t xml:space="preserve">who </w:t>
      </w:r>
      <w:r w:rsidR="00B93EA6" w:rsidRPr="00300304">
        <w:t xml:space="preserve">probably </w:t>
      </w:r>
      <w:r w:rsidR="000E73FB" w:rsidRPr="00300304">
        <w:t xml:space="preserve">did not want </w:t>
      </w:r>
      <w:r w:rsidR="005B40B2" w:rsidRPr="00300304">
        <w:t>judges</w:t>
      </w:r>
      <w:r w:rsidR="000E73FB" w:rsidRPr="00300304">
        <w:t xml:space="preserve"> to review their </w:t>
      </w:r>
      <w:r w:rsidR="005B40B2" w:rsidRPr="00300304">
        <w:t xml:space="preserve">lawmaking </w:t>
      </w:r>
      <w:r w:rsidR="000E73FB" w:rsidRPr="00300304">
        <w:t xml:space="preserve">powers. </w:t>
      </w:r>
      <w:r w:rsidR="00661BE5" w:rsidRPr="00300304">
        <w:t>It</w:t>
      </w:r>
      <w:r w:rsidR="000E73FB" w:rsidRPr="00300304">
        <w:t xml:space="preserve"> made </w:t>
      </w:r>
      <w:r w:rsidR="00BD5440" w:rsidRPr="00300304">
        <w:lastRenderedPageBreak/>
        <w:t xml:space="preserve">it </w:t>
      </w:r>
      <w:r w:rsidR="000E73FB" w:rsidRPr="00300304">
        <w:t>impossible to challenge rules regulating elections</w:t>
      </w:r>
      <w:r w:rsidR="00613D8A" w:rsidRPr="00300304">
        <w:t>,</w:t>
      </w:r>
      <w:r w:rsidR="000E73FB" w:rsidRPr="00300304">
        <w:t xml:space="preserve"> and, as a result, </w:t>
      </w:r>
      <w:r w:rsidR="00661BE5" w:rsidRPr="00300304">
        <w:t xml:space="preserve">neither </w:t>
      </w:r>
      <w:r w:rsidR="000E73FB" w:rsidRPr="00300304">
        <w:t xml:space="preserve">the Supreme Court nor the Electoral Court could become constitutional inter-branch arbiters in electoral </w:t>
      </w:r>
      <w:r w:rsidR="000E73FB" w:rsidRPr="00300304">
        <w:rPr>
          <w:noProof/>
        </w:rPr>
        <w:t>matters</w:t>
      </w:r>
      <w:r w:rsidR="000E73FB" w:rsidRPr="00300304">
        <w:t xml:space="preserve">. </w:t>
      </w:r>
    </w:p>
    <w:p w14:paraId="5B395558" w14:textId="5C57AC32" w:rsidR="00001408" w:rsidRPr="00300304" w:rsidRDefault="000E73FB" w:rsidP="00001408">
      <w:pPr>
        <w:pStyle w:val="PI"/>
      </w:pPr>
      <w:r w:rsidRPr="00300304">
        <w:rPr>
          <w:noProof/>
        </w:rPr>
        <w:t xml:space="preserve">The </w:t>
      </w:r>
      <w:r w:rsidR="00661BE5" w:rsidRPr="00300304">
        <w:rPr>
          <w:noProof/>
        </w:rPr>
        <w:t xml:space="preserve">rare cases </w:t>
      </w:r>
      <w:r w:rsidR="003F0AF8" w:rsidRPr="00300304">
        <w:rPr>
          <w:noProof/>
        </w:rPr>
        <w:t xml:space="preserve">in which the Supreme Court used its </w:t>
      </w:r>
      <w:r w:rsidR="00613D8A" w:rsidRPr="00300304">
        <w:rPr>
          <w:noProof/>
        </w:rPr>
        <w:t xml:space="preserve">power of </w:t>
      </w:r>
      <w:r w:rsidR="003F0AF8" w:rsidRPr="00300304">
        <w:rPr>
          <w:noProof/>
        </w:rPr>
        <w:t xml:space="preserve">judicial review </w:t>
      </w:r>
      <w:r w:rsidR="00613D8A" w:rsidRPr="00300304">
        <w:rPr>
          <w:noProof/>
        </w:rPr>
        <w:t>have been</w:t>
      </w:r>
      <w:r w:rsidRPr="00300304">
        <w:rPr>
          <w:noProof/>
        </w:rPr>
        <w:t xml:space="preserve"> typically related </w:t>
      </w:r>
      <w:r w:rsidR="003F0AF8" w:rsidRPr="00300304">
        <w:rPr>
          <w:noProof/>
        </w:rPr>
        <w:t xml:space="preserve">to </w:t>
      </w:r>
      <w:r w:rsidRPr="00300304">
        <w:rPr>
          <w:noProof/>
        </w:rPr>
        <w:t>the protection of property rights</w:t>
      </w:r>
      <w:r w:rsidR="003F0AF8" w:rsidRPr="00300304">
        <w:rPr>
          <w:noProof/>
        </w:rPr>
        <w:t>,</w:t>
      </w:r>
      <w:r w:rsidRPr="00C71F5B">
        <w:rPr>
          <w:rStyle w:val="FootnoteReference"/>
        </w:rPr>
        <w:footnoteReference w:id="150"/>
      </w:r>
      <w:r w:rsidRPr="00300304">
        <w:rPr>
          <w:noProof/>
        </w:rPr>
        <w:t xml:space="preserve"> such as the</w:t>
      </w:r>
      <w:r w:rsidR="003F0AF8" w:rsidRPr="00300304">
        <w:rPr>
          <w:noProof/>
        </w:rPr>
        <w:t xml:space="preserve"> rulings declaring</w:t>
      </w:r>
      <w:r w:rsidRPr="00300304">
        <w:rPr>
          <w:noProof/>
        </w:rPr>
        <w:t xml:space="preserve"> that the </w:t>
      </w:r>
      <w:r w:rsidR="006B06A5" w:rsidRPr="00300304">
        <w:rPr>
          <w:noProof/>
        </w:rPr>
        <w:t xml:space="preserve">administrative authority </w:t>
      </w:r>
      <w:r w:rsidRPr="00300304">
        <w:rPr>
          <w:noProof/>
        </w:rPr>
        <w:t xml:space="preserve">could not unilaterally </w:t>
      </w:r>
      <w:r w:rsidR="006B06A5" w:rsidRPr="00300304">
        <w:rPr>
          <w:noProof/>
        </w:rPr>
        <w:t>declare that end of land leases that the state had rented to private parties,</w:t>
      </w:r>
      <w:r w:rsidRPr="00C71F5B">
        <w:rPr>
          <w:rStyle w:val="FootnoteReference"/>
        </w:rPr>
        <w:footnoteReference w:id="151"/>
      </w:r>
      <w:r w:rsidRPr="00300304">
        <w:rPr>
          <w:noProof/>
        </w:rPr>
        <w:t xml:space="preserve"> or </w:t>
      </w:r>
      <w:r w:rsidR="00661BE5" w:rsidRPr="00300304">
        <w:rPr>
          <w:noProof/>
        </w:rPr>
        <w:t xml:space="preserve">situations </w:t>
      </w:r>
      <w:r w:rsidRPr="00300304">
        <w:rPr>
          <w:noProof/>
        </w:rPr>
        <w:t xml:space="preserve">where the Court protected the powers of the judiciary, as it happened when the Court declared that the judges’ authority to order the police to </w:t>
      </w:r>
      <w:r w:rsidR="007A7972" w:rsidRPr="00300304">
        <w:rPr>
          <w:noProof/>
        </w:rPr>
        <w:t xml:space="preserve">enforce </w:t>
      </w:r>
      <w:r w:rsidRPr="00300304">
        <w:rPr>
          <w:noProof/>
        </w:rPr>
        <w:t>judicial resolutions could not be suspended</w:t>
      </w:r>
      <w:r w:rsidR="003F0AF8" w:rsidRPr="00300304">
        <w:rPr>
          <w:noProof/>
        </w:rPr>
        <w:t>.</w:t>
      </w:r>
      <w:r w:rsidRPr="00C71F5B">
        <w:rPr>
          <w:rStyle w:val="FootnoteReference"/>
        </w:rPr>
        <w:footnoteReference w:id="152"/>
      </w:r>
      <w:r w:rsidRPr="00300304">
        <w:t xml:space="preserve"> </w:t>
      </w:r>
      <w:r w:rsidR="00EA2732" w:rsidRPr="00300304">
        <w:t>However, a</w:t>
      </w:r>
      <w:r w:rsidRPr="00300304">
        <w:t>lthough exceptions existed, the Supreme Court</w:t>
      </w:r>
      <w:r w:rsidR="0000092F" w:rsidRPr="00300304">
        <w:t xml:space="preserve">’s judicial review power generally operated as </w:t>
      </w:r>
      <w:r w:rsidRPr="00300304">
        <w:t xml:space="preserve">a submissive </w:t>
      </w:r>
      <w:r w:rsidR="0000092F" w:rsidRPr="00300304">
        <w:t>mechanism</w:t>
      </w:r>
      <w:r w:rsidRPr="00300304">
        <w:t xml:space="preserve"> that</w:t>
      </w:r>
      <w:r w:rsidR="0000092F" w:rsidRPr="00300304">
        <w:t xml:space="preserve"> did not threaten the power of</w:t>
      </w:r>
      <w:r w:rsidR="00EA2732" w:rsidRPr="00300304">
        <w:t xml:space="preserve"> prevailing ruling coalitions</w:t>
      </w:r>
      <w:r w:rsidRPr="00300304">
        <w:t xml:space="preserve">. The Court could have made different interpretations of its powers </w:t>
      </w:r>
      <w:r w:rsidR="00661BE5" w:rsidRPr="00300304">
        <w:t xml:space="preserve">through the </w:t>
      </w:r>
      <w:r w:rsidR="00EA2732" w:rsidRPr="00300304">
        <w:t>literal</w:t>
      </w:r>
      <w:r w:rsidR="00661BE5" w:rsidRPr="00300304">
        <w:t xml:space="preserve"> reading of</w:t>
      </w:r>
      <w:r w:rsidR="00750986" w:rsidRPr="00300304">
        <w:t xml:space="preserve"> </w:t>
      </w:r>
      <w:r w:rsidR="00EA2732" w:rsidRPr="00300304">
        <w:t>constitutional rules and</w:t>
      </w:r>
      <w:r w:rsidR="00661BE5" w:rsidRPr="00300304">
        <w:t xml:space="preserve"> through reliance on</w:t>
      </w:r>
      <w:r w:rsidRPr="00300304">
        <w:t xml:space="preserve"> the ideas </w:t>
      </w:r>
      <w:r w:rsidR="00EA2732" w:rsidRPr="00300304">
        <w:t xml:space="preserve">that </w:t>
      </w:r>
      <w:r w:rsidRPr="00300304">
        <w:t xml:space="preserve">some scholars </w:t>
      </w:r>
      <w:r w:rsidR="00EA2732" w:rsidRPr="00300304">
        <w:t xml:space="preserve">promoted at that time, but </w:t>
      </w:r>
      <w:r w:rsidR="00661BE5" w:rsidRPr="00300304">
        <w:t>it did not.</w:t>
      </w:r>
    </w:p>
    <w:p w14:paraId="33175234" w14:textId="057FD4F2" w:rsidR="00001408" w:rsidRDefault="009610C9" w:rsidP="00001408">
      <w:pPr>
        <w:pStyle w:val="PI"/>
      </w:pPr>
      <w:r w:rsidRPr="00300304">
        <w:t xml:space="preserve">It was so </w:t>
      </w:r>
      <w:r w:rsidR="00BD5440" w:rsidRPr="00300304">
        <w:t>evident</w:t>
      </w:r>
      <w:r w:rsidRPr="00300304">
        <w:t xml:space="preserve"> that the Supreme Court had failed to use its constitutional powers as an inter-branch arbiter, that both politicians and scholars asked for the creation of other mechanisms that could fill the gap.</w:t>
      </w:r>
      <w:r w:rsidRPr="00C71F5B">
        <w:rPr>
          <w:rStyle w:val="FootnoteReference"/>
        </w:rPr>
        <w:footnoteReference w:id="153"/>
      </w:r>
      <w:r w:rsidRPr="00300304">
        <w:t xml:space="preserve"> The disputes between presidents and the Congresses were frequent,</w:t>
      </w:r>
      <w:r w:rsidRPr="00C71F5B">
        <w:rPr>
          <w:rStyle w:val="FootnoteReference"/>
        </w:rPr>
        <w:footnoteReference w:id="154"/>
      </w:r>
      <w:r w:rsidRPr="00300304">
        <w:t xml:space="preserve"> and the Supreme Court </w:t>
      </w:r>
      <w:r w:rsidR="00B93EA6" w:rsidRPr="00300304">
        <w:t xml:space="preserve">plausibly </w:t>
      </w:r>
      <w:r w:rsidRPr="00300304">
        <w:t>did not want to get involved in those disputes.</w:t>
      </w:r>
      <w:r w:rsidRPr="00C71F5B">
        <w:rPr>
          <w:rStyle w:val="FootnoteReference"/>
        </w:rPr>
        <w:footnoteReference w:id="155"/>
      </w:r>
      <w:r w:rsidRPr="00300304">
        <w:t xml:space="preserve"> The situation changed in 1970 when President Frei achieved a constitutional compromise to create a separate constitutional court and succeeded </w:t>
      </w:r>
      <w:r w:rsidR="00BD5440" w:rsidRPr="00300304">
        <w:t>in filling</w:t>
      </w:r>
      <w:r w:rsidRPr="00300304">
        <w:t xml:space="preserve"> the gap.</w:t>
      </w:r>
      <w:r w:rsidRPr="00C71F5B">
        <w:rPr>
          <w:rStyle w:val="FootnoteReference"/>
        </w:rPr>
        <w:footnoteReference w:id="156"/>
      </w:r>
    </w:p>
    <w:p w14:paraId="14190D9A" w14:textId="77777777" w:rsidR="00027630" w:rsidRPr="00300304" w:rsidRDefault="00027630" w:rsidP="00001408">
      <w:pPr>
        <w:pStyle w:val="PI"/>
      </w:pPr>
    </w:p>
    <w:p w14:paraId="04193646" w14:textId="202B7D93" w:rsidR="00001408" w:rsidRDefault="000A277D" w:rsidP="00001408">
      <w:pPr>
        <w:pStyle w:val="H1"/>
        <w:rPr>
          <w:b/>
          <w:bCs w:val="0"/>
          <w:color w:val="auto"/>
          <w:sz w:val="24"/>
        </w:rPr>
      </w:pPr>
      <w:r w:rsidRPr="00300304">
        <w:rPr>
          <w:b/>
          <w:bCs w:val="0"/>
          <w:color w:val="auto"/>
          <w:sz w:val="24"/>
        </w:rPr>
        <w:t>6</w:t>
      </w:r>
      <w:r w:rsidR="000147B6" w:rsidRPr="00300304">
        <w:rPr>
          <w:b/>
          <w:bCs w:val="0"/>
          <w:color w:val="auto"/>
          <w:sz w:val="24"/>
        </w:rPr>
        <w:t xml:space="preserve">. </w:t>
      </w:r>
      <w:r w:rsidR="00764DDA" w:rsidRPr="00300304">
        <w:rPr>
          <w:b/>
          <w:bCs w:val="0"/>
          <w:color w:val="auto"/>
          <w:sz w:val="24"/>
        </w:rPr>
        <w:t>Conclusion</w:t>
      </w:r>
    </w:p>
    <w:p w14:paraId="3F7D45D2" w14:textId="77777777" w:rsidR="00027630" w:rsidRPr="00300304" w:rsidRDefault="00027630" w:rsidP="00001408">
      <w:pPr>
        <w:pStyle w:val="H1"/>
        <w:rPr>
          <w:b/>
          <w:bCs w:val="0"/>
          <w:color w:val="auto"/>
          <w:sz w:val="24"/>
        </w:rPr>
      </w:pPr>
    </w:p>
    <w:p w14:paraId="03767FAC" w14:textId="5CDF99D9" w:rsidR="00001408" w:rsidRPr="00300304" w:rsidRDefault="000A277D" w:rsidP="00001408">
      <w:pPr>
        <w:pStyle w:val="P"/>
        <w:rPr>
          <w:szCs w:val="24"/>
        </w:rPr>
      </w:pPr>
      <w:r w:rsidRPr="00300304">
        <w:rPr>
          <w:szCs w:val="24"/>
        </w:rPr>
        <w:t xml:space="preserve">I have shown that the Chilean 1925 constitutional designers created a judicial review mechanism </w:t>
      </w:r>
      <w:r w:rsidR="00BD5440" w:rsidRPr="00300304">
        <w:rPr>
          <w:szCs w:val="24"/>
        </w:rPr>
        <w:t xml:space="preserve">intending to </w:t>
      </w:r>
      <w:r w:rsidR="00BE17F6" w:rsidRPr="00300304">
        <w:rPr>
          <w:szCs w:val="24"/>
        </w:rPr>
        <w:t xml:space="preserve">establish </w:t>
      </w:r>
      <w:r w:rsidRPr="00300304">
        <w:rPr>
          <w:szCs w:val="24"/>
        </w:rPr>
        <w:t xml:space="preserve">an inter-branch arbiter that could </w:t>
      </w:r>
      <w:r w:rsidR="007F0138" w:rsidRPr="00300304">
        <w:rPr>
          <w:szCs w:val="24"/>
        </w:rPr>
        <w:t xml:space="preserve">thwart </w:t>
      </w:r>
      <w:r w:rsidRPr="00300304">
        <w:rPr>
          <w:szCs w:val="24"/>
        </w:rPr>
        <w:t xml:space="preserve">Congress’s constitutional violations. The Chilean Supreme Court refused to use its judicial power </w:t>
      </w:r>
      <w:r w:rsidR="00BD5440" w:rsidRPr="00300304">
        <w:rPr>
          <w:szCs w:val="24"/>
        </w:rPr>
        <w:t>consistentl</w:t>
      </w:r>
      <w:r w:rsidRPr="00300304">
        <w:rPr>
          <w:szCs w:val="24"/>
        </w:rPr>
        <w:t xml:space="preserve">y. </w:t>
      </w:r>
      <w:r w:rsidR="007F0138" w:rsidRPr="00300304">
        <w:rPr>
          <w:szCs w:val="24"/>
        </w:rPr>
        <w:t xml:space="preserve">Since </w:t>
      </w:r>
      <w:r w:rsidRPr="00300304">
        <w:rPr>
          <w:szCs w:val="24"/>
        </w:rPr>
        <w:t xml:space="preserve">Chile </w:t>
      </w:r>
      <w:r w:rsidR="007F0138" w:rsidRPr="00300304">
        <w:rPr>
          <w:szCs w:val="24"/>
        </w:rPr>
        <w:t xml:space="preserve">is </w:t>
      </w:r>
      <w:r w:rsidRPr="00300304">
        <w:rPr>
          <w:szCs w:val="24"/>
        </w:rPr>
        <w:t xml:space="preserve">a competitive democracy, the Supreme Court’s passivity </w:t>
      </w:r>
      <w:r w:rsidR="00240797" w:rsidRPr="00300304">
        <w:rPr>
          <w:szCs w:val="24"/>
        </w:rPr>
        <w:t>directly counters</w:t>
      </w:r>
      <w:r w:rsidRPr="00300304">
        <w:rPr>
          <w:szCs w:val="24"/>
        </w:rPr>
        <w:t xml:space="preserve"> literature </w:t>
      </w:r>
      <w:r w:rsidR="00BD2DF1" w:rsidRPr="00300304">
        <w:rPr>
          <w:szCs w:val="24"/>
        </w:rPr>
        <w:t xml:space="preserve">claiming </w:t>
      </w:r>
      <w:r w:rsidRPr="00300304">
        <w:rPr>
          <w:szCs w:val="24"/>
        </w:rPr>
        <w:t xml:space="preserve">that competitive democracies </w:t>
      </w:r>
      <w:r w:rsidR="00BD2DF1" w:rsidRPr="00300304">
        <w:rPr>
          <w:szCs w:val="24"/>
        </w:rPr>
        <w:t xml:space="preserve">should </w:t>
      </w:r>
      <w:r w:rsidRPr="00300304">
        <w:rPr>
          <w:szCs w:val="24"/>
        </w:rPr>
        <w:t xml:space="preserve">be a fertile ground for judicial review, judicial independence, and judicial empowerment. </w:t>
      </w:r>
    </w:p>
    <w:p w14:paraId="21AF4965" w14:textId="0303B696" w:rsidR="00001408" w:rsidRPr="00300304" w:rsidRDefault="000A277D" w:rsidP="00001408">
      <w:pPr>
        <w:pStyle w:val="PI"/>
      </w:pPr>
      <w:r w:rsidRPr="00300304">
        <w:t xml:space="preserve">Some scholars attribute the failure of the judicial review mechanism to the existence of an apolitical judicial ideology </w:t>
      </w:r>
      <w:r w:rsidR="00BD2DF1" w:rsidRPr="00300304">
        <w:t>which stems from</w:t>
      </w:r>
      <w:r w:rsidRPr="00300304">
        <w:t xml:space="preserve"> the legal formalism </w:t>
      </w:r>
      <w:r w:rsidR="00BD2DF1" w:rsidRPr="00300304">
        <w:t xml:space="preserve">originally associated with </w:t>
      </w:r>
      <w:r w:rsidRPr="00300304">
        <w:t xml:space="preserve">the Chilean civil law tradition. </w:t>
      </w:r>
      <w:r w:rsidR="00BD2DF1" w:rsidRPr="00300304">
        <w:t>While this may be true</w:t>
      </w:r>
      <w:r w:rsidR="00AD0B0A" w:rsidRPr="00300304">
        <w:t>,</w:t>
      </w:r>
      <w:r w:rsidR="00603547" w:rsidRPr="00300304">
        <w:t xml:space="preserve"> and</w:t>
      </w:r>
      <w:r w:rsidR="00AD0B0A" w:rsidRPr="00300304">
        <w:t xml:space="preserve"> </w:t>
      </w:r>
      <w:r w:rsidR="00BD2DF1" w:rsidRPr="00300304">
        <w:t xml:space="preserve">there is </w:t>
      </w:r>
      <w:r w:rsidR="00AD0B0A" w:rsidRPr="00300304">
        <w:t>e</w:t>
      </w:r>
      <w:r w:rsidRPr="00300304">
        <w:t>vidence of judicial decisions using an apolitical and formalist narrative</w:t>
      </w:r>
      <w:r w:rsidR="00AD0B0A" w:rsidRPr="00300304">
        <w:t xml:space="preserve">, the judicial interpretations </w:t>
      </w:r>
      <w:r w:rsidR="00BE17F6" w:rsidRPr="00300304">
        <w:t xml:space="preserve">developed </w:t>
      </w:r>
      <w:r w:rsidR="00AD0B0A" w:rsidRPr="00300304">
        <w:t xml:space="preserve">by the Supreme Court to justify its refusal to exercise the judicial review power did not fit with the </w:t>
      </w:r>
      <w:r w:rsidR="00603547" w:rsidRPr="00300304">
        <w:t xml:space="preserve">interpretative </w:t>
      </w:r>
      <w:r w:rsidR="00AD0B0A" w:rsidRPr="00300304">
        <w:t xml:space="preserve">legal techniques </w:t>
      </w:r>
      <w:r w:rsidR="00603547" w:rsidRPr="00300304">
        <w:t>prevalent</w:t>
      </w:r>
      <w:r w:rsidR="00AD0B0A" w:rsidRPr="00300304">
        <w:t xml:space="preserve"> at that time.</w:t>
      </w:r>
      <w:r w:rsidRPr="00300304">
        <w:t xml:space="preserve"> </w:t>
      </w:r>
      <w:r w:rsidR="00AD0B0A" w:rsidRPr="00300304">
        <w:t>Indeed, the Court’s restrictive interpretation of its powers went beyond the literal interpretation of the constitutional provision</w:t>
      </w:r>
      <w:r w:rsidR="00603547" w:rsidRPr="00300304">
        <w:rPr>
          <w:noProof/>
        </w:rPr>
        <w:t>:</w:t>
      </w:r>
      <w:r w:rsidR="00AD0B0A" w:rsidRPr="00300304">
        <w:rPr>
          <w:noProof/>
        </w:rPr>
        <w:t xml:space="preserve"> it</w:t>
      </w:r>
      <w:r w:rsidR="00AD0B0A" w:rsidRPr="00300304">
        <w:t xml:space="preserve"> ignored alternative </w:t>
      </w:r>
      <w:r w:rsidR="00AD0B0A" w:rsidRPr="00300304">
        <w:rPr>
          <w:noProof/>
        </w:rPr>
        <w:t>interpretations</w:t>
      </w:r>
      <w:r w:rsidR="00AD0B0A" w:rsidRPr="00300304">
        <w:t xml:space="preserve"> </w:t>
      </w:r>
      <w:r w:rsidR="00BE17F6" w:rsidRPr="00300304">
        <w:t xml:space="preserve">defended by </w:t>
      </w:r>
      <w:r w:rsidR="00AD0B0A" w:rsidRPr="00300304">
        <w:t xml:space="preserve">many scholars, </w:t>
      </w:r>
      <w:r w:rsidR="00603547" w:rsidRPr="00300304">
        <w:t>which</w:t>
      </w:r>
      <w:r w:rsidR="00AD0B0A" w:rsidRPr="00300304">
        <w:t xml:space="preserve"> resulted in </w:t>
      </w:r>
      <w:r w:rsidR="00603547" w:rsidRPr="00300304">
        <w:t xml:space="preserve">the Court’s </w:t>
      </w:r>
      <w:r w:rsidR="0073785B" w:rsidRPr="00300304">
        <w:t>refusal</w:t>
      </w:r>
      <w:r w:rsidR="00AD0B0A" w:rsidRPr="00300304">
        <w:t xml:space="preserve"> </w:t>
      </w:r>
      <w:r w:rsidR="00BE17F6" w:rsidRPr="00300304">
        <w:t>to engage</w:t>
      </w:r>
      <w:r w:rsidR="00AD0B0A" w:rsidRPr="00300304">
        <w:t xml:space="preserve"> with inter-branch conflicts</w:t>
      </w:r>
      <w:r w:rsidR="005A0D75" w:rsidRPr="00300304">
        <w:t>,</w:t>
      </w:r>
      <w:r w:rsidR="00AD0B0A" w:rsidRPr="00300304">
        <w:t xml:space="preserve"> even exceptional</w:t>
      </w:r>
      <w:r w:rsidR="005A0D75" w:rsidRPr="00300304">
        <w:t>ly</w:t>
      </w:r>
      <w:r w:rsidR="00AD0B0A" w:rsidRPr="00300304">
        <w:t>.</w:t>
      </w:r>
      <w:r w:rsidR="00F50A82" w:rsidRPr="00300304">
        <w:t xml:space="preserve"> To fill that gap, some politicians, especially presidents, proposed to create a separate inter-branch arbiter. A judicial ideology demanding th</w:t>
      </w:r>
      <w:r w:rsidR="005C7E4B" w:rsidRPr="00300304">
        <w:t>at</w:t>
      </w:r>
      <w:r w:rsidR="00F50A82" w:rsidRPr="00300304">
        <w:t xml:space="preserve"> judges </w:t>
      </w:r>
      <w:r w:rsidR="005C7E4B" w:rsidRPr="00300304">
        <w:t xml:space="preserve">do </w:t>
      </w:r>
      <w:r w:rsidR="00F50A82" w:rsidRPr="00300304">
        <w:t xml:space="preserve">not to intervene in politics </w:t>
      </w:r>
      <w:r w:rsidR="005A0D75" w:rsidRPr="00300304">
        <w:t>was in place</w:t>
      </w:r>
      <w:r w:rsidR="00F50A82" w:rsidRPr="00300304">
        <w:t xml:space="preserve">, but it </w:t>
      </w:r>
      <w:r w:rsidR="005C7E4B" w:rsidRPr="00300304">
        <w:t xml:space="preserve">can </w:t>
      </w:r>
      <w:r w:rsidR="00F50A82" w:rsidRPr="00300304">
        <w:t xml:space="preserve">be fully explained </w:t>
      </w:r>
      <w:r w:rsidR="005C7E4B" w:rsidRPr="00300304">
        <w:t xml:space="preserve">neither </w:t>
      </w:r>
      <w:r w:rsidR="00F50A82" w:rsidRPr="00300304">
        <w:t>by the Chilean formalistic legal tradition nor by the consensus of the legal or academic communities.</w:t>
      </w:r>
    </w:p>
    <w:p w14:paraId="6DBA95C4" w14:textId="6982E515" w:rsidR="00001408" w:rsidRPr="00300304" w:rsidRDefault="00AD0B0A" w:rsidP="00001408">
      <w:pPr>
        <w:pStyle w:val="PI"/>
      </w:pPr>
      <w:r w:rsidRPr="00300304">
        <w:t>I argue that a more holistic analysis of this problem</w:t>
      </w:r>
      <w:r w:rsidR="00BF4484" w:rsidRPr="00300304">
        <w:t xml:space="preserve"> can be useful</w:t>
      </w:r>
      <w:r w:rsidR="005C7E4B" w:rsidRPr="00300304">
        <w:t>,</w:t>
      </w:r>
      <w:r w:rsidR="00F50A82" w:rsidRPr="00300304">
        <w:t xml:space="preserve"> and that </w:t>
      </w:r>
      <w:r w:rsidR="00BF4484" w:rsidRPr="00300304">
        <w:t>it</w:t>
      </w:r>
      <w:r w:rsidR="00F50A82" w:rsidRPr="00300304">
        <w:t xml:space="preserve"> </w:t>
      </w:r>
      <w:r w:rsidR="000A277D" w:rsidRPr="00300304">
        <w:t xml:space="preserve">requires </w:t>
      </w:r>
      <w:r w:rsidR="005F6912" w:rsidRPr="00300304">
        <w:t>paying more attention to the political context and</w:t>
      </w:r>
      <w:r w:rsidRPr="00300304">
        <w:t xml:space="preserve"> the</w:t>
      </w:r>
      <w:r w:rsidR="000A277D" w:rsidRPr="00300304">
        <w:t xml:space="preserve"> weaknesses that the judiciary had</w:t>
      </w:r>
      <w:r w:rsidRPr="00300304">
        <w:t xml:space="preserve"> at that</w:t>
      </w:r>
      <w:r w:rsidR="00F50A82" w:rsidRPr="00300304">
        <w:t xml:space="preserve"> time</w:t>
      </w:r>
      <w:r w:rsidR="000A277D" w:rsidRPr="00300304">
        <w:t xml:space="preserve">. In this </w:t>
      </w:r>
      <w:r w:rsidR="005C7E4B" w:rsidRPr="00300304">
        <w:t>article</w:t>
      </w:r>
      <w:r w:rsidR="000A277D" w:rsidRPr="00300304">
        <w:t>, I have shown that</w:t>
      </w:r>
      <w:r w:rsidRPr="00300304">
        <w:t xml:space="preserve"> </w:t>
      </w:r>
      <w:r w:rsidR="000A277D" w:rsidRPr="00300304">
        <w:t xml:space="preserve">the </w:t>
      </w:r>
      <w:r w:rsidR="005C7E4B" w:rsidRPr="00300304">
        <w:t>C</w:t>
      </w:r>
      <w:r w:rsidR="000A277D" w:rsidRPr="00300304">
        <w:t>ourt’s institutional foundations were weak</w:t>
      </w:r>
      <w:r w:rsidR="00BE17F6" w:rsidRPr="00300304">
        <w:t>,</w:t>
      </w:r>
      <w:r w:rsidR="000A277D" w:rsidRPr="00300304">
        <w:t xml:space="preserve"> </w:t>
      </w:r>
      <w:r w:rsidRPr="00300304">
        <w:t xml:space="preserve">that </w:t>
      </w:r>
      <w:r w:rsidR="000A277D" w:rsidRPr="00300304">
        <w:t>the stakes of the political struggles were high</w:t>
      </w:r>
      <w:r w:rsidR="005C7E4B" w:rsidRPr="00300304">
        <w:t>,</w:t>
      </w:r>
      <w:r w:rsidR="00F50A82" w:rsidRPr="00300304">
        <w:t xml:space="preserve"> and the political system </w:t>
      </w:r>
      <w:r w:rsidR="005C7E4B" w:rsidRPr="00300304">
        <w:t xml:space="preserve">was </w:t>
      </w:r>
      <w:r w:rsidR="00F50A82" w:rsidRPr="00300304">
        <w:t xml:space="preserve">unstable, </w:t>
      </w:r>
      <w:r w:rsidR="005C7E4B" w:rsidRPr="00300304">
        <w:t>despite competitive</w:t>
      </w:r>
      <w:r w:rsidR="00F50A82" w:rsidRPr="00300304">
        <w:t xml:space="preserve"> democracy</w:t>
      </w:r>
      <w:r w:rsidR="000A277D" w:rsidRPr="00300304">
        <w:t>. In these conditions, the Supreme Court had incentives not to intervene in political battles and</w:t>
      </w:r>
      <w:r w:rsidR="00BE17F6" w:rsidRPr="00300304">
        <w:t xml:space="preserve"> to</w:t>
      </w:r>
      <w:r w:rsidR="000A277D" w:rsidRPr="00300304">
        <w:t xml:space="preserve"> act strategically to preserve its limited authority</w:t>
      </w:r>
      <w:r w:rsidR="005C7E4B" w:rsidRPr="00300304">
        <w:t>,</w:t>
      </w:r>
      <w:r w:rsidR="000A277D" w:rsidRPr="00300304">
        <w:t xml:space="preserve"> </w:t>
      </w:r>
      <w:r w:rsidR="005C7E4B" w:rsidRPr="00300304">
        <w:t>as well as, simply,</w:t>
      </w:r>
      <w:r w:rsidRPr="00300304">
        <w:t xml:space="preserve"> </w:t>
      </w:r>
      <w:r w:rsidR="000A277D" w:rsidRPr="00300304">
        <w:t>the judges’ jobs.</w:t>
      </w:r>
      <w:r w:rsidRPr="00300304">
        <w:t xml:space="preserve"> </w:t>
      </w:r>
      <w:r w:rsidR="00BF4484" w:rsidRPr="00300304">
        <w:t>T</w:t>
      </w:r>
      <w:r w:rsidR="002C12D1" w:rsidRPr="00300304">
        <w:t xml:space="preserve">he narrative of judicial apoliticism </w:t>
      </w:r>
      <w:r w:rsidR="00BE49B4" w:rsidRPr="00300304">
        <w:t xml:space="preserve">is insufficient to account for </w:t>
      </w:r>
      <w:r w:rsidR="002C12D1" w:rsidRPr="00300304">
        <w:t xml:space="preserve">the Court’s </w:t>
      </w:r>
      <w:r w:rsidR="00420D72" w:rsidRPr="00300304">
        <w:t>passivity</w:t>
      </w:r>
      <w:r w:rsidR="006420BA" w:rsidRPr="00300304">
        <w:t xml:space="preserve">, which </w:t>
      </w:r>
      <w:r w:rsidR="00BE49B4" w:rsidRPr="00300304">
        <w:t xml:space="preserve">may </w:t>
      </w:r>
      <w:r w:rsidR="00420D72" w:rsidRPr="00300304">
        <w:t>have been</w:t>
      </w:r>
      <w:r w:rsidR="002C12D1" w:rsidRPr="00300304">
        <w:t xml:space="preserve"> </w:t>
      </w:r>
      <w:r w:rsidR="00F50A82" w:rsidRPr="00300304">
        <w:t>a</w:t>
      </w:r>
      <w:r w:rsidR="002C12D1" w:rsidRPr="00300304">
        <w:t xml:space="preserve"> strategic choice </w:t>
      </w:r>
      <w:r w:rsidR="00BE49B4" w:rsidRPr="00300304">
        <w:t xml:space="preserve">used by </w:t>
      </w:r>
      <w:r w:rsidR="002C12D1" w:rsidRPr="00300304">
        <w:t xml:space="preserve">the Court </w:t>
      </w:r>
      <w:r w:rsidR="00F50A82" w:rsidRPr="00300304">
        <w:t>to justify its jurisprudence.</w:t>
      </w:r>
    </w:p>
    <w:p w14:paraId="6B1F1C63" w14:textId="51AA8219" w:rsidR="00EA13AA" w:rsidRPr="00300304" w:rsidRDefault="006420BA" w:rsidP="00A96699">
      <w:pPr>
        <w:pStyle w:val="PI"/>
      </w:pPr>
      <w:r w:rsidRPr="00300304">
        <w:lastRenderedPageBreak/>
        <w:t xml:space="preserve">The failure of </w:t>
      </w:r>
      <w:r w:rsidR="003A0A3F" w:rsidRPr="00300304">
        <w:t xml:space="preserve">judicial review mechanisms </w:t>
      </w:r>
      <w:r w:rsidR="001B4A41" w:rsidRPr="00300304">
        <w:t>is</w:t>
      </w:r>
      <w:r w:rsidR="002C1A7E" w:rsidRPr="00300304">
        <w:t xml:space="preserve"> associated with the </w:t>
      </w:r>
      <w:r w:rsidRPr="00300304">
        <w:t xml:space="preserve">presence </w:t>
      </w:r>
      <w:r w:rsidR="002C1A7E" w:rsidRPr="00300304">
        <w:t xml:space="preserve">of a dominant party regime and </w:t>
      </w:r>
      <w:r w:rsidRPr="00300304">
        <w:t xml:space="preserve">a </w:t>
      </w:r>
      <w:r w:rsidR="002C1A7E" w:rsidRPr="00300304">
        <w:t xml:space="preserve">lack of political competition. </w:t>
      </w:r>
      <w:r w:rsidRPr="00300304">
        <w:t xml:space="preserve">As </w:t>
      </w:r>
      <w:r w:rsidR="002C1A7E" w:rsidRPr="00300304">
        <w:t xml:space="preserve">experience </w:t>
      </w:r>
      <w:r w:rsidRPr="00300304">
        <w:t xml:space="preserve">shows, </w:t>
      </w:r>
      <w:r w:rsidR="002C1A7E" w:rsidRPr="00300304">
        <w:t xml:space="preserve">the inapplicability mechanism shows </w:t>
      </w:r>
      <w:r w:rsidRPr="00300304">
        <w:t xml:space="preserve">is </w:t>
      </w:r>
      <w:r w:rsidR="002C1A7E" w:rsidRPr="00300304">
        <w:t xml:space="preserve">sometimes </w:t>
      </w:r>
      <w:r w:rsidRPr="00300304">
        <w:t>unable to</w:t>
      </w:r>
      <w:r w:rsidR="002C1A7E" w:rsidRPr="00300304">
        <w:t xml:space="preserve"> prevent failures</w:t>
      </w:r>
      <w:r w:rsidRPr="00300304">
        <w:t>,</w:t>
      </w:r>
      <w:r w:rsidR="00F76955" w:rsidRPr="00300304">
        <w:t xml:space="preserve"> and introducing a new judicial review mechanism will not be enough </w:t>
      </w:r>
      <w:r w:rsidR="005D3C03" w:rsidRPr="00300304">
        <w:t xml:space="preserve">to explain its actual </w:t>
      </w:r>
      <w:r w:rsidR="00F637CB" w:rsidRPr="00300304">
        <w:t xml:space="preserve">effectiveness </w:t>
      </w:r>
      <w:r w:rsidR="00D03726" w:rsidRPr="00300304">
        <w:t>even in conditions of political fragmentation</w:t>
      </w:r>
      <w:r w:rsidR="00F76955" w:rsidRPr="00300304">
        <w:t xml:space="preserve">. </w:t>
      </w:r>
      <w:r w:rsidR="00F637CB" w:rsidRPr="00300304">
        <w:t>Further</w:t>
      </w:r>
      <w:r w:rsidR="002C1A7E" w:rsidRPr="00300304">
        <w:t xml:space="preserve">, ideological explanations </w:t>
      </w:r>
      <w:r w:rsidR="00F637CB" w:rsidRPr="00300304">
        <w:t>in</w:t>
      </w:r>
      <w:r w:rsidR="002C1A7E" w:rsidRPr="00300304">
        <w:t xml:space="preserve"> a culture of apolitical judges tell part of the story</w:t>
      </w:r>
      <w:r w:rsidR="00F637CB" w:rsidRPr="00300304">
        <w:t>,</w:t>
      </w:r>
      <w:r w:rsidR="002C1A7E" w:rsidRPr="00300304">
        <w:t xml:space="preserve"> but</w:t>
      </w:r>
      <w:r w:rsidR="00D87F8D" w:rsidRPr="00300304">
        <w:t xml:space="preserve"> </w:t>
      </w:r>
      <w:r w:rsidR="00F637CB" w:rsidRPr="00300304">
        <w:t>one</w:t>
      </w:r>
      <w:r w:rsidR="00F76955" w:rsidRPr="00300304">
        <w:t xml:space="preserve"> should not</w:t>
      </w:r>
      <w:r w:rsidR="002C1A7E" w:rsidRPr="00300304">
        <w:t xml:space="preserve"> overlook other factors that </w:t>
      </w:r>
      <w:r w:rsidR="00F637CB" w:rsidRPr="00300304">
        <w:t>help</w:t>
      </w:r>
      <w:r w:rsidR="002C1A7E" w:rsidRPr="00300304">
        <w:t xml:space="preserve"> to </w:t>
      </w:r>
      <w:r w:rsidR="00F76955" w:rsidRPr="00300304">
        <w:t xml:space="preserve">understand the incentives that judges have for </w:t>
      </w:r>
      <w:r w:rsidR="002C1A7E" w:rsidRPr="00300304">
        <w:t xml:space="preserve">avoiding </w:t>
      </w:r>
      <w:r w:rsidR="00F76955" w:rsidRPr="00300304">
        <w:t>p</w:t>
      </w:r>
      <w:r w:rsidR="002C1A7E" w:rsidRPr="00300304">
        <w:t>olitical struggles</w:t>
      </w:r>
      <w:r w:rsidR="00F76955" w:rsidRPr="00300304">
        <w:t xml:space="preserve">, </w:t>
      </w:r>
      <w:r w:rsidR="00573F6A" w:rsidRPr="00300304">
        <w:t>including the weak foundations of the judiciary, and the strategic behavior judges may employ when</w:t>
      </w:r>
      <w:r w:rsidR="002C1A7E" w:rsidRPr="00300304">
        <w:t xml:space="preserve"> the stakes of the political conflict are too </w:t>
      </w:r>
      <w:r w:rsidR="00F76955" w:rsidRPr="00300304">
        <w:t>high.</w:t>
      </w:r>
    </w:p>
    <w:p w14:paraId="08BA4F3D" w14:textId="6E7E7F78" w:rsidR="00EA13AA" w:rsidRPr="00300304" w:rsidRDefault="00EA13AA" w:rsidP="000163B3">
      <w:pPr>
        <w:rPr>
          <w:sz w:val="24"/>
          <w:szCs w:val="24"/>
        </w:rPr>
      </w:pPr>
    </w:p>
    <w:p w14:paraId="05ED1429" w14:textId="732B1C38" w:rsidR="00EA13AA" w:rsidRPr="00300304" w:rsidRDefault="00EA13AA" w:rsidP="000163B3">
      <w:pPr>
        <w:rPr>
          <w:sz w:val="24"/>
          <w:szCs w:val="24"/>
        </w:rPr>
      </w:pPr>
    </w:p>
    <w:p w14:paraId="57E67A71" w14:textId="3FF422AF" w:rsidR="00EA13AA" w:rsidRPr="00300304" w:rsidRDefault="00EA13AA" w:rsidP="000163B3">
      <w:pPr>
        <w:rPr>
          <w:sz w:val="24"/>
          <w:szCs w:val="24"/>
        </w:rPr>
      </w:pPr>
    </w:p>
    <w:p w14:paraId="2638A156" w14:textId="77777777" w:rsidR="002B77C5" w:rsidRPr="00300304" w:rsidRDefault="002B77C5" w:rsidP="00852554">
      <w:pPr>
        <w:rPr>
          <w:color w:val="000000"/>
          <w:sz w:val="24"/>
          <w:szCs w:val="24"/>
          <w:shd w:val="clear" w:color="auto" w:fill="FFFFFF"/>
        </w:rPr>
      </w:pPr>
    </w:p>
    <w:sectPr w:rsidR="002B77C5" w:rsidRPr="00300304">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EC510A" w14:textId="77777777" w:rsidR="00162872" w:rsidRDefault="00162872" w:rsidP="00F9784D">
      <w:r>
        <w:separator/>
      </w:r>
    </w:p>
  </w:endnote>
  <w:endnote w:type="continuationSeparator" w:id="0">
    <w:p w14:paraId="11DD73ED" w14:textId="77777777" w:rsidR="00162872" w:rsidRDefault="00162872" w:rsidP="00F978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ourier">
    <w:panose1 w:val="02070409020205020404"/>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imes">
    <w:altName w:val="﷽﷽﷽﷽﷽﷽﷽﷽man"/>
    <w:panose1 w:val="02020603050405020304"/>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4541247"/>
      <w:docPartObj>
        <w:docPartGallery w:val="Page Numbers (Bottom of Page)"/>
        <w:docPartUnique/>
      </w:docPartObj>
    </w:sdtPr>
    <w:sdtEndPr>
      <w:rPr>
        <w:noProof/>
      </w:rPr>
    </w:sdtEndPr>
    <w:sdtContent>
      <w:p w14:paraId="6AD33612" w14:textId="526D2E53" w:rsidR="002E2E74" w:rsidRDefault="002E2E74">
        <w:pPr>
          <w:pStyle w:val="Footer"/>
          <w:jc w:val="center"/>
        </w:pPr>
        <w:r>
          <w:fldChar w:fldCharType="begin"/>
        </w:r>
        <w:r>
          <w:instrText xml:space="preserve"> PAGE   \* MERGEFORMAT </w:instrText>
        </w:r>
        <w:r>
          <w:fldChar w:fldCharType="separate"/>
        </w:r>
        <w:r w:rsidR="00D10552">
          <w:rPr>
            <w:noProof/>
          </w:rPr>
          <w:t>1</w:t>
        </w:r>
        <w:r>
          <w:rPr>
            <w:noProof/>
          </w:rPr>
          <w:fldChar w:fldCharType="end"/>
        </w:r>
      </w:p>
    </w:sdtContent>
  </w:sdt>
  <w:p w14:paraId="43CE2FFF" w14:textId="77777777" w:rsidR="002E2E74" w:rsidRDefault="002E2E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6BF7A0" w14:textId="77777777" w:rsidR="00162872" w:rsidRDefault="00162872" w:rsidP="00F9784D">
      <w:r>
        <w:separator/>
      </w:r>
    </w:p>
  </w:footnote>
  <w:footnote w:type="continuationSeparator" w:id="0">
    <w:p w14:paraId="2446B3F1" w14:textId="77777777" w:rsidR="00162872" w:rsidRDefault="00162872" w:rsidP="00F9784D">
      <w:r>
        <w:continuationSeparator/>
      </w:r>
    </w:p>
  </w:footnote>
  <w:footnote w:id="1">
    <w:p w14:paraId="2B9EE121" w14:textId="3B5D7AA6" w:rsidR="00001408" w:rsidRPr="00A96699" w:rsidRDefault="00001408" w:rsidP="00A96699">
      <w:pPr>
        <w:pStyle w:val="FN"/>
        <w:spacing w:line="240" w:lineRule="auto"/>
        <w:rPr>
          <w:sz w:val="20"/>
          <w:szCs w:val="20"/>
        </w:rPr>
      </w:pPr>
      <w:r w:rsidRPr="00C71F5B">
        <w:rPr>
          <w:rStyle w:val="FootnoteReference"/>
        </w:rPr>
        <w:t>*</w:t>
      </w:r>
      <w:r w:rsidRPr="00A96699">
        <w:rPr>
          <w:sz w:val="20"/>
          <w:szCs w:val="20"/>
        </w:rPr>
        <w:t xml:space="preserve"> Associate Professor of Law, Universidad del Desarrollo School of Law</w:t>
      </w:r>
      <w:r w:rsidR="00B137CA" w:rsidRPr="00A96699">
        <w:rPr>
          <w:sz w:val="20"/>
          <w:szCs w:val="20"/>
        </w:rPr>
        <w:t xml:space="preserve">, </w:t>
      </w:r>
      <w:r w:rsidR="00B00BBC" w:rsidRPr="00A96699">
        <w:rPr>
          <w:sz w:val="20"/>
          <w:szCs w:val="20"/>
        </w:rPr>
        <w:t>Santiago</w:t>
      </w:r>
      <w:r w:rsidR="00B137CA" w:rsidRPr="00A96699">
        <w:rPr>
          <w:sz w:val="20"/>
          <w:szCs w:val="20"/>
        </w:rPr>
        <w:t xml:space="preserve">, </w:t>
      </w:r>
      <w:r w:rsidR="00B00BBC" w:rsidRPr="00A96699">
        <w:rPr>
          <w:sz w:val="20"/>
          <w:szCs w:val="20"/>
        </w:rPr>
        <w:t>Chile</w:t>
      </w:r>
      <w:r w:rsidRPr="00A96699">
        <w:rPr>
          <w:sz w:val="20"/>
          <w:szCs w:val="20"/>
        </w:rPr>
        <w:t>. Email: sverdugor@udd.cl</w:t>
      </w:r>
      <w:r w:rsidRPr="00A96699">
        <w:rPr>
          <w:rStyle w:val="Hyperlink"/>
          <w:sz w:val="20"/>
          <w:szCs w:val="20"/>
        </w:rPr>
        <w:t>.</w:t>
      </w:r>
      <w:r w:rsidRPr="00A96699">
        <w:rPr>
          <w:sz w:val="20"/>
          <w:szCs w:val="20"/>
        </w:rPr>
        <w:t xml:space="preserve"> I have translated all the texts written originally in Spanish that are reproduced in this article.</w:t>
      </w:r>
      <w:r w:rsidR="00A96699" w:rsidRPr="00A96699">
        <w:rPr>
          <w:sz w:val="20"/>
          <w:szCs w:val="20"/>
        </w:rPr>
        <w:t xml:space="preserve"> I thank the comments by Joel Colón-Ríos, Andrea Scoseria Katz, Mariana Velasco-Rivera, Vicente Benítez, Johanna Fröhlich, Luis Alejandro Silva, Karina Denaris and James Fowkes, and by two anonymous reviewers. I also thank Rafaela Lora, research assistant at UDD, who checked the citations of the Chilean Supreme Court judicial decisions.</w:t>
      </w:r>
    </w:p>
  </w:footnote>
  <w:footnote w:id="2">
    <w:p w14:paraId="2CD1B4FF" w14:textId="51537D0A"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Gabriel Negretto, </w:t>
      </w:r>
      <w:r w:rsidRPr="00A96699">
        <w:rPr>
          <w:i/>
          <w:iCs/>
          <w:sz w:val="20"/>
          <w:szCs w:val="20"/>
        </w:rPr>
        <w:t>Replacing and Amending Constitutions: The Logic of Constitutional Change in Latin America</w:t>
      </w:r>
      <w:r w:rsidRPr="00A96699">
        <w:rPr>
          <w:sz w:val="20"/>
          <w:szCs w:val="20"/>
        </w:rPr>
        <w:t xml:space="preserve">, 46 </w:t>
      </w:r>
      <w:r w:rsidRPr="00A96699">
        <w:rPr>
          <w:smallCaps/>
          <w:sz w:val="20"/>
          <w:szCs w:val="20"/>
        </w:rPr>
        <w:t>Law Soc. Rev.</w:t>
      </w:r>
      <w:r w:rsidRPr="00A96699">
        <w:rPr>
          <w:sz w:val="20"/>
          <w:szCs w:val="20"/>
        </w:rPr>
        <w:t xml:space="preserve"> 749, 752 (2012).</w:t>
      </w:r>
    </w:p>
  </w:footnote>
  <w:footnote w:id="3">
    <w:p w14:paraId="5976258D" w14:textId="17241EE0"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smallCaps/>
          <w:sz w:val="20"/>
          <w:szCs w:val="20"/>
        </w:rPr>
        <w:t>Zachary Elkins, Tom Ginsburg &amp; James Melton</w:t>
      </w:r>
      <w:r w:rsidRPr="00A96699">
        <w:rPr>
          <w:sz w:val="20"/>
          <w:szCs w:val="20"/>
        </w:rPr>
        <w:t xml:space="preserve">, </w:t>
      </w:r>
      <w:r w:rsidRPr="00A96699">
        <w:rPr>
          <w:smallCaps/>
          <w:sz w:val="20"/>
          <w:szCs w:val="20"/>
        </w:rPr>
        <w:t>The Endurance of National Constitutions</w:t>
      </w:r>
      <w:r w:rsidRPr="00A96699">
        <w:rPr>
          <w:sz w:val="20"/>
          <w:szCs w:val="20"/>
        </w:rPr>
        <w:t xml:space="preserve"> 48 (2009).</w:t>
      </w:r>
    </w:p>
  </w:footnote>
  <w:footnote w:id="4">
    <w:p w14:paraId="5887D060" w14:textId="0BB0BBB2"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i/>
          <w:iCs/>
          <w:sz w:val="20"/>
          <w:szCs w:val="20"/>
        </w:rPr>
        <w:t>See</w:t>
      </w:r>
      <w:r w:rsidR="00E87221" w:rsidRPr="00A96699">
        <w:rPr>
          <w:i/>
          <w:iCs/>
          <w:sz w:val="20"/>
          <w:szCs w:val="20"/>
        </w:rPr>
        <w:t>,</w:t>
      </w:r>
      <w:r w:rsidRPr="00A96699">
        <w:rPr>
          <w:sz w:val="20"/>
          <w:szCs w:val="20"/>
        </w:rPr>
        <w:t xml:space="preserve"> </w:t>
      </w:r>
      <w:r w:rsidR="00261A82" w:rsidRPr="00A96699">
        <w:rPr>
          <w:i/>
          <w:iCs/>
          <w:sz w:val="20"/>
          <w:szCs w:val="20"/>
        </w:rPr>
        <w:t>e.g</w:t>
      </w:r>
      <w:r w:rsidR="00261A82" w:rsidRPr="00A96699">
        <w:rPr>
          <w:sz w:val="20"/>
          <w:szCs w:val="20"/>
        </w:rPr>
        <w:t>.,</w:t>
      </w:r>
      <w:r w:rsidRPr="00A96699">
        <w:rPr>
          <w:sz w:val="20"/>
          <w:szCs w:val="20"/>
        </w:rPr>
        <w:t xml:space="preserve"> </w:t>
      </w:r>
      <w:r w:rsidR="00CB13B3" w:rsidRPr="00A96699">
        <w:rPr>
          <w:smallCaps/>
          <w:sz w:val="20"/>
          <w:szCs w:val="20"/>
        </w:rPr>
        <w:t>Courts in Latin America</w:t>
      </w:r>
      <w:r w:rsidR="00CB13B3" w:rsidRPr="00A96699">
        <w:rPr>
          <w:sz w:val="20"/>
          <w:szCs w:val="20"/>
        </w:rPr>
        <w:t xml:space="preserve"> (Gretchen Helmke &amp; Julio Ríos-Figueroa eds., 2011); </w:t>
      </w:r>
      <w:r w:rsidR="00CB13B3" w:rsidRPr="00A96699">
        <w:rPr>
          <w:smallCaps/>
          <w:sz w:val="20"/>
          <w:szCs w:val="20"/>
        </w:rPr>
        <w:t>Javier Corrales</w:t>
      </w:r>
      <w:r w:rsidR="00CB13B3" w:rsidRPr="00A96699">
        <w:rPr>
          <w:sz w:val="20"/>
          <w:szCs w:val="20"/>
        </w:rPr>
        <w:t xml:space="preserve">, </w:t>
      </w:r>
      <w:r w:rsidR="00CB13B3" w:rsidRPr="00A96699">
        <w:rPr>
          <w:smallCaps/>
          <w:sz w:val="20"/>
          <w:szCs w:val="20"/>
        </w:rPr>
        <w:t>Fixing Democracy</w:t>
      </w:r>
      <w:r w:rsidR="00E87221" w:rsidRPr="00A96699">
        <w:rPr>
          <w:smallCaps/>
          <w:sz w:val="20"/>
          <w:szCs w:val="20"/>
        </w:rPr>
        <w:t>:</w:t>
      </w:r>
      <w:r w:rsidR="00CB13B3" w:rsidRPr="00A96699">
        <w:rPr>
          <w:smallCaps/>
          <w:sz w:val="20"/>
          <w:szCs w:val="20"/>
        </w:rPr>
        <w:t xml:space="preserve"> Why Constitutional Change Often Fails to Enhance Democracy in Latin America</w:t>
      </w:r>
      <w:r w:rsidR="00CB13B3" w:rsidRPr="00A96699">
        <w:rPr>
          <w:sz w:val="20"/>
          <w:szCs w:val="20"/>
        </w:rPr>
        <w:t xml:space="preserve"> (2018); </w:t>
      </w:r>
      <w:r w:rsidR="00CB13B3" w:rsidRPr="00A96699">
        <w:rPr>
          <w:smallCaps/>
          <w:sz w:val="20"/>
          <w:szCs w:val="20"/>
        </w:rPr>
        <w:t>Roberto Gargarella</w:t>
      </w:r>
      <w:r w:rsidR="00CB13B3" w:rsidRPr="00A96699">
        <w:rPr>
          <w:sz w:val="20"/>
          <w:szCs w:val="20"/>
        </w:rPr>
        <w:t xml:space="preserve">, </w:t>
      </w:r>
      <w:r w:rsidR="00CB13B3" w:rsidRPr="00A96699">
        <w:rPr>
          <w:smallCaps/>
          <w:sz w:val="20"/>
          <w:szCs w:val="20"/>
        </w:rPr>
        <w:t>Latin American Constitutionalism 1810</w:t>
      </w:r>
      <w:r w:rsidR="00E87221" w:rsidRPr="00A96699">
        <w:rPr>
          <w:smallCaps/>
          <w:sz w:val="20"/>
          <w:szCs w:val="20"/>
        </w:rPr>
        <w:t>–</w:t>
      </w:r>
      <w:r w:rsidR="00CB13B3" w:rsidRPr="00A96699">
        <w:rPr>
          <w:smallCaps/>
          <w:sz w:val="20"/>
          <w:szCs w:val="20"/>
        </w:rPr>
        <w:t>2010</w:t>
      </w:r>
      <w:r w:rsidR="00E87221" w:rsidRPr="00A96699">
        <w:rPr>
          <w:smallCaps/>
          <w:sz w:val="20"/>
          <w:szCs w:val="20"/>
        </w:rPr>
        <w:t>:</w:t>
      </w:r>
      <w:r w:rsidR="00CB13B3" w:rsidRPr="00A96699">
        <w:rPr>
          <w:smallCaps/>
          <w:sz w:val="20"/>
          <w:szCs w:val="20"/>
        </w:rPr>
        <w:t xml:space="preserve"> The Engine Room of the Constitution</w:t>
      </w:r>
      <w:r w:rsidR="00CB13B3" w:rsidRPr="00A96699">
        <w:rPr>
          <w:sz w:val="20"/>
          <w:szCs w:val="20"/>
        </w:rPr>
        <w:t xml:space="preserve"> (2013); </w:t>
      </w:r>
      <w:r w:rsidR="00CB13B3" w:rsidRPr="00A96699">
        <w:rPr>
          <w:smallCaps/>
          <w:sz w:val="20"/>
          <w:szCs w:val="20"/>
        </w:rPr>
        <w:t>Gabriel Negretto</w:t>
      </w:r>
      <w:r w:rsidR="00CB13B3" w:rsidRPr="00A96699">
        <w:rPr>
          <w:sz w:val="20"/>
          <w:szCs w:val="20"/>
        </w:rPr>
        <w:t xml:space="preserve">, </w:t>
      </w:r>
      <w:r w:rsidR="00CB13B3" w:rsidRPr="00A96699">
        <w:rPr>
          <w:smallCaps/>
          <w:sz w:val="20"/>
          <w:szCs w:val="20"/>
        </w:rPr>
        <w:t>Making Constitutions</w:t>
      </w:r>
      <w:r w:rsidR="00E87221" w:rsidRPr="00A96699">
        <w:rPr>
          <w:smallCaps/>
          <w:sz w:val="20"/>
          <w:szCs w:val="20"/>
        </w:rPr>
        <w:t>:</w:t>
      </w:r>
      <w:r w:rsidR="00CB13B3" w:rsidRPr="00A96699">
        <w:rPr>
          <w:smallCaps/>
          <w:sz w:val="20"/>
          <w:szCs w:val="20"/>
        </w:rPr>
        <w:t xml:space="preserve"> Presidents, Parties, and Institutional Choice in Latin America</w:t>
      </w:r>
      <w:r w:rsidR="00CB13B3" w:rsidRPr="00A96699">
        <w:rPr>
          <w:sz w:val="20"/>
          <w:szCs w:val="20"/>
        </w:rPr>
        <w:t xml:space="preserve"> (2013); </w:t>
      </w:r>
      <w:r w:rsidR="00CB13B3" w:rsidRPr="00A96699">
        <w:rPr>
          <w:smallCaps/>
          <w:sz w:val="20"/>
          <w:szCs w:val="20"/>
        </w:rPr>
        <w:t>New Constitutionalism in Latin America</w:t>
      </w:r>
      <w:r w:rsidR="00CB13B3" w:rsidRPr="00A96699">
        <w:rPr>
          <w:sz w:val="20"/>
          <w:szCs w:val="20"/>
        </w:rPr>
        <w:t xml:space="preserve"> (Detlef Nolte &amp; Schilling-Vacaflor eds., 2012); </w:t>
      </w:r>
      <w:r w:rsidR="00CB13B3" w:rsidRPr="00A96699">
        <w:rPr>
          <w:smallCaps/>
          <w:sz w:val="20"/>
          <w:szCs w:val="20"/>
        </w:rPr>
        <w:t xml:space="preserve">Transformative Constitutionalism in Latin America: </w:t>
      </w:r>
      <w:r w:rsidR="00E87221" w:rsidRPr="00A96699">
        <w:rPr>
          <w:smallCaps/>
          <w:sz w:val="20"/>
          <w:szCs w:val="20"/>
        </w:rPr>
        <w:t>T</w:t>
      </w:r>
      <w:r w:rsidR="00CB13B3" w:rsidRPr="00A96699">
        <w:rPr>
          <w:smallCaps/>
          <w:sz w:val="20"/>
          <w:szCs w:val="20"/>
        </w:rPr>
        <w:t xml:space="preserve">he Emergence of a New </w:t>
      </w:r>
      <w:r w:rsidR="00CB13B3" w:rsidRPr="00A96699">
        <w:rPr>
          <w:i/>
          <w:iCs/>
          <w:smallCaps/>
          <w:sz w:val="20"/>
          <w:szCs w:val="20"/>
        </w:rPr>
        <w:t>Ius Commune</w:t>
      </w:r>
      <w:r w:rsidR="00CB13B3" w:rsidRPr="00A96699">
        <w:rPr>
          <w:sz w:val="20"/>
          <w:szCs w:val="20"/>
        </w:rPr>
        <w:t xml:space="preserve"> (Armin von Bogdandy et al. eds., 2017); </w:t>
      </w:r>
      <w:r w:rsidR="00CB13B3" w:rsidRPr="00A96699">
        <w:rPr>
          <w:smallCaps/>
          <w:sz w:val="20"/>
          <w:szCs w:val="20"/>
        </w:rPr>
        <w:t>Javier A. Couso, Alexandra Huneeus &amp; Rachel Sieder</w:t>
      </w:r>
      <w:r w:rsidR="00CB13B3" w:rsidRPr="00A96699">
        <w:rPr>
          <w:sz w:val="20"/>
          <w:szCs w:val="20"/>
        </w:rPr>
        <w:t xml:space="preserve">, </w:t>
      </w:r>
      <w:r w:rsidR="00CB13B3" w:rsidRPr="00A96699">
        <w:rPr>
          <w:smallCaps/>
          <w:sz w:val="20"/>
          <w:szCs w:val="20"/>
        </w:rPr>
        <w:t>Cultures of Legality</w:t>
      </w:r>
      <w:r w:rsidR="00E87221" w:rsidRPr="00A96699">
        <w:rPr>
          <w:smallCaps/>
          <w:sz w:val="20"/>
          <w:szCs w:val="20"/>
        </w:rPr>
        <w:t>:</w:t>
      </w:r>
      <w:r w:rsidR="00CB13B3" w:rsidRPr="00A96699">
        <w:rPr>
          <w:smallCaps/>
          <w:sz w:val="20"/>
          <w:szCs w:val="20"/>
        </w:rPr>
        <w:t xml:space="preserve"> Judicialization and Political Activism in Contemporary Latin America</w:t>
      </w:r>
      <w:r w:rsidR="00CB13B3" w:rsidRPr="00A96699">
        <w:rPr>
          <w:sz w:val="20"/>
          <w:szCs w:val="20"/>
        </w:rPr>
        <w:t xml:space="preserve"> (2010).</w:t>
      </w:r>
    </w:p>
  </w:footnote>
  <w:footnote w:id="5">
    <w:p w14:paraId="38B0E46E" w14:textId="161D506B" w:rsidR="002E2E74" w:rsidRPr="00A96699" w:rsidRDefault="002E2E74" w:rsidP="00A96699">
      <w:pPr>
        <w:pStyle w:val="FN"/>
        <w:spacing w:line="240" w:lineRule="auto"/>
        <w:rPr>
          <w:i/>
          <w:iCs/>
          <w:sz w:val="20"/>
          <w:szCs w:val="20"/>
        </w:rPr>
      </w:pPr>
      <w:r w:rsidRPr="00C71F5B">
        <w:rPr>
          <w:rStyle w:val="FootnoteReference"/>
        </w:rPr>
        <w:footnoteRef/>
      </w:r>
      <w:r w:rsidRPr="00A96699">
        <w:rPr>
          <w:sz w:val="20"/>
          <w:szCs w:val="20"/>
        </w:rPr>
        <w:t xml:space="preserve"> This article focuses on the post-1925 Supreme Court that operated before President Allende’s regime. During the Allende regime (1970</w:t>
      </w:r>
      <w:r w:rsidR="00E87221" w:rsidRPr="00A96699">
        <w:rPr>
          <w:sz w:val="20"/>
          <w:szCs w:val="20"/>
        </w:rPr>
        <w:t>–</w:t>
      </w:r>
      <w:r w:rsidRPr="00A96699">
        <w:rPr>
          <w:sz w:val="20"/>
          <w:szCs w:val="20"/>
        </w:rPr>
        <w:t xml:space="preserve">3), the Supreme Court developed as a politically consequential actor that favored the interests of the </w:t>
      </w:r>
      <w:r w:rsidR="001A1EA8" w:rsidRPr="00A96699">
        <w:rPr>
          <w:sz w:val="20"/>
          <w:szCs w:val="20"/>
        </w:rPr>
        <w:t>opposition. T</w:t>
      </w:r>
      <w:r w:rsidRPr="00A96699">
        <w:rPr>
          <w:sz w:val="20"/>
          <w:szCs w:val="20"/>
        </w:rPr>
        <w:t>he constitutional review power was not the mechanism that the Court used to become politically consequential at the time the Allende regime governed.</w:t>
      </w:r>
    </w:p>
  </w:footnote>
  <w:footnote w:id="6">
    <w:p w14:paraId="76FB727C" w14:textId="404D741A"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B53098" w:rsidRPr="00A96699">
        <w:rPr>
          <w:sz w:val="20"/>
          <w:szCs w:val="20"/>
        </w:rPr>
        <w:t>T</w:t>
      </w:r>
      <w:r w:rsidRPr="00A96699">
        <w:rPr>
          <w:sz w:val="20"/>
          <w:szCs w:val="20"/>
        </w:rPr>
        <w:t xml:space="preserve">here were innovative forms of judicial review in the region, such as the weak-form mechanisms </w:t>
      </w:r>
      <w:r w:rsidR="008C465F" w:rsidRPr="00A96699">
        <w:rPr>
          <w:sz w:val="20"/>
          <w:szCs w:val="20"/>
        </w:rPr>
        <w:t>of the</w:t>
      </w:r>
      <w:r w:rsidRPr="00A96699">
        <w:rPr>
          <w:sz w:val="20"/>
          <w:szCs w:val="20"/>
        </w:rPr>
        <w:t xml:space="preserve"> 1858 </w:t>
      </w:r>
      <w:r w:rsidR="00780B75" w:rsidRPr="00A96699">
        <w:rPr>
          <w:sz w:val="20"/>
          <w:szCs w:val="20"/>
        </w:rPr>
        <w:t xml:space="preserve">Colombian </w:t>
      </w:r>
      <w:r w:rsidRPr="00A96699">
        <w:rPr>
          <w:sz w:val="20"/>
          <w:szCs w:val="20"/>
        </w:rPr>
        <w:t>Constitution and the 1830 Venezuelan Constitution.</w:t>
      </w:r>
      <w:r w:rsidR="00780B75" w:rsidRPr="00A96699">
        <w:rPr>
          <w:i/>
          <w:iCs/>
          <w:sz w:val="20"/>
          <w:szCs w:val="20"/>
        </w:rPr>
        <w:t xml:space="preserve"> See</w:t>
      </w:r>
      <w:r w:rsidRPr="00A96699">
        <w:rPr>
          <w:sz w:val="20"/>
          <w:szCs w:val="20"/>
        </w:rPr>
        <w:t xml:space="preserve"> Joel Colón-Ríos, </w:t>
      </w:r>
      <w:r w:rsidRPr="00A96699">
        <w:rPr>
          <w:i/>
          <w:iCs/>
          <w:sz w:val="20"/>
          <w:szCs w:val="20"/>
        </w:rPr>
        <w:t>A New Typology of Judicial Review of Legislation</w:t>
      </w:r>
      <w:r w:rsidRPr="00A96699">
        <w:rPr>
          <w:sz w:val="20"/>
          <w:szCs w:val="20"/>
        </w:rPr>
        <w:t xml:space="preserve">, 3 </w:t>
      </w:r>
      <w:r w:rsidRPr="00A96699">
        <w:rPr>
          <w:smallCaps/>
          <w:sz w:val="20"/>
          <w:szCs w:val="20"/>
        </w:rPr>
        <w:t>Glob</w:t>
      </w:r>
      <w:r w:rsidR="00780B75" w:rsidRPr="00A96699">
        <w:rPr>
          <w:smallCaps/>
          <w:sz w:val="20"/>
          <w:szCs w:val="20"/>
        </w:rPr>
        <w:t>al</w:t>
      </w:r>
      <w:r w:rsidRPr="00A96699">
        <w:rPr>
          <w:smallCaps/>
          <w:sz w:val="20"/>
          <w:szCs w:val="20"/>
        </w:rPr>
        <w:t xml:space="preserve"> Const.</w:t>
      </w:r>
      <w:r w:rsidRPr="00A96699">
        <w:rPr>
          <w:sz w:val="20"/>
          <w:szCs w:val="20"/>
        </w:rPr>
        <w:t xml:space="preserve"> 143 (2014).</w:t>
      </w:r>
    </w:p>
  </w:footnote>
  <w:footnote w:id="7">
    <w:p w14:paraId="3154ECCF" w14:textId="766BEE85"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smallCaps/>
          <w:sz w:val="20"/>
          <w:szCs w:val="20"/>
        </w:rPr>
        <w:t>The Global Expansion of Judicial Power</w:t>
      </w:r>
      <w:r w:rsidRPr="00A96699">
        <w:rPr>
          <w:sz w:val="20"/>
          <w:szCs w:val="20"/>
        </w:rPr>
        <w:t xml:space="preserve"> (C. Neal Tate &amp; Torbjörn Vallinder eds., 1995).</w:t>
      </w:r>
    </w:p>
  </w:footnote>
  <w:footnote w:id="8">
    <w:p w14:paraId="5C2EE725" w14:textId="441D218B" w:rsidR="002E2E74" w:rsidRPr="00A96699" w:rsidRDefault="002E2E74" w:rsidP="00A96699">
      <w:pPr>
        <w:pStyle w:val="FN"/>
        <w:spacing w:line="240" w:lineRule="auto"/>
        <w:rPr>
          <w:sz w:val="20"/>
          <w:szCs w:val="20"/>
        </w:rPr>
      </w:pPr>
      <w:r w:rsidRPr="00C71F5B">
        <w:rPr>
          <w:rStyle w:val="FootnoteReference"/>
        </w:rPr>
        <w:footnoteRef/>
      </w:r>
      <w:r w:rsidR="00FA505A" w:rsidRPr="00A96699">
        <w:rPr>
          <w:sz w:val="20"/>
          <w:szCs w:val="20"/>
        </w:rPr>
        <w:t xml:space="preserve"> </w:t>
      </w:r>
      <w:r w:rsidRPr="00A96699">
        <w:rPr>
          <w:sz w:val="20"/>
          <w:szCs w:val="20"/>
        </w:rPr>
        <w:t xml:space="preserve">J. Mark Ramseyer &amp; Eric B. Rasmusen, </w:t>
      </w:r>
      <w:r w:rsidRPr="00A96699">
        <w:rPr>
          <w:i/>
          <w:iCs/>
          <w:sz w:val="20"/>
          <w:szCs w:val="20"/>
        </w:rPr>
        <w:t xml:space="preserve">Why </w:t>
      </w:r>
      <w:r w:rsidR="00EE38DF" w:rsidRPr="00A96699">
        <w:rPr>
          <w:i/>
          <w:iCs/>
          <w:sz w:val="20"/>
          <w:szCs w:val="20"/>
        </w:rPr>
        <w:t>A</w:t>
      </w:r>
      <w:r w:rsidRPr="00A96699">
        <w:rPr>
          <w:i/>
          <w:iCs/>
          <w:sz w:val="20"/>
          <w:szCs w:val="20"/>
        </w:rPr>
        <w:t>re Japanese Judges so Conservative in Politically Charged Cases?</w:t>
      </w:r>
      <w:r w:rsidRPr="00A96699">
        <w:rPr>
          <w:sz w:val="20"/>
          <w:szCs w:val="20"/>
        </w:rPr>
        <w:t xml:space="preserve">, 95 </w:t>
      </w:r>
      <w:r w:rsidRPr="00A96699">
        <w:rPr>
          <w:smallCaps/>
          <w:sz w:val="20"/>
          <w:szCs w:val="20"/>
        </w:rPr>
        <w:t>Am. Polit. Sci. Rev.</w:t>
      </w:r>
      <w:r w:rsidRPr="00A96699">
        <w:rPr>
          <w:sz w:val="20"/>
          <w:szCs w:val="20"/>
        </w:rPr>
        <w:t xml:space="preserve"> 331 (2001); David S. Law, </w:t>
      </w:r>
      <w:r w:rsidRPr="00A96699">
        <w:rPr>
          <w:i/>
          <w:iCs/>
          <w:sz w:val="20"/>
          <w:szCs w:val="20"/>
        </w:rPr>
        <w:t>The Anatomy of a Conservative Court: Judicial Review in Japan</w:t>
      </w:r>
      <w:r w:rsidRPr="00A96699">
        <w:rPr>
          <w:sz w:val="20"/>
          <w:szCs w:val="20"/>
        </w:rPr>
        <w:t xml:space="preserve">, 87 </w:t>
      </w:r>
      <w:r w:rsidRPr="00A96699">
        <w:rPr>
          <w:smallCaps/>
          <w:sz w:val="20"/>
          <w:szCs w:val="20"/>
        </w:rPr>
        <w:t>Tex. L</w:t>
      </w:r>
      <w:r w:rsidR="00EE38DF" w:rsidRPr="00A96699">
        <w:rPr>
          <w:smallCaps/>
          <w:sz w:val="20"/>
          <w:szCs w:val="20"/>
        </w:rPr>
        <w:t>.</w:t>
      </w:r>
      <w:r w:rsidRPr="00A96699">
        <w:rPr>
          <w:smallCaps/>
          <w:sz w:val="20"/>
          <w:szCs w:val="20"/>
        </w:rPr>
        <w:t xml:space="preserve"> Rev.</w:t>
      </w:r>
      <w:r w:rsidRPr="00A96699">
        <w:rPr>
          <w:sz w:val="20"/>
          <w:szCs w:val="20"/>
        </w:rPr>
        <w:t xml:space="preserve"> 1545 (2009); Shigenori Matsui, </w:t>
      </w:r>
      <w:r w:rsidRPr="00A96699">
        <w:rPr>
          <w:i/>
          <w:iCs/>
          <w:sz w:val="20"/>
          <w:szCs w:val="20"/>
        </w:rPr>
        <w:t>Why is the Japanese Supreme Court so Conservative?</w:t>
      </w:r>
      <w:r w:rsidRPr="00A96699">
        <w:rPr>
          <w:sz w:val="20"/>
          <w:szCs w:val="20"/>
        </w:rPr>
        <w:t xml:space="preserve">, 88 </w:t>
      </w:r>
      <w:r w:rsidRPr="00A96699">
        <w:rPr>
          <w:smallCaps/>
          <w:sz w:val="20"/>
          <w:szCs w:val="20"/>
        </w:rPr>
        <w:t>Wash. Univ. L</w:t>
      </w:r>
      <w:r w:rsidR="00EE38DF" w:rsidRPr="00A96699">
        <w:rPr>
          <w:smallCaps/>
          <w:sz w:val="20"/>
          <w:szCs w:val="20"/>
        </w:rPr>
        <w:t>.</w:t>
      </w:r>
      <w:r w:rsidRPr="00A96699">
        <w:rPr>
          <w:smallCaps/>
          <w:sz w:val="20"/>
          <w:szCs w:val="20"/>
        </w:rPr>
        <w:t xml:space="preserve"> Rev.</w:t>
      </w:r>
      <w:r w:rsidRPr="00A96699">
        <w:rPr>
          <w:sz w:val="20"/>
          <w:szCs w:val="20"/>
        </w:rPr>
        <w:t xml:space="preserve"> 1375 (2011).</w:t>
      </w:r>
    </w:p>
  </w:footnote>
  <w:footnote w:id="9">
    <w:p w14:paraId="7E02BD3F" w14:textId="1179F303"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EE38DF" w:rsidRPr="00A96699">
        <w:rPr>
          <w:i/>
          <w:iCs/>
          <w:sz w:val="20"/>
          <w:szCs w:val="20"/>
        </w:rPr>
        <w:t>See, e</w:t>
      </w:r>
      <w:r w:rsidR="00761CA2" w:rsidRPr="00A96699">
        <w:rPr>
          <w:i/>
          <w:iCs/>
          <w:sz w:val="20"/>
          <w:szCs w:val="20"/>
        </w:rPr>
        <w:t>.g</w:t>
      </w:r>
      <w:r w:rsidR="00EE38DF" w:rsidRPr="00A96699">
        <w:rPr>
          <w:sz w:val="20"/>
          <w:szCs w:val="20"/>
        </w:rPr>
        <w:t>.</w:t>
      </w:r>
      <w:r w:rsidR="00761CA2" w:rsidRPr="00A96699">
        <w:rPr>
          <w:sz w:val="20"/>
          <w:szCs w:val="20"/>
        </w:rPr>
        <w:t>,</w:t>
      </w:r>
      <w:r w:rsidRPr="00A96699">
        <w:rPr>
          <w:sz w:val="20"/>
          <w:szCs w:val="20"/>
        </w:rPr>
        <w:t xml:space="preserve"> </w:t>
      </w:r>
      <w:r w:rsidRPr="00A96699">
        <w:rPr>
          <w:smallCaps/>
          <w:sz w:val="20"/>
          <w:szCs w:val="20"/>
        </w:rPr>
        <w:t>Tom Gerald Daly</w:t>
      </w:r>
      <w:r w:rsidRPr="00A96699">
        <w:rPr>
          <w:sz w:val="20"/>
          <w:szCs w:val="20"/>
        </w:rPr>
        <w:t xml:space="preserve">, </w:t>
      </w:r>
      <w:r w:rsidRPr="00A96699">
        <w:rPr>
          <w:smallCaps/>
          <w:sz w:val="20"/>
          <w:szCs w:val="20"/>
        </w:rPr>
        <w:t>The Alchemists</w:t>
      </w:r>
      <w:r w:rsidR="00EE38DF" w:rsidRPr="00A96699">
        <w:rPr>
          <w:smallCaps/>
          <w:sz w:val="20"/>
          <w:szCs w:val="20"/>
        </w:rPr>
        <w:t>:</w:t>
      </w:r>
      <w:r w:rsidRPr="00A96699">
        <w:rPr>
          <w:smallCaps/>
          <w:sz w:val="20"/>
          <w:szCs w:val="20"/>
        </w:rPr>
        <w:t xml:space="preserve"> Questioning our Faith in Courts as Democracy-Builders</w:t>
      </w:r>
      <w:r w:rsidRPr="00A96699">
        <w:rPr>
          <w:sz w:val="20"/>
          <w:szCs w:val="20"/>
        </w:rPr>
        <w:t xml:space="preserve"> (2017).</w:t>
      </w:r>
    </w:p>
  </w:footnote>
  <w:footnote w:id="10">
    <w:p w14:paraId="7359AF9E" w14:textId="5931BE3E"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Stephen Gardbaum, </w:t>
      </w:r>
      <w:r w:rsidRPr="00A96699">
        <w:rPr>
          <w:i/>
          <w:iCs/>
          <w:sz w:val="20"/>
          <w:szCs w:val="20"/>
        </w:rPr>
        <w:t>Are Strong Constitutional Courts Always a Good Thing for New Democracies?</w:t>
      </w:r>
      <w:r w:rsidRPr="00A96699">
        <w:rPr>
          <w:sz w:val="20"/>
          <w:szCs w:val="20"/>
        </w:rPr>
        <w:t xml:space="preserve">, 53 </w:t>
      </w:r>
      <w:r w:rsidRPr="00A96699">
        <w:rPr>
          <w:smallCaps/>
          <w:sz w:val="20"/>
          <w:szCs w:val="20"/>
        </w:rPr>
        <w:t>Colum</w:t>
      </w:r>
      <w:r w:rsidR="00EE38DF" w:rsidRPr="00A96699">
        <w:rPr>
          <w:smallCaps/>
          <w:sz w:val="20"/>
          <w:szCs w:val="20"/>
        </w:rPr>
        <w:t>.</w:t>
      </w:r>
      <w:r w:rsidRPr="00A96699">
        <w:rPr>
          <w:smallCaps/>
          <w:sz w:val="20"/>
          <w:szCs w:val="20"/>
        </w:rPr>
        <w:t xml:space="preserve"> J. Transnat</w:t>
      </w:r>
      <w:r w:rsidR="00EE38DF" w:rsidRPr="00A96699">
        <w:rPr>
          <w:smallCaps/>
          <w:sz w:val="20"/>
          <w:szCs w:val="20"/>
        </w:rPr>
        <w:t>’</w:t>
      </w:r>
      <w:r w:rsidRPr="00A96699">
        <w:rPr>
          <w:smallCaps/>
          <w:sz w:val="20"/>
          <w:szCs w:val="20"/>
        </w:rPr>
        <w:t>l L</w:t>
      </w:r>
      <w:r w:rsidR="00EE38DF" w:rsidRPr="00A96699">
        <w:rPr>
          <w:smallCaps/>
          <w:sz w:val="20"/>
          <w:szCs w:val="20"/>
        </w:rPr>
        <w:t>.</w:t>
      </w:r>
      <w:r w:rsidRPr="00A96699">
        <w:rPr>
          <w:sz w:val="20"/>
          <w:szCs w:val="20"/>
        </w:rPr>
        <w:t xml:space="preserve"> 285 (2015); Wojciech Sadurski, </w:t>
      </w:r>
      <w:r w:rsidRPr="00A96699">
        <w:rPr>
          <w:i/>
          <w:iCs/>
          <w:sz w:val="20"/>
          <w:szCs w:val="20"/>
        </w:rPr>
        <w:t xml:space="preserve">Polish Constitutional Tribunal </w:t>
      </w:r>
      <w:r w:rsidR="00EE38DF" w:rsidRPr="00A96699">
        <w:rPr>
          <w:i/>
          <w:iCs/>
          <w:sz w:val="20"/>
          <w:szCs w:val="20"/>
        </w:rPr>
        <w:t>u</w:t>
      </w:r>
      <w:r w:rsidRPr="00A96699">
        <w:rPr>
          <w:i/>
          <w:iCs/>
          <w:sz w:val="20"/>
          <w:szCs w:val="20"/>
        </w:rPr>
        <w:t>nder PiS: From an Activist Court, to a Paralysed Tribunal, to a Governmental Enabler</w:t>
      </w:r>
      <w:r w:rsidRPr="00A96699">
        <w:rPr>
          <w:sz w:val="20"/>
          <w:szCs w:val="20"/>
        </w:rPr>
        <w:t xml:space="preserve">, 11 </w:t>
      </w:r>
      <w:r w:rsidRPr="00A96699">
        <w:rPr>
          <w:smallCaps/>
          <w:sz w:val="20"/>
          <w:szCs w:val="20"/>
        </w:rPr>
        <w:t>Hague J. Rule L</w:t>
      </w:r>
      <w:r w:rsidR="00EE38DF" w:rsidRPr="00A96699">
        <w:rPr>
          <w:smallCaps/>
          <w:sz w:val="20"/>
          <w:szCs w:val="20"/>
        </w:rPr>
        <w:t>.</w:t>
      </w:r>
      <w:r w:rsidRPr="00A96699">
        <w:rPr>
          <w:sz w:val="20"/>
          <w:szCs w:val="20"/>
        </w:rPr>
        <w:t xml:space="preserve"> 63 (2019).</w:t>
      </w:r>
    </w:p>
  </w:footnote>
  <w:footnote w:id="11">
    <w:p w14:paraId="70BD7F3A" w14:textId="645C2783"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Rebecca Bill Chávez, John A. Ferejohn &amp; Barry R. Weingast, </w:t>
      </w:r>
      <w:r w:rsidRPr="00A96699">
        <w:rPr>
          <w:i/>
          <w:iCs/>
          <w:sz w:val="20"/>
          <w:szCs w:val="20"/>
        </w:rPr>
        <w:t>A Theory of the Politically Independent Judiciary: A Comparative Study of the United States and Argentina</w:t>
      </w:r>
      <w:r w:rsidRPr="00A96699">
        <w:rPr>
          <w:sz w:val="20"/>
          <w:szCs w:val="20"/>
        </w:rPr>
        <w:t xml:space="preserve">, </w:t>
      </w:r>
      <w:r w:rsidRPr="00A96699">
        <w:rPr>
          <w:i/>
          <w:iCs/>
          <w:sz w:val="20"/>
          <w:szCs w:val="20"/>
        </w:rPr>
        <w:t>in</w:t>
      </w:r>
      <w:r w:rsidRPr="00A96699">
        <w:rPr>
          <w:sz w:val="20"/>
          <w:szCs w:val="20"/>
        </w:rPr>
        <w:t xml:space="preserve"> </w:t>
      </w:r>
      <w:r w:rsidRPr="00A96699">
        <w:rPr>
          <w:smallCaps/>
          <w:sz w:val="20"/>
          <w:szCs w:val="20"/>
        </w:rPr>
        <w:t>Courts in Latin America</w:t>
      </w:r>
      <w:r w:rsidRPr="00A96699">
        <w:rPr>
          <w:sz w:val="20"/>
          <w:szCs w:val="20"/>
        </w:rPr>
        <w:t xml:space="preserve"> 219 (Gretchen Helmke &amp; Julio Ríos-Figueroa eds., 2011).</w:t>
      </w:r>
    </w:p>
  </w:footnote>
  <w:footnote w:id="12">
    <w:p w14:paraId="71613CE8" w14:textId="3E64C85F"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The literature is too extensive to cite here. </w:t>
      </w:r>
      <w:r w:rsidRPr="00A96699">
        <w:rPr>
          <w:i/>
          <w:iCs/>
          <w:sz w:val="20"/>
          <w:szCs w:val="20"/>
        </w:rPr>
        <w:t xml:space="preserve">See, </w:t>
      </w:r>
      <w:r w:rsidR="00761CA2" w:rsidRPr="00A96699">
        <w:rPr>
          <w:i/>
          <w:iCs/>
          <w:sz w:val="20"/>
          <w:szCs w:val="20"/>
        </w:rPr>
        <w:t>e.g</w:t>
      </w:r>
      <w:r w:rsidR="00761CA2" w:rsidRPr="00A96699">
        <w:rPr>
          <w:sz w:val="20"/>
          <w:szCs w:val="20"/>
        </w:rPr>
        <w:t>.,</w:t>
      </w:r>
      <w:r w:rsidRPr="00A96699">
        <w:rPr>
          <w:sz w:val="20"/>
          <w:szCs w:val="20"/>
        </w:rPr>
        <w:t xml:space="preserve"> J. Mark Ramseyer, </w:t>
      </w:r>
      <w:r w:rsidRPr="00A96699">
        <w:rPr>
          <w:i/>
          <w:iCs/>
          <w:sz w:val="20"/>
          <w:szCs w:val="20"/>
        </w:rPr>
        <w:t>The Puzzling (In)Dependence of Courts: A Comparative Approach</w:t>
      </w:r>
      <w:r w:rsidRPr="00A96699">
        <w:rPr>
          <w:sz w:val="20"/>
          <w:szCs w:val="20"/>
        </w:rPr>
        <w:t xml:space="preserve">, 23 </w:t>
      </w:r>
      <w:r w:rsidRPr="00A96699">
        <w:rPr>
          <w:smallCaps/>
          <w:sz w:val="20"/>
          <w:szCs w:val="20"/>
        </w:rPr>
        <w:t>J. Leg. Stud.</w:t>
      </w:r>
      <w:r w:rsidRPr="00A96699">
        <w:rPr>
          <w:sz w:val="20"/>
          <w:szCs w:val="20"/>
        </w:rPr>
        <w:t xml:space="preserve"> 721 (1994).</w:t>
      </w:r>
    </w:p>
  </w:footnote>
  <w:footnote w:id="13">
    <w:p w14:paraId="20F098D7" w14:textId="347B3576"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See examples from the Bolivian and Venezuelan experiences in Raul A. Sanchez Urribarri, </w:t>
      </w:r>
      <w:r w:rsidRPr="00A96699">
        <w:rPr>
          <w:i/>
          <w:iCs/>
          <w:sz w:val="20"/>
          <w:szCs w:val="20"/>
        </w:rPr>
        <w:t>Courts between Democracy and Hybrid Authoritarianism: Evidence from the Venezuelan Supreme Court</w:t>
      </w:r>
      <w:r w:rsidRPr="00A96699">
        <w:rPr>
          <w:sz w:val="20"/>
          <w:szCs w:val="20"/>
        </w:rPr>
        <w:t xml:space="preserve">, 36 </w:t>
      </w:r>
      <w:r w:rsidRPr="00A96699">
        <w:rPr>
          <w:smallCaps/>
          <w:sz w:val="20"/>
          <w:szCs w:val="20"/>
        </w:rPr>
        <w:t>Law Soc. Inq</w:t>
      </w:r>
      <w:r w:rsidR="00EE38DF" w:rsidRPr="00A96699">
        <w:rPr>
          <w:smallCaps/>
          <w:sz w:val="20"/>
          <w:szCs w:val="20"/>
        </w:rPr>
        <w:t>uiry</w:t>
      </w:r>
      <w:r w:rsidRPr="00A96699">
        <w:rPr>
          <w:sz w:val="20"/>
          <w:szCs w:val="20"/>
        </w:rPr>
        <w:t xml:space="preserve"> 854 (2011); Sergio Verdugo, </w:t>
      </w:r>
      <w:r w:rsidRPr="00A96699">
        <w:rPr>
          <w:i/>
          <w:iCs/>
          <w:sz w:val="20"/>
          <w:szCs w:val="20"/>
        </w:rPr>
        <w:t>The Fall of the Constitution’s Political Insurance</w:t>
      </w:r>
      <w:r w:rsidR="00DD5A6A" w:rsidRPr="00A96699">
        <w:rPr>
          <w:i/>
          <w:iCs/>
          <w:sz w:val="20"/>
          <w:szCs w:val="20"/>
        </w:rPr>
        <w:t>:</w:t>
      </w:r>
      <w:r w:rsidRPr="00A96699">
        <w:rPr>
          <w:i/>
          <w:iCs/>
          <w:sz w:val="20"/>
          <w:szCs w:val="20"/>
        </w:rPr>
        <w:t xml:space="preserve"> How the Morales Regime Broke the Insurance of the 2009 Bolivian Constitution.</w:t>
      </w:r>
      <w:r w:rsidRPr="00A96699">
        <w:rPr>
          <w:sz w:val="20"/>
          <w:szCs w:val="20"/>
        </w:rPr>
        <w:t xml:space="preserve">, 17 </w:t>
      </w:r>
      <w:r w:rsidRPr="00A96699">
        <w:rPr>
          <w:smallCaps/>
          <w:sz w:val="20"/>
          <w:szCs w:val="20"/>
        </w:rPr>
        <w:t>Int</w:t>
      </w:r>
      <w:r w:rsidR="00EE38DF" w:rsidRPr="00A96699">
        <w:rPr>
          <w:smallCaps/>
          <w:sz w:val="20"/>
          <w:szCs w:val="20"/>
        </w:rPr>
        <w:t>’l</w:t>
      </w:r>
      <w:r w:rsidRPr="00A96699">
        <w:rPr>
          <w:smallCaps/>
          <w:sz w:val="20"/>
          <w:szCs w:val="20"/>
        </w:rPr>
        <w:t xml:space="preserve"> J. Const. L</w:t>
      </w:r>
      <w:r w:rsidR="00EE38DF" w:rsidRPr="00A96699">
        <w:rPr>
          <w:smallCaps/>
          <w:sz w:val="20"/>
          <w:szCs w:val="20"/>
        </w:rPr>
        <w:t xml:space="preserve">. </w:t>
      </w:r>
      <w:r w:rsidR="00DD5A6A" w:rsidRPr="00A96699">
        <w:rPr>
          <w:smallCaps/>
          <w:sz w:val="20"/>
          <w:szCs w:val="20"/>
        </w:rPr>
        <w:t>1098</w:t>
      </w:r>
      <w:r w:rsidRPr="00A96699">
        <w:rPr>
          <w:sz w:val="20"/>
          <w:szCs w:val="20"/>
        </w:rPr>
        <w:t xml:space="preserve"> (2019).</w:t>
      </w:r>
    </w:p>
  </w:footnote>
  <w:footnote w:id="14">
    <w:p w14:paraId="1B038CA9" w14:textId="75BEAEF4"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smallCaps/>
          <w:sz w:val="20"/>
          <w:szCs w:val="20"/>
        </w:rPr>
        <w:t>Ran Hirschl</w:t>
      </w:r>
      <w:r w:rsidRPr="00A96699">
        <w:rPr>
          <w:sz w:val="20"/>
          <w:szCs w:val="20"/>
        </w:rPr>
        <w:t xml:space="preserve">, </w:t>
      </w:r>
      <w:r w:rsidRPr="00A96699">
        <w:rPr>
          <w:smallCaps/>
          <w:sz w:val="20"/>
          <w:szCs w:val="20"/>
        </w:rPr>
        <w:t>Towards Juristocracy</w:t>
      </w:r>
      <w:r w:rsidR="00FA505A" w:rsidRPr="00A96699">
        <w:rPr>
          <w:smallCaps/>
          <w:sz w:val="20"/>
          <w:szCs w:val="20"/>
        </w:rPr>
        <w:t>:</w:t>
      </w:r>
      <w:r w:rsidRPr="00A96699">
        <w:rPr>
          <w:smallCaps/>
          <w:sz w:val="20"/>
          <w:szCs w:val="20"/>
        </w:rPr>
        <w:t xml:space="preserve"> The Origins and Consequences of the New Constitutionalism</w:t>
      </w:r>
      <w:r w:rsidRPr="00A96699">
        <w:rPr>
          <w:sz w:val="20"/>
          <w:szCs w:val="20"/>
        </w:rPr>
        <w:t xml:space="preserve"> (2004).</w:t>
      </w:r>
    </w:p>
  </w:footnote>
  <w:footnote w:id="15">
    <w:p w14:paraId="49A55721" w14:textId="53429B9E"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Stephen Gardbaum, </w:t>
      </w:r>
      <w:r w:rsidRPr="00A96699">
        <w:rPr>
          <w:i/>
          <w:iCs/>
          <w:sz w:val="20"/>
          <w:szCs w:val="20"/>
        </w:rPr>
        <w:t xml:space="preserve">Separation of Powers and the Growth of Judicial Review in Established Democracies (or Why has the Model of Legislative Supremacy Mostly </w:t>
      </w:r>
      <w:r w:rsidR="00295F12" w:rsidRPr="00A96699">
        <w:rPr>
          <w:i/>
          <w:iCs/>
          <w:sz w:val="20"/>
          <w:szCs w:val="20"/>
        </w:rPr>
        <w:t>B</w:t>
      </w:r>
      <w:r w:rsidRPr="00A96699">
        <w:rPr>
          <w:i/>
          <w:iCs/>
          <w:sz w:val="20"/>
          <w:szCs w:val="20"/>
        </w:rPr>
        <w:t>een Withdrawn from Sale?)</w:t>
      </w:r>
      <w:r w:rsidRPr="00A96699">
        <w:rPr>
          <w:sz w:val="20"/>
          <w:szCs w:val="20"/>
        </w:rPr>
        <w:t xml:space="preserve">, 62 </w:t>
      </w:r>
      <w:r w:rsidRPr="00A96699">
        <w:rPr>
          <w:smallCaps/>
          <w:sz w:val="20"/>
          <w:szCs w:val="20"/>
        </w:rPr>
        <w:t>Am. J. Comp. L</w:t>
      </w:r>
      <w:r w:rsidR="00295F12" w:rsidRPr="00A96699">
        <w:rPr>
          <w:smallCaps/>
          <w:sz w:val="20"/>
          <w:szCs w:val="20"/>
        </w:rPr>
        <w:t>.</w:t>
      </w:r>
      <w:r w:rsidRPr="00A96699">
        <w:rPr>
          <w:sz w:val="20"/>
          <w:szCs w:val="20"/>
        </w:rPr>
        <w:t xml:space="preserve"> 613 (2014).</w:t>
      </w:r>
    </w:p>
  </w:footnote>
  <w:footnote w:id="16">
    <w:p w14:paraId="7C98C6D3" w14:textId="1911AB27"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Rosalind Dixon &amp; Tom Ginsburg, </w:t>
      </w:r>
      <w:r w:rsidRPr="00A96699">
        <w:rPr>
          <w:i/>
          <w:iCs/>
          <w:sz w:val="20"/>
          <w:szCs w:val="20"/>
        </w:rPr>
        <w:t>The Forms and Limits of Constitutions as Political Insurance</w:t>
      </w:r>
      <w:r w:rsidRPr="00A96699">
        <w:rPr>
          <w:sz w:val="20"/>
          <w:szCs w:val="20"/>
        </w:rPr>
        <w:t xml:space="preserve">, 15 </w:t>
      </w:r>
      <w:r w:rsidRPr="00A96699">
        <w:rPr>
          <w:smallCaps/>
          <w:sz w:val="20"/>
          <w:szCs w:val="20"/>
        </w:rPr>
        <w:t>Int</w:t>
      </w:r>
      <w:r w:rsidR="00295F12" w:rsidRPr="00A96699">
        <w:rPr>
          <w:smallCaps/>
          <w:sz w:val="20"/>
          <w:szCs w:val="20"/>
        </w:rPr>
        <w:t>’l</w:t>
      </w:r>
      <w:r w:rsidRPr="00A96699">
        <w:rPr>
          <w:smallCaps/>
          <w:sz w:val="20"/>
          <w:szCs w:val="20"/>
        </w:rPr>
        <w:t xml:space="preserve"> J. Const. L</w:t>
      </w:r>
      <w:r w:rsidR="00295F12" w:rsidRPr="00A96699">
        <w:rPr>
          <w:smallCaps/>
          <w:sz w:val="20"/>
          <w:szCs w:val="20"/>
        </w:rPr>
        <w:t>.</w:t>
      </w:r>
      <w:r w:rsidRPr="00A96699">
        <w:rPr>
          <w:sz w:val="20"/>
          <w:szCs w:val="20"/>
        </w:rPr>
        <w:t xml:space="preserve"> 988 (2018).</w:t>
      </w:r>
    </w:p>
  </w:footnote>
  <w:footnote w:id="17">
    <w:p w14:paraId="45AA0FB9" w14:textId="0BF13B83"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Stephen Gardbaum, </w:t>
      </w:r>
      <w:r w:rsidRPr="00A96699">
        <w:rPr>
          <w:i/>
          <w:iCs/>
          <w:sz w:val="20"/>
          <w:szCs w:val="20"/>
        </w:rPr>
        <w:t>What Makes for More or Less Powerful Constitutional Courts</w:t>
      </w:r>
      <w:r w:rsidR="00295F12" w:rsidRPr="00A96699">
        <w:rPr>
          <w:sz w:val="20"/>
          <w:szCs w:val="20"/>
        </w:rPr>
        <w:t xml:space="preserve"> </w:t>
      </w:r>
      <w:r w:rsidR="00B00BBC" w:rsidRPr="00A96699">
        <w:rPr>
          <w:sz w:val="20"/>
          <w:szCs w:val="20"/>
        </w:rPr>
        <w:t>29 Duke J.l of Comp. and Int’L (2018)</w:t>
      </w:r>
      <w:r w:rsidRPr="00A96699">
        <w:rPr>
          <w:sz w:val="20"/>
          <w:szCs w:val="20"/>
        </w:rPr>
        <w:t>.</w:t>
      </w:r>
    </w:p>
  </w:footnote>
  <w:footnote w:id="18">
    <w:p w14:paraId="0B617CB5" w14:textId="44528EC3"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rPr>
        <w:t xml:space="preserve"> I use the term on formal independence as elaborated by Daniel M. Brinks &amp; Abby Blass, </w:t>
      </w:r>
      <w:r w:rsidRPr="00A96699">
        <w:rPr>
          <w:i/>
          <w:iCs/>
          <w:sz w:val="20"/>
          <w:szCs w:val="20"/>
        </w:rPr>
        <w:t>Rethinking Judicial Empowerment: The New Foundations of Constitutional Justice</w:t>
      </w:r>
      <w:r w:rsidRPr="00A96699">
        <w:rPr>
          <w:sz w:val="20"/>
          <w:szCs w:val="20"/>
        </w:rPr>
        <w:t xml:space="preserve">, 15 </w:t>
      </w:r>
      <w:r w:rsidRPr="00A96699">
        <w:rPr>
          <w:smallCaps/>
          <w:sz w:val="20"/>
          <w:szCs w:val="20"/>
        </w:rPr>
        <w:t>Int</w:t>
      </w:r>
      <w:r w:rsidR="00295F12" w:rsidRPr="00A96699">
        <w:rPr>
          <w:smallCaps/>
          <w:sz w:val="20"/>
          <w:szCs w:val="20"/>
        </w:rPr>
        <w:t>’l</w:t>
      </w:r>
      <w:r w:rsidRPr="00A96699">
        <w:rPr>
          <w:smallCaps/>
          <w:sz w:val="20"/>
          <w:szCs w:val="20"/>
        </w:rPr>
        <w:t xml:space="preserve"> J. Const. </w:t>
      </w:r>
      <w:r w:rsidRPr="00A96699">
        <w:rPr>
          <w:smallCaps/>
          <w:sz w:val="20"/>
          <w:szCs w:val="20"/>
          <w:lang w:val="es-ES"/>
        </w:rPr>
        <w:t>L</w:t>
      </w:r>
      <w:r w:rsidR="00295F12" w:rsidRPr="00A96699">
        <w:rPr>
          <w:smallCaps/>
          <w:sz w:val="20"/>
          <w:szCs w:val="20"/>
          <w:lang w:val="es-ES"/>
        </w:rPr>
        <w:t>.</w:t>
      </w:r>
      <w:r w:rsidRPr="00A96699">
        <w:rPr>
          <w:sz w:val="20"/>
          <w:szCs w:val="20"/>
          <w:lang w:val="es-ES"/>
        </w:rPr>
        <w:t xml:space="preserve"> 296 (2017).</w:t>
      </w:r>
    </w:p>
  </w:footnote>
  <w:footnote w:id="19">
    <w:p w14:paraId="22F3E90E" w14:textId="27779F9E"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ES"/>
        </w:rPr>
        <w:t xml:space="preserve"> </w:t>
      </w:r>
      <w:r w:rsidRPr="00A96699">
        <w:rPr>
          <w:sz w:val="20"/>
          <w:szCs w:val="20"/>
          <w:lang w:val="es-CL"/>
        </w:rPr>
        <w:t xml:space="preserve">Gustavo Fiamma Olivares, </w:t>
      </w:r>
      <w:r w:rsidRPr="00A96699">
        <w:rPr>
          <w:i/>
          <w:iCs/>
          <w:sz w:val="20"/>
          <w:szCs w:val="20"/>
          <w:lang w:val="es-CL"/>
        </w:rPr>
        <w:t>El Recurso de Inaplicabilidad por Inconstitucionalidad</w:t>
      </w:r>
      <w:r w:rsidRPr="00A96699">
        <w:rPr>
          <w:sz w:val="20"/>
          <w:szCs w:val="20"/>
          <w:lang w:val="es-CL"/>
        </w:rPr>
        <w:t xml:space="preserve">, 94 </w:t>
      </w:r>
      <w:r w:rsidRPr="00A96699">
        <w:rPr>
          <w:smallCaps/>
          <w:sz w:val="20"/>
          <w:szCs w:val="20"/>
          <w:lang w:val="es-CL"/>
        </w:rPr>
        <w:t>Gac. Juríd.</w:t>
      </w:r>
      <w:r w:rsidR="00295F12" w:rsidRPr="00A96699">
        <w:rPr>
          <w:smallCaps/>
          <w:sz w:val="20"/>
          <w:szCs w:val="20"/>
          <w:lang w:val="es-CL"/>
        </w:rPr>
        <w:t xml:space="preserve"> </w:t>
      </w:r>
      <w:r w:rsidR="00001232" w:rsidRPr="00A96699">
        <w:rPr>
          <w:sz w:val="20"/>
          <w:szCs w:val="20"/>
          <w:lang w:val="es-CL"/>
        </w:rPr>
        <w:t xml:space="preserve">3 </w:t>
      </w:r>
      <w:r w:rsidRPr="00A96699">
        <w:rPr>
          <w:sz w:val="20"/>
          <w:szCs w:val="20"/>
          <w:lang w:val="es-CL"/>
        </w:rPr>
        <w:t xml:space="preserve">(1988); Humberto Nogueira Alcalá, </w:t>
      </w:r>
      <w:r w:rsidRPr="00A96699">
        <w:rPr>
          <w:i/>
          <w:iCs/>
          <w:sz w:val="20"/>
          <w:szCs w:val="20"/>
          <w:lang w:val="es-CL"/>
        </w:rPr>
        <w:t>La Justicia Constitucional como Defensa de la Constitución</w:t>
      </w:r>
      <w:r w:rsidRPr="00A96699">
        <w:rPr>
          <w:sz w:val="20"/>
          <w:szCs w:val="20"/>
          <w:lang w:val="es-CL"/>
        </w:rPr>
        <w:t xml:space="preserve">, 20 </w:t>
      </w:r>
      <w:r w:rsidRPr="00A96699">
        <w:rPr>
          <w:smallCaps/>
          <w:sz w:val="20"/>
          <w:szCs w:val="20"/>
          <w:lang w:val="es-CL"/>
        </w:rPr>
        <w:t>Rev</w:t>
      </w:r>
      <w:r w:rsidR="00001232" w:rsidRPr="00A96699">
        <w:rPr>
          <w:smallCaps/>
          <w:sz w:val="20"/>
          <w:szCs w:val="20"/>
          <w:lang w:val="es-CL"/>
        </w:rPr>
        <w:t>ista</w:t>
      </w:r>
      <w:r w:rsidRPr="00A96699">
        <w:rPr>
          <w:smallCaps/>
          <w:sz w:val="20"/>
          <w:szCs w:val="20"/>
          <w:lang w:val="es-CL"/>
        </w:rPr>
        <w:t xml:space="preserve"> Chil</w:t>
      </w:r>
      <w:r w:rsidR="00001232" w:rsidRPr="00A96699">
        <w:rPr>
          <w:smallCaps/>
          <w:sz w:val="20"/>
          <w:szCs w:val="20"/>
          <w:lang w:val="es-CL"/>
        </w:rPr>
        <w:t>ena de</w:t>
      </w:r>
      <w:r w:rsidRPr="00A96699">
        <w:rPr>
          <w:smallCaps/>
          <w:sz w:val="20"/>
          <w:szCs w:val="20"/>
          <w:lang w:val="es-CL"/>
        </w:rPr>
        <w:t xml:space="preserve"> Derecho</w:t>
      </w:r>
      <w:r w:rsidRPr="00A96699">
        <w:rPr>
          <w:sz w:val="20"/>
          <w:szCs w:val="20"/>
          <w:lang w:val="es-CL"/>
        </w:rPr>
        <w:t xml:space="preserve"> 417, 436 (1993); Alex Carocca Pérez, </w:t>
      </w:r>
      <w:r w:rsidRPr="00A96699">
        <w:rPr>
          <w:i/>
          <w:iCs/>
          <w:sz w:val="20"/>
          <w:szCs w:val="20"/>
          <w:lang w:val="es-CL"/>
        </w:rPr>
        <w:t>Reflexiones sobre las Funciones de la Corte Suprema</w:t>
      </w:r>
      <w:r w:rsidRPr="00A96699">
        <w:rPr>
          <w:sz w:val="20"/>
          <w:szCs w:val="20"/>
          <w:lang w:val="es-CL"/>
        </w:rPr>
        <w:t xml:space="preserve">, 4 </w:t>
      </w:r>
      <w:r w:rsidRPr="00A96699">
        <w:rPr>
          <w:smallCaps/>
          <w:sz w:val="20"/>
          <w:szCs w:val="20"/>
          <w:lang w:val="es-CL"/>
        </w:rPr>
        <w:t xml:space="preserve">Ius </w:t>
      </w:r>
      <w:r w:rsidR="00001232" w:rsidRPr="00A96699">
        <w:rPr>
          <w:smallCaps/>
          <w:sz w:val="20"/>
          <w:szCs w:val="20"/>
          <w:lang w:val="es-CL"/>
        </w:rPr>
        <w:t xml:space="preserve">Et </w:t>
      </w:r>
      <w:r w:rsidRPr="00A96699">
        <w:rPr>
          <w:smallCaps/>
          <w:sz w:val="20"/>
          <w:szCs w:val="20"/>
          <w:lang w:val="es-CL"/>
        </w:rPr>
        <w:t>Prax</w:t>
      </w:r>
      <w:r w:rsidR="00001232" w:rsidRPr="00A96699">
        <w:rPr>
          <w:smallCaps/>
          <w:sz w:val="20"/>
          <w:szCs w:val="20"/>
          <w:lang w:val="es-CL"/>
        </w:rPr>
        <w:t>is</w:t>
      </w:r>
      <w:r w:rsidRPr="00A96699">
        <w:rPr>
          <w:sz w:val="20"/>
          <w:szCs w:val="20"/>
          <w:lang w:val="es-CL"/>
        </w:rPr>
        <w:t xml:space="preserve"> 189, 201 (1998); José Luis Cea Egaña, </w:t>
      </w:r>
      <w:r w:rsidRPr="00A96699">
        <w:rPr>
          <w:i/>
          <w:iCs/>
          <w:sz w:val="20"/>
          <w:szCs w:val="20"/>
          <w:lang w:val="es-CL"/>
        </w:rPr>
        <w:t>Jurisdicción Ordinaria y Jurisdicción Constitucional</w:t>
      </w:r>
      <w:r w:rsidRPr="00A96699">
        <w:rPr>
          <w:sz w:val="20"/>
          <w:szCs w:val="20"/>
          <w:lang w:val="es-CL"/>
        </w:rPr>
        <w:t xml:space="preserve">, 61 </w:t>
      </w:r>
      <w:r w:rsidRPr="00A96699">
        <w:rPr>
          <w:smallCaps/>
          <w:sz w:val="20"/>
          <w:szCs w:val="20"/>
          <w:lang w:val="es-CL"/>
        </w:rPr>
        <w:t>Rev</w:t>
      </w:r>
      <w:r w:rsidR="00001232" w:rsidRPr="00A96699">
        <w:rPr>
          <w:smallCaps/>
          <w:sz w:val="20"/>
          <w:szCs w:val="20"/>
          <w:lang w:val="es-CL"/>
        </w:rPr>
        <w:t>ista de</w:t>
      </w:r>
      <w:r w:rsidRPr="00A96699">
        <w:rPr>
          <w:smallCaps/>
          <w:sz w:val="20"/>
          <w:szCs w:val="20"/>
          <w:lang w:val="es-CL"/>
        </w:rPr>
        <w:t xml:space="preserve"> </w:t>
      </w:r>
      <w:r w:rsidRPr="00A96699">
        <w:rPr>
          <w:smallCaps/>
          <w:sz w:val="20"/>
          <w:szCs w:val="20"/>
          <w:lang w:val="es-ES"/>
        </w:rPr>
        <w:t>Derecho Público</w:t>
      </w:r>
      <w:r w:rsidRPr="00A96699">
        <w:rPr>
          <w:sz w:val="20"/>
          <w:szCs w:val="20"/>
          <w:lang w:val="es-ES"/>
        </w:rPr>
        <w:t xml:space="preserve"> 17, 19–20 (1999); Patricio Navia, </w:t>
      </w:r>
      <w:r w:rsidRPr="00A96699">
        <w:rPr>
          <w:i/>
          <w:iCs/>
          <w:sz w:val="20"/>
          <w:szCs w:val="20"/>
          <w:lang w:val="es-ES"/>
        </w:rPr>
        <w:t>The History of Constitutional Adjudication in Chile and the State of Constitutional Adjudication in South America</w:t>
      </w:r>
      <w:r w:rsidRPr="00A96699">
        <w:rPr>
          <w:sz w:val="20"/>
          <w:szCs w:val="20"/>
          <w:lang w:val="es-ES"/>
        </w:rPr>
        <w:t xml:space="preserve">, 2 </w:t>
      </w:r>
      <w:r w:rsidRPr="00A96699">
        <w:rPr>
          <w:smallCaps/>
          <w:sz w:val="20"/>
          <w:szCs w:val="20"/>
          <w:lang w:val="es-ES"/>
        </w:rPr>
        <w:t>Asian J. Lat</w:t>
      </w:r>
      <w:r w:rsidR="00295F12" w:rsidRPr="00A96699">
        <w:rPr>
          <w:smallCaps/>
          <w:sz w:val="20"/>
          <w:szCs w:val="20"/>
          <w:lang w:val="es-ES"/>
        </w:rPr>
        <w:t>in</w:t>
      </w:r>
      <w:r w:rsidRPr="00A96699">
        <w:rPr>
          <w:smallCaps/>
          <w:sz w:val="20"/>
          <w:szCs w:val="20"/>
          <w:lang w:val="es-ES"/>
        </w:rPr>
        <w:t xml:space="preserve"> Am. Stud.</w:t>
      </w:r>
      <w:r w:rsidRPr="00A96699">
        <w:rPr>
          <w:sz w:val="20"/>
          <w:szCs w:val="20"/>
          <w:lang w:val="es-ES"/>
        </w:rPr>
        <w:t xml:space="preserve"> 1, 14 (1999); Edith Friedler, </w:t>
      </w:r>
      <w:r w:rsidRPr="00A96699">
        <w:rPr>
          <w:i/>
          <w:iCs/>
          <w:sz w:val="20"/>
          <w:szCs w:val="20"/>
          <w:lang w:val="es-ES"/>
        </w:rPr>
        <w:t>Judicial Review in Chile</w:t>
      </w:r>
      <w:r w:rsidRPr="00A96699">
        <w:rPr>
          <w:sz w:val="20"/>
          <w:szCs w:val="20"/>
          <w:lang w:val="es-ES"/>
        </w:rPr>
        <w:t xml:space="preserve">, 7 </w:t>
      </w:r>
      <w:r w:rsidR="00295F12" w:rsidRPr="00A96699">
        <w:rPr>
          <w:smallCaps/>
          <w:sz w:val="20"/>
          <w:szCs w:val="20"/>
          <w:lang w:val="es-ES"/>
        </w:rPr>
        <w:t>Sw</w:t>
      </w:r>
      <w:r w:rsidRPr="00A96699">
        <w:rPr>
          <w:smallCaps/>
          <w:sz w:val="20"/>
          <w:szCs w:val="20"/>
          <w:lang w:val="es-ES"/>
        </w:rPr>
        <w:t>. J. L</w:t>
      </w:r>
      <w:r w:rsidR="00295F12" w:rsidRPr="00A96699">
        <w:rPr>
          <w:smallCaps/>
          <w:sz w:val="20"/>
          <w:szCs w:val="20"/>
          <w:lang w:val="es-ES"/>
        </w:rPr>
        <w:t>.</w:t>
      </w:r>
      <w:r w:rsidRPr="00A96699">
        <w:rPr>
          <w:smallCaps/>
          <w:sz w:val="20"/>
          <w:szCs w:val="20"/>
          <w:lang w:val="es-ES"/>
        </w:rPr>
        <w:t xml:space="preserve"> Trade Am.</w:t>
      </w:r>
      <w:r w:rsidRPr="00A96699">
        <w:rPr>
          <w:sz w:val="20"/>
          <w:szCs w:val="20"/>
          <w:lang w:val="es-ES"/>
        </w:rPr>
        <w:t xml:space="preserve"> 321, 321 (2000); Fernando Saenger Gianoni, </w:t>
      </w:r>
      <w:r w:rsidRPr="00A96699">
        <w:rPr>
          <w:i/>
          <w:iCs/>
          <w:sz w:val="20"/>
          <w:szCs w:val="20"/>
          <w:lang w:val="es-ES"/>
        </w:rPr>
        <w:t>Veinte Años de Recurso de Inaplicabilidad por Inconstitucionalidad</w:t>
      </w:r>
      <w:r w:rsidRPr="00A96699">
        <w:rPr>
          <w:sz w:val="20"/>
          <w:szCs w:val="20"/>
          <w:lang w:val="es-ES"/>
        </w:rPr>
        <w:t xml:space="preserve">, 7 </w:t>
      </w:r>
      <w:r w:rsidRPr="00A96699">
        <w:rPr>
          <w:smallCaps/>
          <w:sz w:val="20"/>
          <w:szCs w:val="20"/>
          <w:lang w:val="es-ES"/>
        </w:rPr>
        <w:t>Anu</w:t>
      </w:r>
      <w:r w:rsidR="00001232" w:rsidRPr="00A96699">
        <w:rPr>
          <w:smallCaps/>
          <w:sz w:val="20"/>
          <w:szCs w:val="20"/>
          <w:lang w:val="es-ES"/>
        </w:rPr>
        <w:t>ario</w:t>
      </w:r>
      <w:r w:rsidRPr="00A96699">
        <w:rPr>
          <w:smallCaps/>
          <w:sz w:val="20"/>
          <w:szCs w:val="20"/>
          <w:lang w:val="es-ES"/>
        </w:rPr>
        <w:t xml:space="preserve">. </w:t>
      </w:r>
      <w:r w:rsidRPr="00A96699">
        <w:rPr>
          <w:smallCaps/>
          <w:sz w:val="20"/>
          <w:szCs w:val="20"/>
          <w:lang w:val="es-CL"/>
        </w:rPr>
        <w:t>Iberoam</w:t>
      </w:r>
      <w:r w:rsidR="00001232" w:rsidRPr="00A96699">
        <w:rPr>
          <w:smallCaps/>
          <w:sz w:val="20"/>
          <w:szCs w:val="20"/>
          <w:lang w:val="es-CL"/>
        </w:rPr>
        <w:t>ericano de</w:t>
      </w:r>
      <w:r w:rsidRPr="00A96699">
        <w:rPr>
          <w:smallCaps/>
          <w:sz w:val="20"/>
          <w:szCs w:val="20"/>
          <w:lang w:val="es-CL"/>
        </w:rPr>
        <w:t xml:space="preserve"> Justicia Const</w:t>
      </w:r>
      <w:r w:rsidR="00001232" w:rsidRPr="00A96699">
        <w:rPr>
          <w:smallCaps/>
          <w:sz w:val="20"/>
          <w:szCs w:val="20"/>
          <w:lang w:val="es-CL"/>
        </w:rPr>
        <w:t>itucional</w:t>
      </w:r>
      <w:r w:rsidRPr="00A96699">
        <w:rPr>
          <w:sz w:val="20"/>
          <w:szCs w:val="20"/>
          <w:lang w:val="es-CL"/>
        </w:rPr>
        <w:t xml:space="preserve"> 401, 427 (2003); </w:t>
      </w:r>
      <w:r w:rsidRPr="00A96699">
        <w:rPr>
          <w:smallCaps/>
          <w:sz w:val="20"/>
          <w:szCs w:val="20"/>
          <w:lang w:val="es-CL"/>
        </w:rPr>
        <w:t>Francisco Zúñiga Urbina</w:t>
      </w:r>
      <w:r w:rsidRPr="00A96699">
        <w:rPr>
          <w:sz w:val="20"/>
          <w:szCs w:val="20"/>
          <w:lang w:val="es-CL"/>
        </w:rPr>
        <w:t xml:space="preserve">, </w:t>
      </w:r>
      <w:r w:rsidRPr="00A96699">
        <w:rPr>
          <w:smallCaps/>
          <w:sz w:val="20"/>
          <w:szCs w:val="20"/>
          <w:lang w:val="es-CL"/>
        </w:rPr>
        <w:t>Control de Constitucionalidad y Sentencia</w:t>
      </w:r>
      <w:r w:rsidRPr="00A96699">
        <w:rPr>
          <w:sz w:val="20"/>
          <w:szCs w:val="20"/>
          <w:lang w:val="es-CL"/>
        </w:rPr>
        <w:t xml:space="preserve"> 344 (2006); Gastón Gómez Bernales, </w:t>
      </w:r>
      <w:r w:rsidRPr="00A96699">
        <w:rPr>
          <w:i/>
          <w:iCs/>
          <w:sz w:val="20"/>
          <w:szCs w:val="20"/>
          <w:lang w:val="es-CL"/>
        </w:rPr>
        <w:t>La Justicia Constitucional en Chile</w:t>
      </w:r>
      <w:r w:rsidRPr="00A96699">
        <w:rPr>
          <w:sz w:val="20"/>
          <w:szCs w:val="20"/>
          <w:lang w:val="es-CL"/>
        </w:rPr>
        <w:t xml:space="preserve">, 1 </w:t>
      </w:r>
      <w:r w:rsidRPr="00A96699">
        <w:rPr>
          <w:smallCaps/>
          <w:sz w:val="20"/>
          <w:szCs w:val="20"/>
          <w:lang w:val="es-CL"/>
        </w:rPr>
        <w:t>Anu</w:t>
      </w:r>
      <w:r w:rsidR="00001232" w:rsidRPr="00A96699">
        <w:rPr>
          <w:smallCaps/>
          <w:sz w:val="20"/>
          <w:szCs w:val="20"/>
          <w:lang w:val="es-CL"/>
        </w:rPr>
        <w:t>ario</w:t>
      </w:r>
      <w:r w:rsidRPr="00A96699">
        <w:rPr>
          <w:smallCaps/>
          <w:sz w:val="20"/>
          <w:szCs w:val="20"/>
          <w:lang w:val="es-CL"/>
        </w:rPr>
        <w:t xml:space="preserve"> </w:t>
      </w:r>
      <w:r w:rsidRPr="00A96699">
        <w:rPr>
          <w:smallCaps/>
          <w:sz w:val="20"/>
          <w:szCs w:val="20"/>
          <w:lang w:val="es-ES"/>
        </w:rPr>
        <w:t>Iberoam</w:t>
      </w:r>
      <w:r w:rsidR="00001232" w:rsidRPr="00A96699">
        <w:rPr>
          <w:smallCaps/>
          <w:sz w:val="20"/>
          <w:szCs w:val="20"/>
          <w:lang w:val="es-ES"/>
        </w:rPr>
        <w:t>ericano de</w:t>
      </w:r>
      <w:r w:rsidRPr="00A96699">
        <w:rPr>
          <w:smallCaps/>
          <w:sz w:val="20"/>
          <w:szCs w:val="20"/>
          <w:lang w:val="es-ES"/>
        </w:rPr>
        <w:t xml:space="preserve"> Justicia Const</w:t>
      </w:r>
      <w:r w:rsidR="00001232" w:rsidRPr="00A96699">
        <w:rPr>
          <w:smallCaps/>
          <w:sz w:val="20"/>
          <w:szCs w:val="20"/>
          <w:lang w:val="es-ES"/>
        </w:rPr>
        <w:t>itucional</w:t>
      </w:r>
      <w:r w:rsidRPr="00A96699">
        <w:rPr>
          <w:sz w:val="20"/>
          <w:szCs w:val="20"/>
          <w:lang w:val="es-ES"/>
        </w:rPr>
        <w:t xml:space="preserve"> 121 (1997); </w:t>
      </w:r>
      <w:bookmarkStart w:id="0" w:name="_Hlk75282654"/>
      <w:r w:rsidRPr="00A96699">
        <w:rPr>
          <w:smallCaps/>
          <w:sz w:val="20"/>
          <w:szCs w:val="20"/>
          <w:lang w:val="es-ES"/>
        </w:rPr>
        <w:t>Julio Faúndez</w:t>
      </w:r>
      <w:r w:rsidRPr="00A96699">
        <w:rPr>
          <w:sz w:val="20"/>
          <w:szCs w:val="20"/>
          <w:lang w:val="es-ES"/>
        </w:rPr>
        <w:t xml:space="preserve">, </w:t>
      </w:r>
      <w:r w:rsidRPr="00A96699">
        <w:rPr>
          <w:smallCaps/>
          <w:sz w:val="20"/>
          <w:szCs w:val="20"/>
          <w:lang w:val="es-ES"/>
        </w:rPr>
        <w:t>Democratization, Development, and Legality</w:t>
      </w:r>
      <w:r w:rsidR="00056530" w:rsidRPr="00A96699">
        <w:rPr>
          <w:smallCaps/>
          <w:sz w:val="20"/>
          <w:szCs w:val="20"/>
          <w:lang w:val="es-ES"/>
        </w:rPr>
        <w:t>:</w:t>
      </w:r>
      <w:r w:rsidRPr="00A96699">
        <w:rPr>
          <w:smallCaps/>
          <w:sz w:val="20"/>
          <w:szCs w:val="20"/>
          <w:lang w:val="es-ES"/>
        </w:rPr>
        <w:t xml:space="preserve"> Chile 1831</w:t>
      </w:r>
      <w:r w:rsidR="00295F12" w:rsidRPr="00A96699">
        <w:rPr>
          <w:smallCaps/>
          <w:sz w:val="20"/>
          <w:szCs w:val="20"/>
          <w:lang w:val="es-ES"/>
        </w:rPr>
        <w:t>–</w:t>
      </w:r>
      <w:r w:rsidRPr="00A96699">
        <w:rPr>
          <w:smallCaps/>
          <w:sz w:val="20"/>
          <w:szCs w:val="20"/>
          <w:lang w:val="es-ES"/>
        </w:rPr>
        <w:t>1973</w:t>
      </w:r>
      <w:bookmarkEnd w:id="0"/>
      <w:r w:rsidR="00295F12" w:rsidRPr="00A96699">
        <w:rPr>
          <w:smallCaps/>
          <w:sz w:val="20"/>
          <w:szCs w:val="20"/>
          <w:lang w:val="es-ES"/>
        </w:rPr>
        <w:t xml:space="preserve">, </w:t>
      </w:r>
      <w:r w:rsidR="00295F12" w:rsidRPr="00A96699">
        <w:rPr>
          <w:sz w:val="20"/>
          <w:szCs w:val="20"/>
          <w:lang w:val="es-ES"/>
        </w:rPr>
        <w:t>at</w:t>
      </w:r>
      <w:r w:rsidRPr="00A96699">
        <w:rPr>
          <w:sz w:val="20"/>
          <w:szCs w:val="20"/>
          <w:lang w:val="es-ES"/>
        </w:rPr>
        <w:t xml:space="preserve"> 132 (2007); Javier Couso &amp; Lisa Hilbink, </w:t>
      </w:r>
      <w:r w:rsidRPr="00A96699">
        <w:rPr>
          <w:i/>
          <w:iCs/>
          <w:sz w:val="20"/>
          <w:szCs w:val="20"/>
          <w:lang w:val="es-ES"/>
        </w:rPr>
        <w:t>From Quietism to Incipient Activism: The Institutional and Ideological Roots of Rights Adjudication in Chile</w:t>
      </w:r>
      <w:r w:rsidRPr="00A96699">
        <w:rPr>
          <w:sz w:val="20"/>
          <w:szCs w:val="20"/>
          <w:lang w:val="es-ES"/>
        </w:rPr>
        <w:t xml:space="preserve">, </w:t>
      </w:r>
      <w:r w:rsidRPr="00A96699">
        <w:rPr>
          <w:i/>
          <w:iCs/>
          <w:sz w:val="20"/>
          <w:szCs w:val="20"/>
          <w:lang w:val="es-ES"/>
        </w:rPr>
        <w:t>in</w:t>
      </w:r>
      <w:r w:rsidRPr="00A96699">
        <w:rPr>
          <w:sz w:val="20"/>
          <w:szCs w:val="20"/>
          <w:lang w:val="es-ES"/>
        </w:rPr>
        <w:t xml:space="preserve"> </w:t>
      </w:r>
      <w:r w:rsidRPr="00A96699">
        <w:rPr>
          <w:smallCaps/>
          <w:sz w:val="20"/>
          <w:szCs w:val="20"/>
          <w:lang w:val="es-ES"/>
        </w:rPr>
        <w:t>Courts in Latin America</w:t>
      </w:r>
      <w:r w:rsidRPr="00A96699">
        <w:rPr>
          <w:sz w:val="20"/>
          <w:szCs w:val="20"/>
          <w:lang w:val="es-ES"/>
        </w:rPr>
        <w:t xml:space="preserve"> 99, 101 (Gretchen Helmke &amp; Julio Ríos-Figueroa eds., 2011); Javier Couso, </w:t>
      </w:r>
      <w:r w:rsidRPr="00A96699">
        <w:rPr>
          <w:i/>
          <w:iCs/>
          <w:sz w:val="20"/>
          <w:szCs w:val="20"/>
          <w:lang w:val="es-ES"/>
        </w:rPr>
        <w:t>Models of Democracy and Models of Constitutionalism: The Case of Chile’s Constitutional Court, 1970</w:t>
      </w:r>
      <w:r w:rsidR="00056530" w:rsidRPr="00A96699">
        <w:rPr>
          <w:i/>
          <w:iCs/>
          <w:sz w:val="20"/>
          <w:szCs w:val="20"/>
          <w:lang w:val="es-ES"/>
        </w:rPr>
        <w:t>–</w:t>
      </w:r>
      <w:r w:rsidRPr="00A96699">
        <w:rPr>
          <w:i/>
          <w:iCs/>
          <w:sz w:val="20"/>
          <w:szCs w:val="20"/>
          <w:lang w:val="es-ES"/>
        </w:rPr>
        <w:t>2010</w:t>
      </w:r>
      <w:r w:rsidRPr="00A96699">
        <w:rPr>
          <w:sz w:val="20"/>
          <w:szCs w:val="20"/>
          <w:lang w:val="es-ES"/>
        </w:rPr>
        <w:t xml:space="preserve">, 89 </w:t>
      </w:r>
      <w:r w:rsidRPr="00A96699">
        <w:rPr>
          <w:smallCaps/>
          <w:sz w:val="20"/>
          <w:szCs w:val="20"/>
          <w:lang w:val="es-ES"/>
        </w:rPr>
        <w:t>Tex. L</w:t>
      </w:r>
      <w:r w:rsidR="00056530" w:rsidRPr="00A96699">
        <w:rPr>
          <w:smallCaps/>
          <w:sz w:val="20"/>
          <w:szCs w:val="20"/>
          <w:lang w:val="es-ES"/>
        </w:rPr>
        <w:t>.</w:t>
      </w:r>
      <w:r w:rsidRPr="00A96699">
        <w:rPr>
          <w:smallCaps/>
          <w:sz w:val="20"/>
          <w:szCs w:val="20"/>
          <w:lang w:val="es-ES"/>
        </w:rPr>
        <w:t xml:space="preserve"> Rev.</w:t>
      </w:r>
      <w:r w:rsidRPr="00A96699">
        <w:rPr>
          <w:sz w:val="20"/>
          <w:szCs w:val="20"/>
          <w:lang w:val="es-ES"/>
        </w:rPr>
        <w:t xml:space="preserve"> 1517, 1526 (2011); </w:t>
      </w:r>
      <w:r w:rsidRPr="00A96699">
        <w:rPr>
          <w:smallCaps/>
          <w:sz w:val="20"/>
          <w:szCs w:val="20"/>
          <w:lang w:val="es-ES"/>
        </w:rPr>
        <w:t>Julio Faúndez</w:t>
      </w:r>
      <w:r w:rsidRPr="00A96699">
        <w:rPr>
          <w:sz w:val="20"/>
          <w:szCs w:val="20"/>
          <w:lang w:val="es-ES"/>
        </w:rPr>
        <w:t xml:space="preserve">, </w:t>
      </w:r>
      <w:r w:rsidRPr="00A96699">
        <w:rPr>
          <w:smallCaps/>
          <w:sz w:val="20"/>
          <w:szCs w:val="20"/>
          <w:lang w:val="es-ES"/>
        </w:rPr>
        <w:t>Democratización, Desarrollo y Legalidad</w:t>
      </w:r>
      <w:r w:rsidR="00122DFF" w:rsidRPr="00A96699">
        <w:rPr>
          <w:smallCaps/>
          <w:sz w:val="20"/>
          <w:szCs w:val="20"/>
          <w:lang w:val="es-ES"/>
        </w:rPr>
        <w:t>:</w:t>
      </w:r>
      <w:r w:rsidRPr="00A96699">
        <w:rPr>
          <w:smallCaps/>
          <w:sz w:val="20"/>
          <w:szCs w:val="20"/>
          <w:lang w:val="es-ES"/>
        </w:rPr>
        <w:t xml:space="preserve"> Chile, 1831</w:t>
      </w:r>
      <w:r w:rsidR="00056530" w:rsidRPr="00A96699">
        <w:rPr>
          <w:smallCaps/>
          <w:sz w:val="20"/>
          <w:szCs w:val="20"/>
          <w:lang w:val="es-ES"/>
        </w:rPr>
        <w:t>–</w:t>
      </w:r>
      <w:r w:rsidRPr="00A96699">
        <w:rPr>
          <w:smallCaps/>
          <w:sz w:val="20"/>
          <w:szCs w:val="20"/>
          <w:lang w:val="es-ES"/>
        </w:rPr>
        <w:t>1973</w:t>
      </w:r>
      <w:r w:rsidR="00056530" w:rsidRPr="00A96699">
        <w:rPr>
          <w:sz w:val="20"/>
          <w:szCs w:val="20"/>
          <w:lang w:val="es-ES"/>
        </w:rPr>
        <w:t>, at</w:t>
      </w:r>
      <w:r w:rsidRPr="00A96699">
        <w:rPr>
          <w:sz w:val="20"/>
          <w:szCs w:val="20"/>
          <w:lang w:val="es-ES"/>
        </w:rPr>
        <w:t xml:space="preserve"> 156 (2011); Druscilla L. Scribner, </w:t>
      </w:r>
      <w:r w:rsidRPr="00A96699">
        <w:rPr>
          <w:i/>
          <w:iCs/>
          <w:sz w:val="20"/>
          <w:szCs w:val="20"/>
          <w:lang w:val="es-ES"/>
        </w:rPr>
        <w:t>Distributing Political Power: The Constitutional Tribunal in Post-Authoritarian Chile</w:t>
      </w:r>
      <w:r w:rsidRPr="00A96699">
        <w:rPr>
          <w:sz w:val="20"/>
          <w:szCs w:val="20"/>
          <w:lang w:val="es-ES"/>
        </w:rPr>
        <w:t xml:space="preserve">, </w:t>
      </w:r>
      <w:r w:rsidRPr="00A96699">
        <w:rPr>
          <w:i/>
          <w:iCs/>
          <w:sz w:val="20"/>
          <w:szCs w:val="20"/>
          <w:lang w:val="es-ES"/>
        </w:rPr>
        <w:t>in</w:t>
      </w:r>
      <w:r w:rsidRPr="00A96699">
        <w:rPr>
          <w:sz w:val="20"/>
          <w:szCs w:val="20"/>
          <w:lang w:val="es-ES"/>
        </w:rPr>
        <w:t xml:space="preserve"> </w:t>
      </w:r>
      <w:r w:rsidRPr="00A96699">
        <w:rPr>
          <w:smallCaps/>
          <w:sz w:val="20"/>
          <w:szCs w:val="20"/>
          <w:lang w:val="es-ES"/>
        </w:rPr>
        <w:t>Consequential Courts</w:t>
      </w:r>
      <w:r w:rsidR="00056530" w:rsidRPr="00A96699">
        <w:rPr>
          <w:smallCaps/>
          <w:sz w:val="20"/>
          <w:szCs w:val="20"/>
          <w:lang w:val="es-ES"/>
        </w:rPr>
        <w:t>:</w:t>
      </w:r>
      <w:r w:rsidRPr="00A96699">
        <w:rPr>
          <w:smallCaps/>
          <w:sz w:val="20"/>
          <w:szCs w:val="20"/>
          <w:lang w:val="es-ES"/>
        </w:rPr>
        <w:t xml:space="preserve"> </w:t>
      </w:r>
      <w:r w:rsidRPr="00A96699">
        <w:rPr>
          <w:smallCaps/>
          <w:sz w:val="20"/>
          <w:szCs w:val="20"/>
          <w:lang w:val="es-CL"/>
        </w:rPr>
        <w:t>Judicial Roles in Global Perspective</w:t>
      </w:r>
      <w:r w:rsidRPr="00A96699">
        <w:rPr>
          <w:sz w:val="20"/>
          <w:szCs w:val="20"/>
          <w:lang w:val="es-CL"/>
        </w:rPr>
        <w:t xml:space="preserve"> 114, 119 (Diana Kapiszewski, Gordon Silverstein &amp; Robert A. Kagan eds., 2013); </w:t>
      </w:r>
      <w:r w:rsidRPr="00A96699">
        <w:rPr>
          <w:smallCaps/>
          <w:sz w:val="20"/>
          <w:szCs w:val="20"/>
          <w:lang w:val="es-CL"/>
        </w:rPr>
        <w:t>Javier Couso et al.</w:t>
      </w:r>
      <w:r w:rsidRPr="00A96699">
        <w:rPr>
          <w:sz w:val="20"/>
          <w:szCs w:val="20"/>
          <w:lang w:val="es-CL"/>
        </w:rPr>
        <w:t xml:space="preserve">, </w:t>
      </w:r>
      <w:r w:rsidRPr="00A96699">
        <w:rPr>
          <w:smallCaps/>
          <w:sz w:val="20"/>
          <w:szCs w:val="20"/>
          <w:lang w:val="es-CL"/>
        </w:rPr>
        <w:t>Constitutional Law in Chile</w:t>
      </w:r>
      <w:r w:rsidRPr="00A96699">
        <w:rPr>
          <w:sz w:val="20"/>
          <w:szCs w:val="20"/>
          <w:lang w:val="es-CL"/>
        </w:rPr>
        <w:t xml:space="preserve"> 120 (2013); Rodrigo Delaveau S., </w:t>
      </w:r>
      <w:r w:rsidRPr="00A96699">
        <w:rPr>
          <w:i/>
          <w:iCs/>
          <w:sz w:val="20"/>
          <w:szCs w:val="20"/>
          <w:lang w:val="es-CL"/>
        </w:rPr>
        <w:t>El Control de Constitucionalidad</w:t>
      </w:r>
      <w:r w:rsidR="00056530" w:rsidRPr="00A96699">
        <w:rPr>
          <w:i/>
          <w:iCs/>
          <w:sz w:val="20"/>
          <w:szCs w:val="20"/>
          <w:lang w:val="es-CL"/>
        </w:rPr>
        <w:t>:</w:t>
      </w:r>
      <w:r w:rsidRPr="00A96699">
        <w:rPr>
          <w:i/>
          <w:iCs/>
          <w:sz w:val="20"/>
          <w:szCs w:val="20"/>
          <w:lang w:val="es-CL"/>
        </w:rPr>
        <w:t xml:space="preserve"> Fundamentos, Historia y Debate Actual Sobre el Rol del Tribunal Constitucional</w:t>
      </w:r>
      <w:r w:rsidRPr="00A96699">
        <w:rPr>
          <w:sz w:val="20"/>
          <w:szCs w:val="20"/>
          <w:lang w:val="es-CL"/>
        </w:rPr>
        <w:t xml:space="preserve">, </w:t>
      </w:r>
      <w:r w:rsidRPr="00A96699">
        <w:rPr>
          <w:i/>
          <w:iCs/>
          <w:sz w:val="20"/>
          <w:szCs w:val="20"/>
          <w:lang w:val="es-CL"/>
        </w:rPr>
        <w:t>in</w:t>
      </w:r>
      <w:r w:rsidRPr="00A96699">
        <w:rPr>
          <w:sz w:val="20"/>
          <w:szCs w:val="20"/>
          <w:lang w:val="es-CL"/>
        </w:rPr>
        <w:t xml:space="preserve"> </w:t>
      </w:r>
      <w:r w:rsidRPr="00A96699">
        <w:rPr>
          <w:smallCaps/>
          <w:sz w:val="20"/>
          <w:szCs w:val="20"/>
          <w:lang w:val="es-CL"/>
        </w:rPr>
        <w:t>¿Nueva Constitución o Reforma? Nuestra Propuesta: Evolución Constitucional</w:t>
      </w:r>
      <w:r w:rsidRPr="00A96699">
        <w:rPr>
          <w:sz w:val="20"/>
          <w:szCs w:val="20"/>
          <w:lang w:val="es-CL"/>
        </w:rPr>
        <w:t xml:space="preserve"> 461, 471 (José Francisco García García ed., 2014).</w:t>
      </w:r>
    </w:p>
  </w:footnote>
  <w:footnote w:id="20">
    <w:p w14:paraId="6E8EB1F7" w14:textId="33332C6B"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Julio Faúndez, </w:t>
      </w:r>
      <w:r w:rsidRPr="00A96699">
        <w:rPr>
          <w:i/>
          <w:iCs/>
          <w:sz w:val="20"/>
          <w:szCs w:val="20"/>
          <w:lang w:val="es-CL"/>
        </w:rPr>
        <w:t>Chilean Constitutionalism Before Allende: Legality Without Courts</w:t>
      </w:r>
      <w:r w:rsidRPr="00A96699">
        <w:rPr>
          <w:sz w:val="20"/>
          <w:szCs w:val="20"/>
          <w:lang w:val="es-CL"/>
        </w:rPr>
        <w:t xml:space="preserve">, 29 </w:t>
      </w:r>
      <w:r w:rsidRPr="00A96699">
        <w:rPr>
          <w:smallCaps/>
          <w:sz w:val="20"/>
          <w:szCs w:val="20"/>
          <w:lang w:val="es-CL"/>
        </w:rPr>
        <w:t>Bull. Lat. Am. Res.</w:t>
      </w:r>
      <w:r w:rsidRPr="00A96699">
        <w:rPr>
          <w:sz w:val="20"/>
          <w:szCs w:val="20"/>
          <w:lang w:val="es-CL"/>
        </w:rPr>
        <w:t xml:space="preserve"> 34 (2010).</w:t>
      </w:r>
    </w:p>
  </w:footnote>
  <w:footnote w:id="21">
    <w:p w14:paraId="3FA9DF89" w14:textId="4D3BCB4E" w:rsidR="00DC2F94" w:rsidRPr="00A96699" w:rsidRDefault="00DC2F94" w:rsidP="00A96699">
      <w:pPr>
        <w:pStyle w:val="FN"/>
        <w:spacing w:line="240" w:lineRule="auto"/>
        <w:rPr>
          <w:sz w:val="20"/>
          <w:szCs w:val="20"/>
        </w:rPr>
      </w:pPr>
      <w:r w:rsidRPr="00C71F5B">
        <w:rPr>
          <w:rStyle w:val="FootnoteReference"/>
        </w:rPr>
        <w:footnoteRef/>
      </w:r>
      <w:r w:rsidRPr="00A96699">
        <w:rPr>
          <w:sz w:val="20"/>
          <w:szCs w:val="20"/>
        </w:rPr>
        <w:t xml:space="preserve"> </w:t>
      </w:r>
      <w:r w:rsidR="00CB13B3" w:rsidRPr="00A96699">
        <w:rPr>
          <w:sz w:val="20"/>
          <w:szCs w:val="20"/>
        </w:rPr>
        <w:t xml:space="preserve">Druscilla Scribner, </w:t>
      </w:r>
      <w:r w:rsidR="00CB13B3" w:rsidRPr="00A96699">
        <w:rPr>
          <w:i/>
          <w:iCs/>
          <w:sz w:val="20"/>
          <w:szCs w:val="20"/>
        </w:rPr>
        <w:t>Courts, Power, and Rights in Argentina and Chile</w:t>
      </w:r>
      <w:r w:rsidR="00CB13B3" w:rsidRPr="00A96699">
        <w:rPr>
          <w:sz w:val="20"/>
          <w:szCs w:val="20"/>
        </w:rPr>
        <w:t xml:space="preserve">, </w:t>
      </w:r>
      <w:r w:rsidR="00CB13B3" w:rsidRPr="00A96699">
        <w:rPr>
          <w:i/>
          <w:iCs/>
          <w:sz w:val="20"/>
          <w:szCs w:val="20"/>
        </w:rPr>
        <w:t>in</w:t>
      </w:r>
      <w:r w:rsidR="00CB13B3" w:rsidRPr="00A96699">
        <w:rPr>
          <w:sz w:val="20"/>
          <w:szCs w:val="20"/>
        </w:rPr>
        <w:t xml:space="preserve"> </w:t>
      </w:r>
      <w:r w:rsidR="00CB13B3" w:rsidRPr="00A96699">
        <w:rPr>
          <w:smallCaps/>
          <w:sz w:val="20"/>
          <w:szCs w:val="20"/>
        </w:rPr>
        <w:t>Courts in Latin America</w:t>
      </w:r>
      <w:r w:rsidR="00CB13B3" w:rsidRPr="00A96699">
        <w:rPr>
          <w:sz w:val="20"/>
          <w:szCs w:val="20"/>
        </w:rPr>
        <w:t xml:space="preserve"> 248 (Gretchen Helmke &amp; Julio Ríos-Figueroa eds., 2011).</w:t>
      </w:r>
    </w:p>
  </w:footnote>
  <w:footnote w:id="22">
    <w:p w14:paraId="447E1DB3" w14:textId="6673728A" w:rsidR="00DC2F94" w:rsidRPr="00A96699" w:rsidRDefault="00DC2F94" w:rsidP="00A96699">
      <w:pPr>
        <w:pStyle w:val="FN"/>
        <w:spacing w:line="240" w:lineRule="auto"/>
        <w:rPr>
          <w:sz w:val="20"/>
          <w:szCs w:val="20"/>
        </w:rPr>
      </w:pPr>
      <w:r w:rsidRPr="00C71F5B">
        <w:rPr>
          <w:rStyle w:val="FootnoteReference"/>
        </w:rPr>
        <w:footnoteRef/>
      </w:r>
      <w:r w:rsidRPr="00A96699">
        <w:rPr>
          <w:sz w:val="20"/>
          <w:szCs w:val="20"/>
        </w:rPr>
        <w:t xml:space="preserve"> </w:t>
      </w:r>
      <w:r w:rsidR="00CB13B3" w:rsidRPr="00A96699">
        <w:rPr>
          <w:smallCaps/>
          <w:sz w:val="20"/>
          <w:szCs w:val="20"/>
        </w:rPr>
        <w:t>Lisa Hilbink</w:t>
      </w:r>
      <w:r w:rsidR="00CB13B3" w:rsidRPr="00A96699">
        <w:rPr>
          <w:sz w:val="20"/>
          <w:szCs w:val="20"/>
        </w:rPr>
        <w:t xml:space="preserve">, </w:t>
      </w:r>
      <w:r w:rsidR="00CB13B3" w:rsidRPr="00A96699">
        <w:rPr>
          <w:smallCaps/>
          <w:sz w:val="20"/>
          <w:szCs w:val="20"/>
        </w:rPr>
        <w:t>Judges beyond Politics in Democracy and Dictatorship: Lessons from Chile</w:t>
      </w:r>
      <w:r w:rsidR="00CB13B3" w:rsidRPr="00A96699">
        <w:rPr>
          <w:sz w:val="20"/>
          <w:szCs w:val="20"/>
        </w:rPr>
        <w:t xml:space="preserve"> (2007).</w:t>
      </w:r>
    </w:p>
  </w:footnote>
  <w:footnote w:id="23">
    <w:p w14:paraId="3BAFD305" w14:textId="2B951ABB" w:rsidR="002316CF" w:rsidRPr="00A96699" w:rsidRDefault="002316CF" w:rsidP="00A96699">
      <w:pPr>
        <w:pStyle w:val="FN"/>
        <w:spacing w:line="240" w:lineRule="auto"/>
        <w:rPr>
          <w:sz w:val="20"/>
          <w:szCs w:val="20"/>
        </w:rPr>
      </w:pPr>
      <w:r w:rsidRPr="00C71F5B">
        <w:rPr>
          <w:rStyle w:val="FootnoteReference"/>
        </w:rPr>
        <w:footnoteRef/>
      </w:r>
      <w:r w:rsidRPr="00A96699">
        <w:rPr>
          <w:sz w:val="20"/>
          <w:szCs w:val="20"/>
        </w:rPr>
        <w:t xml:space="preserve"> </w:t>
      </w:r>
      <w:r w:rsidR="00CB13B3" w:rsidRPr="00A96699">
        <w:rPr>
          <w:sz w:val="20"/>
          <w:szCs w:val="20"/>
        </w:rPr>
        <w:t xml:space="preserve">Couso </w:t>
      </w:r>
      <w:r w:rsidR="00A71270" w:rsidRPr="00A96699">
        <w:rPr>
          <w:sz w:val="20"/>
          <w:szCs w:val="20"/>
        </w:rPr>
        <w:t xml:space="preserve">&amp; </w:t>
      </w:r>
      <w:r w:rsidR="00CB13B3" w:rsidRPr="00A96699">
        <w:rPr>
          <w:sz w:val="20"/>
          <w:szCs w:val="20"/>
        </w:rPr>
        <w:t xml:space="preserve">Hilbink, </w:t>
      </w:r>
      <w:r w:rsidR="00CB13B3" w:rsidRPr="00A96699">
        <w:rPr>
          <w:i/>
          <w:iCs/>
          <w:sz w:val="20"/>
          <w:szCs w:val="20"/>
        </w:rPr>
        <w:t>supra</w:t>
      </w:r>
      <w:r w:rsidR="00CB13B3" w:rsidRPr="00A96699">
        <w:rPr>
          <w:sz w:val="20"/>
          <w:szCs w:val="20"/>
        </w:rPr>
        <w:t xml:space="preserve"> note 1</w:t>
      </w:r>
      <w:r w:rsidR="00EE3B80" w:rsidRPr="00A96699">
        <w:rPr>
          <w:sz w:val="20"/>
          <w:szCs w:val="20"/>
        </w:rPr>
        <w:t>8</w:t>
      </w:r>
      <w:r w:rsidR="00CB13B3" w:rsidRPr="00A96699">
        <w:rPr>
          <w:sz w:val="20"/>
          <w:szCs w:val="20"/>
        </w:rPr>
        <w:t>.</w:t>
      </w:r>
      <w:r w:rsidR="0092488C" w:rsidRPr="00A96699">
        <w:rPr>
          <w:sz w:val="20"/>
          <w:szCs w:val="20"/>
        </w:rPr>
        <w:t xml:space="preserve"> </w:t>
      </w:r>
      <w:r w:rsidR="00A71270" w:rsidRPr="00A96699">
        <w:rPr>
          <w:i/>
          <w:iCs/>
          <w:sz w:val="20"/>
          <w:szCs w:val="20"/>
        </w:rPr>
        <w:t>See also</w:t>
      </w:r>
      <w:r w:rsidR="0092488C" w:rsidRPr="00A96699">
        <w:rPr>
          <w:sz w:val="20"/>
          <w:szCs w:val="20"/>
        </w:rPr>
        <w:t xml:space="preserve"> </w:t>
      </w:r>
      <w:r w:rsidR="00CB13B3" w:rsidRPr="00A96699">
        <w:rPr>
          <w:sz w:val="20"/>
          <w:szCs w:val="20"/>
        </w:rPr>
        <w:t xml:space="preserve">Javier Couso, </w:t>
      </w:r>
      <w:r w:rsidR="00CB13B3" w:rsidRPr="00A96699">
        <w:rPr>
          <w:i/>
          <w:iCs/>
          <w:sz w:val="20"/>
          <w:szCs w:val="20"/>
        </w:rPr>
        <w:t>The Judicialization of Chilean Politics: The Rights Revolution that Never Was</w:t>
      </w:r>
      <w:r w:rsidR="00CB13B3" w:rsidRPr="00A96699">
        <w:rPr>
          <w:sz w:val="20"/>
          <w:szCs w:val="20"/>
        </w:rPr>
        <w:t xml:space="preserve">, </w:t>
      </w:r>
      <w:r w:rsidR="00CB13B3" w:rsidRPr="00A96699">
        <w:rPr>
          <w:i/>
          <w:iCs/>
          <w:sz w:val="20"/>
          <w:szCs w:val="20"/>
        </w:rPr>
        <w:t>in</w:t>
      </w:r>
      <w:r w:rsidR="00CB13B3" w:rsidRPr="00A96699">
        <w:rPr>
          <w:sz w:val="20"/>
          <w:szCs w:val="20"/>
        </w:rPr>
        <w:t xml:space="preserve"> </w:t>
      </w:r>
      <w:r w:rsidR="00CB13B3" w:rsidRPr="00A96699">
        <w:rPr>
          <w:smallCaps/>
          <w:sz w:val="20"/>
          <w:szCs w:val="20"/>
        </w:rPr>
        <w:t>The Judicialization of Politics in Latin America</w:t>
      </w:r>
      <w:r w:rsidR="00CB13B3" w:rsidRPr="00A96699">
        <w:rPr>
          <w:sz w:val="20"/>
          <w:szCs w:val="20"/>
        </w:rPr>
        <w:t xml:space="preserve"> 105 (Rachel Sieder, Line Schjolden &amp; Alan Angell eds., 2005).</w:t>
      </w:r>
    </w:p>
  </w:footnote>
  <w:footnote w:id="24">
    <w:p w14:paraId="60B6A65D" w14:textId="39B7A941" w:rsidR="00304545" w:rsidRPr="00A96699" w:rsidRDefault="00304545"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z w:val="20"/>
          <w:szCs w:val="20"/>
        </w:rPr>
        <w:t xml:space="preserve">Lisa Hilbink, </w:t>
      </w:r>
      <w:r w:rsidR="002063B0" w:rsidRPr="00A96699">
        <w:rPr>
          <w:i/>
          <w:iCs/>
          <w:sz w:val="20"/>
          <w:szCs w:val="20"/>
        </w:rPr>
        <w:t>The Origins of Positive Judicial Independence</w:t>
      </w:r>
      <w:r w:rsidR="002063B0" w:rsidRPr="00A96699">
        <w:rPr>
          <w:sz w:val="20"/>
          <w:szCs w:val="20"/>
        </w:rPr>
        <w:t xml:space="preserve">, 64 </w:t>
      </w:r>
      <w:r w:rsidR="002063B0" w:rsidRPr="00A96699">
        <w:rPr>
          <w:smallCaps/>
          <w:sz w:val="20"/>
          <w:szCs w:val="20"/>
        </w:rPr>
        <w:t>World Pol.</w:t>
      </w:r>
      <w:r w:rsidR="002063B0" w:rsidRPr="00A96699">
        <w:rPr>
          <w:sz w:val="20"/>
          <w:szCs w:val="20"/>
        </w:rPr>
        <w:t xml:space="preserve"> 587 (2012).</w:t>
      </w:r>
    </w:p>
  </w:footnote>
  <w:footnote w:id="25">
    <w:p w14:paraId="3A7E691F" w14:textId="24A183DD" w:rsidR="004A40C0" w:rsidRPr="00A96699" w:rsidRDefault="004A40C0" w:rsidP="00A96699">
      <w:pPr>
        <w:pStyle w:val="FN"/>
        <w:spacing w:line="240" w:lineRule="auto"/>
        <w:rPr>
          <w:sz w:val="20"/>
          <w:szCs w:val="20"/>
        </w:rPr>
      </w:pPr>
      <w:r w:rsidRPr="00C71F5B">
        <w:rPr>
          <w:rStyle w:val="FootnoteReference"/>
        </w:rPr>
        <w:footnoteRef/>
      </w:r>
      <w:r w:rsidRPr="00A96699">
        <w:rPr>
          <w:sz w:val="20"/>
          <w:szCs w:val="20"/>
          <w:lang w:val="en-NZ"/>
        </w:rPr>
        <w:t xml:space="preserve"> </w:t>
      </w:r>
      <w:r w:rsidR="00A71270" w:rsidRPr="00A96699">
        <w:rPr>
          <w:i/>
          <w:iCs/>
          <w:noProof/>
          <w:sz w:val="20"/>
          <w:szCs w:val="20"/>
          <w:lang w:val="en-NZ"/>
        </w:rPr>
        <w:t>See also</w:t>
      </w:r>
      <w:r w:rsidRPr="00A96699">
        <w:rPr>
          <w:noProof/>
          <w:sz w:val="20"/>
          <w:szCs w:val="20"/>
          <w:lang w:val="en-NZ"/>
        </w:rPr>
        <w:t xml:space="preserve"> </w:t>
      </w:r>
      <w:r w:rsidR="00CB13B3" w:rsidRPr="00A96699">
        <w:rPr>
          <w:sz w:val="20"/>
          <w:szCs w:val="20"/>
        </w:rPr>
        <w:t xml:space="preserve">Carocca Pérez, </w:t>
      </w:r>
      <w:r w:rsidR="00CB13B3" w:rsidRPr="00A96699">
        <w:rPr>
          <w:i/>
          <w:iCs/>
          <w:sz w:val="20"/>
          <w:szCs w:val="20"/>
        </w:rPr>
        <w:t>supra</w:t>
      </w:r>
      <w:r w:rsidR="00CB13B3" w:rsidRPr="00A96699">
        <w:rPr>
          <w:sz w:val="20"/>
          <w:szCs w:val="20"/>
        </w:rPr>
        <w:t xml:space="preserve"> note 1</w:t>
      </w:r>
      <w:r w:rsidR="00EE3B80" w:rsidRPr="00A96699">
        <w:rPr>
          <w:sz w:val="20"/>
          <w:szCs w:val="20"/>
        </w:rPr>
        <w:t>8</w:t>
      </w:r>
      <w:r w:rsidR="00122DFF" w:rsidRPr="00A96699">
        <w:rPr>
          <w:sz w:val="20"/>
          <w:szCs w:val="20"/>
        </w:rPr>
        <w:t>,</w:t>
      </w:r>
      <w:r w:rsidR="00CB13B3" w:rsidRPr="00A96699">
        <w:rPr>
          <w:sz w:val="20"/>
          <w:szCs w:val="20"/>
        </w:rPr>
        <w:t xml:space="preserve"> at 202; </w:t>
      </w:r>
      <w:r w:rsidR="00CB13B3" w:rsidRPr="00A96699">
        <w:rPr>
          <w:smallCaps/>
          <w:sz w:val="20"/>
          <w:szCs w:val="20"/>
        </w:rPr>
        <w:t>Faúndez</w:t>
      </w:r>
      <w:r w:rsidR="00CB13B3" w:rsidRPr="00A96699">
        <w:rPr>
          <w:sz w:val="20"/>
          <w:szCs w:val="20"/>
        </w:rPr>
        <w:t>,</w:t>
      </w:r>
      <w:r w:rsidR="00122DFF" w:rsidRPr="00A96699">
        <w:rPr>
          <w:sz w:val="20"/>
          <w:szCs w:val="20"/>
        </w:rPr>
        <w:t xml:space="preserve"> </w:t>
      </w:r>
      <w:r w:rsidR="00D02B32" w:rsidRPr="00A96699">
        <w:rPr>
          <w:smallCaps/>
          <w:sz w:val="20"/>
          <w:szCs w:val="20"/>
        </w:rPr>
        <w:t>Democratization, Development, and Legality: Chile 1831–1973</w:t>
      </w:r>
      <w:r w:rsidR="00122DFF" w:rsidRPr="00A96699">
        <w:rPr>
          <w:smallCaps/>
          <w:sz w:val="20"/>
          <w:szCs w:val="20"/>
        </w:rPr>
        <w:t>,</w:t>
      </w:r>
      <w:r w:rsidR="00CB13B3" w:rsidRPr="00A96699">
        <w:rPr>
          <w:sz w:val="20"/>
          <w:szCs w:val="20"/>
        </w:rPr>
        <w:t xml:space="preserve"> </w:t>
      </w:r>
      <w:r w:rsidR="00CB13B3" w:rsidRPr="00A96699">
        <w:rPr>
          <w:i/>
          <w:iCs/>
          <w:sz w:val="20"/>
          <w:szCs w:val="20"/>
        </w:rPr>
        <w:t>supra</w:t>
      </w:r>
      <w:r w:rsidR="00CB13B3" w:rsidRPr="00A96699">
        <w:rPr>
          <w:sz w:val="20"/>
          <w:szCs w:val="20"/>
        </w:rPr>
        <w:t xml:space="preserve"> note 1</w:t>
      </w:r>
      <w:r w:rsidR="00122DFF" w:rsidRPr="00A96699">
        <w:rPr>
          <w:sz w:val="20"/>
          <w:szCs w:val="20"/>
        </w:rPr>
        <w:t>8</w:t>
      </w:r>
      <w:r w:rsidR="00CB13B3" w:rsidRPr="00A96699">
        <w:rPr>
          <w:sz w:val="20"/>
          <w:szCs w:val="20"/>
        </w:rPr>
        <w:t xml:space="preserve">; Couso, </w:t>
      </w:r>
      <w:r w:rsidR="00CB13B3" w:rsidRPr="00A96699">
        <w:rPr>
          <w:i/>
          <w:iCs/>
          <w:sz w:val="20"/>
          <w:szCs w:val="20"/>
        </w:rPr>
        <w:t>supra</w:t>
      </w:r>
      <w:r w:rsidR="00CB13B3" w:rsidRPr="00A96699">
        <w:rPr>
          <w:sz w:val="20"/>
          <w:szCs w:val="20"/>
        </w:rPr>
        <w:t xml:space="preserve"> note 2</w:t>
      </w:r>
      <w:r w:rsidR="00EE3B80" w:rsidRPr="00A96699">
        <w:rPr>
          <w:sz w:val="20"/>
          <w:szCs w:val="20"/>
        </w:rPr>
        <w:t>2</w:t>
      </w:r>
      <w:r w:rsidR="00CB13B3" w:rsidRPr="00A96699">
        <w:rPr>
          <w:sz w:val="20"/>
          <w:szCs w:val="20"/>
        </w:rPr>
        <w:t xml:space="preserve">; </w:t>
      </w:r>
      <w:r w:rsidR="00CB13B3" w:rsidRPr="00A96699">
        <w:rPr>
          <w:smallCaps/>
          <w:sz w:val="20"/>
          <w:szCs w:val="20"/>
        </w:rPr>
        <w:t>Hilbink</w:t>
      </w:r>
      <w:r w:rsidR="00CB13B3" w:rsidRPr="00A96699">
        <w:rPr>
          <w:sz w:val="20"/>
          <w:szCs w:val="20"/>
        </w:rPr>
        <w:t xml:space="preserve">, </w:t>
      </w:r>
      <w:r w:rsidR="00CB13B3" w:rsidRPr="00A96699">
        <w:rPr>
          <w:i/>
          <w:iCs/>
          <w:sz w:val="20"/>
          <w:szCs w:val="20"/>
        </w:rPr>
        <w:t>supra</w:t>
      </w:r>
      <w:r w:rsidR="00CB13B3" w:rsidRPr="00A96699">
        <w:rPr>
          <w:sz w:val="20"/>
          <w:szCs w:val="20"/>
        </w:rPr>
        <w:t xml:space="preserve"> note 2</w:t>
      </w:r>
      <w:r w:rsidR="00EE3B80" w:rsidRPr="00A96699">
        <w:rPr>
          <w:sz w:val="20"/>
          <w:szCs w:val="20"/>
        </w:rPr>
        <w:t>1</w:t>
      </w:r>
      <w:r w:rsidR="00122DFF" w:rsidRPr="00A96699">
        <w:rPr>
          <w:sz w:val="20"/>
          <w:szCs w:val="20"/>
        </w:rPr>
        <w:t>,</w:t>
      </w:r>
      <w:r w:rsidR="00CB13B3" w:rsidRPr="00A96699">
        <w:rPr>
          <w:sz w:val="20"/>
          <w:szCs w:val="20"/>
        </w:rPr>
        <w:t xml:space="preserve"> at 41; </w:t>
      </w:r>
      <w:r w:rsidR="00CB13B3" w:rsidRPr="00A96699">
        <w:rPr>
          <w:smallCaps/>
          <w:sz w:val="20"/>
          <w:szCs w:val="20"/>
        </w:rPr>
        <w:t>Couso et al.</w:t>
      </w:r>
      <w:r w:rsidR="00CB13B3" w:rsidRPr="00A96699">
        <w:rPr>
          <w:sz w:val="20"/>
          <w:szCs w:val="20"/>
        </w:rPr>
        <w:t xml:space="preserve">, </w:t>
      </w:r>
      <w:r w:rsidR="00CB13B3" w:rsidRPr="00A96699">
        <w:rPr>
          <w:i/>
          <w:iCs/>
          <w:sz w:val="20"/>
          <w:szCs w:val="20"/>
        </w:rPr>
        <w:t>supra</w:t>
      </w:r>
      <w:r w:rsidR="00CB13B3" w:rsidRPr="00A96699">
        <w:rPr>
          <w:sz w:val="20"/>
          <w:szCs w:val="20"/>
        </w:rPr>
        <w:t xml:space="preserve"> note 1</w:t>
      </w:r>
      <w:r w:rsidR="00EE3B80" w:rsidRPr="00A96699">
        <w:rPr>
          <w:sz w:val="20"/>
          <w:szCs w:val="20"/>
        </w:rPr>
        <w:t>8</w:t>
      </w:r>
      <w:r w:rsidR="00A71270" w:rsidRPr="00A96699">
        <w:rPr>
          <w:sz w:val="20"/>
          <w:szCs w:val="20"/>
        </w:rPr>
        <w:t>,</w:t>
      </w:r>
      <w:r w:rsidR="00CB13B3" w:rsidRPr="00A96699">
        <w:rPr>
          <w:sz w:val="20"/>
          <w:szCs w:val="20"/>
        </w:rPr>
        <w:t xml:space="preserve"> at 122.</w:t>
      </w:r>
    </w:p>
  </w:footnote>
  <w:footnote w:id="26">
    <w:p w14:paraId="6EAC6A04" w14:textId="36902290"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rPr>
        <w:t xml:space="preserve"> </w:t>
      </w:r>
      <w:r w:rsidR="00CB13B3" w:rsidRPr="00A96699">
        <w:rPr>
          <w:sz w:val="20"/>
          <w:szCs w:val="20"/>
        </w:rPr>
        <w:t xml:space="preserve">Couso </w:t>
      </w:r>
      <w:r w:rsidR="00A71270" w:rsidRPr="00A96699">
        <w:rPr>
          <w:sz w:val="20"/>
          <w:szCs w:val="20"/>
        </w:rPr>
        <w:t xml:space="preserve">&amp; </w:t>
      </w:r>
      <w:r w:rsidR="00CB13B3" w:rsidRPr="00A96699">
        <w:rPr>
          <w:sz w:val="20"/>
          <w:szCs w:val="20"/>
        </w:rPr>
        <w:t xml:space="preserve">Hilbink, </w:t>
      </w:r>
      <w:r w:rsidR="00CB13B3" w:rsidRPr="00A96699">
        <w:rPr>
          <w:i/>
          <w:iCs/>
          <w:sz w:val="20"/>
          <w:szCs w:val="20"/>
        </w:rPr>
        <w:t>supra</w:t>
      </w:r>
      <w:r w:rsidR="00CB13B3" w:rsidRPr="00A96699">
        <w:rPr>
          <w:sz w:val="20"/>
          <w:szCs w:val="20"/>
        </w:rPr>
        <w:t xml:space="preserve"> note 1</w:t>
      </w:r>
      <w:r w:rsidR="00EE3B80" w:rsidRPr="00A96699">
        <w:rPr>
          <w:sz w:val="20"/>
          <w:szCs w:val="20"/>
        </w:rPr>
        <w:t>8</w:t>
      </w:r>
      <w:r w:rsidR="00A71270" w:rsidRPr="00A96699">
        <w:rPr>
          <w:sz w:val="20"/>
          <w:szCs w:val="20"/>
        </w:rPr>
        <w:t>,</w:t>
      </w:r>
      <w:r w:rsidR="00CB13B3" w:rsidRPr="00A96699">
        <w:rPr>
          <w:sz w:val="20"/>
          <w:szCs w:val="20"/>
        </w:rPr>
        <w:t xml:space="preserve"> at 103–4.</w:t>
      </w:r>
      <w:r w:rsidRPr="00A96699">
        <w:rPr>
          <w:noProof/>
          <w:sz w:val="20"/>
          <w:szCs w:val="20"/>
        </w:rPr>
        <w:t xml:space="preserve"> </w:t>
      </w:r>
      <w:r w:rsidR="00A71270" w:rsidRPr="00A96699">
        <w:rPr>
          <w:i/>
          <w:iCs/>
          <w:noProof/>
          <w:sz w:val="20"/>
          <w:szCs w:val="20"/>
          <w:lang w:val="es-CL"/>
        </w:rPr>
        <w:t>See also</w:t>
      </w:r>
      <w:r w:rsidRPr="00A96699">
        <w:rPr>
          <w:noProof/>
          <w:sz w:val="20"/>
          <w:szCs w:val="20"/>
          <w:lang w:val="es-CL"/>
        </w:rPr>
        <w:t xml:space="preserve"> </w:t>
      </w:r>
      <w:r w:rsidRPr="00A96699">
        <w:rPr>
          <w:sz w:val="20"/>
          <w:szCs w:val="20"/>
          <w:lang w:val="es-CL"/>
        </w:rPr>
        <w:t xml:space="preserve">Teodoro Ribera, </w:t>
      </w:r>
      <w:r w:rsidRPr="00A96699">
        <w:rPr>
          <w:i/>
          <w:iCs/>
          <w:sz w:val="20"/>
          <w:szCs w:val="20"/>
          <w:lang w:val="es-CL"/>
        </w:rPr>
        <w:t>El Tribunal Constitucional</w:t>
      </w:r>
      <w:r w:rsidRPr="00A96699">
        <w:rPr>
          <w:sz w:val="20"/>
          <w:szCs w:val="20"/>
          <w:lang w:val="es-CL"/>
        </w:rPr>
        <w:t xml:space="preserve">, 11 </w:t>
      </w:r>
      <w:r w:rsidRPr="00A96699">
        <w:rPr>
          <w:smallCaps/>
          <w:sz w:val="20"/>
          <w:szCs w:val="20"/>
          <w:lang w:val="es-CL"/>
        </w:rPr>
        <w:t>Rev</w:t>
      </w:r>
      <w:r w:rsidR="00001232" w:rsidRPr="00A96699">
        <w:rPr>
          <w:smallCaps/>
          <w:sz w:val="20"/>
          <w:szCs w:val="20"/>
          <w:lang w:val="es-CL"/>
        </w:rPr>
        <w:t xml:space="preserve">ista </w:t>
      </w:r>
      <w:r w:rsidRPr="00A96699">
        <w:rPr>
          <w:smallCaps/>
          <w:sz w:val="20"/>
          <w:szCs w:val="20"/>
          <w:lang w:val="es-CL"/>
        </w:rPr>
        <w:t>Chil</w:t>
      </w:r>
      <w:r w:rsidR="00001232" w:rsidRPr="00A96699">
        <w:rPr>
          <w:smallCaps/>
          <w:sz w:val="20"/>
          <w:szCs w:val="20"/>
          <w:lang w:val="es-CL"/>
        </w:rPr>
        <w:t>ena de</w:t>
      </w:r>
      <w:r w:rsidRPr="00A96699">
        <w:rPr>
          <w:smallCaps/>
          <w:sz w:val="20"/>
          <w:szCs w:val="20"/>
          <w:lang w:val="es-CL"/>
        </w:rPr>
        <w:t xml:space="preserve"> Derecho</w:t>
      </w:r>
      <w:r w:rsidRPr="00A96699">
        <w:rPr>
          <w:sz w:val="20"/>
          <w:szCs w:val="20"/>
          <w:lang w:val="es-CL"/>
        </w:rPr>
        <w:t xml:space="preserve"> 339, 340 (1984).</w:t>
      </w:r>
    </w:p>
  </w:footnote>
  <w:footnote w:id="27">
    <w:p w14:paraId="35F8759C" w14:textId="6FE3A4DA"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CB13B3" w:rsidRPr="00A96699">
        <w:rPr>
          <w:sz w:val="20"/>
          <w:szCs w:val="20"/>
          <w:lang w:val="es-ES"/>
        </w:rPr>
        <w:t xml:space="preserve">Ángela Arteaga Vial &amp; Benita González Aracena, </w:t>
      </w:r>
      <w:r w:rsidR="00CB13B3" w:rsidRPr="00A96699">
        <w:rPr>
          <w:i/>
          <w:iCs/>
          <w:sz w:val="20"/>
          <w:szCs w:val="20"/>
          <w:lang w:val="es-ES"/>
        </w:rPr>
        <w:t>Corte Suprema: ¿Tribunal de Casación?</w:t>
      </w:r>
      <w:r w:rsidR="00CB13B3" w:rsidRPr="00A96699">
        <w:rPr>
          <w:sz w:val="20"/>
          <w:szCs w:val="20"/>
          <w:lang w:val="es-ES"/>
        </w:rPr>
        <w:t xml:space="preserve">, 13 </w:t>
      </w:r>
      <w:r w:rsidR="00CB13B3" w:rsidRPr="00A96699">
        <w:rPr>
          <w:smallCaps/>
          <w:sz w:val="20"/>
          <w:szCs w:val="20"/>
          <w:lang w:val="es-ES"/>
        </w:rPr>
        <w:t>Rev. Chil. Derecho</w:t>
      </w:r>
      <w:r w:rsidR="00CB13B3" w:rsidRPr="00A96699">
        <w:rPr>
          <w:sz w:val="20"/>
          <w:szCs w:val="20"/>
          <w:lang w:val="es-ES"/>
        </w:rPr>
        <w:t xml:space="preserve"> 101, 117 (1986); Carocca Pérez, </w:t>
      </w:r>
      <w:r w:rsidR="00CB13B3" w:rsidRPr="00A96699">
        <w:rPr>
          <w:i/>
          <w:iCs/>
          <w:sz w:val="20"/>
          <w:szCs w:val="20"/>
          <w:lang w:val="es-ES"/>
        </w:rPr>
        <w:t>supra</w:t>
      </w:r>
      <w:r w:rsidR="00CB13B3" w:rsidRPr="00A96699">
        <w:rPr>
          <w:sz w:val="20"/>
          <w:szCs w:val="20"/>
          <w:lang w:val="es-ES"/>
        </w:rPr>
        <w:t xml:space="preserve"> note 1</w:t>
      </w:r>
      <w:r w:rsidR="00EE3B80" w:rsidRPr="00A96699">
        <w:rPr>
          <w:sz w:val="20"/>
          <w:szCs w:val="20"/>
          <w:lang w:val="es-ES"/>
        </w:rPr>
        <w:t>8</w:t>
      </w:r>
      <w:r w:rsidR="003A162C" w:rsidRPr="00A96699">
        <w:rPr>
          <w:sz w:val="20"/>
          <w:szCs w:val="20"/>
          <w:lang w:val="es-ES"/>
        </w:rPr>
        <w:t>,</w:t>
      </w:r>
      <w:r w:rsidR="00CB13B3" w:rsidRPr="00A96699">
        <w:rPr>
          <w:sz w:val="20"/>
          <w:szCs w:val="20"/>
          <w:lang w:val="es-ES"/>
        </w:rPr>
        <w:t xml:space="preserve"> at 199; Roberto Cerón Reyes, </w:t>
      </w:r>
      <w:r w:rsidR="00CB13B3" w:rsidRPr="00A96699">
        <w:rPr>
          <w:i/>
          <w:iCs/>
          <w:sz w:val="20"/>
          <w:szCs w:val="20"/>
          <w:lang w:val="es-ES"/>
        </w:rPr>
        <w:t>La Cultura Jurídica de los Ministros y Fiscales de la Corte Suprema de Justicia de Chile en el Siglo XIX (1823</w:t>
      </w:r>
      <w:r w:rsidR="003A162C" w:rsidRPr="00A96699">
        <w:rPr>
          <w:i/>
          <w:iCs/>
          <w:sz w:val="20"/>
          <w:szCs w:val="20"/>
          <w:lang w:val="es-ES"/>
        </w:rPr>
        <w:t>–</w:t>
      </w:r>
      <w:r w:rsidR="00CB13B3" w:rsidRPr="00A96699">
        <w:rPr>
          <w:i/>
          <w:iCs/>
          <w:sz w:val="20"/>
          <w:szCs w:val="20"/>
          <w:lang w:val="es-ES"/>
        </w:rPr>
        <w:t>1900)</w:t>
      </w:r>
      <w:r w:rsidR="00CB13B3" w:rsidRPr="00A96699">
        <w:rPr>
          <w:sz w:val="20"/>
          <w:szCs w:val="20"/>
          <w:lang w:val="es-ES"/>
        </w:rPr>
        <w:t xml:space="preserve">, 23 </w:t>
      </w:r>
      <w:r w:rsidR="00CB13B3" w:rsidRPr="00A96699">
        <w:rPr>
          <w:smallCaps/>
          <w:sz w:val="20"/>
          <w:szCs w:val="20"/>
          <w:lang w:val="es-ES"/>
        </w:rPr>
        <w:t>Rev</w:t>
      </w:r>
      <w:r w:rsidR="00001232" w:rsidRPr="00A96699">
        <w:rPr>
          <w:smallCaps/>
          <w:sz w:val="20"/>
          <w:szCs w:val="20"/>
          <w:lang w:val="es-ES"/>
        </w:rPr>
        <w:t>ista</w:t>
      </w:r>
      <w:r w:rsidR="00CB13B3" w:rsidRPr="00A96699">
        <w:rPr>
          <w:smallCaps/>
          <w:sz w:val="20"/>
          <w:szCs w:val="20"/>
          <w:lang w:val="es-ES"/>
        </w:rPr>
        <w:t xml:space="preserve"> Chil</w:t>
      </w:r>
      <w:r w:rsidR="00001232" w:rsidRPr="00A96699">
        <w:rPr>
          <w:smallCaps/>
          <w:sz w:val="20"/>
          <w:szCs w:val="20"/>
          <w:lang w:val="es-ES"/>
        </w:rPr>
        <w:t>ena de</w:t>
      </w:r>
      <w:r w:rsidR="00CB13B3" w:rsidRPr="00A96699">
        <w:rPr>
          <w:smallCaps/>
          <w:sz w:val="20"/>
          <w:szCs w:val="20"/>
          <w:lang w:val="es-ES"/>
        </w:rPr>
        <w:t xml:space="preserve"> Hist</w:t>
      </w:r>
      <w:r w:rsidR="00001232" w:rsidRPr="00A96699">
        <w:rPr>
          <w:smallCaps/>
          <w:sz w:val="20"/>
          <w:szCs w:val="20"/>
          <w:lang w:val="es-ES"/>
        </w:rPr>
        <w:t>oria del</w:t>
      </w:r>
      <w:r w:rsidR="00CB13B3" w:rsidRPr="00A96699">
        <w:rPr>
          <w:smallCaps/>
          <w:sz w:val="20"/>
          <w:szCs w:val="20"/>
          <w:lang w:val="es-ES"/>
        </w:rPr>
        <w:t xml:space="preserve"> Derecho</w:t>
      </w:r>
      <w:r w:rsidR="00CB13B3" w:rsidRPr="00A96699">
        <w:rPr>
          <w:sz w:val="20"/>
          <w:szCs w:val="20"/>
          <w:lang w:val="es-ES"/>
        </w:rPr>
        <w:t xml:space="preserve"> 81, 96 (2011).</w:t>
      </w:r>
    </w:p>
  </w:footnote>
  <w:footnote w:id="28">
    <w:p w14:paraId="17C4C554" w14:textId="7D3C9F6C"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Jorge Baraona González, </w:t>
      </w:r>
      <w:r w:rsidRPr="00A96699">
        <w:rPr>
          <w:i/>
          <w:iCs/>
          <w:sz w:val="20"/>
          <w:szCs w:val="20"/>
          <w:lang w:val="es-CL"/>
        </w:rPr>
        <w:t>La Cultura Jurídica Chilena: Apuntes Históricos, Tendencias y Desafíos</w:t>
      </w:r>
      <w:r w:rsidRPr="00A96699">
        <w:rPr>
          <w:sz w:val="20"/>
          <w:szCs w:val="20"/>
          <w:lang w:val="es-CL"/>
        </w:rPr>
        <w:t xml:space="preserve">, </w:t>
      </w:r>
      <w:r w:rsidR="003A162C" w:rsidRPr="00A96699">
        <w:rPr>
          <w:sz w:val="20"/>
          <w:szCs w:val="20"/>
          <w:lang w:val="es-CL"/>
        </w:rPr>
        <w:t xml:space="preserve">35 </w:t>
      </w:r>
      <w:r w:rsidRPr="00A96699">
        <w:rPr>
          <w:smallCaps/>
          <w:sz w:val="20"/>
          <w:szCs w:val="20"/>
          <w:lang w:val="es-CL"/>
        </w:rPr>
        <w:t>Rev</w:t>
      </w:r>
      <w:r w:rsidR="00001232" w:rsidRPr="00A96699">
        <w:rPr>
          <w:smallCaps/>
          <w:sz w:val="20"/>
          <w:szCs w:val="20"/>
          <w:lang w:val="es-CL"/>
        </w:rPr>
        <w:t>ista de</w:t>
      </w:r>
      <w:r w:rsidRPr="00A96699">
        <w:rPr>
          <w:smallCaps/>
          <w:sz w:val="20"/>
          <w:szCs w:val="20"/>
          <w:lang w:val="es-CL"/>
        </w:rPr>
        <w:t xml:space="preserve"> Derecho Valparaíso</w:t>
      </w:r>
      <w:r w:rsidRPr="00A96699">
        <w:rPr>
          <w:sz w:val="20"/>
          <w:szCs w:val="20"/>
          <w:lang w:val="es-CL"/>
        </w:rPr>
        <w:t xml:space="preserve"> 427, 433 (2010).</w:t>
      </w:r>
    </w:p>
  </w:footnote>
  <w:footnote w:id="29">
    <w:p w14:paraId="6EF5DADE" w14:textId="5545E44C"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Luis Claro Solar, </w:t>
      </w:r>
      <w:r w:rsidRPr="00A96699">
        <w:rPr>
          <w:i/>
          <w:iCs/>
          <w:sz w:val="20"/>
          <w:szCs w:val="20"/>
          <w:lang w:val="es-CL"/>
        </w:rPr>
        <w:t>Los Decretos Leyes y el Recurso de Inaplicabilidad que Establiece el Art. 86 de la Constitución</w:t>
      </w:r>
      <w:r w:rsidRPr="00A96699">
        <w:rPr>
          <w:sz w:val="20"/>
          <w:szCs w:val="20"/>
          <w:lang w:val="es-CL"/>
        </w:rPr>
        <w:t xml:space="preserve">, 31 </w:t>
      </w:r>
      <w:r w:rsidRPr="00A96699">
        <w:rPr>
          <w:smallCaps/>
          <w:sz w:val="20"/>
          <w:szCs w:val="20"/>
          <w:lang w:val="es-CL"/>
        </w:rPr>
        <w:t>Rev</w:t>
      </w:r>
      <w:r w:rsidR="00001232" w:rsidRPr="00A96699">
        <w:rPr>
          <w:smallCaps/>
          <w:sz w:val="20"/>
          <w:szCs w:val="20"/>
          <w:lang w:val="es-CL"/>
        </w:rPr>
        <w:t xml:space="preserve">ista de </w:t>
      </w:r>
      <w:r w:rsidRPr="00A96699">
        <w:rPr>
          <w:smallCaps/>
          <w:sz w:val="20"/>
          <w:szCs w:val="20"/>
          <w:lang w:val="es-CL"/>
        </w:rPr>
        <w:t xml:space="preserve">Derecho </w:t>
      </w:r>
      <w:r w:rsidR="00001232" w:rsidRPr="00A96699">
        <w:rPr>
          <w:smallCaps/>
          <w:sz w:val="20"/>
          <w:szCs w:val="20"/>
          <w:lang w:val="es-CL"/>
        </w:rPr>
        <w:t xml:space="preserve">y </w:t>
      </w:r>
      <w:r w:rsidRPr="00A96699">
        <w:rPr>
          <w:smallCaps/>
          <w:sz w:val="20"/>
          <w:szCs w:val="20"/>
          <w:lang w:val="es-CL"/>
        </w:rPr>
        <w:t>Jurisprud</w:t>
      </w:r>
      <w:r w:rsidR="00001232" w:rsidRPr="00A96699">
        <w:rPr>
          <w:smallCaps/>
          <w:sz w:val="20"/>
          <w:szCs w:val="20"/>
          <w:lang w:val="es-CL"/>
        </w:rPr>
        <w:t>encia</w:t>
      </w:r>
      <w:r w:rsidRPr="00A96699">
        <w:rPr>
          <w:smallCaps/>
          <w:sz w:val="20"/>
          <w:szCs w:val="20"/>
          <w:lang w:val="es-CL"/>
        </w:rPr>
        <w:t>.</w:t>
      </w:r>
      <w:r w:rsidRPr="00A96699">
        <w:rPr>
          <w:sz w:val="20"/>
          <w:szCs w:val="20"/>
          <w:lang w:val="es-CL"/>
        </w:rPr>
        <w:t xml:space="preserve"> </w:t>
      </w:r>
      <w:r w:rsidR="00001232" w:rsidRPr="00A96699">
        <w:rPr>
          <w:sz w:val="20"/>
          <w:szCs w:val="20"/>
          <w:lang w:val="es-CL"/>
        </w:rPr>
        <w:t>1</w:t>
      </w:r>
      <w:r w:rsidRPr="00A96699">
        <w:rPr>
          <w:sz w:val="20"/>
          <w:szCs w:val="20"/>
          <w:lang w:val="es-CL"/>
        </w:rPr>
        <w:t xml:space="preserve">(1934); Avelino León Hurtado, </w:t>
      </w:r>
      <w:r w:rsidRPr="00A96699">
        <w:rPr>
          <w:i/>
          <w:iCs/>
          <w:sz w:val="20"/>
          <w:szCs w:val="20"/>
          <w:lang w:val="es-CL"/>
        </w:rPr>
        <w:t>El Valor de la Jurisprudencia</w:t>
      </w:r>
      <w:r w:rsidRPr="00A96699">
        <w:rPr>
          <w:sz w:val="20"/>
          <w:szCs w:val="20"/>
          <w:lang w:val="es-CL"/>
        </w:rPr>
        <w:t xml:space="preserve">, 56 </w:t>
      </w:r>
      <w:r w:rsidRPr="00A96699">
        <w:rPr>
          <w:smallCaps/>
          <w:sz w:val="20"/>
          <w:szCs w:val="20"/>
          <w:lang w:val="es-CL"/>
        </w:rPr>
        <w:t>Rev</w:t>
      </w:r>
      <w:r w:rsidR="00D02B32" w:rsidRPr="00A96699">
        <w:rPr>
          <w:smallCaps/>
          <w:sz w:val="20"/>
          <w:szCs w:val="20"/>
          <w:lang w:val="es-CL"/>
        </w:rPr>
        <w:t xml:space="preserve">ista de </w:t>
      </w:r>
      <w:r w:rsidRPr="00A96699">
        <w:rPr>
          <w:smallCaps/>
          <w:sz w:val="20"/>
          <w:szCs w:val="20"/>
          <w:lang w:val="es-CL"/>
        </w:rPr>
        <w:t xml:space="preserve"> Derecho</w:t>
      </w:r>
      <w:r w:rsidR="00D02B32" w:rsidRPr="00A96699">
        <w:rPr>
          <w:smallCaps/>
          <w:sz w:val="20"/>
          <w:szCs w:val="20"/>
          <w:lang w:val="es-CL"/>
        </w:rPr>
        <w:t xml:space="preserve"> y</w:t>
      </w:r>
      <w:r w:rsidRPr="00A96699">
        <w:rPr>
          <w:smallCaps/>
          <w:sz w:val="20"/>
          <w:szCs w:val="20"/>
          <w:lang w:val="es-CL"/>
        </w:rPr>
        <w:t xml:space="preserve"> Jurisprud</w:t>
      </w:r>
      <w:r w:rsidR="00D02B32" w:rsidRPr="00A96699">
        <w:rPr>
          <w:smallCaps/>
          <w:sz w:val="20"/>
          <w:szCs w:val="20"/>
          <w:lang w:val="es-CL"/>
        </w:rPr>
        <w:t>encia</w:t>
      </w:r>
      <w:r w:rsidRPr="00A96699">
        <w:rPr>
          <w:sz w:val="20"/>
          <w:szCs w:val="20"/>
          <w:lang w:val="es-CL"/>
        </w:rPr>
        <w:t xml:space="preserve"> 265 (1959); Francisco Cumplido Cereceda, </w:t>
      </w:r>
      <w:r w:rsidRPr="00A96699">
        <w:rPr>
          <w:i/>
          <w:iCs/>
          <w:sz w:val="20"/>
          <w:szCs w:val="20"/>
          <w:lang w:val="es-CL"/>
        </w:rPr>
        <w:t>Inconstitucionalidad de la Ley</w:t>
      </w:r>
      <w:r w:rsidRPr="00A96699">
        <w:rPr>
          <w:sz w:val="20"/>
          <w:szCs w:val="20"/>
          <w:lang w:val="es-CL"/>
        </w:rPr>
        <w:t xml:space="preserve">, 128 </w:t>
      </w:r>
      <w:r w:rsidRPr="00A96699">
        <w:rPr>
          <w:smallCaps/>
          <w:sz w:val="20"/>
          <w:szCs w:val="20"/>
          <w:lang w:val="es-CL"/>
        </w:rPr>
        <w:t>Rev</w:t>
      </w:r>
      <w:r w:rsidR="00D02B32" w:rsidRPr="00A96699">
        <w:rPr>
          <w:smallCaps/>
          <w:sz w:val="20"/>
          <w:szCs w:val="20"/>
          <w:lang w:val="es-CL"/>
        </w:rPr>
        <w:t xml:space="preserve">ista de </w:t>
      </w:r>
      <w:r w:rsidRPr="00A96699">
        <w:rPr>
          <w:smallCaps/>
          <w:sz w:val="20"/>
          <w:szCs w:val="20"/>
          <w:lang w:val="es-CL"/>
        </w:rPr>
        <w:t xml:space="preserve"> Derecho Concepc</w:t>
      </w:r>
      <w:r w:rsidR="00D02B32" w:rsidRPr="00A96699">
        <w:rPr>
          <w:smallCaps/>
          <w:sz w:val="20"/>
          <w:szCs w:val="20"/>
          <w:lang w:val="es-CL"/>
        </w:rPr>
        <w:t>ión</w:t>
      </w:r>
      <w:r w:rsidRPr="00A96699">
        <w:rPr>
          <w:sz w:val="20"/>
          <w:szCs w:val="20"/>
          <w:lang w:val="es-CL"/>
        </w:rPr>
        <w:t xml:space="preserve"> 70, 70 (1964); Jorge Mario Quinzio F., </w:t>
      </w:r>
      <w:r w:rsidRPr="00A96699">
        <w:rPr>
          <w:i/>
          <w:iCs/>
          <w:sz w:val="20"/>
          <w:szCs w:val="20"/>
          <w:lang w:val="es-CL"/>
        </w:rPr>
        <w:t>Poder Judicial, Supremacía de la Constitución, Constitucionalidad de la Ley</w:t>
      </w:r>
      <w:r w:rsidRPr="00A96699">
        <w:rPr>
          <w:sz w:val="20"/>
          <w:szCs w:val="20"/>
          <w:lang w:val="es-CL"/>
        </w:rPr>
        <w:t xml:space="preserve">, </w:t>
      </w:r>
      <w:r w:rsidRPr="00A96699">
        <w:rPr>
          <w:i/>
          <w:iCs/>
          <w:sz w:val="20"/>
          <w:szCs w:val="20"/>
          <w:lang w:val="es-CL"/>
        </w:rPr>
        <w:t>in</w:t>
      </w:r>
      <w:r w:rsidRPr="00A96699">
        <w:rPr>
          <w:sz w:val="20"/>
          <w:szCs w:val="20"/>
          <w:lang w:val="es-CL"/>
        </w:rPr>
        <w:t xml:space="preserve"> </w:t>
      </w:r>
      <w:r w:rsidRPr="00A96699">
        <w:rPr>
          <w:smallCaps/>
          <w:sz w:val="20"/>
          <w:szCs w:val="20"/>
          <w:lang w:val="es-CL"/>
        </w:rPr>
        <w:t>Examen Crítico de los Proyectos de Reforma Constitucional</w:t>
      </w:r>
      <w:r w:rsidR="003A162C" w:rsidRPr="00A96699">
        <w:rPr>
          <w:smallCaps/>
          <w:sz w:val="20"/>
          <w:szCs w:val="20"/>
          <w:lang w:val="es-CL"/>
        </w:rPr>
        <w:t>:</w:t>
      </w:r>
      <w:r w:rsidRPr="00A96699">
        <w:rPr>
          <w:smallCaps/>
          <w:sz w:val="20"/>
          <w:szCs w:val="20"/>
          <w:lang w:val="es-CL"/>
        </w:rPr>
        <w:t xml:space="preserve"> Estudios realizados por el Seminario de Derecho Público de la Escuela de Derecho</w:t>
      </w:r>
      <w:r w:rsidRPr="00A96699">
        <w:rPr>
          <w:sz w:val="20"/>
          <w:szCs w:val="20"/>
          <w:lang w:val="es-CL"/>
        </w:rPr>
        <w:t xml:space="preserve"> 113, 125 (1965).</w:t>
      </w:r>
    </w:p>
  </w:footnote>
  <w:footnote w:id="30">
    <w:p w14:paraId="5B247EDF" w14:textId="22FA6E93"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Pr="00A96699">
        <w:rPr>
          <w:smallCaps/>
          <w:sz w:val="20"/>
          <w:szCs w:val="20"/>
          <w:lang w:val="es-CL"/>
        </w:rPr>
        <w:t>Fernando Campos Harriet</w:t>
      </w:r>
      <w:r w:rsidRPr="00A96699">
        <w:rPr>
          <w:sz w:val="20"/>
          <w:szCs w:val="20"/>
          <w:lang w:val="es-CL"/>
        </w:rPr>
        <w:t xml:space="preserve">, </w:t>
      </w:r>
      <w:r w:rsidRPr="00A96699">
        <w:rPr>
          <w:smallCaps/>
          <w:sz w:val="20"/>
          <w:szCs w:val="20"/>
          <w:lang w:val="es-CL"/>
        </w:rPr>
        <w:t>Historia Constitucional de Chile</w:t>
      </w:r>
      <w:r w:rsidRPr="00A96699">
        <w:rPr>
          <w:sz w:val="20"/>
          <w:szCs w:val="20"/>
          <w:lang w:val="es-CL"/>
        </w:rPr>
        <w:t xml:space="preserve"> 380 (1956).</w:t>
      </w:r>
    </w:p>
  </w:footnote>
  <w:footnote w:id="31">
    <w:p w14:paraId="29BC5611" w14:textId="46C42830"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smallCaps/>
          <w:sz w:val="20"/>
          <w:szCs w:val="20"/>
        </w:rPr>
        <w:t>Federico G. Gil</w:t>
      </w:r>
      <w:r w:rsidRPr="00A96699">
        <w:rPr>
          <w:sz w:val="20"/>
          <w:szCs w:val="20"/>
        </w:rPr>
        <w:t xml:space="preserve">, </w:t>
      </w:r>
      <w:r w:rsidRPr="00A96699">
        <w:rPr>
          <w:smallCaps/>
          <w:sz w:val="20"/>
          <w:szCs w:val="20"/>
        </w:rPr>
        <w:t>The Political System of Chile</w:t>
      </w:r>
      <w:r w:rsidRPr="00A96699">
        <w:rPr>
          <w:sz w:val="20"/>
          <w:szCs w:val="20"/>
        </w:rPr>
        <w:t xml:space="preserve"> 89 (1966).</w:t>
      </w:r>
    </w:p>
  </w:footnote>
  <w:footnote w:id="32">
    <w:p w14:paraId="5428E180" w14:textId="286372BE"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Pr="00A96699">
        <w:rPr>
          <w:smallCaps/>
          <w:sz w:val="20"/>
          <w:szCs w:val="20"/>
          <w:lang w:val="es-CL"/>
        </w:rPr>
        <w:t>Jorge A. Tapia Valdés</w:t>
      </w:r>
      <w:r w:rsidRPr="00A96699">
        <w:rPr>
          <w:sz w:val="20"/>
          <w:szCs w:val="20"/>
          <w:lang w:val="es-CL"/>
        </w:rPr>
        <w:t xml:space="preserve">, </w:t>
      </w:r>
      <w:r w:rsidRPr="00A96699">
        <w:rPr>
          <w:smallCaps/>
          <w:sz w:val="20"/>
          <w:szCs w:val="20"/>
          <w:lang w:val="es-CL"/>
        </w:rPr>
        <w:t>La Técnica Legislativa</w:t>
      </w:r>
      <w:r w:rsidRPr="00A96699">
        <w:rPr>
          <w:sz w:val="20"/>
          <w:szCs w:val="20"/>
          <w:lang w:val="es-CL"/>
        </w:rPr>
        <w:t xml:space="preserve"> 25 (1960).</w:t>
      </w:r>
    </w:p>
  </w:footnote>
  <w:footnote w:id="33">
    <w:p w14:paraId="06DA39DF" w14:textId="375EC13B"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rPr>
        <w:t xml:space="preserve"> Alessandri presented himself as the “champion of the common men.” </w:t>
      </w:r>
      <w:r w:rsidR="002063B0" w:rsidRPr="00A96699">
        <w:rPr>
          <w:smallCaps/>
          <w:sz w:val="20"/>
          <w:szCs w:val="20"/>
          <w:lang w:val="es-ES"/>
        </w:rPr>
        <w:t>Gil</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w:t>
      </w:r>
      <w:r w:rsidR="00EE3B80" w:rsidRPr="00A96699">
        <w:rPr>
          <w:sz w:val="20"/>
          <w:szCs w:val="20"/>
          <w:lang w:val="es-ES"/>
        </w:rPr>
        <w:t>0</w:t>
      </w:r>
      <w:r w:rsidR="00B11997" w:rsidRPr="00A96699">
        <w:rPr>
          <w:sz w:val="20"/>
          <w:szCs w:val="20"/>
          <w:lang w:val="es-ES"/>
        </w:rPr>
        <w:t>,</w:t>
      </w:r>
      <w:r w:rsidR="002063B0" w:rsidRPr="00A96699">
        <w:rPr>
          <w:sz w:val="20"/>
          <w:szCs w:val="20"/>
          <w:lang w:val="es-ES"/>
        </w:rPr>
        <w:t xml:space="preserve"> at 57.</w:t>
      </w:r>
      <w:r w:rsidRPr="00A96699">
        <w:rPr>
          <w:sz w:val="20"/>
          <w:szCs w:val="20"/>
          <w:lang w:val="es-CL"/>
        </w:rPr>
        <w:t xml:space="preserve"> </w:t>
      </w:r>
      <w:r w:rsidR="00B11997" w:rsidRPr="00A96699">
        <w:rPr>
          <w:i/>
          <w:iCs/>
          <w:sz w:val="20"/>
          <w:szCs w:val="20"/>
          <w:lang w:val="es-CL"/>
        </w:rPr>
        <w:t>See also</w:t>
      </w:r>
      <w:r w:rsidRPr="00A96699">
        <w:rPr>
          <w:sz w:val="20"/>
          <w:szCs w:val="20"/>
          <w:lang w:val="es-CL"/>
        </w:rPr>
        <w:t xml:space="preserve"> </w:t>
      </w:r>
      <w:r w:rsidR="002063B0" w:rsidRPr="00A96699">
        <w:rPr>
          <w:smallCaps/>
          <w:sz w:val="20"/>
          <w:szCs w:val="20"/>
          <w:lang w:val="es-ES"/>
        </w:rPr>
        <w:t>Alberto Edwards</w:t>
      </w:r>
      <w:r w:rsidR="002063B0" w:rsidRPr="00A96699">
        <w:rPr>
          <w:sz w:val="20"/>
          <w:szCs w:val="20"/>
          <w:lang w:val="es-ES"/>
        </w:rPr>
        <w:t xml:space="preserve">, </w:t>
      </w:r>
      <w:r w:rsidR="002063B0" w:rsidRPr="00A96699">
        <w:rPr>
          <w:smallCaps/>
          <w:sz w:val="20"/>
          <w:szCs w:val="20"/>
          <w:lang w:val="es-ES"/>
        </w:rPr>
        <w:t>La Fronda Aristocrática en Chile</w:t>
      </w:r>
      <w:r w:rsidR="002063B0" w:rsidRPr="00A96699">
        <w:rPr>
          <w:sz w:val="20"/>
          <w:szCs w:val="20"/>
          <w:lang w:val="es-ES"/>
        </w:rPr>
        <w:t xml:space="preserve"> 231 (1928).</w:t>
      </w:r>
    </w:p>
  </w:footnote>
  <w:footnote w:id="34">
    <w:p w14:paraId="18137E65" w14:textId="4927CFEC"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Edwards</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w:t>
      </w:r>
      <w:r w:rsidR="00EE3B80" w:rsidRPr="00A96699">
        <w:rPr>
          <w:sz w:val="20"/>
          <w:szCs w:val="20"/>
          <w:lang w:val="es-ES"/>
        </w:rPr>
        <w:t>2</w:t>
      </w:r>
      <w:r w:rsidR="00B11997" w:rsidRPr="00A96699">
        <w:rPr>
          <w:sz w:val="20"/>
          <w:szCs w:val="20"/>
          <w:lang w:val="es-ES"/>
        </w:rPr>
        <w:t>,</w:t>
      </w:r>
      <w:r w:rsidR="002063B0" w:rsidRPr="00A96699">
        <w:rPr>
          <w:sz w:val="20"/>
          <w:szCs w:val="20"/>
          <w:lang w:val="es-ES"/>
        </w:rPr>
        <w:t xml:space="preserve"> at 238.</w:t>
      </w:r>
    </w:p>
  </w:footnote>
  <w:footnote w:id="35">
    <w:p w14:paraId="27C07FB5" w14:textId="715BD76D"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B11997" w:rsidRPr="00A96699">
        <w:rPr>
          <w:sz w:val="20"/>
          <w:szCs w:val="20"/>
          <w:lang w:val="es-CL"/>
        </w:rPr>
        <w:t xml:space="preserve">2 </w:t>
      </w:r>
      <w:r w:rsidRPr="00A96699">
        <w:rPr>
          <w:smallCaps/>
          <w:sz w:val="20"/>
          <w:szCs w:val="20"/>
          <w:lang w:val="es-CL"/>
        </w:rPr>
        <w:t>Alejandro Silva Bascuñán</w:t>
      </w:r>
      <w:r w:rsidRPr="00A96699">
        <w:rPr>
          <w:sz w:val="20"/>
          <w:szCs w:val="20"/>
          <w:lang w:val="es-CL"/>
        </w:rPr>
        <w:t xml:space="preserve">, </w:t>
      </w:r>
      <w:r w:rsidRPr="00A96699">
        <w:rPr>
          <w:smallCaps/>
          <w:sz w:val="20"/>
          <w:szCs w:val="20"/>
          <w:lang w:val="es-CL"/>
        </w:rPr>
        <w:t>Tratado de Derecho Constitucional</w:t>
      </w:r>
      <w:r w:rsidR="00B11997" w:rsidRPr="00A96699">
        <w:rPr>
          <w:smallCaps/>
          <w:sz w:val="20"/>
          <w:szCs w:val="20"/>
          <w:lang w:val="es-CL"/>
        </w:rPr>
        <w:t>:</w:t>
      </w:r>
      <w:r w:rsidRPr="00A96699">
        <w:rPr>
          <w:smallCaps/>
          <w:sz w:val="20"/>
          <w:szCs w:val="20"/>
          <w:lang w:val="es-CL"/>
        </w:rPr>
        <w:t xml:space="preserve"> La Constitución de 1925</w:t>
      </w:r>
      <w:r w:rsidR="00B11997" w:rsidRPr="00A96699">
        <w:rPr>
          <w:smallCaps/>
          <w:sz w:val="20"/>
          <w:szCs w:val="20"/>
          <w:lang w:val="es-CL"/>
        </w:rPr>
        <w:t xml:space="preserve">, </w:t>
      </w:r>
      <w:r w:rsidR="00B11997" w:rsidRPr="00A96699">
        <w:rPr>
          <w:sz w:val="20"/>
          <w:szCs w:val="20"/>
          <w:lang w:val="es-CL"/>
        </w:rPr>
        <w:t>at</w:t>
      </w:r>
      <w:r w:rsidRPr="00A96699">
        <w:rPr>
          <w:smallCaps/>
          <w:sz w:val="20"/>
          <w:szCs w:val="20"/>
          <w:lang w:val="es-CL"/>
        </w:rPr>
        <w:t xml:space="preserve"> </w:t>
      </w:r>
      <w:r w:rsidRPr="00A96699">
        <w:rPr>
          <w:sz w:val="20"/>
          <w:szCs w:val="20"/>
          <w:lang w:val="es-CL"/>
        </w:rPr>
        <w:t>51 (1963).</w:t>
      </w:r>
    </w:p>
  </w:footnote>
  <w:footnote w:id="36">
    <w:p w14:paraId="76B2894E" w14:textId="1ADF5105"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Pr="00A96699">
        <w:rPr>
          <w:smallCaps/>
          <w:sz w:val="20"/>
          <w:szCs w:val="20"/>
          <w:lang w:val="es-CL"/>
        </w:rPr>
        <w:t>Jorge Mario Quinzio F.</w:t>
      </w:r>
      <w:r w:rsidRPr="00A96699">
        <w:rPr>
          <w:sz w:val="20"/>
          <w:szCs w:val="20"/>
          <w:lang w:val="es-CL"/>
        </w:rPr>
        <w:t xml:space="preserve">, </w:t>
      </w:r>
      <w:r w:rsidRPr="00A96699">
        <w:rPr>
          <w:smallCaps/>
          <w:sz w:val="20"/>
          <w:szCs w:val="20"/>
          <w:lang w:val="es-CL"/>
        </w:rPr>
        <w:t>Manual de Derecho Constitucional</w:t>
      </w:r>
      <w:r w:rsidRPr="00A96699">
        <w:rPr>
          <w:sz w:val="20"/>
          <w:szCs w:val="20"/>
          <w:lang w:val="es-CL"/>
        </w:rPr>
        <w:t xml:space="preserve"> 55 (1969); </w:t>
      </w:r>
      <w:r w:rsidRPr="00A96699">
        <w:rPr>
          <w:smallCaps/>
          <w:sz w:val="20"/>
          <w:szCs w:val="20"/>
          <w:lang w:val="es-CL"/>
        </w:rPr>
        <w:t>Carlos Andrade Geywitz</w:t>
      </w:r>
      <w:r w:rsidRPr="00A96699">
        <w:rPr>
          <w:sz w:val="20"/>
          <w:szCs w:val="20"/>
          <w:lang w:val="es-CL"/>
        </w:rPr>
        <w:t xml:space="preserve">, </w:t>
      </w:r>
      <w:r w:rsidRPr="00A96699">
        <w:rPr>
          <w:smallCaps/>
          <w:sz w:val="20"/>
          <w:szCs w:val="20"/>
          <w:lang w:val="es-CL"/>
        </w:rPr>
        <w:t>Elementos de Derecho Constitucional Chileno</w:t>
      </w:r>
      <w:r w:rsidRPr="00A96699">
        <w:rPr>
          <w:sz w:val="20"/>
          <w:szCs w:val="20"/>
          <w:lang w:val="es-CL"/>
        </w:rPr>
        <w:t xml:space="preserve"> 21 (1971).</w:t>
      </w:r>
    </w:p>
  </w:footnote>
  <w:footnote w:id="37">
    <w:p w14:paraId="04468045" w14:textId="2E78706D"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Sofía Correa, </w:t>
      </w:r>
      <w:r w:rsidRPr="00A96699">
        <w:rPr>
          <w:i/>
          <w:iCs/>
          <w:sz w:val="20"/>
          <w:szCs w:val="20"/>
          <w:lang w:val="es-CL"/>
        </w:rPr>
        <w:t>¿Congreso Constituyente o Asamblea Constituyente?</w:t>
      </w:r>
      <w:r w:rsidRPr="00A96699">
        <w:rPr>
          <w:sz w:val="20"/>
          <w:szCs w:val="20"/>
          <w:lang w:val="es-CL"/>
        </w:rPr>
        <w:t xml:space="preserve">, 82 </w:t>
      </w:r>
      <w:r w:rsidRPr="00A96699">
        <w:rPr>
          <w:smallCaps/>
          <w:sz w:val="20"/>
          <w:szCs w:val="20"/>
          <w:lang w:val="es-CL"/>
        </w:rPr>
        <w:t>Rev</w:t>
      </w:r>
      <w:r w:rsidR="00DC0AD4" w:rsidRPr="00A96699">
        <w:rPr>
          <w:smallCaps/>
          <w:sz w:val="20"/>
          <w:szCs w:val="20"/>
          <w:lang w:val="es-CL"/>
        </w:rPr>
        <w:t>ista de</w:t>
      </w:r>
      <w:r w:rsidRPr="00A96699">
        <w:rPr>
          <w:smallCaps/>
          <w:sz w:val="20"/>
          <w:szCs w:val="20"/>
          <w:lang w:val="es-CL"/>
        </w:rPr>
        <w:t xml:space="preserve"> Derecho Público</w:t>
      </w:r>
      <w:r w:rsidRPr="00A96699">
        <w:rPr>
          <w:sz w:val="20"/>
          <w:szCs w:val="20"/>
          <w:lang w:val="es-CL"/>
        </w:rPr>
        <w:t xml:space="preserve"> 41, 42–3 (2015).</w:t>
      </w:r>
    </w:p>
  </w:footnote>
  <w:footnote w:id="38">
    <w:p w14:paraId="50AAE8EB" w14:textId="57C417F5"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z w:val="20"/>
          <w:szCs w:val="20"/>
          <w:lang w:val="es-ES"/>
        </w:rPr>
        <w:t xml:space="preserve">Sofía Correa, </w:t>
      </w:r>
      <w:r w:rsidR="002063B0" w:rsidRPr="00A96699">
        <w:rPr>
          <w:i/>
          <w:iCs/>
          <w:sz w:val="20"/>
          <w:szCs w:val="20"/>
          <w:lang w:val="es-ES"/>
        </w:rPr>
        <w:t>Los Procesos Constituyentes en la Historia de Chile</w:t>
      </w:r>
      <w:r w:rsidR="00D37314" w:rsidRPr="00A96699">
        <w:rPr>
          <w:i/>
          <w:iCs/>
          <w:sz w:val="20"/>
          <w:szCs w:val="20"/>
          <w:lang w:val="es-ES"/>
        </w:rPr>
        <w:t>:</w:t>
      </w:r>
      <w:r w:rsidR="002063B0" w:rsidRPr="00A96699">
        <w:rPr>
          <w:i/>
          <w:iCs/>
          <w:sz w:val="20"/>
          <w:szCs w:val="20"/>
          <w:lang w:val="es-ES"/>
        </w:rPr>
        <w:t xml:space="preserve"> </w:t>
      </w:r>
      <w:r w:rsidR="002063B0" w:rsidRPr="00A96699">
        <w:rPr>
          <w:i/>
          <w:iCs/>
          <w:sz w:val="20"/>
          <w:szCs w:val="20"/>
          <w:lang w:val="it-IT"/>
        </w:rPr>
        <w:t>Lecciones para el Presente</w:t>
      </w:r>
      <w:r w:rsidR="002063B0" w:rsidRPr="00A96699">
        <w:rPr>
          <w:sz w:val="20"/>
          <w:szCs w:val="20"/>
          <w:lang w:val="it-IT"/>
        </w:rPr>
        <w:t xml:space="preserve">, 137 </w:t>
      </w:r>
      <w:r w:rsidR="002063B0" w:rsidRPr="00A96699">
        <w:rPr>
          <w:smallCaps/>
          <w:sz w:val="20"/>
          <w:szCs w:val="20"/>
          <w:lang w:val="es-ES"/>
        </w:rPr>
        <w:t>Estud</w:t>
      </w:r>
      <w:r w:rsidR="00DC0AD4" w:rsidRPr="00A96699">
        <w:rPr>
          <w:smallCaps/>
          <w:sz w:val="20"/>
          <w:szCs w:val="20"/>
          <w:lang w:val="es-ES"/>
        </w:rPr>
        <w:t>ios</w:t>
      </w:r>
      <w:r w:rsidR="002063B0" w:rsidRPr="00A96699">
        <w:rPr>
          <w:smallCaps/>
          <w:sz w:val="20"/>
          <w:szCs w:val="20"/>
          <w:lang w:val="es-ES"/>
        </w:rPr>
        <w:t xml:space="preserve"> Públicos</w:t>
      </w:r>
      <w:r w:rsidR="002063B0" w:rsidRPr="00A96699">
        <w:rPr>
          <w:sz w:val="20"/>
          <w:szCs w:val="20"/>
          <w:lang w:val="es-ES"/>
        </w:rPr>
        <w:t xml:space="preserve"> 43, 59–60 (2015).</w:t>
      </w:r>
    </w:p>
  </w:footnote>
  <w:footnote w:id="39">
    <w:p w14:paraId="38A20BA9" w14:textId="2A404D52"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CB13B3" w:rsidRPr="00A96699">
        <w:rPr>
          <w:smallCaps/>
          <w:sz w:val="20"/>
          <w:szCs w:val="20"/>
          <w:lang w:val="es-ES"/>
        </w:rPr>
        <w:t>Gabriel Salazar</w:t>
      </w:r>
      <w:r w:rsidR="00CB13B3" w:rsidRPr="00A96699">
        <w:rPr>
          <w:sz w:val="20"/>
          <w:szCs w:val="20"/>
          <w:lang w:val="es-ES"/>
        </w:rPr>
        <w:t xml:space="preserve">, </w:t>
      </w:r>
      <w:r w:rsidR="00CB13B3" w:rsidRPr="00A96699">
        <w:rPr>
          <w:smallCaps/>
          <w:sz w:val="20"/>
          <w:szCs w:val="20"/>
          <w:lang w:val="es-ES"/>
        </w:rPr>
        <w:t>En el Nombre del Poder Popular Constituyente (Chile, Siglo XXI)</w:t>
      </w:r>
      <w:r w:rsidR="00CB13B3" w:rsidRPr="00A96699">
        <w:rPr>
          <w:sz w:val="20"/>
          <w:szCs w:val="20"/>
          <w:lang w:val="es-ES"/>
        </w:rPr>
        <w:t xml:space="preserve"> (2011); Fernando Muñoz León, </w:t>
      </w:r>
      <w:r w:rsidR="00CB13B3" w:rsidRPr="00A96699">
        <w:rPr>
          <w:i/>
          <w:iCs/>
          <w:sz w:val="20"/>
          <w:szCs w:val="20"/>
          <w:lang w:val="es-ES"/>
        </w:rPr>
        <w:t>“Chile es una República Democrática”: La Asamblea Constituyente como Salida a la Cuestión Constitucional</w:t>
      </w:r>
      <w:r w:rsidR="00CB13B3" w:rsidRPr="00A96699">
        <w:rPr>
          <w:sz w:val="20"/>
          <w:szCs w:val="20"/>
          <w:lang w:val="es-ES"/>
        </w:rPr>
        <w:t>,</w:t>
      </w:r>
      <w:r w:rsidR="00A73C48" w:rsidRPr="00A96699">
        <w:rPr>
          <w:sz w:val="20"/>
          <w:szCs w:val="20"/>
          <w:lang w:val="es-ES"/>
        </w:rPr>
        <w:t xml:space="preserve"> 2013</w:t>
      </w:r>
      <w:r w:rsidR="00CB13B3" w:rsidRPr="00A96699">
        <w:rPr>
          <w:sz w:val="20"/>
          <w:szCs w:val="20"/>
          <w:lang w:val="es-ES"/>
        </w:rPr>
        <w:t xml:space="preserve"> </w:t>
      </w:r>
      <w:r w:rsidR="00CB13B3" w:rsidRPr="00A96699">
        <w:rPr>
          <w:smallCaps/>
          <w:sz w:val="20"/>
          <w:szCs w:val="20"/>
          <w:lang w:val="es-ES"/>
        </w:rPr>
        <w:t>Anu</w:t>
      </w:r>
      <w:r w:rsidR="00DC0AD4" w:rsidRPr="00A96699">
        <w:rPr>
          <w:smallCaps/>
          <w:sz w:val="20"/>
          <w:szCs w:val="20"/>
          <w:lang w:val="es-ES"/>
        </w:rPr>
        <w:t>ario de</w:t>
      </w:r>
      <w:r w:rsidR="00CB13B3" w:rsidRPr="00A96699">
        <w:rPr>
          <w:smallCaps/>
          <w:sz w:val="20"/>
          <w:szCs w:val="20"/>
          <w:lang w:val="es-ES"/>
        </w:rPr>
        <w:t xml:space="preserve"> Derecho Público</w:t>
      </w:r>
      <w:r w:rsidR="00CB13B3" w:rsidRPr="00A96699">
        <w:rPr>
          <w:sz w:val="20"/>
          <w:szCs w:val="20"/>
          <w:lang w:val="es-ES"/>
        </w:rPr>
        <w:t xml:space="preserve"> 60, 91; Verónica Valdivia Ortiz de Zárate, </w:t>
      </w:r>
      <w:r w:rsidR="00CB13B3" w:rsidRPr="00A96699">
        <w:rPr>
          <w:i/>
          <w:iCs/>
          <w:sz w:val="20"/>
          <w:szCs w:val="20"/>
          <w:lang w:val="es-ES"/>
        </w:rPr>
        <w:t>Estabilidad y Constitucionalismo: Las Sombras de la Excepcionalidad Chilenas</w:t>
      </w:r>
      <w:r w:rsidR="00CB13B3" w:rsidRPr="00A96699">
        <w:rPr>
          <w:sz w:val="20"/>
          <w:szCs w:val="20"/>
          <w:lang w:val="es-ES"/>
        </w:rPr>
        <w:t xml:space="preserve">, </w:t>
      </w:r>
      <w:r w:rsidR="00CB13B3" w:rsidRPr="00A96699">
        <w:rPr>
          <w:i/>
          <w:iCs/>
          <w:sz w:val="20"/>
          <w:szCs w:val="20"/>
          <w:lang w:val="es-ES"/>
        </w:rPr>
        <w:t>in</w:t>
      </w:r>
      <w:r w:rsidR="00CB13B3" w:rsidRPr="00A96699">
        <w:rPr>
          <w:sz w:val="20"/>
          <w:szCs w:val="20"/>
          <w:lang w:val="es-ES"/>
        </w:rPr>
        <w:t xml:space="preserve"> </w:t>
      </w:r>
      <w:r w:rsidR="00CB13B3" w:rsidRPr="00A96699">
        <w:rPr>
          <w:smallCaps/>
          <w:sz w:val="20"/>
          <w:szCs w:val="20"/>
          <w:lang w:val="es-ES"/>
        </w:rPr>
        <w:t>En el Nombre del Pueblo: Debate Sobre el Cambio Constitucional en Chile</w:t>
      </w:r>
      <w:r w:rsidR="00CB13B3" w:rsidRPr="00A96699">
        <w:rPr>
          <w:sz w:val="20"/>
          <w:szCs w:val="20"/>
          <w:lang w:val="es-ES"/>
        </w:rPr>
        <w:t xml:space="preserve"> 131, 131 (Claudio Fuentes ed., 2010); Sergio Grez Toso, </w:t>
      </w:r>
      <w:r w:rsidR="00CB13B3" w:rsidRPr="00A96699">
        <w:rPr>
          <w:i/>
          <w:iCs/>
          <w:sz w:val="20"/>
          <w:szCs w:val="20"/>
          <w:lang w:val="es-ES"/>
        </w:rPr>
        <w:t>La Ausencia de un Poder Constituyente Democrático en la Historia de Chile</w:t>
      </w:r>
      <w:r w:rsidR="00CB13B3" w:rsidRPr="00A96699">
        <w:rPr>
          <w:sz w:val="20"/>
          <w:szCs w:val="20"/>
          <w:lang w:val="es-ES"/>
        </w:rPr>
        <w:t xml:space="preserve">, 3 </w:t>
      </w:r>
      <w:r w:rsidR="00CB13B3" w:rsidRPr="00A96699">
        <w:rPr>
          <w:smallCaps/>
          <w:sz w:val="20"/>
          <w:szCs w:val="20"/>
          <w:lang w:val="es-ES"/>
        </w:rPr>
        <w:t>Rev</w:t>
      </w:r>
      <w:r w:rsidR="00B60B66" w:rsidRPr="00A96699">
        <w:rPr>
          <w:smallCaps/>
          <w:sz w:val="20"/>
          <w:szCs w:val="20"/>
          <w:lang w:val="es-ES"/>
        </w:rPr>
        <w:t>ista</w:t>
      </w:r>
      <w:r w:rsidR="00CB13B3" w:rsidRPr="00A96699">
        <w:rPr>
          <w:smallCaps/>
          <w:sz w:val="20"/>
          <w:szCs w:val="20"/>
          <w:lang w:val="es-ES"/>
        </w:rPr>
        <w:t xml:space="preserve"> Izq</w:t>
      </w:r>
      <w:r w:rsidR="00B60B66" w:rsidRPr="00A96699">
        <w:rPr>
          <w:smallCaps/>
          <w:sz w:val="20"/>
          <w:szCs w:val="20"/>
          <w:lang w:val="es-ES"/>
        </w:rPr>
        <w:t>uier</w:t>
      </w:r>
      <w:r w:rsidR="00CB13B3" w:rsidRPr="00A96699">
        <w:rPr>
          <w:smallCaps/>
          <w:sz w:val="20"/>
          <w:szCs w:val="20"/>
          <w:lang w:val="es-ES"/>
        </w:rPr>
        <w:t>da</w:t>
      </w:r>
      <w:r w:rsidR="00B60B66" w:rsidRPr="00A96699">
        <w:rPr>
          <w:smallCaps/>
          <w:sz w:val="20"/>
          <w:szCs w:val="20"/>
          <w:lang w:val="es-ES"/>
        </w:rPr>
        <w:t>s</w:t>
      </w:r>
      <w:r w:rsidR="00CB13B3" w:rsidRPr="00A96699">
        <w:rPr>
          <w:sz w:val="20"/>
          <w:szCs w:val="20"/>
          <w:lang w:val="es-ES"/>
        </w:rPr>
        <w:t xml:space="preserve"> 1, 9–16 (2009); Juan Carlos Gómez Leyton, </w:t>
      </w:r>
      <w:r w:rsidR="00CB13B3" w:rsidRPr="00A96699">
        <w:rPr>
          <w:i/>
          <w:iCs/>
          <w:sz w:val="20"/>
          <w:szCs w:val="20"/>
          <w:lang w:val="es-ES"/>
        </w:rPr>
        <w:t>El Poder Constituyente Nacional</w:t>
      </w:r>
      <w:r w:rsidR="00A73C48" w:rsidRPr="00A96699">
        <w:rPr>
          <w:i/>
          <w:iCs/>
          <w:sz w:val="20"/>
          <w:szCs w:val="20"/>
          <w:lang w:val="es-ES"/>
        </w:rPr>
        <w:t>:</w:t>
      </w:r>
      <w:r w:rsidR="00CB13B3" w:rsidRPr="00A96699">
        <w:rPr>
          <w:i/>
          <w:iCs/>
          <w:sz w:val="20"/>
          <w:szCs w:val="20"/>
          <w:lang w:val="es-ES"/>
        </w:rPr>
        <w:t xml:space="preserve"> Un Eterno Excluido</w:t>
      </w:r>
      <w:r w:rsidR="00CB13B3" w:rsidRPr="00A96699">
        <w:rPr>
          <w:sz w:val="20"/>
          <w:szCs w:val="20"/>
          <w:lang w:val="es-ES"/>
        </w:rPr>
        <w:t xml:space="preserve">, </w:t>
      </w:r>
      <w:r w:rsidR="00CB13B3" w:rsidRPr="00A96699">
        <w:rPr>
          <w:i/>
          <w:iCs/>
          <w:sz w:val="20"/>
          <w:szCs w:val="20"/>
          <w:lang w:val="es-ES"/>
        </w:rPr>
        <w:t>in</w:t>
      </w:r>
      <w:r w:rsidR="00CB13B3" w:rsidRPr="00A96699">
        <w:rPr>
          <w:sz w:val="20"/>
          <w:szCs w:val="20"/>
          <w:lang w:val="es-ES"/>
        </w:rPr>
        <w:t xml:space="preserve"> </w:t>
      </w:r>
      <w:r w:rsidR="00CB13B3" w:rsidRPr="00A96699">
        <w:rPr>
          <w:smallCaps/>
          <w:sz w:val="20"/>
          <w:szCs w:val="20"/>
          <w:lang w:val="es-ES"/>
        </w:rPr>
        <w:t>La República Inconclusa</w:t>
      </w:r>
      <w:r w:rsidR="00A73C48" w:rsidRPr="00A96699">
        <w:rPr>
          <w:smallCaps/>
          <w:sz w:val="20"/>
          <w:szCs w:val="20"/>
          <w:lang w:val="es-ES"/>
        </w:rPr>
        <w:t>:</w:t>
      </w:r>
      <w:r w:rsidR="00CB13B3" w:rsidRPr="00A96699">
        <w:rPr>
          <w:smallCaps/>
          <w:sz w:val="20"/>
          <w:szCs w:val="20"/>
          <w:lang w:val="es-ES"/>
        </w:rPr>
        <w:t xml:space="preserve"> Una Nueva Constitución para el Bicentenario</w:t>
      </w:r>
      <w:r w:rsidR="00CB13B3" w:rsidRPr="00A96699">
        <w:rPr>
          <w:sz w:val="20"/>
          <w:szCs w:val="20"/>
          <w:lang w:val="es-ES"/>
        </w:rPr>
        <w:t xml:space="preserve"> </w:t>
      </w:r>
      <w:r w:rsidR="00B60B66" w:rsidRPr="00A96699">
        <w:rPr>
          <w:sz w:val="20"/>
          <w:szCs w:val="20"/>
          <w:lang w:val="es-ES"/>
        </w:rPr>
        <w:t>129</w:t>
      </w:r>
      <w:r w:rsidR="00A73C48" w:rsidRPr="00A96699">
        <w:rPr>
          <w:sz w:val="20"/>
          <w:szCs w:val="20"/>
          <w:lang w:val="es-ES"/>
        </w:rPr>
        <w:t xml:space="preserve"> </w:t>
      </w:r>
      <w:r w:rsidR="00CB13B3" w:rsidRPr="00A96699">
        <w:rPr>
          <w:sz w:val="20"/>
          <w:szCs w:val="20"/>
          <w:lang w:val="es-ES"/>
        </w:rPr>
        <w:t>(Jorge Benítez &amp; Pedro Rosas eds., 2009).</w:t>
      </w:r>
    </w:p>
  </w:footnote>
  <w:footnote w:id="40">
    <w:p w14:paraId="1DA0023A" w14:textId="45D9C927"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z w:val="20"/>
          <w:szCs w:val="20"/>
          <w:lang w:val="es-CL"/>
        </w:rPr>
        <w:t xml:space="preserve">Grez Toso, </w:t>
      </w:r>
      <w:r w:rsidR="002063B0" w:rsidRPr="00A96699">
        <w:rPr>
          <w:i/>
          <w:iCs/>
          <w:sz w:val="20"/>
          <w:szCs w:val="20"/>
          <w:lang w:val="es-CL"/>
        </w:rPr>
        <w:t>supra</w:t>
      </w:r>
      <w:r w:rsidR="002063B0" w:rsidRPr="00A96699">
        <w:rPr>
          <w:sz w:val="20"/>
          <w:szCs w:val="20"/>
          <w:lang w:val="es-CL"/>
        </w:rPr>
        <w:t xml:space="preserve"> note 3</w:t>
      </w:r>
      <w:r w:rsidR="00593ED1" w:rsidRPr="00A96699">
        <w:rPr>
          <w:sz w:val="20"/>
          <w:szCs w:val="20"/>
          <w:lang w:val="es-CL"/>
        </w:rPr>
        <w:t>8</w:t>
      </w:r>
      <w:r w:rsidR="00A73C48" w:rsidRPr="00A96699">
        <w:rPr>
          <w:sz w:val="20"/>
          <w:szCs w:val="20"/>
          <w:lang w:val="es-CL"/>
        </w:rPr>
        <w:t>,</w:t>
      </w:r>
      <w:r w:rsidR="002063B0" w:rsidRPr="00A96699">
        <w:rPr>
          <w:sz w:val="20"/>
          <w:szCs w:val="20"/>
          <w:lang w:val="es-CL"/>
        </w:rPr>
        <w:t xml:space="preserve"> at 13; Correa, </w:t>
      </w:r>
      <w:r w:rsidR="002063B0" w:rsidRPr="00A96699">
        <w:rPr>
          <w:i/>
          <w:iCs/>
          <w:sz w:val="20"/>
          <w:szCs w:val="20"/>
          <w:lang w:val="es-CL"/>
        </w:rPr>
        <w:t>supra</w:t>
      </w:r>
      <w:r w:rsidR="002063B0" w:rsidRPr="00A96699">
        <w:rPr>
          <w:sz w:val="20"/>
          <w:szCs w:val="20"/>
          <w:lang w:val="es-CL"/>
        </w:rPr>
        <w:t xml:space="preserve"> note 3</w:t>
      </w:r>
      <w:r w:rsidR="00593ED1" w:rsidRPr="00A96699">
        <w:rPr>
          <w:sz w:val="20"/>
          <w:szCs w:val="20"/>
          <w:lang w:val="es-CL"/>
        </w:rPr>
        <w:t>6</w:t>
      </w:r>
      <w:r w:rsidR="00A73C48" w:rsidRPr="00A96699">
        <w:rPr>
          <w:sz w:val="20"/>
          <w:szCs w:val="20"/>
          <w:lang w:val="es-CL"/>
        </w:rPr>
        <w:t>,</w:t>
      </w:r>
      <w:r w:rsidR="002063B0" w:rsidRPr="00A96699">
        <w:rPr>
          <w:sz w:val="20"/>
          <w:szCs w:val="20"/>
          <w:lang w:val="es-CL"/>
        </w:rPr>
        <w:t xml:space="preserve"> at 44.</w:t>
      </w:r>
    </w:p>
  </w:footnote>
  <w:footnote w:id="41">
    <w:p w14:paraId="49D308FB" w14:textId="04A5AE36"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z w:val="20"/>
          <w:szCs w:val="20"/>
          <w:lang w:val="es-CL"/>
        </w:rPr>
        <w:t xml:space="preserve">Gómez Leyton, </w:t>
      </w:r>
      <w:r w:rsidR="002063B0" w:rsidRPr="00A96699">
        <w:rPr>
          <w:i/>
          <w:iCs/>
          <w:sz w:val="20"/>
          <w:szCs w:val="20"/>
          <w:lang w:val="es-CL"/>
        </w:rPr>
        <w:t>supra</w:t>
      </w:r>
      <w:r w:rsidR="002063B0" w:rsidRPr="00A96699">
        <w:rPr>
          <w:sz w:val="20"/>
          <w:szCs w:val="20"/>
          <w:lang w:val="es-CL"/>
        </w:rPr>
        <w:t xml:space="preserve"> note 3</w:t>
      </w:r>
      <w:r w:rsidR="00593ED1" w:rsidRPr="00A96699">
        <w:rPr>
          <w:sz w:val="20"/>
          <w:szCs w:val="20"/>
          <w:lang w:val="es-CL"/>
        </w:rPr>
        <w:t>8</w:t>
      </w:r>
      <w:r w:rsidR="00C41610" w:rsidRPr="00A96699">
        <w:rPr>
          <w:sz w:val="20"/>
          <w:szCs w:val="20"/>
          <w:lang w:val="es-CL"/>
        </w:rPr>
        <w:t>,</w:t>
      </w:r>
      <w:r w:rsidR="002063B0" w:rsidRPr="00A96699">
        <w:rPr>
          <w:sz w:val="20"/>
          <w:szCs w:val="20"/>
          <w:lang w:val="es-CL"/>
        </w:rPr>
        <w:t xml:space="preserve"> at 175; Sofía Correa, </w:t>
      </w:r>
      <w:r w:rsidR="002063B0" w:rsidRPr="00A96699">
        <w:rPr>
          <w:i/>
          <w:iCs/>
          <w:sz w:val="20"/>
          <w:szCs w:val="20"/>
          <w:lang w:val="es-CL"/>
        </w:rPr>
        <w:t>Cambio Constitucional desde el Congreso Nacional</w:t>
      </w:r>
      <w:r w:rsidR="002063B0" w:rsidRPr="00A96699">
        <w:rPr>
          <w:sz w:val="20"/>
          <w:szCs w:val="20"/>
          <w:lang w:val="es-CL"/>
        </w:rPr>
        <w:t xml:space="preserve">, </w:t>
      </w:r>
      <w:r w:rsidR="002063B0" w:rsidRPr="00A96699">
        <w:rPr>
          <w:i/>
          <w:iCs/>
          <w:sz w:val="20"/>
          <w:szCs w:val="20"/>
          <w:lang w:val="es-CL"/>
        </w:rPr>
        <w:t>in</w:t>
      </w:r>
      <w:r w:rsidR="002063B0" w:rsidRPr="00A96699">
        <w:rPr>
          <w:sz w:val="20"/>
          <w:szCs w:val="20"/>
          <w:lang w:val="es-CL"/>
        </w:rPr>
        <w:t xml:space="preserve"> </w:t>
      </w:r>
      <w:r w:rsidR="002063B0" w:rsidRPr="00A96699">
        <w:rPr>
          <w:smallCaps/>
          <w:sz w:val="20"/>
          <w:szCs w:val="20"/>
          <w:lang w:val="es-CL"/>
        </w:rPr>
        <w:t>La Solución Constitucional</w:t>
      </w:r>
      <w:r w:rsidR="00C41610" w:rsidRPr="00A96699">
        <w:rPr>
          <w:smallCaps/>
          <w:sz w:val="20"/>
          <w:szCs w:val="20"/>
          <w:lang w:val="es-CL"/>
        </w:rPr>
        <w:t>:</w:t>
      </w:r>
      <w:r w:rsidR="002063B0" w:rsidRPr="00A96699">
        <w:rPr>
          <w:smallCaps/>
          <w:sz w:val="20"/>
          <w:szCs w:val="20"/>
          <w:lang w:val="es-CL"/>
        </w:rPr>
        <w:t xml:space="preserve"> </w:t>
      </w:r>
      <w:r w:rsidR="002063B0" w:rsidRPr="00A96699">
        <w:rPr>
          <w:smallCaps/>
          <w:sz w:val="20"/>
          <w:szCs w:val="20"/>
          <w:lang w:val="es-ES"/>
        </w:rPr>
        <w:t>Plebiscitos, Asambleas, Congresos, Sorteos y Mecanismos Híbridos</w:t>
      </w:r>
      <w:r w:rsidR="002063B0" w:rsidRPr="00A96699">
        <w:rPr>
          <w:sz w:val="20"/>
          <w:szCs w:val="20"/>
          <w:lang w:val="es-ES"/>
        </w:rPr>
        <w:t xml:space="preserve"> 113, 45 (Claudio Fuentes &amp; Alfredo Joignant eds., 2015).</w:t>
      </w:r>
      <w:r w:rsidRPr="00A96699">
        <w:rPr>
          <w:sz w:val="20"/>
          <w:szCs w:val="20"/>
          <w:lang w:val="es-CL"/>
        </w:rPr>
        <w:t xml:space="preserve"> </w:t>
      </w:r>
      <w:r w:rsidRPr="00A96699">
        <w:rPr>
          <w:sz w:val="20"/>
          <w:szCs w:val="20"/>
        </w:rPr>
        <w:t>The only member that disagreed with Alessandri</w:t>
      </w:r>
      <w:r w:rsidR="00C41610" w:rsidRPr="00A96699">
        <w:rPr>
          <w:sz w:val="20"/>
          <w:szCs w:val="20"/>
        </w:rPr>
        <w:t>—</w:t>
      </w:r>
      <w:r w:rsidRPr="00A96699">
        <w:rPr>
          <w:sz w:val="20"/>
          <w:szCs w:val="20"/>
        </w:rPr>
        <w:t xml:space="preserve">i.e., the communist Manuel Hidalgo—was isolated. </w:t>
      </w:r>
      <w:r w:rsidR="00C41610" w:rsidRPr="00A96699">
        <w:rPr>
          <w:i/>
          <w:iCs/>
          <w:sz w:val="20"/>
          <w:szCs w:val="20"/>
          <w:lang w:val="es-ES"/>
        </w:rPr>
        <w:t xml:space="preserve">See </w:t>
      </w:r>
      <w:r w:rsidR="002063B0" w:rsidRPr="00A96699">
        <w:rPr>
          <w:sz w:val="20"/>
          <w:szCs w:val="20"/>
          <w:lang w:val="es-ES"/>
        </w:rPr>
        <w:t xml:space="preserve">Grez Toso, </w:t>
      </w:r>
      <w:r w:rsidR="002063B0" w:rsidRPr="00A96699">
        <w:rPr>
          <w:i/>
          <w:iCs/>
          <w:sz w:val="20"/>
          <w:szCs w:val="20"/>
          <w:lang w:val="es-ES"/>
        </w:rPr>
        <w:t>supra</w:t>
      </w:r>
      <w:r w:rsidR="002063B0" w:rsidRPr="00A96699">
        <w:rPr>
          <w:sz w:val="20"/>
          <w:szCs w:val="20"/>
          <w:lang w:val="es-ES"/>
        </w:rPr>
        <w:t xml:space="preserve"> note 3</w:t>
      </w:r>
      <w:r w:rsidR="00593ED1" w:rsidRPr="00A96699">
        <w:rPr>
          <w:sz w:val="20"/>
          <w:szCs w:val="20"/>
          <w:lang w:val="es-ES"/>
        </w:rPr>
        <w:t>8</w:t>
      </w:r>
      <w:r w:rsidR="00C41610" w:rsidRPr="00A96699">
        <w:rPr>
          <w:sz w:val="20"/>
          <w:szCs w:val="20"/>
          <w:lang w:val="es-ES"/>
        </w:rPr>
        <w:t>,</w:t>
      </w:r>
      <w:r w:rsidR="002063B0" w:rsidRPr="00A96699">
        <w:rPr>
          <w:sz w:val="20"/>
          <w:szCs w:val="20"/>
          <w:lang w:val="es-ES"/>
        </w:rPr>
        <w:t xml:space="preserve"> at 15.</w:t>
      </w:r>
    </w:p>
  </w:footnote>
  <w:footnote w:id="42">
    <w:p w14:paraId="7C6098AD" w14:textId="63190E0E"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ES"/>
        </w:rPr>
        <w:t xml:space="preserve"> </w:t>
      </w:r>
      <w:r w:rsidR="002063B0" w:rsidRPr="00A96699">
        <w:rPr>
          <w:sz w:val="20"/>
          <w:szCs w:val="20"/>
          <w:lang w:val="es-ES"/>
        </w:rPr>
        <w:t xml:space="preserve">Gómez Leyton, </w:t>
      </w:r>
      <w:r w:rsidR="002063B0" w:rsidRPr="00A96699">
        <w:rPr>
          <w:i/>
          <w:iCs/>
          <w:sz w:val="20"/>
          <w:szCs w:val="20"/>
          <w:lang w:val="es-ES"/>
        </w:rPr>
        <w:t>supra</w:t>
      </w:r>
      <w:r w:rsidR="002063B0" w:rsidRPr="00A96699">
        <w:rPr>
          <w:sz w:val="20"/>
          <w:szCs w:val="20"/>
          <w:lang w:val="es-ES"/>
        </w:rPr>
        <w:t xml:space="preserve"> note 3</w:t>
      </w:r>
      <w:r w:rsidR="00593ED1" w:rsidRPr="00A96699">
        <w:rPr>
          <w:sz w:val="20"/>
          <w:szCs w:val="20"/>
          <w:lang w:val="es-ES"/>
        </w:rPr>
        <w:t>8</w:t>
      </w:r>
      <w:r w:rsidR="00C41610" w:rsidRPr="00A96699">
        <w:rPr>
          <w:sz w:val="20"/>
          <w:szCs w:val="20"/>
          <w:lang w:val="es-ES"/>
        </w:rPr>
        <w:t>,</w:t>
      </w:r>
      <w:r w:rsidR="002063B0" w:rsidRPr="00A96699">
        <w:rPr>
          <w:sz w:val="20"/>
          <w:szCs w:val="20"/>
          <w:lang w:val="es-ES"/>
        </w:rPr>
        <w:t xml:space="preserve"> at 176.</w:t>
      </w:r>
    </w:p>
  </w:footnote>
  <w:footnote w:id="43">
    <w:p w14:paraId="78F3CCA5" w14:textId="00E06622"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MX"/>
        </w:rPr>
        <w:t xml:space="preserve"> </w:t>
      </w:r>
      <w:r w:rsidR="00C41610" w:rsidRPr="00A96699">
        <w:rPr>
          <w:sz w:val="20"/>
          <w:szCs w:val="20"/>
          <w:lang w:val="es-MX"/>
        </w:rPr>
        <w:t xml:space="preserve">2 </w:t>
      </w:r>
      <w:r w:rsidR="00CB13B3" w:rsidRPr="00A96699">
        <w:rPr>
          <w:smallCaps/>
          <w:sz w:val="20"/>
          <w:szCs w:val="20"/>
          <w:lang w:val="es-ES"/>
        </w:rPr>
        <w:t>Mario Bernaschina González</w:t>
      </w:r>
      <w:r w:rsidR="00CB13B3" w:rsidRPr="00A96699">
        <w:rPr>
          <w:sz w:val="20"/>
          <w:szCs w:val="20"/>
          <w:lang w:val="es-ES"/>
        </w:rPr>
        <w:t xml:space="preserve">, </w:t>
      </w:r>
      <w:r w:rsidR="00CB13B3" w:rsidRPr="00A96699">
        <w:rPr>
          <w:smallCaps/>
          <w:sz w:val="20"/>
          <w:szCs w:val="20"/>
          <w:lang w:val="es-ES"/>
        </w:rPr>
        <w:t>Manual de Derecho Constitucional</w:t>
      </w:r>
      <w:r w:rsidR="00C41610" w:rsidRPr="00A96699">
        <w:rPr>
          <w:smallCaps/>
          <w:sz w:val="20"/>
          <w:szCs w:val="20"/>
          <w:lang w:val="es-ES"/>
        </w:rPr>
        <w:t xml:space="preserve"> </w:t>
      </w:r>
      <w:r w:rsidR="00CB13B3" w:rsidRPr="00A96699">
        <w:rPr>
          <w:sz w:val="20"/>
          <w:szCs w:val="20"/>
          <w:lang w:val="es-ES"/>
        </w:rPr>
        <w:t>20–1 (1951).</w:t>
      </w:r>
    </w:p>
  </w:footnote>
  <w:footnote w:id="44">
    <w:p w14:paraId="0A3E64C6" w14:textId="68324E7F"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rPr>
        <w:t xml:space="preserve"> Advocates of parliamentarian regimes criticized the 1925 Constitution. </w:t>
      </w:r>
      <w:r w:rsidRPr="00A96699">
        <w:rPr>
          <w:i/>
          <w:iCs/>
          <w:sz w:val="20"/>
          <w:szCs w:val="20"/>
          <w:lang w:val="es-ES"/>
        </w:rPr>
        <w:t xml:space="preserve">See, </w:t>
      </w:r>
      <w:r w:rsidR="003A79A5" w:rsidRPr="00A96699">
        <w:rPr>
          <w:i/>
          <w:iCs/>
          <w:sz w:val="20"/>
          <w:szCs w:val="20"/>
          <w:lang w:val="es-ES"/>
        </w:rPr>
        <w:t>e.g</w:t>
      </w:r>
      <w:r w:rsidR="003A79A5" w:rsidRPr="00A96699">
        <w:rPr>
          <w:sz w:val="20"/>
          <w:szCs w:val="20"/>
          <w:lang w:val="es-ES"/>
        </w:rPr>
        <w:t>.,</w:t>
      </w:r>
      <w:r w:rsidRPr="00A96699">
        <w:rPr>
          <w:sz w:val="20"/>
          <w:szCs w:val="20"/>
          <w:lang w:val="es-ES"/>
        </w:rPr>
        <w:t xml:space="preserve"> Hans Kelsen, </w:t>
      </w:r>
      <w:r w:rsidRPr="00A96699">
        <w:rPr>
          <w:i/>
          <w:iCs/>
          <w:sz w:val="20"/>
          <w:szCs w:val="20"/>
          <w:lang w:val="es-ES"/>
        </w:rPr>
        <w:t>Observaciones sobre la Constitución Chilena</w:t>
      </w:r>
      <w:r w:rsidRPr="00A96699">
        <w:rPr>
          <w:sz w:val="20"/>
          <w:szCs w:val="20"/>
          <w:lang w:val="es-ES"/>
        </w:rPr>
        <w:t xml:space="preserve">, 20 </w:t>
      </w:r>
      <w:r w:rsidRPr="00A96699">
        <w:rPr>
          <w:smallCaps/>
          <w:sz w:val="20"/>
          <w:szCs w:val="20"/>
          <w:lang w:val="es-ES"/>
        </w:rPr>
        <w:t>Anu</w:t>
      </w:r>
      <w:r w:rsidR="00B60B66" w:rsidRPr="00A96699">
        <w:rPr>
          <w:smallCaps/>
          <w:sz w:val="20"/>
          <w:szCs w:val="20"/>
          <w:lang w:val="es-ES"/>
        </w:rPr>
        <w:t>ario de</w:t>
      </w:r>
      <w:r w:rsidRPr="00A96699">
        <w:rPr>
          <w:smallCaps/>
          <w:sz w:val="20"/>
          <w:szCs w:val="20"/>
          <w:lang w:val="es-ES"/>
        </w:rPr>
        <w:t xml:space="preserve"> </w:t>
      </w:r>
      <w:r w:rsidRPr="00A96699">
        <w:rPr>
          <w:smallCaps/>
          <w:sz w:val="20"/>
          <w:szCs w:val="20"/>
          <w:lang w:val="it-IT"/>
        </w:rPr>
        <w:t>Filos</w:t>
      </w:r>
      <w:r w:rsidR="00B60B66" w:rsidRPr="00A96699">
        <w:rPr>
          <w:smallCaps/>
          <w:sz w:val="20"/>
          <w:szCs w:val="20"/>
          <w:lang w:val="it-IT"/>
        </w:rPr>
        <w:t>ofía</w:t>
      </w:r>
      <w:r w:rsidRPr="00A96699">
        <w:rPr>
          <w:smallCaps/>
          <w:sz w:val="20"/>
          <w:szCs w:val="20"/>
          <w:lang w:val="it-IT"/>
        </w:rPr>
        <w:t xml:space="preserve"> Juríd</w:t>
      </w:r>
      <w:r w:rsidR="00B60B66" w:rsidRPr="00A96699">
        <w:rPr>
          <w:smallCaps/>
          <w:sz w:val="20"/>
          <w:szCs w:val="20"/>
          <w:lang w:val="it-IT"/>
        </w:rPr>
        <w:t>ica</w:t>
      </w:r>
      <w:r w:rsidRPr="00A96699">
        <w:rPr>
          <w:smallCaps/>
          <w:sz w:val="20"/>
          <w:szCs w:val="20"/>
          <w:lang w:val="it-IT"/>
        </w:rPr>
        <w:t xml:space="preserve"> Soc</w:t>
      </w:r>
      <w:r w:rsidR="00B60B66" w:rsidRPr="00A96699">
        <w:rPr>
          <w:smallCaps/>
          <w:sz w:val="20"/>
          <w:szCs w:val="20"/>
          <w:lang w:val="it-IT"/>
        </w:rPr>
        <w:t>ial</w:t>
      </w:r>
      <w:r w:rsidRPr="00A96699">
        <w:rPr>
          <w:sz w:val="20"/>
          <w:szCs w:val="20"/>
          <w:lang w:val="it-IT"/>
        </w:rPr>
        <w:t xml:space="preserve"> 643, 644 (1926). </w:t>
      </w:r>
      <w:r w:rsidR="00C41610" w:rsidRPr="00A96699">
        <w:rPr>
          <w:i/>
          <w:sz w:val="20"/>
          <w:szCs w:val="20"/>
          <w:lang w:val="es-ES"/>
        </w:rPr>
        <w:t>See also</w:t>
      </w:r>
      <w:r w:rsidRPr="00A96699">
        <w:rPr>
          <w:sz w:val="20"/>
          <w:szCs w:val="20"/>
          <w:lang w:val="es-ES"/>
        </w:rPr>
        <w:t xml:space="preserve"> </w:t>
      </w:r>
      <w:r w:rsidR="002063B0" w:rsidRPr="00A96699">
        <w:rPr>
          <w:smallCaps/>
          <w:sz w:val="20"/>
          <w:szCs w:val="20"/>
          <w:lang w:val="es-ES"/>
        </w:rPr>
        <w:t>Quinzio F.</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w:t>
      </w:r>
      <w:r w:rsidR="00593ED1" w:rsidRPr="00A96699">
        <w:rPr>
          <w:sz w:val="20"/>
          <w:szCs w:val="20"/>
          <w:lang w:val="es-ES"/>
        </w:rPr>
        <w:t>5</w:t>
      </w:r>
      <w:r w:rsidR="00C41610" w:rsidRPr="00A96699">
        <w:rPr>
          <w:sz w:val="20"/>
          <w:szCs w:val="20"/>
          <w:lang w:val="es-ES"/>
        </w:rPr>
        <w:t>,</w:t>
      </w:r>
      <w:r w:rsidR="002063B0" w:rsidRPr="00A96699">
        <w:rPr>
          <w:sz w:val="20"/>
          <w:szCs w:val="20"/>
          <w:lang w:val="es-ES"/>
        </w:rPr>
        <w:t xml:space="preserve"> at 60; </w:t>
      </w:r>
      <w:r w:rsidR="002063B0" w:rsidRPr="00A96699">
        <w:rPr>
          <w:smallCaps/>
          <w:sz w:val="20"/>
          <w:szCs w:val="20"/>
          <w:lang w:val="es-ES"/>
        </w:rPr>
        <w:t>Renato Cristi &amp; Pablo Ruiz-Tagle</w:t>
      </w:r>
      <w:r w:rsidR="002063B0" w:rsidRPr="00A96699">
        <w:rPr>
          <w:sz w:val="20"/>
          <w:szCs w:val="20"/>
          <w:lang w:val="es-ES"/>
        </w:rPr>
        <w:t xml:space="preserve">, </w:t>
      </w:r>
      <w:r w:rsidR="002063B0" w:rsidRPr="00A96699">
        <w:rPr>
          <w:smallCaps/>
          <w:sz w:val="20"/>
          <w:szCs w:val="20"/>
          <w:lang w:val="es-ES"/>
        </w:rPr>
        <w:t>La República en Chile. Teoría y Práctica del Constitucionalismo Republicano</w:t>
      </w:r>
      <w:r w:rsidR="002063B0" w:rsidRPr="00A96699">
        <w:rPr>
          <w:sz w:val="20"/>
          <w:szCs w:val="20"/>
          <w:lang w:val="es-ES"/>
        </w:rPr>
        <w:t xml:space="preserve"> 116–17 (2006).</w:t>
      </w:r>
    </w:p>
  </w:footnote>
  <w:footnote w:id="45">
    <w:p w14:paraId="00B0D2BC" w14:textId="6F105B7E"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Gil</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w:t>
      </w:r>
      <w:r w:rsidR="00593ED1" w:rsidRPr="00A96699">
        <w:rPr>
          <w:sz w:val="20"/>
          <w:szCs w:val="20"/>
          <w:lang w:val="es-ES"/>
        </w:rPr>
        <w:t>0</w:t>
      </w:r>
      <w:r w:rsidR="00C41610" w:rsidRPr="00A96699">
        <w:rPr>
          <w:sz w:val="20"/>
          <w:szCs w:val="20"/>
          <w:lang w:val="es-ES"/>
        </w:rPr>
        <w:t>,</w:t>
      </w:r>
      <w:r w:rsidR="002063B0" w:rsidRPr="00A96699">
        <w:rPr>
          <w:sz w:val="20"/>
          <w:szCs w:val="20"/>
          <w:lang w:val="es-ES"/>
        </w:rPr>
        <w:t xml:space="preserve"> at 123; Bernardino Bravo Lira, </w:t>
      </w:r>
      <w:r w:rsidR="002063B0" w:rsidRPr="00A96699">
        <w:rPr>
          <w:i/>
          <w:iCs/>
          <w:sz w:val="20"/>
          <w:szCs w:val="20"/>
          <w:lang w:val="es-ES"/>
        </w:rPr>
        <w:t>La Función Consultiva</w:t>
      </w:r>
      <w:r w:rsidR="00C41610" w:rsidRPr="00A96699">
        <w:rPr>
          <w:i/>
          <w:iCs/>
          <w:sz w:val="20"/>
          <w:szCs w:val="20"/>
          <w:lang w:val="es-ES"/>
        </w:rPr>
        <w:t>:</w:t>
      </w:r>
      <w:r w:rsidR="002063B0" w:rsidRPr="00A96699">
        <w:rPr>
          <w:i/>
          <w:iCs/>
          <w:sz w:val="20"/>
          <w:szCs w:val="20"/>
          <w:lang w:val="es-ES"/>
        </w:rPr>
        <w:t xml:space="preserve"> Un Vacío Secular dentro del Régimen de Gobierno en Chile 1874</w:t>
      </w:r>
      <w:r w:rsidR="00C41610" w:rsidRPr="00A96699">
        <w:rPr>
          <w:i/>
          <w:iCs/>
          <w:sz w:val="20"/>
          <w:szCs w:val="20"/>
          <w:lang w:val="es-ES"/>
        </w:rPr>
        <w:t>–</w:t>
      </w:r>
      <w:r w:rsidR="002063B0" w:rsidRPr="00A96699">
        <w:rPr>
          <w:i/>
          <w:iCs/>
          <w:sz w:val="20"/>
          <w:szCs w:val="20"/>
          <w:lang w:val="es-ES"/>
        </w:rPr>
        <w:t>1973</w:t>
      </w:r>
      <w:r w:rsidR="002063B0" w:rsidRPr="00A96699">
        <w:rPr>
          <w:sz w:val="20"/>
          <w:szCs w:val="20"/>
          <w:lang w:val="es-ES"/>
        </w:rPr>
        <w:t>, 21</w:t>
      </w:r>
      <w:r w:rsidR="00C41610" w:rsidRPr="00A96699">
        <w:rPr>
          <w:sz w:val="20"/>
          <w:szCs w:val="20"/>
          <w:lang w:val="es-ES"/>
        </w:rPr>
        <w:t>–</w:t>
      </w:r>
      <w:r w:rsidR="002063B0" w:rsidRPr="00A96699">
        <w:rPr>
          <w:sz w:val="20"/>
          <w:szCs w:val="20"/>
          <w:lang w:val="es-ES"/>
        </w:rPr>
        <w:t xml:space="preserve">2 </w:t>
      </w:r>
      <w:r w:rsidR="002063B0" w:rsidRPr="00A96699">
        <w:rPr>
          <w:smallCaps/>
          <w:sz w:val="20"/>
          <w:szCs w:val="20"/>
          <w:lang w:val="es-ES"/>
        </w:rPr>
        <w:t>Rev</w:t>
      </w:r>
      <w:r w:rsidR="00B60B66" w:rsidRPr="00A96699">
        <w:rPr>
          <w:smallCaps/>
          <w:sz w:val="20"/>
          <w:szCs w:val="20"/>
          <w:lang w:val="es-ES"/>
        </w:rPr>
        <w:t>ista de</w:t>
      </w:r>
      <w:r w:rsidR="002063B0" w:rsidRPr="00A96699">
        <w:rPr>
          <w:smallCaps/>
          <w:sz w:val="20"/>
          <w:szCs w:val="20"/>
          <w:lang w:val="es-ES"/>
        </w:rPr>
        <w:t xml:space="preserve"> Derecho Público</w:t>
      </w:r>
      <w:r w:rsidR="002063B0" w:rsidRPr="00A96699">
        <w:rPr>
          <w:sz w:val="20"/>
          <w:szCs w:val="20"/>
          <w:lang w:val="es-ES"/>
        </w:rPr>
        <w:t xml:space="preserve"> 157, 163, 167 (1977); Bernardino Bravo Lira, </w:t>
      </w:r>
      <w:r w:rsidR="002063B0" w:rsidRPr="00A96699">
        <w:rPr>
          <w:i/>
          <w:iCs/>
          <w:sz w:val="20"/>
          <w:szCs w:val="20"/>
          <w:lang w:val="es-ES"/>
        </w:rPr>
        <w:t>La Constitución de 1833</w:t>
      </w:r>
      <w:r w:rsidR="002063B0" w:rsidRPr="00A96699">
        <w:rPr>
          <w:sz w:val="20"/>
          <w:szCs w:val="20"/>
          <w:lang w:val="es-ES"/>
        </w:rPr>
        <w:t xml:space="preserve">, 10 </w:t>
      </w:r>
      <w:r w:rsidR="002063B0" w:rsidRPr="00A96699">
        <w:rPr>
          <w:smallCaps/>
          <w:sz w:val="20"/>
          <w:szCs w:val="20"/>
          <w:lang w:val="es-ES"/>
        </w:rPr>
        <w:t>Rev</w:t>
      </w:r>
      <w:r w:rsidR="00B60B66" w:rsidRPr="00A96699">
        <w:rPr>
          <w:smallCaps/>
          <w:sz w:val="20"/>
          <w:szCs w:val="20"/>
          <w:lang w:val="es-ES"/>
        </w:rPr>
        <w:t>ista</w:t>
      </w:r>
      <w:r w:rsidR="002063B0" w:rsidRPr="00A96699">
        <w:rPr>
          <w:smallCaps/>
          <w:sz w:val="20"/>
          <w:szCs w:val="20"/>
          <w:lang w:val="es-ES"/>
        </w:rPr>
        <w:t xml:space="preserve"> Chil</w:t>
      </w:r>
      <w:r w:rsidR="00B60B66" w:rsidRPr="00A96699">
        <w:rPr>
          <w:smallCaps/>
          <w:sz w:val="20"/>
          <w:szCs w:val="20"/>
          <w:lang w:val="es-ES"/>
        </w:rPr>
        <w:t>ena de</w:t>
      </w:r>
      <w:r w:rsidR="002063B0" w:rsidRPr="00A96699">
        <w:rPr>
          <w:smallCaps/>
          <w:sz w:val="20"/>
          <w:szCs w:val="20"/>
          <w:lang w:val="es-ES"/>
        </w:rPr>
        <w:t xml:space="preserve"> Derecho</w:t>
      </w:r>
      <w:r w:rsidR="002063B0" w:rsidRPr="00A96699">
        <w:rPr>
          <w:sz w:val="20"/>
          <w:szCs w:val="20"/>
          <w:lang w:val="es-ES"/>
        </w:rPr>
        <w:t xml:space="preserve"> 317, 328 (1983).</w:t>
      </w:r>
    </w:p>
  </w:footnote>
  <w:footnote w:id="46">
    <w:p w14:paraId="45643F2C" w14:textId="41807ECC"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Pr="00A96699">
        <w:rPr>
          <w:smallCaps/>
          <w:sz w:val="20"/>
          <w:szCs w:val="20"/>
          <w:lang w:val="es-CL"/>
        </w:rPr>
        <w:t>Armando De Ramón</w:t>
      </w:r>
      <w:r w:rsidRPr="00A96699">
        <w:rPr>
          <w:sz w:val="20"/>
          <w:szCs w:val="20"/>
          <w:lang w:val="es-CL"/>
        </w:rPr>
        <w:t xml:space="preserve">, </w:t>
      </w:r>
      <w:r w:rsidRPr="00A96699">
        <w:rPr>
          <w:smallCaps/>
          <w:sz w:val="20"/>
          <w:szCs w:val="20"/>
          <w:lang w:val="es-CL"/>
        </w:rPr>
        <w:t>La Justicia Chilena entre 1875 y 1924</w:t>
      </w:r>
      <w:r w:rsidRPr="00A96699">
        <w:rPr>
          <w:sz w:val="20"/>
          <w:szCs w:val="20"/>
          <w:lang w:val="es-CL"/>
        </w:rPr>
        <w:t xml:space="preserve"> (1989).</w:t>
      </w:r>
    </w:p>
  </w:footnote>
  <w:footnote w:id="47">
    <w:p w14:paraId="6E6C1F19" w14:textId="6192ED9A"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Pr="00A96699">
        <w:rPr>
          <w:smallCaps/>
          <w:sz w:val="20"/>
          <w:szCs w:val="20"/>
          <w:lang w:val="es-CL"/>
        </w:rPr>
        <w:t>Actas Oficiales Comisión y Subcomisiones</w:t>
      </w:r>
      <w:r w:rsidRPr="00A96699">
        <w:rPr>
          <w:sz w:val="20"/>
          <w:szCs w:val="20"/>
          <w:lang w:val="es-CL"/>
        </w:rPr>
        <w:t xml:space="preserve">, </w:t>
      </w:r>
      <w:r w:rsidRPr="00A96699">
        <w:rPr>
          <w:smallCaps/>
          <w:sz w:val="20"/>
          <w:szCs w:val="20"/>
          <w:lang w:val="es-CL"/>
        </w:rPr>
        <w:t>Actas Oficiales de las Sesiones Celebradas por la Comisión y Subcomisiones Encargadas del Estudio del Proyecto de Nueva Constitución Política de la República</w:t>
      </w:r>
      <w:r w:rsidRPr="00A96699">
        <w:rPr>
          <w:sz w:val="20"/>
          <w:szCs w:val="20"/>
          <w:lang w:val="es-CL"/>
        </w:rPr>
        <w:t xml:space="preserve"> 159, 180, 224–6 (1925).</w:t>
      </w:r>
    </w:p>
  </w:footnote>
  <w:footnote w:id="48">
    <w:p w14:paraId="7445CF4A" w14:textId="165141B2"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Pr="00A96699">
        <w:rPr>
          <w:i/>
          <w:iCs/>
          <w:sz w:val="20"/>
          <w:szCs w:val="20"/>
          <w:lang w:val="es-CL"/>
        </w:rPr>
        <w:t>Id.</w:t>
      </w:r>
      <w:r w:rsidRPr="00A96699">
        <w:rPr>
          <w:sz w:val="20"/>
          <w:szCs w:val="20"/>
          <w:lang w:val="es-CL"/>
        </w:rPr>
        <w:t xml:space="preserve"> at 264.</w:t>
      </w:r>
    </w:p>
  </w:footnote>
  <w:footnote w:id="49">
    <w:p w14:paraId="6DCF6DC3" w14:textId="5CB21E76"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Pr="00A96699">
        <w:rPr>
          <w:i/>
          <w:iCs/>
          <w:sz w:val="20"/>
          <w:szCs w:val="20"/>
          <w:lang w:val="es-CL"/>
        </w:rPr>
        <w:t>See</w:t>
      </w:r>
      <w:r w:rsidRPr="00A96699">
        <w:rPr>
          <w:sz w:val="20"/>
          <w:szCs w:val="20"/>
          <w:lang w:val="es-CL"/>
        </w:rPr>
        <w:t xml:space="preserve"> </w:t>
      </w:r>
      <w:r w:rsidRPr="00A96699">
        <w:rPr>
          <w:smallCaps/>
          <w:sz w:val="20"/>
          <w:szCs w:val="20"/>
          <w:lang w:val="es-CL"/>
        </w:rPr>
        <w:t>Elisabeth Lira &amp; Brian Loveman</w:t>
      </w:r>
      <w:r w:rsidRPr="00A96699">
        <w:rPr>
          <w:sz w:val="20"/>
          <w:szCs w:val="20"/>
          <w:lang w:val="es-CL"/>
        </w:rPr>
        <w:t xml:space="preserve">, </w:t>
      </w:r>
      <w:r w:rsidRPr="00A96699">
        <w:rPr>
          <w:smallCaps/>
          <w:sz w:val="20"/>
          <w:szCs w:val="20"/>
          <w:lang w:val="es-CL"/>
        </w:rPr>
        <w:t>Poder Judicial y Conflictos Políticos (Chile: 1925</w:t>
      </w:r>
      <w:r w:rsidR="00BA7D36" w:rsidRPr="00A96699">
        <w:rPr>
          <w:smallCaps/>
          <w:sz w:val="20"/>
          <w:szCs w:val="20"/>
          <w:lang w:val="es-CL"/>
        </w:rPr>
        <w:t>–</w:t>
      </w:r>
      <w:r w:rsidRPr="00A96699">
        <w:rPr>
          <w:smallCaps/>
          <w:sz w:val="20"/>
          <w:szCs w:val="20"/>
          <w:lang w:val="es-CL"/>
        </w:rPr>
        <w:t>1958)</w:t>
      </w:r>
      <w:r w:rsidRPr="00A96699">
        <w:rPr>
          <w:sz w:val="20"/>
          <w:szCs w:val="20"/>
          <w:lang w:val="es-CL"/>
        </w:rPr>
        <w:t xml:space="preserve"> 14 (2014).</w:t>
      </w:r>
    </w:p>
  </w:footnote>
  <w:footnote w:id="50">
    <w:p w14:paraId="32F398C6" w14:textId="6F006F85"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Pr="00A96699">
        <w:rPr>
          <w:smallCaps/>
          <w:sz w:val="20"/>
          <w:szCs w:val="20"/>
          <w:lang w:val="es-CL"/>
        </w:rPr>
        <w:t>Rafael Raveau</w:t>
      </w:r>
      <w:r w:rsidRPr="00A96699">
        <w:rPr>
          <w:sz w:val="20"/>
          <w:szCs w:val="20"/>
          <w:lang w:val="es-CL"/>
        </w:rPr>
        <w:t xml:space="preserve">, </w:t>
      </w:r>
      <w:r w:rsidRPr="00A96699">
        <w:rPr>
          <w:smallCaps/>
          <w:sz w:val="20"/>
          <w:szCs w:val="20"/>
          <w:lang w:val="es-CL"/>
        </w:rPr>
        <w:t>Tratado Elemental de Derecho Constitucional Chileno y Comparado</w:t>
      </w:r>
      <w:r w:rsidRPr="00A96699">
        <w:rPr>
          <w:sz w:val="20"/>
          <w:szCs w:val="20"/>
          <w:lang w:val="es-CL"/>
        </w:rPr>
        <w:t xml:space="preserve"> 397 (</w:t>
      </w:r>
      <w:r w:rsidR="003C2C94" w:rsidRPr="00A96699">
        <w:rPr>
          <w:sz w:val="20"/>
          <w:szCs w:val="20"/>
          <w:lang w:val="es-CL"/>
        </w:rPr>
        <w:t xml:space="preserve">2d </w:t>
      </w:r>
      <w:r w:rsidRPr="00A96699">
        <w:rPr>
          <w:sz w:val="20"/>
          <w:szCs w:val="20"/>
          <w:lang w:val="es-CL"/>
        </w:rPr>
        <w:t xml:space="preserve">ed. 1939); </w:t>
      </w:r>
      <w:r w:rsidR="00B60B66" w:rsidRPr="00A96699">
        <w:rPr>
          <w:sz w:val="20"/>
          <w:szCs w:val="20"/>
          <w:lang w:val="es-CL"/>
        </w:rPr>
        <w:t>2</w:t>
      </w:r>
      <w:r w:rsidR="003C2C94" w:rsidRPr="00A96699">
        <w:rPr>
          <w:sz w:val="20"/>
          <w:szCs w:val="20"/>
          <w:lang w:val="es-CL"/>
        </w:rPr>
        <w:t xml:space="preserve"> </w:t>
      </w:r>
      <w:r w:rsidRPr="00A96699">
        <w:rPr>
          <w:smallCaps/>
          <w:sz w:val="20"/>
          <w:szCs w:val="20"/>
          <w:lang w:val="es-CL"/>
        </w:rPr>
        <w:t>Alejandro Silva Bascuñán</w:t>
      </w:r>
      <w:r w:rsidRPr="00A96699">
        <w:rPr>
          <w:sz w:val="20"/>
          <w:szCs w:val="20"/>
          <w:lang w:val="es-CL"/>
        </w:rPr>
        <w:t xml:space="preserve">, </w:t>
      </w:r>
      <w:r w:rsidRPr="00A96699">
        <w:rPr>
          <w:smallCaps/>
          <w:sz w:val="20"/>
          <w:szCs w:val="20"/>
          <w:lang w:val="es-CL"/>
        </w:rPr>
        <w:t>Tratado de Derecho Constitucional</w:t>
      </w:r>
      <w:r w:rsidR="003C2C94" w:rsidRPr="00A96699">
        <w:rPr>
          <w:smallCaps/>
          <w:sz w:val="20"/>
          <w:szCs w:val="20"/>
          <w:lang w:val="es-CL"/>
        </w:rPr>
        <w:t>:</w:t>
      </w:r>
      <w:r w:rsidRPr="00A96699">
        <w:rPr>
          <w:smallCaps/>
          <w:sz w:val="20"/>
          <w:szCs w:val="20"/>
          <w:lang w:val="es-CL"/>
        </w:rPr>
        <w:t xml:space="preserve"> La Constitución de 1925 </w:t>
      </w:r>
      <w:r w:rsidRPr="00A96699">
        <w:rPr>
          <w:sz w:val="20"/>
          <w:szCs w:val="20"/>
          <w:lang w:val="es-CL"/>
        </w:rPr>
        <w:t>425 (1963).</w:t>
      </w:r>
    </w:p>
  </w:footnote>
  <w:footnote w:id="51">
    <w:p w14:paraId="4638BC92" w14:textId="1E6D625C"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it-IT"/>
        </w:rPr>
        <w:t xml:space="preserve"> </w:t>
      </w:r>
      <w:r w:rsidR="002063B0" w:rsidRPr="00A96699">
        <w:rPr>
          <w:smallCaps/>
          <w:sz w:val="20"/>
          <w:szCs w:val="20"/>
          <w:lang w:val="it-IT"/>
        </w:rPr>
        <w:t>Raveau</w:t>
      </w:r>
      <w:r w:rsidR="002063B0" w:rsidRPr="00A96699">
        <w:rPr>
          <w:sz w:val="20"/>
          <w:szCs w:val="20"/>
          <w:lang w:val="it-IT"/>
        </w:rPr>
        <w:t xml:space="preserve">, </w:t>
      </w:r>
      <w:r w:rsidR="002063B0" w:rsidRPr="00A96699">
        <w:rPr>
          <w:i/>
          <w:iCs/>
          <w:sz w:val="20"/>
          <w:szCs w:val="20"/>
          <w:lang w:val="it-IT"/>
        </w:rPr>
        <w:t>supra</w:t>
      </w:r>
      <w:r w:rsidR="002063B0" w:rsidRPr="00A96699">
        <w:rPr>
          <w:sz w:val="20"/>
          <w:szCs w:val="20"/>
          <w:lang w:val="it-IT"/>
        </w:rPr>
        <w:t xml:space="preserve"> note </w:t>
      </w:r>
      <w:r w:rsidR="00593ED1" w:rsidRPr="00A96699">
        <w:rPr>
          <w:sz w:val="20"/>
          <w:szCs w:val="20"/>
          <w:lang w:val="it-IT"/>
        </w:rPr>
        <w:t>49</w:t>
      </w:r>
      <w:r w:rsidR="00CE702B" w:rsidRPr="00A96699">
        <w:rPr>
          <w:sz w:val="20"/>
          <w:szCs w:val="20"/>
          <w:lang w:val="it-IT"/>
        </w:rPr>
        <w:t>,</w:t>
      </w:r>
      <w:r w:rsidR="002063B0" w:rsidRPr="00A96699">
        <w:rPr>
          <w:sz w:val="20"/>
          <w:szCs w:val="20"/>
          <w:lang w:val="it-IT"/>
        </w:rPr>
        <w:t xml:space="preserve"> at 577.</w:t>
      </w:r>
      <w:r w:rsidRPr="00A96699">
        <w:rPr>
          <w:sz w:val="20"/>
          <w:szCs w:val="20"/>
          <w:lang w:val="it-IT"/>
        </w:rPr>
        <w:t xml:space="preserve"> </w:t>
      </w:r>
      <w:r w:rsidRPr="00A96699">
        <w:rPr>
          <w:sz w:val="20"/>
          <w:szCs w:val="20"/>
        </w:rPr>
        <w:t xml:space="preserve">Some early scholars suggest that the 1925 Constitution also provided for other means to protect individuals and check political power. Raveau, </w:t>
      </w:r>
      <w:r w:rsidR="00CE702B" w:rsidRPr="00A96699">
        <w:rPr>
          <w:sz w:val="20"/>
          <w:szCs w:val="20"/>
        </w:rPr>
        <w:t>for example</w:t>
      </w:r>
      <w:r w:rsidR="00761CA2" w:rsidRPr="00A96699">
        <w:rPr>
          <w:sz w:val="20"/>
          <w:szCs w:val="20"/>
        </w:rPr>
        <w:t>,</w:t>
      </w:r>
      <w:r w:rsidRPr="00A96699">
        <w:rPr>
          <w:sz w:val="20"/>
          <w:szCs w:val="20"/>
        </w:rPr>
        <w:t xml:space="preserve"> made a list that include</w:t>
      </w:r>
      <w:r w:rsidR="00CE702B" w:rsidRPr="00A96699">
        <w:rPr>
          <w:sz w:val="20"/>
          <w:szCs w:val="20"/>
        </w:rPr>
        <w:t>d</w:t>
      </w:r>
      <w:r w:rsidRPr="00A96699">
        <w:rPr>
          <w:sz w:val="20"/>
          <w:szCs w:val="20"/>
        </w:rPr>
        <w:t xml:space="preserve"> the right to petition, the power of the Congress’</w:t>
      </w:r>
      <w:r w:rsidR="00CE702B" w:rsidRPr="00A96699">
        <w:rPr>
          <w:sz w:val="20"/>
          <w:szCs w:val="20"/>
        </w:rPr>
        <w:t>s</w:t>
      </w:r>
      <w:r w:rsidRPr="00A96699">
        <w:rPr>
          <w:sz w:val="20"/>
          <w:szCs w:val="20"/>
        </w:rPr>
        <w:t xml:space="preserve"> lower chamber to make declarations regarding individual rights, the provision of the Criminal Code that punish</w:t>
      </w:r>
      <w:r w:rsidR="00CE702B" w:rsidRPr="00A96699">
        <w:rPr>
          <w:sz w:val="20"/>
          <w:szCs w:val="20"/>
        </w:rPr>
        <w:t>ed</w:t>
      </w:r>
      <w:r w:rsidRPr="00A96699">
        <w:rPr>
          <w:sz w:val="20"/>
          <w:szCs w:val="20"/>
        </w:rPr>
        <w:t xml:space="preserve"> certain rights violations, and the no</w:t>
      </w:r>
      <w:r w:rsidR="00CE702B" w:rsidRPr="00A96699">
        <w:rPr>
          <w:sz w:val="20"/>
          <w:szCs w:val="20"/>
        </w:rPr>
        <w:t>n</w:t>
      </w:r>
      <w:r w:rsidRPr="00A96699">
        <w:rPr>
          <w:sz w:val="20"/>
          <w:szCs w:val="20"/>
        </w:rPr>
        <w:t>-constitutionally</w:t>
      </w:r>
      <w:r w:rsidR="00DC4A2F" w:rsidRPr="00A96699">
        <w:rPr>
          <w:sz w:val="20"/>
          <w:szCs w:val="20"/>
        </w:rPr>
        <w:t xml:space="preserve"> </w:t>
      </w:r>
      <w:r w:rsidRPr="00A96699">
        <w:rPr>
          <w:sz w:val="20"/>
          <w:szCs w:val="20"/>
        </w:rPr>
        <w:t>recognized</w:t>
      </w:r>
      <w:r w:rsidR="00DC4A2F" w:rsidRPr="00A96699">
        <w:rPr>
          <w:sz w:val="20"/>
          <w:szCs w:val="20"/>
        </w:rPr>
        <w:t>,</w:t>
      </w:r>
      <w:r w:rsidRPr="00A96699">
        <w:rPr>
          <w:sz w:val="20"/>
          <w:szCs w:val="20"/>
        </w:rPr>
        <w:t xml:space="preserve"> but </w:t>
      </w:r>
      <w:r w:rsidR="00194A33" w:rsidRPr="00A96699">
        <w:rPr>
          <w:sz w:val="20"/>
          <w:szCs w:val="20"/>
        </w:rPr>
        <w:t>ethically mandated</w:t>
      </w:r>
      <w:r w:rsidR="00DC4A2F" w:rsidRPr="00A96699">
        <w:rPr>
          <w:sz w:val="20"/>
          <w:szCs w:val="20"/>
        </w:rPr>
        <w:t>,</w:t>
      </w:r>
      <w:r w:rsidRPr="00A96699">
        <w:rPr>
          <w:sz w:val="20"/>
          <w:szCs w:val="20"/>
        </w:rPr>
        <w:t xml:space="preserve"> right to resist the oppressor</w:t>
      </w:r>
      <w:r w:rsidR="00CE702B" w:rsidRPr="00A96699">
        <w:rPr>
          <w:sz w:val="20"/>
          <w:szCs w:val="20"/>
        </w:rPr>
        <w:t>.</w:t>
      </w:r>
      <w:r w:rsidRPr="00A96699">
        <w:rPr>
          <w:sz w:val="20"/>
          <w:szCs w:val="20"/>
        </w:rPr>
        <w:t xml:space="preserve"> </w:t>
      </w:r>
      <w:r w:rsidRPr="00A96699">
        <w:rPr>
          <w:i/>
          <w:iCs/>
          <w:sz w:val="20"/>
          <w:szCs w:val="20"/>
          <w:lang w:val="es-ES"/>
        </w:rPr>
        <w:t>Id.</w:t>
      </w:r>
      <w:r w:rsidRPr="00A96699">
        <w:rPr>
          <w:sz w:val="20"/>
          <w:szCs w:val="20"/>
          <w:lang w:val="es-ES"/>
        </w:rPr>
        <w:t xml:space="preserve"> at 579–84.</w:t>
      </w:r>
    </w:p>
  </w:footnote>
  <w:footnote w:id="52">
    <w:p w14:paraId="09A70250" w14:textId="656327C1"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Carlos Estévez Gazmuri</w:t>
      </w:r>
      <w:r w:rsidR="002063B0" w:rsidRPr="00A96699">
        <w:rPr>
          <w:sz w:val="20"/>
          <w:szCs w:val="20"/>
          <w:lang w:val="es-ES"/>
        </w:rPr>
        <w:t xml:space="preserve">, </w:t>
      </w:r>
      <w:r w:rsidR="002063B0" w:rsidRPr="00A96699">
        <w:rPr>
          <w:smallCaps/>
          <w:sz w:val="20"/>
          <w:szCs w:val="20"/>
          <w:lang w:val="es-ES"/>
        </w:rPr>
        <w:t>Elementos de Derecho Constitucional Chileno</w:t>
      </w:r>
      <w:r w:rsidR="002063B0" w:rsidRPr="00A96699">
        <w:rPr>
          <w:sz w:val="20"/>
          <w:szCs w:val="20"/>
          <w:lang w:val="es-ES"/>
        </w:rPr>
        <w:t xml:space="preserve"> 347 (1949); </w:t>
      </w:r>
      <w:r w:rsidR="002063B0" w:rsidRPr="00A96699">
        <w:rPr>
          <w:smallCaps/>
          <w:sz w:val="20"/>
          <w:szCs w:val="20"/>
          <w:lang w:val="es-ES"/>
        </w:rPr>
        <w:t>Silva Bascuñán</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w:t>
      </w:r>
      <w:r w:rsidR="00593ED1" w:rsidRPr="00A96699">
        <w:rPr>
          <w:sz w:val="20"/>
          <w:szCs w:val="20"/>
          <w:lang w:val="es-ES"/>
        </w:rPr>
        <w:t>49</w:t>
      </w:r>
      <w:r w:rsidR="00CE702B" w:rsidRPr="00A96699">
        <w:rPr>
          <w:sz w:val="20"/>
          <w:szCs w:val="20"/>
          <w:lang w:val="es-ES"/>
        </w:rPr>
        <w:t>,</w:t>
      </w:r>
      <w:r w:rsidR="002063B0" w:rsidRPr="00A96699">
        <w:rPr>
          <w:sz w:val="20"/>
          <w:szCs w:val="20"/>
          <w:lang w:val="es-ES"/>
        </w:rPr>
        <w:t xml:space="preserve"> at 432.</w:t>
      </w:r>
    </w:p>
  </w:footnote>
  <w:footnote w:id="53">
    <w:p w14:paraId="67105F4C" w14:textId="48A4DBB7"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CL"/>
        </w:rPr>
        <w:t xml:space="preserve"> </w:t>
      </w:r>
      <w:r w:rsidRPr="00A96699">
        <w:rPr>
          <w:smallCaps/>
          <w:sz w:val="20"/>
          <w:szCs w:val="20"/>
          <w:lang w:val="es-CL"/>
        </w:rPr>
        <w:t>Manuel Carrasco Albano</w:t>
      </w:r>
      <w:r w:rsidRPr="00A96699">
        <w:rPr>
          <w:sz w:val="20"/>
          <w:szCs w:val="20"/>
          <w:lang w:val="es-CL"/>
        </w:rPr>
        <w:t xml:space="preserve">, </w:t>
      </w:r>
      <w:r w:rsidRPr="00A96699">
        <w:rPr>
          <w:smallCaps/>
          <w:sz w:val="20"/>
          <w:szCs w:val="20"/>
          <w:lang w:val="es-CL"/>
        </w:rPr>
        <w:t>Comentarios sobre la Constitución Política de 1833</w:t>
      </w:r>
      <w:r w:rsidR="00CE702B" w:rsidRPr="00A96699">
        <w:rPr>
          <w:smallCaps/>
          <w:sz w:val="20"/>
          <w:szCs w:val="20"/>
          <w:lang w:val="es-CL"/>
        </w:rPr>
        <w:t>,</w:t>
      </w:r>
      <w:r w:rsidRPr="00A96699">
        <w:rPr>
          <w:sz w:val="20"/>
          <w:szCs w:val="20"/>
          <w:lang w:val="es-CL"/>
        </w:rPr>
        <w:t xml:space="preserve"> </w:t>
      </w:r>
      <w:r w:rsidR="00CE702B" w:rsidRPr="00A96699">
        <w:rPr>
          <w:sz w:val="20"/>
          <w:szCs w:val="20"/>
          <w:lang w:val="es-CL"/>
        </w:rPr>
        <w:t xml:space="preserve">at </w:t>
      </w:r>
      <w:r w:rsidRPr="00A96699">
        <w:rPr>
          <w:sz w:val="20"/>
          <w:szCs w:val="20"/>
          <w:lang w:val="es-CL"/>
        </w:rPr>
        <w:t>198 (</w:t>
      </w:r>
      <w:r w:rsidR="00CE702B" w:rsidRPr="00A96699">
        <w:rPr>
          <w:sz w:val="20"/>
          <w:szCs w:val="20"/>
          <w:lang w:val="es-CL"/>
        </w:rPr>
        <w:t>2d</w:t>
      </w:r>
      <w:r w:rsidRPr="00A96699">
        <w:rPr>
          <w:sz w:val="20"/>
          <w:szCs w:val="20"/>
          <w:lang w:val="es-CL"/>
        </w:rPr>
        <w:t xml:space="preserve"> ed. 1874); </w:t>
      </w:r>
      <w:r w:rsidRPr="00A96699">
        <w:rPr>
          <w:smallCaps/>
          <w:sz w:val="20"/>
          <w:szCs w:val="20"/>
          <w:lang w:val="es-CL"/>
        </w:rPr>
        <w:t>Jorge Huneeus</w:t>
      </w:r>
      <w:r w:rsidRPr="00A96699">
        <w:rPr>
          <w:sz w:val="20"/>
          <w:szCs w:val="20"/>
          <w:lang w:val="es-CL"/>
        </w:rPr>
        <w:t xml:space="preserve">, </w:t>
      </w:r>
      <w:r w:rsidRPr="00A96699">
        <w:rPr>
          <w:smallCaps/>
          <w:sz w:val="20"/>
          <w:szCs w:val="20"/>
          <w:lang w:val="es-CL"/>
        </w:rPr>
        <w:t>La Constitución ante el Congreso, O Sea Comentario Positivo de la Constitución Chilena</w:t>
      </w:r>
      <w:r w:rsidR="000A38B1" w:rsidRPr="00A96699">
        <w:rPr>
          <w:smallCaps/>
          <w:sz w:val="20"/>
          <w:szCs w:val="20"/>
          <w:lang w:val="es-CL"/>
        </w:rPr>
        <w:t>:</w:t>
      </w:r>
      <w:r w:rsidRPr="00A96699">
        <w:rPr>
          <w:smallCaps/>
          <w:sz w:val="20"/>
          <w:szCs w:val="20"/>
          <w:lang w:val="es-CL"/>
        </w:rPr>
        <w:t xml:space="preserve"> </w:t>
      </w:r>
      <w:r w:rsidRPr="00A96699">
        <w:rPr>
          <w:smallCaps/>
          <w:sz w:val="20"/>
          <w:szCs w:val="20"/>
          <w:lang w:val="es-ES"/>
        </w:rPr>
        <w:t>Segunda i Última Parte</w:t>
      </w:r>
      <w:r w:rsidRPr="00A96699">
        <w:rPr>
          <w:sz w:val="20"/>
          <w:szCs w:val="20"/>
          <w:lang w:val="es-ES"/>
        </w:rPr>
        <w:t xml:space="preserve"> 252–4 (1880).</w:t>
      </w:r>
    </w:p>
  </w:footnote>
  <w:footnote w:id="54">
    <w:p w14:paraId="0599D717" w14:textId="171DDDE3"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CE702B" w:rsidRPr="00A96699">
        <w:rPr>
          <w:sz w:val="20"/>
          <w:szCs w:val="20"/>
        </w:rPr>
        <w:t>T</w:t>
      </w:r>
      <w:r w:rsidRPr="00A96699">
        <w:rPr>
          <w:sz w:val="20"/>
          <w:szCs w:val="20"/>
        </w:rPr>
        <w:t xml:space="preserve">he administrative review power </w:t>
      </w:r>
      <w:r w:rsidR="00CE702B" w:rsidRPr="00A96699">
        <w:rPr>
          <w:sz w:val="20"/>
          <w:szCs w:val="20"/>
        </w:rPr>
        <w:t xml:space="preserve">is beyond the scope of </w:t>
      </w:r>
      <w:r w:rsidRPr="00A96699">
        <w:rPr>
          <w:sz w:val="20"/>
          <w:szCs w:val="20"/>
        </w:rPr>
        <w:t>this article.</w:t>
      </w:r>
    </w:p>
  </w:footnote>
  <w:footnote w:id="55">
    <w:p w14:paraId="53B49C3A" w14:textId="6FD60788"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On these models, see Colón-Ríos, </w:t>
      </w:r>
      <w:r w:rsidRPr="00A96699">
        <w:rPr>
          <w:i/>
          <w:iCs/>
          <w:sz w:val="20"/>
          <w:szCs w:val="20"/>
        </w:rPr>
        <w:t>supra</w:t>
      </w:r>
      <w:r w:rsidRPr="00A96699">
        <w:rPr>
          <w:sz w:val="20"/>
          <w:szCs w:val="20"/>
        </w:rPr>
        <w:t xml:space="preserve"> note </w:t>
      </w:r>
      <w:r w:rsidR="00593ED1" w:rsidRPr="00A96699">
        <w:rPr>
          <w:sz w:val="20"/>
          <w:szCs w:val="20"/>
        </w:rPr>
        <w:t>5</w:t>
      </w:r>
      <w:r w:rsidRPr="00A96699">
        <w:rPr>
          <w:sz w:val="20"/>
          <w:szCs w:val="20"/>
        </w:rPr>
        <w:t>.</w:t>
      </w:r>
    </w:p>
  </w:footnote>
  <w:footnote w:id="56">
    <w:p w14:paraId="5D27AE9B" w14:textId="00EBE3D9"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Actas Oficiales Comisión y Subcomisiones</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4</w:t>
      </w:r>
      <w:r w:rsidR="00593ED1" w:rsidRPr="00A96699">
        <w:rPr>
          <w:sz w:val="20"/>
          <w:szCs w:val="20"/>
          <w:lang w:val="es-ES"/>
        </w:rPr>
        <w:t>6</w:t>
      </w:r>
      <w:r w:rsidR="004D019D" w:rsidRPr="00A96699">
        <w:rPr>
          <w:sz w:val="20"/>
          <w:szCs w:val="20"/>
          <w:lang w:val="es-ES"/>
        </w:rPr>
        <w:t>,</w:t>
      </w:r>
      <w:r w:rsidR="002063B0" w:rsidRPr="00A96699">
        <w:rPr>
          <w:sz w:val="20"/>
          <w:szCs w:val="20"/>
          <w:lang w:val="es-ES"/>
        </w:rPr>
        <w:t xml:space="preserve"> at 81.</w:t>
      </w:r>
    </w:p>
  </w:footnote>
  <w:footnote w:id="57">
    <w:p w14:paraId="1E3A8D26" w14:textId="77B406E7"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ES"/>
        </w:rPr>
        <w:t xml:space="preserve"> </w:t>
      </w:r>
      <w:r w:rsidR="00CB13B3" w:rsidRPr="00A96699">
        <w:rPr>
          <w:smallCaps/>
          <w:sz w:val="20"/>
          <w:szCs w:val="20"/>
          <w:lang w:val="es-ES"/>
        </w:rPr>
        <w:t>José Guillermo Guerra</w:t>
      </w:r>
      <w:r w:rsidR="00CB13B3" w:rsidRPr="00A96699">
        <w:rPr>
          <w:sz w:val="20"/>
          <w:szCs w:val="20"/>
          <w:lang w:val="es-ES"/>
        </w:rPr>
        <w:t xml:space="preserve">, </w:t>
      </w:r>
      <w:r w:rsidR="00CB13B3" w:rsidRPr="00A96699">
        <w:rPr>
          <w:smallCaps/>
          <w:sz w:val="20"/>
          <w:szCs w:val="20"/>
          <w:lang w:val="es-ES"/>
        </w:rPr>
        <w:t>La Constitución de 1925</w:t>
      </w:r>
      <w:r w:rsidR="004D019D" w:rsidRPr="00A96699">
        <w:rPr>
          <w:smallCaps/>
          <w:sz w:val="20"/>
          <w:szCs w:val="20"/>
          <w:lang w:val="es-ES"/>
        </w:rPr>
        <w:t>,</w:t>
      </w:r>
      <w:r w:rsidR="00CB13B3" w:rsidRPr="00A96699">
        <w:rPr>
          <w:sz w:val="20"/>
          <w:szCs w:val="20"/>
          <w:lang w:val="es-ES"/>
        </w:rPr>
        <w:t xml:space="preserve"> </w:t>
      </w:r>
      <w:r w:rsidR="004D019D" w:rsidRPr="00A96699">
        <w:rPr>
          <w:sz w:val="20"/>
          <w:szCs w:val="20"/>
          <w:lang w:val="es-ES"/>
        </w:rPr>
        <w:t xml:space="preserve">at </w:t>
      </w:r>
      <w:r w:rsidR="00CB13B3" w:rsidRPr="00A96699">
        <w:rPr>
          <w:sz w:val="20"/>
          <w:szCs w:val="20"/>
          <w:lang w:val="es-ES"/>
        </w:rPr>
        <w:t xml:space="preserve">457 (1929); </w:t>
      </w:r>
      <w:r w:rsidR="004D019D" w:rsidRPr="00A96699">
        <w:rPr>
          <w:sz w:val="20"/>
          <w:szCs w:val="20"/>
          <w:lang w:val="es-ES"/>
        </w:rPr>
        <w:t xml:space="preserve">1 </w:t>
      </w:r>
      <w:r w:rsidR="00CB13B3" w:rsidRPr="00A96699">
        <w:rPr>
          <w:smallCaps/>
          <w:sz w:val="20"/>
          <w:szCs w:val="20"/>
          <w:lang w:val="es-ES"/>
        </w:rPr>
        <w:t>Mario Bernaschina González</w:t>
      </w:r>
      <w:r w:rsidR="00CB13B3" w:rsidRPr="00A96699">
        <w:rPr>
          <w:sz w:val="20"/>
          <w:szCs w:val="20"/>
          <w:lang w:val="es-ES"/>
        </w:rPr>
        <w:t xml:space="preserve">, </w:t>
      </w:r>
      <w:r w:rsidR="00CB13B3" w:rsidRPr="00A96699">
        <w:rPr>
          <w:smallCaps/>
          <w:sz w:val="20"/>
          <w:szCs w:val="20"/>
          <w:lang w:val="es-ES"/>
        </w:rPr>
        <w:t>Manual de Derecho Constitucional</w:t>
      </w:r>
      <w:r w:rsidR="004D019D" w:rsidRPr="00A96699">
        <w:rPr>
          <w:smallCaps/>
          <w:sz w:val="20"/>
          <w:szCs w:val="20"/>
          <w:lang w:val="es-ES"/>
        </w:rPr>
        <w:t xml:space="preserve"> </w:t>
      </w:r>
      <w:r w:rsidR="00CB13B3" w:rsidRPr="00A96699">
        <w:rPr>
          <w:sz w:val="20"/>
          <w:szCs w:val="20"/>
          <w:lang w:val="es-ES"/>
        </w:rPr>
        <w:t>259 (</w:t>
      </w:r>
      <w:r w:rsidR="004D019D" w:rsidRPr="00A96699">
        <w:rPr>
          <w:sz w:val="20"/>
          <w:szCs w:val="20"/>
          <w:lang w:val="es-ES"/>
        </w:rPr>
        <w:t xml:space="preserve">3d </w:t>
      </w:r>
      <w:r w:rsidR="00CB13B3" w:rsidRPr="00A96699">
        <w:rPr>
          <w:sz w:val="20"/>
          <w:szCs w:val="20"/>
          <w:lang w:val="es-ES"/>
        </w:rPr>
        <w:t xml:space="preserve">ed. 1958); Carocca Pérez, </w:t>
      </w:r>
      <w:r w:rsidR="00CB13B3" w:rsidRPr="00A96699">
        <w:rPr>
          <w:i/>
          <w:iCs/>
          <w:sz w:val="20"/>
          <w:szCs w:val="20"/>
          <w:lang w:val="es-ES"/>
        </w:rPr>
        <w:t>supra</w:t>
      </w:r>
      <w:r w:rsidR="00CB13B3" w:rsidRPr="00A96699">
        <w:rPr>
          <w:sz w:val="20"/>
          <w:szCs w:val="20"/>
          <w:lang w:val="es-ES"/>
        </w:rPr>
        <w:t xml:space="preserve"> note 1</w:t>
      </w:r>
      <w:r w:rsidR="00EE3B80" w:rsidRPr="00A96699">
        <w:rPr>
          <w:sz w:val="20"/>
          <w:szCs w:val="20"/>
          <w:lang w:val="es-ES"/>
        </w:rPr>
        <w:t>8</w:t>
      </w:r>
      <w:r w:rsidR="004D019D" w:rsidRPr="00A96699">
        <w:rPr>
          <w:sz w:val="20"/>
          <w:szCs w:val="20"/>
          <w:lang w:val="es-ES"/>
        </w:rPr>
        <w:t>,</w:t>
      </w:r>
      <w:r w:rsidR="00CB13B3" w:rsidRPr="00A96699">
        <w:rPr>
          <w:sz w:val="20"/>
          <w:szCs w:val="20"/>
          <w:lang w:val="es-ES"/>
        </w:rPr>
        <w:t xml:space="preserve"> at 201; Cea Egaña, </w:t>
      </w:r>
      <w:r w:rsidR="00CB13B3" w:rsidRPr="00A96699">
        <w:rPr>
          <w:i/>
          <w:iCs/>
          <w:sz w:val="20"/>
          <w:szCs w:val="20"/>
          <w:lang w:val="es-ES"/>
        </w:rPr>
        <w:t>supra</w:t>
      </w:r>
      <w:r w:rsidR="00CB13B3" w:rsidRPr="00A96699">
        <w:rPr>
          <w:sz w:val="20"/>
          <w:szCs w:val="20"/>
          <w:lang w:val="es-ES"/>
        </w:rPr>
        <w:t xml:space="preserve"> note 1</w:t>
      </w:r>
      <w:r w:rsidR="00593ED1" w:rsidRPr="00A96699">
        <w:rPr>
          <w:sz w:val="20"/>
          <w:szCs w:val="20"/>
          <w:lang w:val="es-ES"/>
        </w:rPr>
        <w:t>8</w:t>
      </w:r>
      <w:r w:rsidR="004D019D" w:rsidRPr="00A96699">
        <w:rPr>
          <w:sz w:val="20"/>
          <w:szCs w:val="20"/>
          <w:lang w:val="es-ES"/>
        </w:rPr>
        <w:t>,</w:t>
      </w:r>
      <w:r w:rsidR="00CB13B3" w:rsidRPr="00A96699">
        <w:rPr>
          <w:sz w:val="20"/>
          <w:szCs w:val="20"/>
          <w:lang w:val="es-ES"/>
        </w:rPr>
        <w:t xml:space="preserve"> at 19; Friedler, </w:t>
      </w:r>
      <w:r w:rsidR="00CB13B3" w:rsidRPr="00A96699">
        <w:rPr>
          <w:i/>
          <w:iCs/>
          <w:sz w:val="20"/>
          <w:szCs w:val="20"/>
          <w:lang w:val="es-ES"/>
        </w:rPr>
        <w:t>supra</w:t>
      </w:r>
      <w:r w:rsidR="00CB13B3" w:rsidRPr="00A96699">
        <w:rPr>
          <w:sz w:val="20"/>
          <w:szCs w:val="20"/>
          <w:lang w:val="es-ES"/>
        </w:rPr>
        <w:t xml:space="preserve"> note 1</w:t>
      </w:r>
      <w:r w:rsidR="00593ED1" w:rsidRPr="00A96699">
        <w:rPr>
          <w:sz w:val="20"/>
          <w:szCs w:val="20"/>
          <w:lang w:val="es-ES"/>
        </w:rPr>
        <w:t>8</w:t>
      </w:r>
      <w:r w:rsidR="004D019D" w:rsidRPr="00A96699">
        <w:rPr>
          <w:sz w:val="20"/>
          <w:szCs w:val="20"/>
          <w:lang w:val="es-ES"/>
        </w:rPr>
        <w:t>,</w:t>
      </w:r>
      <w:r w:rsidR="00CB13B3" w:rsidRPr="00A96699">
        <w:rPr>
          <w:sz w:val="20"/>
          <w:szCs w:val="20"/>
          <w:lang w:val="es-ES"/>
        </w:rPr>
        <w:t xml:space="preserve"> at 328; Lautaro Ríos Álvarez, </w:t>
      </w:r>
      <w:r w:rsidR="00CB13B3" w:rsidRPr="00A96699">
        <w:rPr>
          <w:i/>
          <w:iCs/>
          <w:sz w:val="20"/>
          <w:szCs w:val="20"/>
          <w:lang w:val="es-ES"/>
        </w:rPr>
        <w:t>El Control Difuso de Constitucionalidad de las Leyes en la República de Chile</w:t>
      </w:r>
      <w:r w:rsidR="00CB13B3" w:rsidRPr="00A96699">
        <w:rPr>
          <w:sz w:val="20"/>
          <w:szCs w:val="20"/>
          <w:lang w:val="es-ES"/>
        </w:rPr>
        <w:t xml:space="preserve">, </w:t>
      </w:r>
      <w:r w:rsidR="004D019D" w:rsidRPr="00A96699">
        <w:rPr>
          <w:sz w:val="20"/>
          <w:szCs w:val="20"/>
          <w:lang w:val="es-ES"/>
        </w:rPr>
        <w:t xml:space="preserve">23 </w:t>
      </w:r>
      <w:r w:rsidR="00CB13B3" w:rsidRPr="00A96699">
        <w:rPr>
          <w:smallCaps/>
          <w:sz w:val="20"/>
          <w:szCs w:val="20"/>
          <w:lang w:val="es-ES"/>
        </w:rPr>
        <w:t>Rev</w:t>
      </w:r>
      <w:r w:rsidR="00B60B66" w:rsidRPr="00A96699">
        <w:rPr>
          <w:smallCaps/>
          <w:sz w:val="20"/>
          <w:szCs w:val="20"/>
          <w:lang w:val="es-ES"/>
        </w:rPr>
        <w:t xml:space="preserve">ista de </w:t>
      </w:r>
      <w:r w:rsidR="00CB13B3" w:rsidRPr="00A96699">
        <w:rPr>
          <w:smallCaps/>
          <w:sz w:val="20"/>
          <w:szCs w:val="20"/>
          <w:lang w:val="es-ES"/>
        </w:rPr>
        <w:t>Derecho Valparaíso</w:t>
      </w:r>
      <w:r w:rsidR="00CB13B3" w:rsidRPr="00A96699">
        <w:rPr>
          <w:sz w:val="20"/>
          <w:szCs w:val="20"/>
          <w:lang w:val="es-ES"/>
        </w:rPr>
        <w:t xml:space="preserve"> 39, 39 (2002); </w:t>
      </w:r>
      <w:r w:rsidR="00CB13B3" w:rsidRPr="00A96699">
        <w:rPr>
          <w:smallCaps/>
          <w:sz w:val="20"/>
          <w:szCs w:val="20"/>
          <w:lang w:val="es-ES"/>
        </w:rPr>
        <w:t>Enrique Navarro Beltrán</w:t>
      </w:r>
      <w:r w:rsidR="00CB13B3" w:rsidRPr="00A96699">
        <w:rPr>
          <w:sz w:val="20"/>
          <w:szCs w:val="20"/>
          <w:lang w:val="es-ES"/>
        </w:rPr>
        <w:t xml:space="preserve">, </w:t>
      </w:r>
      <w:r w:rsidR="00CB13B3" w:rsidRPr="00A96699">
        <w:rPr>
          <w:smallCaps/>
          <w:sz w:val="20"/>
          <w:szCs w:val="20"/>
          <w:lang w:val="es-ES"/>
        </w:rPr>
        <w:t>El Control de Constitucionalidad de las Leyes en Chile (1811</w:t>
      </w:r>
      <w:r w:rsidR="004D019D" w:rsidRPr="00A96699">
        <w:rPr>
          <w:smallCaps/>
          <w:sz w:val="20"/>
          <w:szCs w:val="20"/>
          <w:lang w:val="es-ES"/>
        </w:rPr>
        <w:t>–</w:t>
      </w:r>
      <w:r w:rsidR="00CB13B3" w:rsidRPr="00A96699">
        <w:rPr>
          <w:smallCaps/>
          <w:sz w:val="20"/>
          <w:szCs w:val="20"/>
          <w:lang w:val="es-ES"/>
        </w:rPr>
        <w:t>2011)</w:t>
      </w:r>
      <w:r w:rsidR="00CB13B3" w:rsidRPr="00A96699">
        <w:rPr>
          <w:sz w:val="20"/>
          <w:szCs w:val="20"/>
          <w:lang w:val="es-ES"/>
        </w:rPr>
        <w:t xml:space="preserve"> 22 (2011); </w:t>
      </w:r>
      <w:r w:rsidR="00CB13B3" w:rsidRPr="00A96699">
        <w:rPr>
          <w:smallCaps/>
          <w:sz w:val="20"/>
          <w:szCs w:val="20"/>
          <w:lang w:val="es-ES"/>
        </w:rPr>
        <w:t>Diana Rivas</w:t>
      </w:r>
      <w:r w:rsidR="00CB13B3" w:rsidRPr="00A96699">
        <w:rPr>
          <w:sz w:val="20"/>
          <w:szCs w:val="20"/>
          <w:lang w:val="es-ES"/>
        </w:rPr>
        <w:t xml:space="preserve">, </w:t>
      </w:r>
      <w:r w:rsidR="00CB13B3" w:rsidRPr="00A96699">
        <w:rPr>
          <w:smallCaps/>
          <w:sz w:val="20"/>
          <w:szCs w:val="20"/>
          <w:lang w:val="es-ES"/>
        </w:rPr>
        <w:t>Naturaleza Jurídica de la Inaplicabilidad en el Modelo Chileno</w:t>
      </w:r>
      <w:r w:rsidR="00CB13B3" w:rsidRPr="00A96699">
        <w:rPr>
          <w:sz w:val="20"/>
          <w:szCs w:val="20"/>
          <w:lang w:val="es-ES"/>
        </w:rPr>
        <w:t xml:space="preserve"> 20 (2013); Delaveau S., </w:t>
      </w:r>
      <w:r w:rsidR="00CB13B3" w:rsidRPr="00A96699">
        <w:rPr>
          <w:i/>
          <w:iCs/>
          <w:sz w:val="20"/>
          <w:szCs w:val="20"/>
          <w:lang w:val="es-ES"/>
        </w:rPr>
        <w:t>supra</w:t>
      </w:r>
      <w:r w:rsidR="00CB13B3" w:rsidRPr="00A96699">
        <w:rPr>
          <w:sz w:val="20"/>
          <w:szCs w:val="20"/>
          <w:lang w:val="es-ES"/>
        </w:rPr>
        <w:t xml:space="preserve"> note 1</w:t>
      </w:r>
      <w:r w:rsidR="00593ED1" w:rsidRPr="00A96699">
        <w:rPr>
          <w:sz w:val="20"/>
          <w:szCs w:val="20"/>
          <w:lang w:val="es-ES"/>
        </w:rPr>
        <w:t>8</w:t>
      </w:r>
      <w:r w:rsidR="004D019D" w:rsidRPr="00A96699">
        <w:rPr>
          <w:sz w:val="20"/>
          <w:szCs w:val="20"/>
          <w:lang w:val="es-ES"/>
        </w:rPr>
        <w:t>,</w:t>
      </w:r>
      <w:r w:rsidR="00CB13B3" w:rsidRPr="00A96699">
        <w:rPr>
          <w:sz w:val="20"/>
          <w:szCs w:val="20"/>
          <w:lang w:val="es-ES"/>
        </w:rPr>
        <w:t xml:space="preserve"> at 470.</w:t>
      </w:r>
    </w:p>
  </w:footnote>
  <w:footnote w:id="58">
    <w:p w14:paraId="49E20E91" w14:textId="14D2752F"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Guerra</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5</w:t>
      </w:r>
      <w:r w:rsidR="00593ED1" w:rsidRPr="00A96699">
        <w:rPr>
          <w:sz w:val="20"/>
          <w:szCs w:val="20"/>
          <w:lang w:val="es-ES"/>
        </w:rPr>
        <w:t>6</w:t>
      </w:r>
      <w:r w:rsidR="004D019D" w:rsidRPr="00A96699">
        <w:rPr>
          <w:sz w:val="20"/>
          <w:szCs w:val="20"/>
          <w:lang w:val="es-ES"/>
        </w:rPr>
        <w:t>,</w:t>
      </w:r>
      <w:r w:rsidR="002063B0" w:rsidRPr="00A96699">
        <w:rPr>
          <w:sz w:val="20"/>
          <w:szCs w:val="20"/>
          <w:lang w:val="es-ES"/>
        </w:rPr>
        <w:t xml:space="preserve"> at 458; Carlos Estévez Gazmuri, </w:t>
      </w:r>
      <w:r w:rsidR="002063B0" w:rsidRPr="00A96699">
        <w:rPr>
          <w:i/>
          <w:iCs/>
          <w:sz w:val="20"/>
          <w:szCs w:val="20"/>
          <w:lang w:val="es-ES"/>
        </w:rPr>
        <w:t>Reformas que la Constitución de 1925 Introdujo a la de 1833</w:t>
      </w:r>
      <w:r w:rsidR="004D019D" w:rsidRPr="00A96699">
        <w:rPr>
          <w:sz w:val="20"/>
          <w:szCs w:val="20"/>
          <w:lang w:val="es-ES"/>
        </w:rPr>
        <w:t>,</w:t>
      </w:r>
      <w:r w:rsidR="004D019D" w:rsidRPr="00A96699">
        <w:rPr>
          <w:i/>
          <w:iCs/>
          <w:sz w:val="20"/>
          <w:szCs w:val="20"/>
          <w:lang w:val="es-ES"/>
        </w:rPr>
        <w:t xml:space="preserve"> </w:t>
      </w:r>
      <w:r w:rsidR="004D019D" w:rsidRPr="00A96699">
        <w:rPr>
          <w:sz w:val="20"/>
          <w:szCs w:val="20"/>
          <w:lang w:val="es-ES"/>
        </w:rPr>
        <w:t xml:space="preserve">at </w:t>
      </w:r>
      <w:r w:rsidR="002063B0" w:rsidRPr="00A96699">
        <w:rPr>
          <w:sz w:val="20"/>
          <w:szCs w:val="20"/>
          <w:lang w:val="es-ES"/>
        </w:rPr>
        <w:t xml:space="preserve">447, 486 (1941); </w:t>
      </w:r>
      <w:r w:rsidR="002063B0" w:rsidRPr="00A96699">
        <w:rPr>
          <w:smallCaps/>
          <w:sz w:val="20"/>
          <w:szCs w:val="20"/>
          <w:lang w:val="es-ES"/>
        </w:rPr>
        <w:t>Rivas</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5</w:t>
      </w:r>
      <w:r w:rsidR="00593ED1" w:rsidRPr="00A96699">
        <w:rPr>
          <w:sz w:val="20"/>
          <w:szCs w:val="20"/>
          <w:lang w:val="es-ES"/>
        </w:rPr>
        <w:t>6</w:t>
      </w:r>
      <w:r w:rsidR="004D019D" w:rsidRPr="00A96699">
        <w:rPr>
          <w:sz w:val="20"/>
          <w:szCs w:val="20"/>
          <w:lang w:val="es-ES"/>
        </w:rPr>
        <w:t>,</w:t>
      </w:r>
      <w:r w:rsidR="002063B0" w:rsidRPr="00A96699">
        <w:rPr>
          <w:sz w:val="20"/>
          <w:szCs w:val="20"/>
          <w:lang w:val="es-ES"/>
        </w:rPr>
        <w:t xml:space="preserve"> at 20.</w:t>
      </w:r>
    </w:p>
  </w:footnote>
  <w:footnote w:id="59">
    <w:p w14:paraId="609E5D0F" w14:textId="68E6417F"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Marisol Peña Torres</w:t>
      </w:r>
      <w:r w:rsidR="002063B0" w:rsidRPr="00A96699">
        <w:rPr>
          <w:sz w:val="20"/>
          <w:szCs w:val="20"/>
          <w:lang w:val="es-ES"/>
        </w:rPr>
        <w:t xml:space="preserve">, </w:t>
      </w:r>
      <w:r w:rsidR="002063B0" w:rsidRPr="00A96699">
        <w:rPr>
          <w:smallCaps/>
          <w:sz w:val="20"/>
          <w:szCs w:val="20"/>
          <w:lang w:val="es-ES"/>
        </w:rPr>
        <w:t>Aportes del Tribunal Constitucional de Chile al Estado de Derecho y a la Democracia</w:t>
      </w:r>
      <w:r w:rsidR="002063B0" w:rsidRPr="00A96699">
        <w:rPr>
          <w:sz w:val="20"/>
          <w:szCs w:val="20"/>
          <w:lang w:val="es-ES"/>
        </w:rPr>
        <w:t xml:space="preserve"> 58 (2011); </w:t>
      </w:r>
      <w:r w:rsidR="002063B0" w:rsidRPr="00A96699">
        <w:rPr>
          <w:smallCaps/>
          <w:sz w:val="20"/>
          <w:szCs w:val="20"/>
          <w:lang w:val="es-ES"/>
        </w:rPr>
        <w:t>Rivas</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5</w:t>
      </w:r>
      <w:r w:rsidR="00593ED1" w:rsidRPr="00A96699">
        <w:rPr>
          <w:sz w:val="20"/>
          <w:szCs w:val="20"/>
          <w:lang w:val="es-ES"/>
        </w:rPr>
        <w:t>6</w:t>
      </w:r>
      <w:r w:rsidR="002F52CA" w:rsidRPr="00A96699">
        <w:rPr>
          <w:sz w:val="20"/>
          <w:szCs w:val="20"/>
          <w:lang w:val="es-ES"/>
        </w:rPr>
        <w:t>,</w:t>
      </w:r>
      <w:r w:rsidR="002063B0" w:rsidRPr="00A96699">
        <w:rPr>
          <w:sz w:val="20"/>
          <w:szCs w:val="20"/>
          <w:lang w:val="es-ES"/>
        </w:rPr>
        <w:t xml:space="preserve"> at 22.</w:t>
      </w:r>
    </w:p>
  </w:footnote>
  <w:footnote w:id="60">
    <w:p w14:paraId="7CF4F09A" w14:textId="0DE14CBE"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Guerra</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5</w:t>
      </w:r>
      <w:r w:rsidR="00593ED1" w:rsidRPr="00A96699">
        <w:rPr>
          <w:sz w:val="20"/>
          <w:szCs w:val="20"/>
          <w:lang w:val="es-ES"/>
        </w:rPr>
        <w:t>6</w:t>
      </w:r>
      <w:r w:rsidR="002F52CA" w:rsidRPr="00A96699">
        <w:rPr>
          <w:sz w:val="20"/>
          <w:szCs w:val="20"/>
          <w:lang w:val="es-ES"/>
        </w:rPr>
        <w:t>,</w:t>
      </w:r>
      <w:r w:rsidR="002063B0" w:rsidRPr="00A96699">
        <w:rPr>
          <w:sz w:val="20"/>
          <w:szCs w:val="20"/>
          <w:lang w:val="es-ES"/>
        </w:rPr>
        <w:t xml:space="preserve"> at 457–8.</w:t>
      </w:r>
    </w:p>
  </w:footnote>
  <w:footnote w:id="61">
    <w:p w14:paraId="42015611" w14:textId="1749C6A1"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Actas Oficiales Comisión y Subcomisiones</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4</w:t>
      </w:r>
      <w:r w:rsidR="00593ED1" w:rsidRPr="00A96699">
        <w:rPr>
          <w:sz w:val="20"/>
          <w:szCs w:val="20"/>
          <w:lang w:val="es-ES"/>
        </w:rPr>
        <w:t>6</w:t>
      </w:r>
      <w:r w:rsidR="002F52CA" w:rsidRPr="00A96699">
        <w:rPr>
          <w:sz w:val="20"/>
          <w:szCs w:val="20"/>
          <w:lang w:val="es-ES"/>
        </w:rPr>
        <w:t>,</w:t>
      </w:r>
      <w:r w:rsidR="002063B0" w:rsidRPr="00A96699">
        <w:rPr>
          <w:sz w:val="20"/>
          <w:szCs w:val="20"/>
          <w:lang w:val="es-ES"/>
        </w:rPr>
        <w:t xml:space="preserve"> at 81.</w:t>
      </w:r>
    </w:p>
  </w:footnote>
  <w:footnote w:id="62">
    <w:p w14:paraId="25E979A0" w14:textId="70E6DA6C"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i/>
          <w:iCs/>
          <w:sz w:val="20"/>
          <w:szCs w:val="20"/>
        </w:rPr>
        <w:t>Id.</w:t>
      </w:r>
      <w:r w:rsidRPr="00A96699">
        <w:rPr>
          <w:sz w:val="20"/>
          <w:szCs w:val="20"/>
        </w:rPr>
        <w:t xml:space="preserve"> at 366.</w:t>
      </w:r>
    </w:p>
  </w:footnote>
  <w:footnote w:id="63">
    <w:p w14:paraId="6E0EFDBB" w14:textId="25A19E26"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i/>
          <w:iCs/>
          <w:sz w:val="20"/>
          <w:szCs w:val="20"/>
        </w:rPr>
        <w:t>Id.</w:t>
      </w:r>
      <w:r w:rsidRPr="00A96699">
        <w:rPr>
          <w:sz w:val="20"/>
          <w:szCs w:val="20"/>
        </w:rPr>
        <w:t xml:space="preserve"> at 262.</w:t>
      </w:r>
    </w:p>
  </w:footnote>
  <w:footnote w:id="64">
    <w:p w14:paraId="6E050246" w14:textId="5DCA9C35"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i/>
          <w:iCs/>
          <w:sz w:val="20"/>
          <w:szCs w:val="20"/>
        </w:rPr>
        <w:t>Id.</w:t>
      </w:r>
      <w:r w:rsidRPr="00A96699">
        <w:rPr>
          <w:sz w:val="20"/>
          <w:szCs w:val="20"/>
        </w:rPr>
        <w:t xml:space="preserve"> at 81.</w:t>
      </w:r>
    </w:p>
  </w:footnote>
  <w:footnote w:id="65">
    <w:p w14:paraId="2C17F9D0" w14:textId="551F33A0"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ES"/>
        </w:rPr>
        <w:t xml:space="preserve"> </w:t>
      </w:r>
      <w:r w:rsidRPr="00A96699">
        <w:rPr>
          <w:i/>
          <w:iCs/>
          <w:sz w:val="20"/>
          <w:szCs w:val="20"/>
          <w:lang w:val="es-ES"/>
        </w:rPr>
        <w:t>Id.</w:t>
      </w:r>
      <w:r w:rsidRPr="00A96699">
        <w:rPr>
          <w:sz w:val="20"/>
          <w:szCs w:val="20"/>
          <w:lang w:val="es-ES"/>
        </w:rPr>
        <w:t xml:space="preserve"> at 254.</w:t>
      </w:r>
    </w:p>
  </w:footnote>
  <w:footnote w:id="66">
    <w:p w14:paraId="745AD214" w14:textId="53400011"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ES"/>
        </w:rPr>
        <w:t xml:space="preserve"> </w:t>
      </w:r>
      <w:r w:rsidRPr="00A96699">
        <w:rPr>
          <w:i/>
          <w:iCs/>
          <w:sz w:val="20"/>
          <w:szCs w:val="20"/>
          <w:lang w:val="es-ES"/>
        </w:rPr>
        <w:t>Id.</w:t>
      </w:r>
      <w:r w:rsidRPr="00A96699">
        <w:rPr>
          <w:sz w:val="20"/>
          <w:szCs w:val="20"/>
          <w:lang w:val="es-ES"/>
        </w:rPr>
        <w:t xml:space="preserve"> at 254, 366.</w:t>
      </w:r>
    </w:p>
  </w:footnote>
  <w:footnote w:id="67">
    <w:p w14:paraId="6F597017" w14:textId="73581CB2"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ES"/>
        </w:rPr>
        <w:t xml:space="preserve"> </w:t>
      </w:r>
      <w:r w:rsidR="00110FE5" w:rsidRPr="00A96699">
        <w:rPr>
          <w:sz w:val="20"/>
          <w:szCs w:val="20"/>
          <w:lang w:val="es-ES"/>
        </w:rPr>
        <w:t xml:space="preserve">2 </w:t>
      </w:r>
      <w:r w:rsidRPr="00A96699">
        <w:rPr>
          <w:smallCaps/>
          <w:sz w:val="20"/>
          <w:szCs w:val="20"/>
          <w:lang w:val="es-ES"/>
        </w:rPr>
        <w:t>Francisco Zúñiga Urbina</w:t>
      </w:r>
      <w:r w:rsidRPr="00A96699">
        <w:rPr>
          <w:sz w:val="20"/>
          <w:szCs w:val="20"/>
          <w:lang w:val="es-ES"/>
        </w:rPr>
        <w:t xml:space="preserve">, </w:t>
      </w:r>
      <w:r w:rsidRPr="00A96699">
        <w:rPr>
          <w:smallCaps/>
          <w:sz w:val="20"/>
          <w:szCs w:val="20"/>
          <w:lang w:val="es-ES"/>
        </w:rPr>
        <w:t>Elementos de Jurisdicción Constitucional</w:t>
      </w:r>
      <w:r w:rsidRPr="00A96699">
        <w:rPr>
          <w:sz w:val="20"/>
          <w:szCs w:val="20"/>
          <w:lang w:val="es-CL"/>
        </w:rPr>
        <w:t xml:space="preserve"> 33 (2002); Fernando Muñoz León, </w:t>
      </w:r>
      <w:r w:rsidRPr="00A96699">
        <w:rPr>
          <w:i/>
          <w:iCs/>
          <w:sz w:val="20"/>
          <w:szCs w:val="20"/>
          <w:lang w:val="es-CL"/>
        </w:rPr>
        <w:t>Notas sobre la Historia Constitucional de Chile: Génesis y Evolución entre 1810 y 1970</w:t>
      </w:r>
      <w:r w:rsidRPr="00A96699">
        <w:rPr>
          <w:sz w:val="20"/>
          <w:szCs w:val="20"/>
          <w:lang w:val="es-CL"/>
        </w:rPr>
        <w:t xml:space="preserve">, </w:t>
      </w:r>
      <w:r w:rsidR="00110FE5" w:rsidRPr="00A96699">
        <w:rPr>
          <w:sz w:val="20"/>
          <w:szCs w:val="20"/>
          <w:lang w:val="es-CL"/>
        </w:rPr>
        <w:t xml:space="preserve">2005 </w:t>
      </w:r>
      <w:r w:rsidRPr="00A96699">
        <w:rPr>
          <w:smallCaps/>
          <w:sz w:val="20"/>
          <w:szCs w:val="20"/>
          <w:lang w:val="es-CL"/>
        </w:rPr>
        <w:t>Anu</w:t>
      </w:r>
      <w:r w:rsidR="00B60B66" w:rsidRPr="00A96699">
        <w:rPr>
          <w:smallCaps/>
          <w:sz w:val="20"/>
          <w:szCs w:val="20"/>
          <w:lang w:val="es-CL"/>
        </w:rPr>
        <w:t>ario de</w:t>
      </w:r>
      <w:r w:rsidRPr="00A96699">
        <w:rPr>
          <w:smallCaps/>
          <w:sz w:val="20"/>
          <w:szCs w:val="20"/>
          <w:lang w:val="es-CL"/>
        </w:rPr>
        <w:t xml:space="preserve"> Derecho Const</w:t>
      </w:r>
      <w:r w:rsidR="00B60B66" w:rsidRPr="00A96699">
        <w:rPr>
          <w:smallCaps/>
          <w:sz w:val="20"/>
          <w:szCs w:val="20"/>
          <w:lang w:val="es-CL"/>
        </w:rPr>
        <w:t>itucional</w:t>
      </w:r>
      <w:r w:rsidRPr="00A96699">
        <w:rPr>
          <w:smallCaps/>
          <w:sz w:val="20"/>
          <w:szCs w:val="20"/>
          <w:lang w:val="es-CL"/>
        </w:rPr>
        <w:t xml:space="preserve"> Latinoam</w:t>
      </w:r>
      <w:r w:rsidR="00B60B66" w:rsidRPr="00A96699">
        <w:rPr>
          <w:smallCaps/>
          <w:sz w:val="20"/>
          <w:szCs w:val="20"/>
          <w:lang w:val="es-CL"/>
        </w:rPr>
        <w:t>ericano</w:t>
      </w:r>
      <w:r w:rsidRPr="00A96699">
        <w:rPr>
          <w:sz w:val="20"/>
          <w:szCs w:val="20"/>
          <w:lang w:val="es-CL"/>
        </w:rPr>
        <w:t xml:space="preserve"> 267.</w:t>
      </w:r>
    </w:p>
  </w:footnote>
  <w:footnote w:id="68">
    <w:p w14:paraId="6CA12DCF" w14:textId="5C869391"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z w:val="20"/>
          <w:szCs w:val="20"/>
          <w:lang w:val="es-ES"/>
        </w:rPr>
        <w:t xml:space="preserve">Estévez Gazmuri, </w:t>
      </w:r>
      <w:r w:rsidR="002063B0" w:rsidRPr="00A96699">
        <w:rPr>
          <w:i/>
          <w:iCs/>
          <w:sz w:val="20"/>
          <w:szCs w:val="20"/>
          <w:lang w:val="es-ES"/>
        </w:rPr>
        <w:t>supra</w:t>
      </w:r>
      <w:r w:rsidR="002063B0" w:rsidRPr="00A96699">
        <w:rPr>
          <w:sz w:val="20"/>
          <w:szCs w:val="20"/>
          <w:lang w:val="es-ES"/>
        </w:rPr>
        <w:t xml:space="preserve"> note 5</w:t>
      </w:r>
      <w:r w:rsidR="00FD62ED" w:rsidRPr="00A96699">
        <w:rPr>
          <w:sz w:val="20"/>
          <w:szCs w:val="20"/>
          <w:lang w:val="es-ES"/>
        </w:rPr>
        <w:t>7</w:t>
      </w:r>
      <w:r w:rsidR="00110FE5" w:rsidRPr="00A96699">
        <w:rPr>
          <w:sz w:val="20"/>
          <w:szCs w:val="20"/>
          <w:lang w:val="es-ES"/>
        </w:rPr>
        <w:t>,</w:t>
      </w:r>
      <w:r w:rsidR="002063B0" w:rsidRPr="00A96699">
        <w:rPr>
          <w:sz w:val="20"/>
          <w:szCs w:val="20"/>
          <w:lang w:val="es-ES"/>
        </w:rPr>
        <w:t xml:space="preserve"> at 486–7.</w:t>
      </w:r>
    </w:p>
  </w:footnote>
  <w:footnote w:id="69">
    <w:p w14:paraId="535630EC" w14:textId="31D80D6D"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Guerra</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5</w:t>
      </w:r>
      <w:r w:rsidR="00FD62ED" w:rsidRPr="00A96699">
        <w:rPr>
          <w:sz w:val="20"/>
          <w:szCs w:val="20"/>
          <w:lang w:val="es-ES"/>
        </w:rPr>
        <w:t>6</w:t>
      </w:r>
      <w:r w:rsidR="00110FE5" w:rsidRPr="00A96699">
        <w:rPr>
          <w:sz w:val="20"/>
          <w:szCs w:val="20"/>
          <w:lang w:val="es-ES"/>
        </w:rPr>
        <w:t>,</w:t>
      </w:r>
      <w:r w:rsidR="002063B0" w:rsidRPr="00A96699">
        <w:rPr>
          <w:sz w:val="20"/>
          <w:szCs w:val="20"/>
          <w:lang w:val="es-ES"/>
        </w:rPr>
        <w:t xml:space="preserve"> at 460.</w:t>
      </w:r>
    </w:p>
  </w:footnote>
  <w:footnote w:id="70">
    <w:p w14:paraId="3D4F748C" w14:textId="1C525763"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Estévez Gazmuri</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5</w:t>
      </w:r>
      <w:r w:rsidR="00FD62ED" w:rsidRPr="00A96699">
        <w:rPr>
          <w:sz w:val="20"/>
          <w:szCs w:val="20"/>
          <w:lang w:val="es-ES"/>
        </w:rPr>
        <w:t>1</w:t>
      </w:r>
      <w:r w:rsidR="00110FE5" w:rsidRPr="00A96699">
        <w:rPr>
          <w:sz w:val="20"/>
          <w:szCs w:val="20"/>
          <w:lang w:val="es-ES"/>
        </w:rPr>
        <w:t>,</w:t>
      </w:r>
      <w:r w:rsidR="002063B0" w:rsidRPr="00A96699">
        <w:rPr>
          <w:sz w:val="20"/>
          <w:szCs w:val="20"/>
          <w:lang w:val="es-ES"/>
        </w:rPr>
        <w:t xml:space="preserve"> at 342; </w:t>
      </w:r>
      <w:r w:rsidR="002063B0" w:rsidRPr="00A96699">
        <w:rPr>
          <w:smallCaps/>
          <w:sz w:val="20"/>
          <w:szCs w:val="20"/>
          <w:lang w:val="es-ES"/>
        </w:rPr>
        <w:t>Quinzio F.</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w:t>
      </w:r>
      <w:r w:rsidR="00FD62ED" w:rsidRPr="00A96699">
        <w:rPr>
          <w:sz w:val="20"/>
          <w:szCs w:val="20"/>
          <w:lang w:val="es-ES"/>
        </w:rPr>
        <w:t>5</w:t>
      </w:r>
      <w:r w:rsidR="00110FE5" w:rsidRPr="00A96699">
        <w:rPr>
          <w:sz w:val="20"/>
          <w:szCs w:val="20"/>
          <w:lang w:val="es-ES"/>
        </w:rPr>
        <w:t>,</w:t>
      </w:r>
      <w:r w:rsidR="002063B0" w:rsidRPr="00A96699">
        <w:rPr>
          <w:sz w:val="20"/>
          <w:szCs w:val="20"/>
          <w:lang w:val="es-ES"/>
        </w:rPr>
        <w:t xml:space="preserve"> at 513.</w:t>
      </w:r>
    </w:p>
  </w:footnote>
  <w:footnote w:id="71">
    <w:p w14:paraId="6E018DCE" w14:textId="1516B9F5"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Fernando Atria Lemaitre, </w:t>
      </w:r>
      <w:r w:rsidRPr="00A96699">
        <w:rPr>
          <w:i/>
          <w:iCs/>
          <w:sz w:val="20"/>
          <w:szCs w:val="20"/>
          <w:lang w:val="es-CL"/>
        </w:rPr>
        <w:t>Inaplicabilidad y Coherencia</w:t>
      </w:r>
      <w:r w:rsidR="00110FE5" w:rsidRPr="00A96699">
        <w:rPr>
          <w:i/>
          <w:iCs/>
          <w:sz w:val="20"/>
          <w:szCs w:val="20"/>
          <w:lang w:val="es-CL"/>
        </w:rPr>
        <w:t>:</w:t>
      </w:r>
      <w:r w:rsidRPr="00A96699">
        <w:rPr>
          <w:i/>
          <w:iCs/>
          <w:sz w:val="20"/>
          <w:szCs w:val="20"/>
          <w:lang w:val="es-CL"/>
        </w:rPr>
        <w:t xml:space="preserve"> Contra la Ideología del Legalismo</w:t>
      </w:r>
      <w:r w:rsidRPr="00A96699">
        <w:rPr>
          <w:sz w:val="20"/>
          <w:szCs w:val="20"/>
          <w:lang w:val="es-CL"/>
        </w:rPr>
        <w:t xml:space="preserve">, </w:t>
      </w:r>
      <w:r w:rsidR="00110FE5" w:rsidRPr="00A96699">
        <w:rPr>
          <w:sz w:val="20"/>
          <w:szCs w:val="20"/>
          <w:lang w:val="es-CL"/>
        </w:rPr>
        <w:t xml:space="preserve">12 </w:t>
      </w:r>
      <w:r w:rsidRPr="00A96699">
        <w:rPr>
          <w:smallCaps/>
          <w:sz w:val="20"/>
          <w:szCs w:val="20"/>
          <w:lang w:val="es-CL"/>
        </w:rPr>
        <w:t>Rev</w:t>
      </w:r>
      <w:r w:rsidR="000872A1" w:rsidRPr="00A96699">
        <w:rPr>
          <w:smallCaps/>
          <w:sz w:val="20"/>
          <w:szCs w:val="20"/>
          <w:lang w:val="es-CL"/>
        </w:rPr>
        <w:t>ista de</w:t>
      </w:r>
      <w:r w:rsidRPr="00A96699">
        <w:rPr>
          <w:smallCaps/>
          <w:sz w:val="20"/>
          <w:szCs w:val="20"/>
          <w:lang w:val="es-CL"/>
        </w:rPr>
        <w:t xml:space="preserve"> Derecho Valdivia</w:t>
      </w:r>
      <w:r w:rsidRPr="00A96699">
        <w:rPr>
          <w:sz w:val="20"/>
          <w:szCs w:val="20"/>
          <w:lang w:val="es-CL"/>
        </w:rPr>
        <w:t xml:space="preserve"> 119, 131 (2001); Raúl Letelier Wartenberg, </w:t>
      </w:r>
      <w:r w:rsidRPr="00A96699">
        <w:rPr>
          <w:i/>
          <w:iCs/>
          <w:sz w:val="20"/>
          <w:szCs w:val="20"/>
          <w:lang w:val="es-CL"/>
        </w:rPr>
        <w:t>Jueces Ordinarios y Justicia Constitucional</w:t>
      </w:r>
      <w:r w:rsidRPr="00A96699">
        <w:rPr>
          <w:sz w:val="20"/>
          <w:szCs w:val="20"/>
          <w:lang w:val="es-CL"/>
        </w:rPr>
        <w:t xml:space="preserve">, 34 </w:t>
      </w:r>
      <w:r w:rsidRPr="00A96699">
        <w:rPr>
          <w:smallCaps/>
          <w:sz w:val="20"/>
          <w:szCs w:val="20"/>
          <w:lang w:val="es-CL"/>
        </w:rPr>
        <w:t>Rev</w:t>
      </w:r>
      <w:r w:rsidR="000872A1" w:rsidRPr="00A96699">
        <w:rPr>
          <w:smallCaps/>
          <w:sz w:val="20"/>
          <w:szCs w:val="20"/>
          <w:lang w:val="es-CL"/>
        </w:rPr>
        <w:t>ista</w:t>
      </w:r>
      <w:r w:rsidRPr="00A96699">
        <w:rPr>
          <w:smallCaps/>
          <w:sz w:val="20"/>
          <w:szCs w:val="20"/>
          <w:lang w:val="es-CL"/>
        </w:rPr>
        <w:t xml:space="preserve"> Chil</w:t>
      </w:r>
      <w:r w:rsidR="000872A1" w:rsidRPr="00A96699">
        <w:rPr>
          <w:smallCaps/>
          <w:sz w:val="20"/>
          <w:szCs w:val="20"/>
          <w:lang w:val="es-CL"/>
        </w:rPr>
        <w:t>ena de</w:t>
      </w:r>
      <w:r w:rsidRPr="00A96699">
        <w:rPr>
          <w:smallCaps/>
          <w:sz w:val="20"/>
          <w:szCs w:val="20"/>
          <w:lang w:val="es-CL"/>
        </w:rPr>
        <w:t xml:space="preserve"> Derecho</w:t>
      </w:r>
      <w:r w:rsidRPr="00A96699">
        <w:rPr>
          <w:sz w:val="20"/>
          <w:szCs w:val="20"/>
          <w:lang w:val="es-CL"/>
        </w:rPr>
        <w:t xml:space="preserve"> 539, 552 (2007).</w:t>
      </w:r>
    </w:p>
  </w:footnote>
  <w:footnote w:id="72">
    <w:p w14:paraId="607B8600" w14:textId="30ADA72A"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z w:val="20"/>
          <w:szCs w:val="20"/>
          <w:lang w:val="es-ES"/>
        </w:rPr>
        <w:t xml:space="preserve">Atria Lemaitre, </w:t>
      </w:r>
      <w:r w:rsidR="002063B0" w:rsidRPr="00A96699">
        <w:rPr>
          <w:i/>
          <w:iCs/>
          <w:sz w:val="20"/>
          <w:szCs w:val="20"/>
          <w:lang w:val="es-ES"/>
        </w:rPr>
        <w:t>supra</w:t>
      </w:r>
      <w:r w:rsidR="002063B0" w:rsidRPr="00A96699">
        <w:rPr>
          <w:sz w:val="20"/>
          <w:szCs w:val="20"/>
          <w:lang w:val="es-ES"/>
        </w:rPr>
        <w:t xml:space="preserve"> note 7</w:t>
      </w:r>
      <w:r w:rsidR="00FD62ED" w:rsidRPr="00A96699">
        <w:rPr>
          <w:sz w:val="20"/>
          <w:szCs w:val="20"/>
          <w:lang w:val="es-ES"/>
        </w:rPr>
        <w:t>0</w:t>
      </w:r>
      <w:r w:rsidR="00110FE5" w:rsidRPr="00A96699">
        <w:rPr>
          <w:sz w:val="20"/>
          <w:szCs w:val="20"/>
          <w:lang w:val="es-ES"/>
        </w:rPr>
        <w:t>,</w:t>
      </w:r>
      <w:r w:rsidR="002063B0" w:rsidRPr="00A96699">
        <w:rPr>
          <w:sz w:val="20"/>
          <w:szCs w:val="20"/>
          <w:lang w:val="es-ES"/>
        </w:rPr>
        <w:t xml:space="preserve"> at 154; Juan Carlos Ferrada Bórquez, </w:t>
      </w:r>
      <w:r w:rsidR="002063B0" w:rsidRPr="00A96699">
        <w:rPr>
          <w:i/>
          <w:iCs/>
          <w:sz w:val="20"/>
          <w:szCs w:val="20"/>
          <w:lang w:val="es-ES"/>
        </w:rPr>
        <w:t>Los Derechos Fundamentales y el Control Constitucional</w:t>
      </w:r>
      <w:r w:rsidR="002063B0" w:rsidRPr="00A96699">
        <w:rPr>
          <w:sz w:val="20"/>
          <w:szCs w:val="20"/>
          <w:lang w:val="es-ES"/>
        </w:rPr>
        <w:t xml:space="preserve">, 17 </w:t>
      </w:r>
      <w:r w:rsidR="002063B0" w:rsidRPr="00A96699">
        <w:rPr>
          <w:smallCaps/>
          <w:sz w:val="20"/>
          <w:szCs w:val="20"/>
          <w:lang w:val="es-ES"/>
        </w:rPr>
        <w:t>Rev</w:t>
      </w:r>
      <w:r w:rsidR="000872A1" w:rsidRPr="00A96699">
        <w:rPr>
          <w:smallCaps/>
          <w:sz w:val="20"/>
          <w:szCs w:val="20"/>
          <w:lang w:val="es-ES"/>
        </w:rPr>
        <w:t>ista de</w:t>
      </w:r>
      <w:r w:rsidR="002063B0" w:rsidRPr="00A96699">
        <w:rPr>
          <w:smallCaps/>
          <w:sz w:val="20"/>
          <w:szCs w:val="20"/>
          <w:lang w:val="es-ES"/>
        </w:rPr>
        <w:t xml:space="preserve"> Derecho Valdivia</w:t>
      </w:r>
      <w:r w:rsidR="002063B0" w:rsidRPr="00A96699">
        <w:rPr>
          <w:sz w:val="20"/>
          <w:szCs w:val="20"/>
          <w:lang w:val="es-ES"/>
        </w:rPr>
        <w:t xml:space="preserve"> (2004).</w:t>
      </w:r>
    </w:p>
  </w:footnote>
  <w:footnote w:id="73">
    <w:p w14:paraId="6209DFD9" w14:textId="4BADBD35"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Lautaro Ríos Álvarez, </w:t>
      </w:r>
      <w:r w:rsidRPr="00A96699">
        <w:rPr>
          <w:i/>
          <w:iCs/>
          <w:sz w:val="20"/>
          <w:szCs w:val="20"/>
          <w:lang w:val="es-CL"/>
        </w:rPr>
        <w:t>La Acción de Inaplicabilidad de Preceptos Legales</w:t>
      </w:r>
      <w:r w:rsidRPr="00A96699">
        <w:rPr>
          <w:sz w:val="20"/>
          <w:szCs w:val="20"/>
          <w:lang w:val="es-CL"/>
        </w:rPr>
        <w:t xml:space="preserve">, 14 </w:t>
      </w:r>
      <w:r w:rsidRPr="00A96699">
        <w:rPr>
          <w:smallCaps/>
          <w:sz w:val="20"/>
          <w:szCs w:val="20"/>
          <w:lang w:val="es-CL"/>
        </w:rPr>
        <w:t>Rev</w:t>
      </w:r>
      <w:r w:rsidR="000872A1" w:rsidRPr="00A96699">
        <w:rPr>
          <w:smallCaps/>
          <w:sz w:val="20"/>
          <w:szCs w:val="20"/>
          <w:lang w:val="es-CL"/>
        </w:rPr>
        <w:t>ista de</w:t>
      </w:r>
      <w:r w:rsidRPr="00A96699">
        <w:rPr>
          <w:smallCaps/>
          <w:sz w:val="20"/>
          <w:szCs w:val="20"/>
          <w:lang w:val="es-CL"/>
        </w:rPr>
        <w:t xml:space="preserve"> Derecho Coquimbo</w:t>
      </w:r>
      <w:r w:rsidRPr="00A96699">
        <w:rPr>
          <w:sz w:val="20"/>
          <w:szCs w:val="20"/>
          <w:lang w:val="es-CL"/>
        </w:rPr>
        <w:t xml:space="preserve"> 115, 120 (2007).</w:t>
      </w:r>
    </w:p>
  </w:footnote>
  <w:footnote w:id="74">
    <w:p w14:paraId="77D4EDBF" w14:textId="711578BB"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Lautaro Ríos Álvarez, </w:t>
      </w:r>
      <w:r w:rsidRPr="00A96699">
        <w:rPr>
          <w:i/>
          <w:iCs/>
          <w:sz w:val="20"/>
          <w:szCs w:val="20"/>
          <w:lang w:val="es-CL"/>
        </w:rPr>
        <w:t>El Control Difuso de Constitucionalidad de la Ley en Chile y en Otros Países de América</w:t>
      </w:r>
      <w:r w:rsidRPr="00A96699">
        <w:rPr>
          <w:sz w:val="20"/>
          <w:szCs w:val="20"/>
          <w:lang w:val="es-CL"/>
        </w:rPr>
        <w:t xml:space="preserve">, 6 </w:t>
      </w:r>
      <w:r w:rsidRPr="00A96699">
        <w:rPr>
          <w:smallCaps/>
          <w:sz w:val="20"/>
          <w:szCs w:val="20"/>
          <w:lang w:val="es-CL"/>
        </w:rPr>
        <w:t>Anu</w:t>
      </w:r>
      <w:r w:rsidR="000872A1" w:rsidRPr="00A96699">
        <w:rPr>
          <w:smallCaps/>
          <w:sz w:val="20"/>
          <w:szCs w:val="20"/>
          <w:lang w:val="es-CL"/>
        </w:rPr>
        <w:t>ario</w:t>
      </w:r>
      <w:r w:rsidRPr="00A96699">
        <w:rPr>
          <w:smallCaps/>
          <w:sz w:val="20"/>
          <w:szCs w:val="20"/>
          <w:lang w:val="es-CL"/>
        </w:rPr>
        <w:t xml:space="preserve"> Iberoam</w:t>
      </w:r>
      <w:r w:rsidR="000872A1" w:rsidRPr="00A96699">
        <w:rPr>
          <w:smallCaps/>
          <w:sz w:val="20"/>
          <w:szCs w:val="20"/>
          <w:lang w:val="es-CL"/>
        </w:rPr>
        <w:t>ericano de</w:t>
      </w:r>
      <w:r w:rsidRPr="00A96699">
        <w:rPr>
          <w:smallCaps/>
          <w:sz w:val="20"/>
          <w:szCs w:val="20"/>
          <w:lang w:val="es-CL"/>
        </w:rPr>
        <w:t xml:space="preserve"> Justicia Const</w:t>
      </w:r>
      <w:r w:rsidR="000872A1" w:rsidRPr="00A96699">
        <w:rPr>
          <w:smallCaps/>
          <w:sz w:val="20"/>
          <w:szCs w:val="20"/>
          <w:lang w:val="es-CL"/>
        </w:rPr>
        <w:t>itucional</w:t>
      </w:r>
      <w:r w:rsidRPr="00A96699">
        <w:rPr>
          <w:sz w:val="20"/>
          <w:szCs w:val="20"/>
          <w:lang w:val="es-CL"/>
        </w:rPr>
        <w:t xml:space="preserve"> 417, 429 (2002).</w:t>
      </w:r>
    </w:p>
  </w:footnote>
  <w:footnote w:id="75">
    <w:p w14:paraId="67ABB6C9" w14:textId="6633207E"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i/>
          <w:iCs/>
          <w:sz w:val="20"/>
          <w:szCs w:val="20"/>
          <w:lang w:val="es-CL"/>
        </w:rPr>
        <w:t>Id.</w:t>
      </w:r>
      <w:r w:rsidR="002063B0" w:rsidRPr="00A96699">
        <w:rPr>
          <w:sz w:val="20"/>
          <w:szCs w:val="20"/>
          <w:lang w:val="es-CL"/>
        </w:rPr>
        <w:t xml:space="preserve"> at 427; Ríos Álvarez, </w:t>
      </w:r>
      <w:r w:rsidR="002063B0" w:rsidRPr="00A96699">
        <w:rPr>
          <w:i/>
          <w:iCs/>
          <w:sz w:val="20"/>
          <w:szCs w:val="20"/>
          <w:lang w:val="es-CL"/>
        </w:rPr>
        <w:t>supra</w:t>
      </w:r>
      <w:r w:rsidR="002063B0" w:rsidRPr="00A96699">
        <w:rPr>
          <w:sz w:val="20"/>
          <w:szCs w:val="20"/>
          <w:lang w:val="es-CL"/>
        </w:rPr>
        <w:t xml:space="preserve"> note 5</w:t>
      </w:r>
      <w:r w:rsidR="00FD62ED" w:rsidRPr="00A96699">
        <w:rPr>
          <w:sz w:val="20"/>
          <w:szCs w:val="20"/>
          <w:lang w:val="es-CL"/>
        </w:rPr>
        <w:t>6</w:t>
      </w:r>
      <w:r w:rsidR="00825F06" w:rsidRPr="00A96699">
        <w:rPr>
          <w:sz w:val="20"/>
          <w:szCs w:val="20"/>
          <w:lang w:val="es-CL"/>
        </w:rPr>
        <w:t>,</w:t>
      </w:r>
      <w:r w:rsidR="002063B0" w:rsidRPr="00A96699">
        <w:rPr>
          <w:sz w:val="20"/>
          <w:szCs w:val="20"/>
          <w:lang w:val="es-CL"/>
        </w:rPr>
        <w:t xml:space="preserve"> at 45; Ríos Álvarez, </w:t>
      </w:r>
      <w:r w:rsidR="002063B0" w:rsidRPr="00A96699">
        <w:rPr>
          <w:i/>
          <w:iCs/>
          <w:sz w:val="20"/>
          <w:szCs w:val="20"/>
          <w:lang w:val="es-CL"/>
        </w:rPr>
        <w:t>supra</w:t>
      </w:r>
      <w:r w:rsidR="002063B0" w:rsidRPr="00A96699">
        <w:rPr>
          <w:sz w:val="20"/>
          <w:szCs w:val="20"/>
          <w:lang w:val="es-CL"/>
        </w:rPr>
        <w:t xml:space="preserve"> note 7</w:t>
      </w:r>
      <w:r w:rsidR="00FD62ED" w:rsidRPr="00A96699">
        <w:rPr>
          <w:sz w:val="20"/>
          <w:szCs w:val="20"/>
          <w:lang w:val="es-CL"/>
        </w:rPr>
        <w:t>2</w:t>
      </w:r>
      <w:r w:rsidR="00825F06" w:rsidRPr="00A96699">
        <w:rPr>
          <w:sz w:val="20"/>
          <w:szCs w:val="20"/>
          <w:lang w:val="es-CL"/>
        </w:rPr>
        <w:t>,</w:t>
      </w:r>
      <w:r w:rsidR="002063B0" w:rsidRPr="00A96699">
        <w:rPr>
          <w:sz w:val="20"/>
          <w:szCs w:val="20"/>
          <w:lang w:val="es-CL"/>
        </w:rPr>
        <w:t xml:space="preserve"> at 118.</w:t>
      </w:r>
    </w:p>
  </w:footnote>
  <w:footnote w:id="76">
    <w:p w14:paraId="1EE00375" w14:textId="0CC632F2"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CL"/>
        </w:rPr>
        <w:t>Estévez Gazmuri</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5</w:t>
      </w:r>
      <w:r w:rsidR="00FD62ED" w:rsidRPr="00A96699">
        <w:rPr>
          <w:sz w:val="20"/>
          <w:szCs w:val="20"/>
          <w:lang w:val="es-CL"/>
        </w:rPr>
        <w:t>1</w:t>
      </w:r>
      <w:r w:rsidR="00825F06" w:rsidRPr="00A96699">
        <w:rPr>
          <w:sz w:val="20"/>
          <w:szCs w:val="20"/>
          <w:lang w:val="es-CL"/>
        </w:rPr>
        <w:t>,</w:t>
      </w:r>
      <w:r w:rsidR="002063B0" w:rsidRPr="00A96699">
        <w:rPr>
          <w:sz w:val="20"/>
          <w:szCs w:val="20"/>
          <w:lang w:val="es-CL"/>
        </w:rPr>
        <w:t xml:space="preserve"> at 345; </w:t>
      </w:r>
      <w:r w:rsidR="002063B0" w:rsidRPr="00A96699">
        <w:rPr>
          <w:smallCaps/>
          <w:sz w:val="20"/>
          <w:szCs w:val="20"/>
          <w:lang w:val="es-CL"/>
        </w:rPr>
        <w:t>Silva Bascuñán</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w:t>
      </w:r>
      <w:r w:rsidR="00FD62ED" w:rsidRPr="00A96699">
        <w:rPr>
          <w:sz w:val="20"/>
          <w:szCs w:val="20"/>
          <w:lang w:val="es-CL"/>
        </w:rPr>
        <w:t>49</w:t>
      </w:r>
      <w:r w:rsidR="00825F06" w:rsidRPr="00A96699">
        <w:rPr>
          <w:sz w:val="20"/>
          <w:szCs w:val="20"/>
          <w:lang w:val="es-CL"/>
        </w:rPr>
        <w:t>,</w:t>
      </w:r>
      <w:r w:rsidR="002063B0" w:rsidRPr="00A96699">
        <w:rPr>
          <w:sz w:val="20"/>
          <w:szCs w:val="20"/>
          <w:lang w:val="es-CL"/>
        </w:rPr>
        <w:t xml:space="preserve"> at 434.</w:t>
      </w:r>
    </w:p>
  </w:footnote>
  <w:footnote w:id="77">
    <w:p w14:paraId="44260413" w14:textId="3132B32E"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Hugo Caldera Delgado, </w:t>
      </w:r>
      <w:r w:rsidRPr="00A96699">
        <w:rPr>
          <w:i/>
          <w:iCs/>
          <w:sz w:val="20"/>
          <w:szCs w:val="20"/>
          <w:lang w:val="es-CL"/>
        </w:rPr>
        <w:t>La Responsabilidad Extracontractual por el Hecho de las Leyes en la Constitución Política de 1980</w:t>
      </w:r>
      <w:r w:rsidR="00825F06" w:rsidRPr="00A96699">
        <w:rPr>
          <w:i/>
          <w:iCs/>
          <w:sz w:val="20"/>
          <w:szCs w:val="20"/>
          <w:lang w:val="es-CL"/>
        </w:rPr>
        <w:t>:</w:t>
      </w:r>
      <w:r w:rsidRPr="00A96699">
        <w:rPr>
          <w:i/>
          <w:iCs/>
          <w:sz w:val="20"/>
          <w:szCs w:val="20"/>
          <w:lang w:val="es-CL"/>
        </w:rPr>
        <w:t xml:space="preserve"> ¿Espejismo o Realidad?</w:t>
      </w:r>
      <w:r w:rsidRPr="00A96699">
        <w:rPr>
          <w:sz w:val="20"/>
          <w:szCs w:val="20"/>
          <w:lang w:val="es-CL"/>
        </w:rPr>
        <w:t xml:space="preserve">, 79 </w:t>
      </w:r>
      <w:r w:rsidRPr="00A96699">
        <w:rPr>
          <w:smallCaps/>
          <w:sz w:val="20"/>
          <w:szCs w:val="20"/>
          <w:lang w:val="es-CL"/>
        </w:rPr>
        <w:t>Rev</w:t>
      </w:r>
      <w:r w:rsidR="000872A1" w:rsidRPr="00A96699">
        <w:rPr>
          <w:smallCaps/>
          <w:sz w:val="20"/>
          <w:szCs w:val="20"/>
          <w:lang w:val="es-CL"/>
        </w:rPr>
        <w:t>ista de</w:t>
      </w:r>
      <w:r w:rsidRPr="00A96699">
        <w:rPr>
          <w:smallCaps/>
          <w:sz w:val="20"/>
          <w:szCs w:val="20"/>
          <w:lang w:val="es-CL"/>
        </w:rPr>
        <w:t xml:space="preserve"> Derecho </w:t>
      </w:r>
      <w:r w:rsidR="000872A1" w:rsidRPr="00A96699">
        <w:rPr>
          <w:smallCaps/>
          <w:sz w:val="20"/>
          <w:szCs w:val="20"/>
          <w:lang w:val="es-CL"/>
        </w:rPr>
        <w:t xml:space="preserve">y </w:t>
      </w:r>
      <w:r w:rsidRPr="00A96699">
        <w:rPr>
          <w:smallCaps/>
          <w:sz w:val="20"/>
          <w:szCs w:val="20"/>
          <w:lang w:val="es-CL"/>
        </w:rPr>
        <w:t>Jurisprud</w:t>
      </w:r>
      <w:r w:rsidR="000872A1" w:rsidRPr="00A96699">
        <w:rPr>
          <w:smallCaps/>
          <w:sz w:val="20"/>
          <w:szCs w:val="20"/>
          <w:lang w:val="es-CL"/>
        </w:rPr>
        <w:t>encia</w:t>
      </w:r>
      <w:r w:rsidRPr="00A96699">
        <w:rPr>
          <w:sz w:val="20"/>
          <w:szCs w:val="20"/>
          <w:lang w:val="es-CL"/>
        </w:rPr>
        <w:t xml:space="preserve"> 673 (1982).</w:t>
      </w:r>
    </w:p>
  </w:footnote>
  <w:footnote w:id="78">
    <w:p w14:paraId="6E930C31" w14:textId="5272EB75"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CB13B3" w:rsidRPr="00A96699">
        <w:rPr>
          <w:sz w:val="20"/>
          <w:szCs w:val="20"/>
          <w:lang w:val="es-ES"/>
        </w:rPr>
        <w:t xml:space="preserve">Gómez Bernales, </w:t>
      </w:r>
      <w:r w:rsidR="00CB13B3" w:rsidRPr="00A96699">
        <w:rPr>
          <w:i/>
          <w:iCs/>
          <w:sz w:val="20"/>
          <w:szCs w:val="20"/>
          <w:lang w:val="es-ES"/>
        </w:rPr>
        <w:t>supra</w:t>
      </w:r>
      <w:r w:rsidR="00CB13B3" w:rsidRPr="00A96699">
        <w:rPr>
          <w:sz w:val="20"/>
          <w:szCs w:val="20"/>
          <w:lang w:val="es-ES"/>
        </w:rPr>
        <w:t xml:space="preserve"> note 1</w:t>
      </w:r>
      <w:r w:rsidR="00FD62ED" w:rsidRPr="00A96699">
        <w:rPr>
          <w:sz w:val="20"/>
          <w:szCs w:val="20"/>
          <w:lang w:val="es-ES"/>
        </w:rPr>
        <w:t>8</w:t>
      </w:r>
      <w:r w:rsidR="00D16CBD" w:rsidRPr="00A96699">
        <w:rPr>
          <w:sz w:val="20"/>
          <w:szCs w:val="20"/>
          <w:lang w:val="es-ES"/>
        </w:rPr>
        <w:t>,</w:t>
      </w:r>
      <w:r w:rsidR="00CB13B3" w:rsidRPr="00A96699">
        <w:rPr>
          <w:sz w:val="20"/>
          <w:szCs w:val="20"/>
          <w:lang w:val="es-ES"/>
        </w:rPr>
        <w:t xml:space="preserve"> at 123; José Luis Cea Egaña, </w:t>
      </w:r>
      <w:r w:rsidR="00CB13B3" w:rsidRPr="00A96699">
        <w:rPr>
          <w:i/>
          <w:iCs/>
          <w:sz w:val="20"/>
          <w:szCs w:val="20"/>
          <w:lang w:val="es-ES"/>
        </w:rPr>
        <w:t>La Praxis del Control de Constitucionalidad en Chile</w:t>
      </w:r>
      <w:r w:rsidR="00D16CBD" w:rsidRPr="00A96699">
        <w:rPr>
          <w:sz w:val="20"/>
          <w:szCs w:val="20"/>
          <w:lang w:val="es-ES"/>
        </w:rPr>
        <w:t xml:space="preserve">, </w:t>
      </w:r>
      <w:r w:rsidR="00695B12" w:rsidRPr="00A96699">
        <w:rPr>
          <w:sz w:val="20"/>
          <w:szCs w:val="20"/>
          <w:lang w:val="es-ES"/>
        </w:rPr>
        <w:t>Paper presented at the Conferencia ofrecida ante el Supremo Tribunal Federal de Brasil</w:t>
      </w:r>
      <w:r w:rsidR="00CB13B3" w:rsidRPr="00A96699">
        <w:rPr>
          <w:sz w:val="20"/>
          <w:szCs w:val="20"/>
          <w:lang w:val="es-ES"/>
        </w:rPr>
        <w:t xml:space="preserve"> 5 (</w:t>
      </w:r>
      <w:r w:rsidR="00695B12" w:rsidRPr="00A96699">
        <w:rPr>
          <w:sz w:val="20"/>
          <w:szCs w:val="20"/>
          <w:lang w:val="es-ES"/>
        </w:rPr>
        <w:t xml:space="preserve">Sept. 27, </w:t>
      </w:r>
      <w:r w:rsidR="00CB13B3" w:rsidRPr="00A96699">
        <w:rPr>
          <w:sz w:val="20"/>
          <w:szCs w:val="20"/>
          <w:lang w:val="es-ES"/>
        </w:rPr>
        <w:t xml:space="preserve">2007), </w:t>
      </w:r>
      <w:r w:rsidR="00CB13B3" w:rsidRPr="00A96699">
        <w:rPr>
          <w:rStyle w:val="URL"/>
          <w:sz w:val="20"/>
          <w:szCs w:val="20"/>
          <w:lang w:val="es-ES"/>
        </w:rPr>
        <w:t>www.stf.jus.br/repositorio/cms/portalStfInternacional/portalStfSobreCorte_pt_br/anexo/La_praxis_del_control_de_constitucionalidad_en_Chile.pdf</w:t>
      </w:r>
      <w:r w:rsidR="00CB13B3" w:rsidRPr="00A96699">
        <w:rPr>
          <w:sz w:val="20"/>
          <w:szCs w:val="20"/>
          <w:lang w:val="es-ES"/>
        </w:rPr>
        <w:t>.</w:t>
      </w:r>
    </w:p>
  </w:footnote>
  <w:footnote w:id="79">
    <w:p w14:paraId="702ECBA8" w14:textId="2B87C147"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Silva Bascuñán</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w:t>
      </w:r>
      <w:r w:rsidR="00FD62ED" w:rsidRPr="00A96699">
        <w:rPr>
          <w:sz w:val="20"/>
          <w:szCs w:val="20"/>
          <w:lang w:val="es-ES"/>
        </w:rPr>
        <w:t>49</w:t>
      </w:r>
      <w:r w:rsidR="00695B12" w:rsidRPr="00A96699">
        <w:rPr>
          <w:sz w:val="20"/>
          <w:szCs w:val="20"/>
          <w:lang w:val="es-ES"/>
        </w:rPr>
        <w:t>,</w:t>
      </w:r>
      <w:r w:rsidR="002063B0" w:rsidRPr="00A96699">
        <w:rPr>
          <w:sz w:val="20"/>
          <w:szCs w:val="20"/>
          <w:lang w:val="es-ES"/>
        </w:rPr>
        <w:t xml:space="preserve"> at 445; Teodoro Ribera, </w:t>
      </w:r>
      <w:r w:rsidR="002063B0" w:rsidRPr="00A96699">
        <w:rPr>
          <w:i/>
          <w:iCs/>
          <w:sz w:val="20"/>
          <w:szCs w:val="20"/>
          <w:lang w:val="es-ES"/>
        </w:rPr>
        <w:t>Función y Composición del Tribunal Constitucional de 1980</w:t>
      </w:r>
      <w:r w:rsidR="002063B0" w:rsidRPr="00A96699">
        <w:rPr>
          <w:sz w:val="20"/>
          <w:szCs w:val="20"/>
          <w:lang w:val="es-ES"/>
        </w:rPr>
        <w:t xml:space="preserve">, 27 </w:t>
      </w:r>
      <w:r w:rsidR="002063B0" w:rsidRPr="00A96699">
        <w:rPr>
          <w:smallCaps/>
          <w:sz w:val="20"/>
          <w:szCs w:val="20"/>
          <w:lang w:val="es-ES"/>
        </w:rPr>
        <w:t>Estud</w:t>
      </w:r>
      <w:r w:rsidR="00B84993" w:rsidRPr="00A96699">
        <w:rPr>
          <w:smallCaps/>
          <w:sz w:val="20"/>
          <w:szCs w:val="20"/>
          <w:lang w:val="es-ES"/>
        </w:rPr>
        <w:t>ios</w:t>
      </w:r>
      <w:r w:rsidR="002063B0" w:rsidRPr="00A96699">
        <w:rPr>
          <w:smallCaps/>
          <w:sz w:val="20"/>
          <w:szCs w:val="20"/>
          <w:lang w:val="es-ES"/>
        </w:rPr>
        <w:t xml:space="preserve"> Públicos</w:t>
      </w:r>
      <w:r w:rsidR="002063B0" w:rsidRPr="00A96699">
        <w:rPr>
          <w:sz w:val="20"/>
          <w:szCs w:val="20"/>
          <w:lang w:val="es-ES"/>
        </w:rPr>
        <w:t xml:space="preserve"> 77, 83 (1987); </w:t>
      </w:r>
      <w:r w:rsidR="002063B0" w:rsidRPr="00A96699">
        <w:rPr>
          <w:smallCaps/>
          <w:sz w:val="20"/>
          <w:szCs w:val="20"/>
          <w:lang w:val="es-ES"/>
        </w:rPr>
        <w:t>Zúñiga Urbina</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6</w:t>
      </w:r>
      <w:r w:rsidR="00FD62ED" w:rsidRPr="00A96699">
        <w:rPr>
          <w:sz w:val="20"/>
          <w:szCs w:val="20"/>
          <w:lang w:val="es-ES"/>
        </w:rPr>
        <w:t>6</w:t>
      </w:r>
      <w:r w:rsidR="00695B12" w:rsidRPr="00A96699">
        <w:rPr>
          <w:sz w:val="20"/>
          <w:szCs w:val="20"/>
          <w:lang w:val="es-ES"/>
        </w:rPr>
        <w:t>,</w:t>
      </w:r>
      <w:r w:rsidR="002063B0" w:rsidRPr="00A96699">
        <w:rPr>
          <w:sz w:val="20"/>
          <w:szCs w:val="20"/>
          <w:lang w:val="es-ES"/>
        </w:rPr>
        <w:t xml:space="preserve"> at 35–6.</w:t>
      </w:r>
    </w:p>
  </w:footnote>
  <w:footnote w:id="80">
    <w:p w14:paraId="7839C916" w14:textId="30BBA1C3"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Quinzio F.</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36</w:t>
      </w:r>
      <w:r w:rsidR="00695B12" w:rsidRPr="00A96699">
        <w:rPr>
          <w:sz w:val="20"/>
          <w:szCs w:val="20"/>
          <w:lang w:val="es-ES"/>
        </w:rPr>
        <w:t>,</w:t>
      </w:r>
      <w:r w:rsidR="002063B0" w:rsidRPr="00A96699">
        <w:rPr>
          <w:sz w:val="20"/>
          <w:szCs w:val="20"/>
          <w:lang w:val="es-ES"/>
        </w:rPr>
        <w:t xml:space="preserve"> at 507; Juan Colombo Campbell, </w:t>
      </w:r>
      <w:r w:rsidR="002063B0" w:rsidRPr="00A96699">
        <w:rPr>
          <w:i/>
          <w:iCs/>
          <w:sz w:val="20"/>
          <w:szCs w:val="20"/>
          <w:lang w:val="es-ES"/>
        </w:rPr>
        <w:t>Protección Jurisdiccional de la Constitución</w:t>
      </w:r>
      <w:r w:rsidR="0042511B" w:rsidRPr="00A96699">
        <w:rPr>
          <w:i/>
          <w:iCs/>
          <w:sz w:val="20"/>
          <w:szCs w:val="20"/>
          <w:lang w:val="es-ES"/>
        </w:rPr>
        <w:t>:</w:t>
      </w:r>
      <w:r w:rsidR="002063B0" w:rsidRPr="00A96699">
        <w:rPr>
          <w:i/>
          <w:iCs/>
          <w:sz w:val="20"/>
          <w:szCs w:val="20"/>
          <w:lang w:val="es-ES"/>
        </w:rPr>
        <w:t xml:space="preserve"> La Declaración Judicial de Inconstitucionalidad</w:t>
      </w:r>
      <w:r w:rsidR="002063B0" w:rsidRPr="00A96699">
        <w:rPr>
          <w:sz w:val="20"/>
          <w:szCs w:val="20"/>
          <w:lang w:val="es-ES"/>
        </w:rPr>
        <w:t xml:space="preserve">, </w:t>
      </w:r>
      <w:r w:rsidR="00695B12" w:rsidRPr="00A96699">
        <w:rPr>
          <w:sz w:val="20"/>
          <w:szCs w:val="20"/>
          <w:lang w:val="es-ES"/>
        </w:rPr>
        <w:t xml:space="preserve">12 </w:t>
      </w:r>
      <w:r w:rsidR="002063B0" w:rsidRPr="00A96699">
        <w:rPr>
          <w:smallCaps/>
          <w:sz w:val="20"/>
          <w:szCs w:val="20"/>
          <w:lang w:val="es-ES"/>
        </w:rPr>
        <w:t>Rev</w:t>
      </w:r>
      <w:r w:rsidR="00B84993" w:rsidRPr="00A96699">
        <w:rPr>
          <w:smallCaps/>
          <w:sz w:val="20"/>
          <w:szCs w:val="20"/>
          <w:lang w:val="es-ES"/>
        </w:rPr>
        <w:t>ista de</w:t>
      </w:r>
      <w:r w:rsidR="002063B0" w:rsidRPr="00A96699">
        <w:rPr>
          <w:smallCaps/>
          <w:sz w:val="20"/>
          <w:szCs w:val="20"/>
          <w:lang w:val="es-ES"/>
        </w:rPr>
        <w:t xml:space="preserve"> Derecho Valdivia</w:t>
      </w:r>
      <w:r w:rsidR="002063B0" w:rsidRPr="00A96699">
        <w:rPr>
          <w:sz w:val="20"/>
          <w:szCs w:val="20"/>
          <w:lang w:val="es-ES"/>
        </w:rPr>
        <w:t xml:space="preserve"> 9, 13 (2001).</w:t>
      </w:r>
    </w:p>
  </w:footnote>
  <w:footnote w:id="81">
    <w:p w14:paraId="38971B24" w14:textId="293979CD"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Bernaschina González</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4</w:t>
      </w:r>
      <w:r w:rsidR="00FD62ED" w:rsidRPr="00A96699">
        <w:rPr>
          <w:sz w:val="20"/>
          <w:szCs w:val="20"/>
          <w:lang w:val="es-ES"/>
        </w:rPr>
        <w:t>2</w:t>
      </w:r>
      <w:r w:rsidR="00695B12" w:rsidRPr="00A96699">
        <w:rPr>
          <w:sz w:val="20"/>
          <w:szCs w:val="20"/>
          <w:lang w:val="es-ES"/>
        </w:rPr>
        <w:t>,</w:t>
      </w:r>
      <w:r w:rsidR="002063B0" w:rsidRPr="00A96699">
        <w:rPr>
          <w:sz w:val="20"/>
          <w:szCs w:val="20"/>
          <w:lang w:val="es-ES"/>
        </w:rPr>
        <w:t xml:space="preserve"> at 547.</w:t>
      </w:r>
    </w:p>
  </w:footnote>
  <w:footnote w:id="82">
    <w:p w14:paraId="32898FB5" w14:textId="039B0A6C"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Campos Harriet</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w:t>
      </w:r>
      <w:r w:rsidR="00FD62ED" w:rsidRPr="00A96699">
        <w:rPr>
          <w:sz w:val="20"/>
          <w:szCs w:val="20"/>
        </w:rPr>
        <w:t>29</w:t>
      </w:r>
      <w:r w:rsidR="008720D6" w:rsidRPr="00A96699">
        <w:rPr>
          <w:sz w:val="20"/>
          <w:szCs w:val="20"/>
        </w:rPr>
        <w:t>,</w:t>
      </w:r>
      <w:r w:rsidR="002063B0" w:rsidRPr="00A96699">
        <w:rPr>
          <w:sz w:val="20"/>
          <w:szCs w:val="20"/>
        </w:rPr>
        <w:t xml:space="preserve"> at 566; Navia, </w:t>
      </w:r>
      <w:r w:rsidR="002063B0" w:rsidRPr="00A96699">
        <w:rPr>
          <w:i/>
          <w:iCs/>
          <w:sz w:val="20"/>
          <w:szCs w:val="20"/>
        </w:rPr>
        <w:t>supra</w:t>
      </w:r>
      <w:r w:rsidR="002063B0" w:rsidRPr="00A96699">
        <w:rPr>
          <w:sz w:val="20"/>
          <w:szCs w:val="20"/>
        </w:rPr>
        <w:t xml:space="preserve"> note </w:t>
      </w:r>
      <w:r w:rsidR="00FD62ED" w:rsidRPr="00A96699">
        <w:rPr>
          <w:sz w:val="20"/>
          <w:szCs w:val="20"/>
        </w:rPr>
        <w:t>18</w:t>
      </w:r>
      <w:r w:rsidR="008720D6" w:rsidRPr="00A96699">
        <w:rPr>
          <w:sz w:val="20"/>
          <w:szCs w:val="20"/>
        </w:rPr>
        <w:t>,</w:t>
      </w:r>
      <w:r w:rsidR="002063B0" w:rsidRPr="00A96699">
        <w:rPr>
          <w:sz w:val="20"/>
          <w:szCs w:val="20"/>
        </w:rPr>
        <w:t xml:space="preserve"> at 14.</w:t>
      </w:r>
    </w:p>
  </w:footnote>
  <w:footnote w:id="83">
    <w:p w14:paraId="625AF462" w14:textId="19938DFC"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De Ramón</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w:t>
      </w:r>
      <w:r w:rsidR="00FD62ED" w:rsidRPr="00A96699">
        <w:rPr>
          <w:sz w:val="20"/>
          <w:szCs w:val="20"/>
        </w:rPr>
        <w:t>45</w:t>
      </w:r>
      <w:r w:rsidR="008720D6" w:rsidRPr="00A96699">
        <w:rPr>
          <w:sz w:val="20"/>
          <w:szCs w:val="20"/>
        </w:rPr>
        <w:t>,</w:t>
      </w:r>
      <w:r w:rsidR="002063B0" w:rsidRPr="00A96699">
        <w:rPr>
          <w:sz w:val="20"/>
          <w:szCs w:val="20"/>
        </w:rPr>
        <w:t xml:space="preserve"> at 59; </w:t>
      </w:r>
      <w:r w:rsidR="002063B0" w:rsidRPr="00A96699">
        <w:rPr>
          <w:smallCaps/>
          <w:sz w:val="20"/>
          <w:szCs w:val="20"/>
        </w:rPr>
        <w:t>Hilbink</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2</w:t>
      </w:r>
      <w:r w:rsidR="00FD62ED" w:rsidRPr="00A96699">
        <w:rPr>
          <w:sz w:val="20"/>
          <w:szCs w:val="20"/>
        </w:rPr>
        <w:t>1</w:t>
      </w:r>
      <w:r w:rsidR="008720D6" w:rsidRPr="00A96699">
        <w:rPr>
          <w:sz w:val="20"/>
          <w:szCs w:val="20"/>
        </w:rPr>
        <w:t>,</w:t>
      </w:r>
      <w:r w:rsidR="002063B0" w:rsidRPr="00A96699">
        <w:rPr>
          <w:sz w:val="20"/>
          <w:szCs w:val="20"/>
        </w:rPr>
        <w:t xml:space="preserve"> at 59; </w:t>
      </w:r>
      <w:r w:rsidR="002063B0" w:rsidRPr="00A96699">
        <w:rPr>
          <w:smallCaps/>
          <w:sz w:val="20"/>
          <w:szCs w:val="20"/>
        </w:rPr>
        <w:t xml:space="preserve">Lira </w:t>
      </w:r>
      <w:r w:rsidR="00D817A2" w:rsidRPr="00A96699">
        <w:rPr>
          <w:smallCaps/>
          <w:sz w:val="20"/>
          <w:szCs w:val="20"/>
        </w:rPr>
        <w:t xml:space="preserve">&amp; </w:t>
      </w:r>
      <w:r w:rsidR="002063B0" w:rsidRPr="00A96699">
        <w:rPr>
          <w:smallCaps/>
          <w:sz w:val="20"/>
          <w:szCs w:val="20"/>
        </w:rPr>
        <w:t>Loveman</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4</w:t>
      </w:r>
      <w:r w:rsidR="00FD62ED" w:rsidRPr="00A96699">
        <w:rPr>
          <w:sz w:val="20"/>
          <w:szCs w:val="20"/>
        </w:rPr>
        <w:t>8</w:t>
      </w:r>
      <w:r w:rsidR="008720D6" w:rsidRPr="00A96699">
        <w:rPr>
          <w:sz w:val="20"/>
          <w:szCs w:val="20"/>
        </w:rPr>
        <w:t>,</w:t>
      </w:r>
      <w:r w:rsidR="002063B0" w:rsidRPr="00A96699">
        <w:rPr>
          <w:sz w:val="20"/>
          <w:szCs w:val="20"/>
        </w:rPr>
        <w:t xml:space="preserve"> at 24–7, 41–6.</w:t>
      </w:r>
    </w:p>
  </w:footnote>
  <w:footnote w:id="84">
    <w:p w14:paraId="565E4771" w14:textId="3338E3EB"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Gil</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3</w:t>
      </w:r>
      <w:r w:rsidR="00FD62ED" w:rsidRPr="00A96699">
        <w:rPr>
          <w:sz w:val="20"/>
          <w:szCs w:val="20"/>
        </w:rPr>
        <w:t>0</w:t>
      </w:r>
      <w:r w:rsidR="008720D6" w:rsidRPr="00A96699">
        <w:rPr>
          <w:sz w:val="20"/>
          <w:szCs w:val="20"/>
        </w:rPr>
        <w:t>,</w:t>
      </w:r>
      <w:r w:rsidR="002063B0" w:rsidRPr="00A96699">
        <w:rPr>
          <w:sz w:val="20"/>
          <w:szCs w:val="20"/>
        </w:rPr>
        <w:t xml:space="preserve"> at 128; </w:t>
      </w:r>
      <w:r w:rsidR="002063B0" w:rsidRPr="00A96699">
        <w:rPr>
          <w:smallCaps/>
          <w:sz w:val="20"/>
          <w:szCs w:val="20"/>
        </w:rPr>
        <w:t>Hilbink</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2</w:t>
      </w:r>
      <w:r w:rsidR="00FD62ED" w:rsidRPr="00A96699">
        <w:rPr>
          <w:sz w:val="20"/>
          <w:szCs w:val="20"/>
        </w:rPr>
        <w:t>1</w:t>
      </w:r>
      <w:r w:rsidR="008720D6" w:rsidRPr="00A96699">
        <w:rPr>
          <w:sz w:val="20"/>
          <w:szCs w:val="20"/>
        </w:rPr>
        <w:t>,</w:t>
      </w:r>
      <w:r w:rsidR="002063B0" w:rsidRPr="00A96699">
        <w:rPr>
          <w:sz w:val="20"/>
          <w:szCs w:val="20"/>
        </w:rPr>
        <w:t xml:space="preserve"> at 54–5.</w:t>
      </w:r>
    </w:p>
  </w:footnote>
  <w:footnote w:id="85">
    <w:p w14:paraId="79E78CD8" w14:textId="6139E749"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Armando de Ramón found that at least 113 judges were active members of political parties, mainly </w:t>
      </w:r>
      <w:r w:rsidR="008720D6" w:rsidRPr="00A96699">
        <w:rPr>
          <w:sz w:val="20"/>
          <w:szCs w:val="20"/>
        </w:rPr>
        <w:t xml:space="preserve">of </w:t>
      </w:r>
      <w:r w:rsidRPr="00A96699">
        <w:rPr>
          <w:sz w:val="20"/>
          <w:szCs w:val="20"/>
        </w:rPr>
        <w:t>the Conservative Party, the Liberal Party</w:t>
      </w:r>
      <w:r w:rsidR="008720D6" w:rsidRPr="00A96699">
        <w:rPr>
          <w:sz w:val="20"/>
          <w:szCs w:val="20"/>
        </w:rPr>
        <w:t>,</w:t>
      </w:r>
      <w:r w:rsidRPr="00A96699">
        <w:rPr>
          <w:sz w:val="20"/>
          <w:szCs w:val="20"/>
        </w:rPr>
        <w:t xml:space="preserve"> and the Democratic Liberal Party (all conservative or moderated parties), and scarcely from other</w:t>
      </w:r>
      <w:r w:rsidR="008720D6" w:rsidRPr="00A96699">
        <w:rPr>
          <w:sz w:val="20"/>
          <w:szCs w:val="20"/>
        </w:rPr>
        <w:t>,</w:t>
      </w:r>
      <w:r w:rsidRPr="00A96699">
        <w:rPr>
          <w:sz w:val="20"/>
          <w:szCs w:val="20"/>
        </w:rPr>
        <w:t xml:space="preserve"> more progressive parties</w:t>
      </w:r>
      <w:r w:rsidR="008720D6" w:rsidRPr="00A96699">
        <w:rPr>
          <w:sz w:val="20"/>
          <w:szCs w:val="20"/>
        </w:rPr>
        <w:t>,</w:t>
      </w:r>
      <w:r w:rsidRPr="00A96699">
        <w:rPr>
          <w:sz w:val="20"/>
          <w:szCs w:val="20"/>
        </w:rPr>
        <w:t xml:space="preserve"> </w:t>
      </w:r>
      <w:r w:rsidR="008720D6" w:rsidRPr="00A96699">
        <w:rPr>
          <w:sz w:val="20"/>
          <w:szCs w:val="20"/>
        </w:rPr>
        <w:t xml:space="preserve">such as </w:t>
      </w:r>
      <w:r w:rsidRPr="00A96699">
        <w:rPr>
          <w:sz w:val="20"/>
          <w:szCs w:val="20"/>
        </w:rPr>
        <w:t xml:space="preserve">the Radical Party </w:t>
      </w:r>
      <w:r w:rsidR="008720D6" w:rsidRPr="00A96699">
        <w:rPr>
          <w:sz w:val="20"/>
          <w:szCs w:val="20"/>
        </w:rPr>
        <w:t xml:space="preserve">or </w:t>
      </w:r>
      <w:r w:rsidRPr="00A96699">
        <w:rPr>
          <w:sz w:val="20"/>
          <w:szCs w:val="20"/>
        </w:rPr>
        <w:t>the Democrat Party</w:t>
      </w:r>
      <w:r w:rsidR="008720D6" w:rsidRPr="00A96699">
        <w:rPr>
          <w:sz w:val="20"/>
          <w:szCs w:val="20"/>
        </w:rPr>
        <w:t>.</w:t>
      </w:r>
      <w:r w:rsidRPr="00A96699">
        <w:rPr>
          <w:sz w:val="20"/>
          <w:szCs w:val="20"/>
        </w:rPr>
        <w:t xml:space="preserve"> </w:t>
      </w:r>
      <w:r w:rsidR="002063B0" w:rsidRPr="00A96699">
        <w:rPr>
          <w:smallCaps/>
          <w:sz w:val="20"/>
          <w:szCs w:val="20"/>
        </w:rPr>
        <w:t>De Ramón</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w:t>
      </w:r>
      <w:r w:rsidR="00FD62ED" w:rsidRPr="00A96699">
        <w:rPr>
          <w:sz w:val="20"/>
          <w:szCs w:val="20"/>
        </w:rPr>
        <w:t>45</w:t>
      </w:r>
      <w:r w:rsidR="008720D6" w:rsidRPr="00A96699">
        <w:rPr>
          <w:sz w:val="20"/>
          <w:szCs w:val="20"/>
        </w:rPr>
        <w:t>,</w:t>
      </w:r>
      <w:r w:rsidR="002063B0" w:rsidRPr="00A96699">
        <w:rPr>
          <w:sz w:val="20"/>
          <w:szCs w:val="20"/>
        </w:rPr>
        <w:t xml:space="preserve"> at 51.</w:t>
      </w:r>
    </w:p>
  </w:footnote>
  <w:footnote w:id="86">
    <w:p w14:paraId="43132FA8" w14:textId="0507074F"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i/>
          <w:iCs/>
          <w:sz w:val="20"/>
          <w:szCs w:val="20"/>
        </w:rPr>
        <w:t>Id.</w:t>
      </w:r>
      <w:r w:rsidRPr="00A96699">
        <w:rPr>
          <w:sz w:val="20"/>
          <w:szCs w:val="20"/>
        </w:rPr>
        <w:t xml:space="preserve"> at 49–50.</w:t>
      </w:r>
    </w:p>
  </w:footnote>
  <w:footnote w:id="87">
    <w:p w14:paraId="52181D2B" w14:textId="056ABCEE"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smallCaps/>
          <w:sz w:val="20"/>
          <w:szCs w:val="20"/>
        </w:rPr>
        <w:t>Couso et al.</w:t>
      </w:r>
      <w:r w:rsidRPr="00A96699">
        <w:rPr>
          <w:sz w:val="20"/>
          <w:szCs w:val="20"/>
        </w:rPr>
        <w:t xml:space="preserve">, </w:t>
      </w:r>
      <w:r w:rsidRPr="00A96699">
        <w:rPr>
          <w:i/>
          <w:iCs/>
          <w:sz w:val="20"/>
          <w:szCs w:val="20"/>
        </w:rPr>
        <w:t>supra</w:t>
      </w:r>
      <w:r w:rsidRPr="00A96699">
        <w:rPr>
          <w:sz w:val="20"/>
          <w:szCs w:val="20"/>
        </w:rPr>
        <w:t xml:space="preserve"> note 1</w:t>
      </w:r>
      <w:r w:rsidR="00EE3B80" w:rsidRPr="00A96699">
        <w:rPr>
          <w:sz w:val="20"/>
          <w:szCs w:val="20"/>
        </w:rPr>
        <w:t>8</w:t>
      </w:r>
      <w:r w:rsidR="008720D6" w:rsidRPr="00A96699">
        <w:rPr>
          <w:sz w:val="20"/>
          <w:szCs w:val="20"/>
        </w:rPr>
        <w:t>,</w:t>
      </w:r>
      <w:r w:rsidRPr="00A96699">
        <w:rPr>
          <w:sz w:val="20"/>
          <w:szCs w:val="20"/>
        </w:rPr>
        <w:t xml:space="preserve"> at 122.</w:t>
      </w:r>
    </w:p>
  </w:footnote>
  <w:footnote w:id="88">
    <w:p w14:paraId="0223CBFF" w14:textId="6ADEAF08"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De Ramón</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w:t>
      </w:r>
      <w:r w:rsidR="00FD62ED" w:rsidRPr="00A96699">
        <w:rPr>
          <w:sz w:val="20"/>
          <w:szCs w:val="20"/>
        </w:rPr>
        <w:t>45</w:t>
      </w:r>
      <w:r w:rsidR="00531009" w:rsidRPr="00A96699">
        <w:rPr>
          <w:sz w:val="20"/>
          <w:szCs w:val="20"/>
        </w:rPr>
        <w:t>,</w:t>
      </w:r>
      <w:r w:rsidR="002063B0" w:rsidRPr="00A96699">
        <w:rPr>
          <w:sz w:val="20"/>
          <w:szCs w:val="20"/>
        </w:rPr>
        <w:t xml:space="preserve"> at 58.</w:t>
      </w:r>
    </w:p>
  </w:footnote>
  <w:footnote w:id="89">
    <w:p w14:paraId="3255B327" w14:textId="7BEDA510"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smallCaps/>
          <w:sz w:val="20"/>
          <w:szCs w:val="20"/>
        </w:rPr>
        <w:t>Hilbink</w:t>
      </w:r>
      <w:r w:rsidRPr="00A96699">
        <w:rPr>
          <w:sz w:val="20"/>
          <w:szCs w:val="20"/>
        </w:rPr>
        <w:t xml:space="preserve">, </w:t>
      </w:r>
      <w:r w:rsidRPr="00A96699">
        <w:rPr>
          <w:i/>
          <w:iCs/>
          <w:sz w:val="20"/>
          <w:szCs w:val="20"/>
        </w:rPr>
        <w:t>supra</w:t>
      </w:r>
      <w:r w:rsidRPr="00A96699">
        <w:rPr>
          <w:sz w:val="20"/>
          <w:szCs w:val="20"/>
        </w:rPr>
        <w:t xml:space="preserve"> note 2</w:t>
      </w:r>
      <w:r w:rsidR="00FD62ED" w:rsidRPr="00A96699">
        <w:rPr>
          <w:sz w:val="20"/>
          <w:szCs w:val="20"/>
        </w:rPr>
        <w:t>1</w:t>
      </w:r>
      <w:r w:rsidR="00531009" w:rsidRPr="00A96699">
        <w:rPr>
          <w:sz w:val="20"/>
          <w:szCs w:val="20"/>
        </w:rPr>
        <w:t>,</w:t>
      </w:r>
      <w:r w:rsidRPr="00A96699">
        <w:rPr>
          <w:sz w:val="20"/>
          <w:szCs w:val="20"/>
        </w:rPr>
        <w:t xml:space="preserve"> at 60.</w:t>
      </w:r>
    </w:p>
  </w:footnote>
  <w:footnote w:id="90">
    <w:p w14:paraId="1CC6BDE2" w14:textId="66E24B06" w:rsidR="003709A0" w:rsidRPr="00C71F5B" w:rsidRDefault="003709A0" w:rsidP="00A96699">
      <w:pPr>
        <w:pStyle w:val="FN"/>
        <w:spacing w:line="240" w:lineRule="auto"/>
        <w:rPr>
          <w:sz w:val="20"/>
          <w:szCs w:val="20"/>
          <w:lang w:val="es-ES"/>
        </w:rPr>
      </w:pPr>
      <w:r w:rsidRPr="00C71F5B">
        <w:rPr>
          <w:rStyle w:val="FootnoteReference"/>
        </w:rPr>
        <w:footnoteRef/>
      </w:r>
      <w:r w:rsidRPr="00C71F5B">
        <w:rPr>
          <w:sz w:val="20"/>
          <w:szCs w:val="20"/>
          <w:lang w:val="es-ES"/>
        </w:rPr>
        <w:t xml:space="preserve"> </w:t>
      </w:r>
      <w:r w:rsidR="002063B0" w:rsidRPr="00C71F5B">
        <w:rPr>
          <w:smallCaps/>
          <w:sz w:val="20"/>
          <w:szCs w:val="20"/>
          <w:lang w:val="es-ES"/>
        </w:rPr>
        <w:t>De Ramón</w:t>
      </w:r>
      <w:r w:rsidR="002063B0" w:rsidRPr="00C71F5B">
        <w:rPr>
          <w:sz w:val="20"/>
          <w:szCs w:val="20"/>
          <w:lang w:val="es-ES"/>
        </w:rPr>
        <w:t xml:space="preserve">, </w:t>
      </w:r>
      <w:r w:rsidR="002063B0" w:rsidRPr="00C71F5B">
        <w:rPr>
          <w:i/>
          <w:iCs/>
          <w:sz w:val="20"/>
          <w:szCs w:val="20"/>
          <w:lang w:val="es-ES"/>
        </w:rPr>
        <w:t>supra</w:t>
      </w:r>
      <w:r w:rsidR="002063B0" w:rsidRPr="00C71F5B">
        <w:rPr>
          <w:sz w:val="20"/>
          <w:szCs w:val="20"/>
          <w:lang w:val="es-ES"/>
        </w:rPr>
        <w:t xml:space="preserve"> note </w:t>
      </w:r>
      <w:r w:rsidR="00FD62ED" w:rsidRPr="00C71F5B">
        <w:rPr>
          <w:sz w:val="20"/>
          <w:szCs w:val="20"/>
          <w:lang w:val="es-ES"/>
        </w:rPr>
        <w:t>45</w:t>
      </w:r>
      <w:r w:rsidR="001E4FCE" w:rsidRPr="00C71F5B">
        <w:rPr>
          <w:sz w:val="20"/>
          <w:szCs w:val="20"/>
          <w:lang w:val="es-ES"/>
        </w:rPr>
        <w:t>,</w:t>
      </w:r>
      <w:r w:rsidR="002063B0" w:rsidRPr="00C71F5B">
        <w:rPr>
          <w:sz w:val="20"/>
          <w:szCs w:val="20"/>
          <w:lang w:val="es-ES"/>
        </w:rPr>
        <w:t xml:space="preserve"> at 59.</w:t>
      </w:r>
    </w:p>
  </w:footnote>
  <w:footnote w:id="91">
    <w:p w14:paraId="3A43A4A3" w14:textId="12651AE5" w:rsidR="003709A0" w:rsidRPr="00A96699" w:rsidRDefault="003709A0"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z w:val="20"/>
          <w:szCs w:val="20"/>
          <w:lang w:val="es-CL"/>
        </w:rPr>
        <w:t xml:space="preserve">Correa, </w:t>
      </w:r>
      <w:r w:rsidR="002063B0" w:rsidRPr="00A96699">
        <w:rPr>
          <w:i/>
          <w:iCs/>
          <w:sz w:val="20"/>
          <w:szCs w:val="20"/>
          <w:lang w:val="es-CL"/>
        </w:rPr>
        <w:t>supra</w:t>
      </w:r>
      <w:r w:rsidR="002063B0" w:rsidRPr="00A96699">
        <w:rPr>
          <w:sz w:val="20"/>
          <w:szCs w:val="20"/>
          <w:lang w:val="es-CL"/>
        </w:rPr>
        <w:t xml:space="preserve"> note 3</w:t>
      </w:r>
      <w:r w:rsidR="00FD62ED" w:rsidRPr="00A96699">
        <w:rPr>
          <w:sz w:val="20"/>
          <w:szCs w:val="20"/>
          <w:lang w:val="es-CL"/>
        </w:rPr>
        <w:t>6</w:t>
      </w:r>
      <w:r w:rsidR="001E4FCE" w:rsidRPr="00A96699">
        <w:rPr>
          <w:sz w:val="20"/>
          <w:szCs w:val="20"/>
          <w:lang w:val="es-CL"/>
        </w:rPr>
        <w:t>,</w:t>
      </w:r>
      <w:r w:rsidR="002063B0" w:rsidRPr="00A96699">
        <w:rPr>
          <w:sz w:val="20"/>
          <w:szCs w:val="20"/>
          <w:lang w:val="es-CL"/>
        </w:rPr>
        <w:t xml:space="preserve"> at 46.</w:t>
      </w:r>
    </w:p>
  </w:footnote>
  <w:footnote w:id="92">
    <w:p w14:paraId="500FC240" w14:textId="73745820" w:rsidR="003709A0" w:rsidRPr="00A96699" w:rsidRDefault="003709A0"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CL"/>
        </w:rPr>
        <w:t xml:space="preserve">Lira </w:t>
      </w:r>
      <w:r w:rsidR="00DB2612" w:rsidRPr="00A96699">
        <w:rPr>
          <w:smallCaps/>
          <w:sz w:val="20"/>
          <w:szCs w:val="20"/>
          <w:lang w:val="es-CL"/>
        </w:rPr>
        <w:t xml:space="preserve">&amp; </w:t>
      </w:r>
      <w:r w:rsidR="002063B0" w:rsidRPr="00A96699">
        <w:rPr>
          <w:smallCaps/>
          <w:sz w:val="20"/>
          <w:szCs w:val="20"/>
          <w:lang w:val="es-CL"/>
        </w:rPr>
        <w:t>Loveman</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4</w:t>
      </w:r>
      <w:r w:rsidR="00FD62ED" w:rsidRPr="00A96699">
        <w:rPr>
          <w:sz w:val="20"/>
          <w:szCs w:val="20"/>
          <w:lang w:val="es-CL"/>
        </w:rPr>
        <w:t>8</w:t>
      </w:r>
      <w:r w:rsidR="00DB2612" w:rsidRPr="00A96699">
        <w:rPr>
          <w:sz w:val="20"/>
          <w:szCs w:val="20"/>
          <w:lang w:val="es-CL"/>
        </w:rPr>
        <w:t>,</w:t>
      </w:r>
      <w:r w:rsidR="002063B0" w:rsidRPr="00A96699">
        <w:rPr>
          <w:sz w:val="20"/>
          <w:szCs w:val="20"/>
          <w:lang w:val="es-CL"/>
        </w:rPr>
        <w:t xml:space="preserve"> at 21.</w:t>
      </w:r>
    </w:p>
  </w:footnote>
  <w:footnote w:id="93">
    <w:p w14:paraId="079C0492" w14:textId="1235F2F9" w:rsidR="003709A0" w:rsidRPr="00A96699" w:rsidRDefault="003709A0" w:rsidP="00A96699">
      <w:pPr>
        <w:pStyle w:val="FN"/>
        <w:spacing w:line="240" w:lineRule="auto"/>
        <w:rPr>
          <w:sz w:val="20"/>
          <w:szCs w:val="20"/>
          <w:lang w:val="es-ES"/>
        </w:rPr>
      </w:pPr>
      <w:r w:rsidRPr="00C71F5B">
        <w:rPr>
          <w:rStyle w:val="FootnoteReference"/>
        </w:rPr>
        <w:footnoteRef/>
      </w:r>
      <w:r w:rsidRPr="00A96699">
        <w:rPr>
          <w:sz w:val="20"/>
          <w:szCs w:val="20"/>
          <w:lang w:val="es-MX"/>
        </w:rPr>
        <w:t xml:space="preserve"> </w:t>
      </w:r>
      <w:r w:rsidR="002063B0" w:rsidRPr="00A96699">
        <w:rPr>
          <w:sz w:val="20"/>
          <w:szCs w:val="20"/>
          <w:lang w:val="es-CL"/>
        </w:rPr>
        <w:t xml:space="preserve">José Bidart Hernández, </w:t>
      </w:r>
      <w:r w:rsidR="002063B0" w:rsidRPr="00A96699">
        <w:rPr>
          <w:i/>
          <w:iCs/>
          <w:sz w:val="20"/>
          <w:szCs w:val="20"/>
          <w:lang w:val="es-CL"/>
        </w:rPr>
        <w:t>Algunos Aspectos sobre la Eficacia de la Constitución en la Sociedad Chilena</w:t>
      </w:r>
      <w:r w:rsidR="002063B0" w:rsidRPr="00A96699">
        <w:rPr>
          <w:sz w:val="20"/>
          <w:szCs w:val="20"/>
          <w:lang w:val="es-CL"/>
        </w:rPr>
        <w:t xml:space="preserve">, 182 </w:t>
      </w:r>
      <w:r w:rsidR="002063B0" w:rsidRPr="00A96699">
        <w:rPr>
          <w:smallCaps/>
          <w:sz w:val="20"/>
          <w:szCs w:val="20"/>
          <w:lang w:val="es-CL"/>
        </w:rPr>
        <w:t>Rev</w:t>
      </w:r>
      <w:r w:rsidR="00B84993" w:rsidRPr="00A96699">
        <w:rPr>
          <w:smallCaps/>
          <w:sz w:val="20"/>
          <w:szCs w:val="20"/>
          <w:lang w:val="es-CL"/>
        </w:rPr>
        <w:t>ista de</w:t>
      </w:r>
      <w:r w:rsidR="002063B0" w:rsidRPr="00A96699">
        <w:rPr>
          <w:smallCaps/>
          <w:sz w:val="20"/>
          <w:szCs w:val="20"/>
          <w:lang w:val="es-CL"/>
        </w:rPr>
        <w:t xml:space="preserve"> </w:t>
      </w:r>
      <w:r w:rsidR="002063B0" w:rsidRPr="00A96699">
        <w:rPr>
          <w:smallCaps/>
          <w:sz w:val="20"/>
          <w:szCs w:val="20"/>
          <w:lang w:val="es-ES"/>
        </w:rPr>
        <w:t>Derecho Concepc</w:t>
      </w:r>
      <w:r w:rsidR="00B84993" w:rsidRPr="00A96699">
        <w:rPr>
          <w:smallCaps/>
          <w:sz w:val="20"/>
          <w:szCs w:val="20"/>
          <w:lang w:val="es-ES"/>
        </w:rPr>
        <w:t>ión</w:t>
      </w:r>
      <w:r w:rsidR="002063B0" w:rsidRPr="00A96699">
        <w:rPr>
          <w:sz w:val="20"/>
          <w:szCs w:val="20"/>
          <w:lang w:val="es-ES"/>
        </w:rPr>
        <w:t xml:space="preserve"> 29 (1987); Alejandro Silva Bascuñán &amp; María Pía Silva Gallinato, </w:t>
      </w:r>
      <w:r w:rsidR="002063B0" w:rsidRPr="00A96699">
        <w:rPr>
          <w:i/>
          <w:iCs/>
          <w:sz w:val="20"/>
          <w:szCs w:val="20"/>
          <w:lang w:val="es-ES"/>
        </w:rPr>
        <w:t>Derechos Humanos en la Constitución de 1925</w:t>
      </w:r>
      <w:r w:rsidR="002063B0" w:rsidRPr="00A96699">
        <w:rPr>
          <w:sz w:val="20"/>
          <w:szCs w:val="20"/>
          <w:lang w:val="es-ES"/>
        </w:rPr>
        <w:t xml:space="preserve">, 9 </w:t>
      </w:r>
      <w:r w:rsidR="002063B0" w:rsidRPr="00A96699">
        <w:rPr>
          <w:smallCaps/>
          <w:sz w:val="20"/>
          <w:szCs w:val="20"/>
          <w:lang w:val="es-ES"/>
        </w:rPr>
        <w:t xml:space="preserve">Ius </w:t>
      </w:r>
      <w:r w:rsidR="00B84993" w:rsidRPr="00A96699">
        <w:rPr>
          <w:smallCaps/>
          <w:sz w:val="20"/>
          <w:szCs w:val="20"/>
          <w:lang w:val="es-ES"/>
        </w:rPr>
        <w:t xml:space="preserve">et </w:t>
      </w:r>
      <w:r w:rsidR="002063B0" w:rsidRPr="00A96699">
        <w:rPr>
          <w:smallCaps/>
          <w:sz w:val="20"/>
          <w:szCs w:val="20"/>
          <w:lang w:val="es-ES"/>
        </w:rPr>
        <w:t>Prax</w:t>
      </w:r>
      <w:r w:rsidR="00B84993" w:rsidRPr="00A96699">
        <w:rPr>
          <w:smallCaps/>
          <w:sz w:val="20"/>
          <w:szCs w:val="20"/>
          <w:lang w:val="es-ES"/>
        </w:rPr>
        <w:t>is</w:t>
      </w:r>
      <w:r w:rsidR="002063B0" w:rsidRPr="00A96699">
        <w:rPr>
          <w:sz w:val="20"/>
          <w:szCs w:val="20"/>
          <w:lang w:val="es-ES"/>
        </w:rPr>
        <w:t xml:space="preserve"> </w:t>
      </w:r>
      <w:r w:rsidR="00B84993" w:rsidRPr="00A96699">
        <w:rPr>
          <w:sz w:val="20"/>
          <w:szCs w:val="20"/>
          <w:lang w:val="es-ES"/>
        </w:rPr>
        <w:t>245</w:t>
      </w:r>
      <w:r w:rsidR="00DB2612" w:rsidRPr="00A96699">
        <w:rPr>
          <w:sz w:val="20"/>
          <w:szCs w:val="20"/>
          <w:lang w:val="es-ES"/>
        </w:rPr>
        <w:t xml:space="preserve"> </w:t>
      </w:r>
      <w:r w:rsidR="002063B0" w:rsidRPr="00A96699">
        <w:rPr>
          <w:sz w:val="20"/>
          <w:szCs w:val="20"/>
          <w:lang w:val="es-ES"/>
        </w:rPr>
        <w:t xml:space="preserve">(2003); </w:t>
      </w:r>
      <w:r w:rsidR="002063B0" w:rsidRPr="00A96699">
        <w:rPr>
          <w:smallCaps/>
          <w:sz w:val="20"/>
          <w:szCs w:val="20"/>
          <w:lang w:val="es-ES"/>
        </w:rPr>
        <w:t xml:space="preserve">Cristi </w:t>
      </w:r>
      <w:r w:rsidR="00DB2612" w:rsidRPr="00A96699">
        <w:rPr>
          <w:smallCaps/>
          <w:sz w:val="20"/>
          <w:szCs w:val="20"/>
          <w:lang w:val="es-ES"/>
        </w:rPr>
        <w:t xml:space="preserve">&amp; </w:t>
      </w:r>
      <w:r w:rsidR="002063B0" w:rsidRPr="00A96699">
        <w:rPr>
          <w:smallCaps/>
          <w:sz w:val="20"/>
          <w:szCs w:val="20"/>
          <w:lang w:val="es-ES"/>
        </w:rPr>
        <w:t>Ruiz-Tagle</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4</w:t>
      </w:r>
      <w:r w:rsidR="00FD62ED" w:rsidRPr="00A96699">
        <w:rPr>
          <w:sz w:val="20"/>
          <w:szCs w:val="20"/>
          <w:lang w:val="es-ES"/>
        </w:rPr>
        <w:t>3</w:t>
      </w:r>
      <w:r w:rsidR="00DB2612" w:rsidRPr="00A96699">
        <w:rPr>
          <w:sz w:val="20"/>
          <w:szCs w:val="20"/>
          <w:lang w:val="es-ES"/>
        </w:rPr>
        <w:t>,</w:t>
      </w:r>
      <w:r w:rsidR="002063B0" w:rsidRPr="00A96699">
        <w:rPr>
          <w:sz w:val="20"/>
          <w:szCs w:val="20"/>
          <w:lang w:val="es-ES"/>
        </w:rPr>
        <w:t xml:space="preserve"> at 115.</w:t>
      </w:r>
    </w:p>
  </w:footnote>
  <w:footnote w:id="94">
    <w:p w14:paraId="05324FFE" w14:textId="3AB6F92C"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Gil</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3</w:t>
      </w:r>
      <w:r w:rsidR="00FD62ED" w:rsidRPr="00A96699">
        <w:rPr>
          <w:sz w:val="20"/>
          <w:szCs w:val="20"/>
        </w:rPr>
        <w:t>0</w:t>
      </w:r>
      <w:r w:rsidR="003306B2" w:rsidRPr="00A96699">
        <w:rPr>
          <w:sz w:val="20"/>
          <w:szCs w:val="20"/>
        </w:rPr>
        <w:t>,</w:t>
      </w:r>
      <w:r w:rsidR="002063B0" w:rsidRPr="00A96699">
        <w:rPr>
          <w:sz w:val="20"/>
          <w:szCs w:val="20"/>
        </w:rPr>
        <w:t xml:space="preserve"> at 66.</w:t>
      </w:r>
    </w:p>
  </w:footnote>
  <w:footnote w:id="95">
    <w:p w14:paraId="763386EE" w14:textId="4AB1DC20"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smallCaps/>
          <w:sz w:val="20"/>
          <w:szCs w:val="20"/>
        </w:rPr>
        <w:t>Luis Galdames</w:t>
      </w:r>
      <w:r w:rsidRPr="00A96699">
        <w:rPr>
          <w:sz w:val="20"/>
          <w:szCs w:val="20"/>
        </w:rPr>
        <w:t xml:space="preserve">, </w:t>
      </w:r>
      <w:r w:rsidRPr="00A96699">
        <w:rPr>
          <w:smallCaps/>
          <w:sz w:val="20"/>
          <w:szCs w:val="20"/>
        </w:rPr>
        <w:t>A History of Chile</w:t>
      </w:r>
      <w:r w:rsidRPr="00A96699">
        <w:rPr>
          <w:sz w:val="20"/>
          <w:szCs w:val="20"/>
        </w:rPr>
        <w:t xml:space="preserve"> 402 (Isaac J. Cox tran</w:t>
      </w:r>
      <w:r w:rsidR="003306B2" w:rsidRPr="00A96699">
        <w:rPr>
          <w:sz w:val="20"/>
          <w:szCs w:val="20"/>
        </w:rPr>
        <w:t>s</w:t>
      </w:r>
      <w:r w:rsidRPr="00A96699">
        <w:rPr>
          <w:sz w:val="20"/>
          <w:szCs w:val="20"/>
        </w:rPr>
        <w:t xml:space="preserve">., </w:t>
      </w:r>
      <w:r w:rsidR="00B84993" w:rsidRPr="00A96699">
        <w:rPr>
          <w:sz w:val="20"/>
          <w:szCs w:val="20"/>
        </w:rPr>
        <w:t>The University of North Carolina Press</w:t>
      </w:r>
      <w:r w:rsidRPr="00A96699">
        <w:rPr>
          <w:sz w:val="20"/>
          <w:szCs w:val="20"/>
        </w:rPr>
        <w:t>1941)</w:t>
      </w:r>
      <w:r w:rsidR="003306B2" w:rsidRPr="00A96699">
        <w:rPr>
          <w:sz w:val="20"/>
          <w:szCs w:val="20"/>
        </w:rPr>
        <w:t xml:space="preserve"> (</w:t>
      </w:r>
      <w:r w:rsidR="00B84993" w:rsidRPr="00A96699">
        <w:rPr>
          <w:sz w:val="20"/>
          <w:szCs w:val="20"/>
        </w:rPr>
        <w:t>1925</w:t>
      </w:r>
      <w:r w:rsidR="003306B2" w:rsidRPr="00A96699">
        <w:rPr>
          <w:sz w:val="20"/>
          <w:szCs w:val="20"/>
        </w:rPr>
        <w:t>)</w:t>
      </w:r>
      <w:r w:rsidRPr="00A96699">
        <w:rPr>
          <w:sz w:val="20"/>
          <w:szCs w:val="20"/>
        </w:rPr>
        <w:t>.</w:t>
      </w:r>
    </w:p>
  </w:footnote>
  <w:footnote w:id="96">
    <w:p w14:paraId="31CC597D" w14:textId="5D0539AF"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Julio Faúndez, </w:t>
      </w:r>
      <w:r w:rsidRPr="00A96699">
        <w:rPr>
          <w:i/>
          <w:iCs/>
          <w:sz w:val="20"/>
          <w:szCs w:val="20"/>
        </w:rPr>
        <w:t>The Fragile Foundations of Administrative Legality: Chile Between 1932 and 1973</w:t>
      </w:r>
      <w:r w:rsidRPr="00A96699">
        <w:rPr>
          <w:sz w:val="20"/>
          <w:szCs w:val="20"/>
        </w:rPr>
        <w:t xml:space="preserve">, 2 </w:t>
      </w:r>
      <w:r w:rsidRPr="00A96699">
        <w:rPr>
          <w:smallCaps/>
          <w:sz w:val="20"/>
          <w:szCs w:val="20"/>
        </w:rPr>
        <w:t>J. Comp. L</w:t>
      </w:r>
      <w:r w:rsidR="003306B2" w:rsidRPr="00A96699">
        <w:rPr>
          <w:smallCaps/>
          <w:sz w:val="20"/>
          <w:szCs w:val="20"/>
        </w:rPr>
        <w:t>.</w:t>
      </w:r>
      <w:r w:rsidRPr="00A96699">
        <w:rPr>
          <w:sz w:val="20"/>
          <w:szCs w:val="20"/>
        </w:rPr>
        <w:t xml:space="preserve"> 77, 77 (2007); </w:t>
      </w:r>
      <w:r w:rsidRPr="00A96699">
        <w:rPr>
          <w:smallCaps/>
          <w:sz w:val="20"/>
          <w:szCs w:val="20"/>
        </w:rPr>
        <w:t>Hilbink</w:t>
      </w:r>
      <w:r w:rsidRPr="00A96699">
        <w:rPr>
          <w:sz w:val="20"/>
          <w:szCs w:val="20"/>
        </w:rPr>
        <w:t xml:space="preserve">, </w:t>
      </w:r>
      <w:r w:rsidRPr="00A96699">
        <w:rPr>
          <w:i/>
          <w:iCs/>
          <w:sz w:val="20"/>
          <w:szCs w:val="20"/>
        </w:rPr>
        <w:t>supra</w:t>
      </w:r>
      <w:r w:rsidRPr="00A96699">
        <w:rPr>
          <w:sz w:val="20"/>
          <w:szCs w:val="20"/>
        </w:rPr>
        <w:t xml:space="preserve"> note 2</w:t>
      </w:r>
      <w:r w:rsidR="00FD62ED" w:rsidRPr="00A96699">
        <w:rPr>
          <w:sz w:val="20"/>
          <w:szCs w:val="20"/>
        </w:rPr>
        <w:t>1</w:t>
      </w:r>
      <w:r w:rsidR="003306B2" w:rsidRPr="00A96699">
        <w:rPr>
          <w:sz w:val="20"/>
          <w:szCs w:val="20"/>
        </w:rPr>
        <w:t>,</w:t>
      </w:r>
      <w:r w:rsidRPr="00A96699">
        <w:rPr>
          <w:sz w:val="20"/>
          <w:szCs w:val="20"/>
        </w:rPr>
        <w:t xml:space="preserve"> at 41; Druscilla L. Scribner, </w:t>
      </w:r>
      <w:r w:rsidRPr="00A96699">
        <w:rPr>
          <w:i/>
          <w:iCs/>
          <w:sz w:val="20"/>
          <w:szCs w:val="20"/>
        </w:rPr>
        <w:t xml:space="preserve">The Judicialization of (Separation of Powers) Politics: Lessons </w:t>
      </w:r>
      <w:r w:rsidR="003306B2" w:rsidRPr="00A96699">
        <w:rPr>
          <w:i/>
          <w:iCs/>
          <w:sz w:val="20"/>
          <w:szCs w:val="20"/>
        </w:rPr>
        <w:t>f</w:t>
      </w:r>
      <w:r w:rsidRPr="00A96699">
        <w:rPr>
          <w:i/>
          <w:iCs/>
          <w:sz w:val="20"/>
          <w:szCs w:val="20"/>
        </w:rPr>
        <w:t>rom Chile</w:t>
      </w:r>
      <w:r w:rsidRPr="00A96699">
        <w:rPr>
          <w:sz w:val="20"/>
          <w:szCs w:val="20"/>
        </w:rPr>
        <w:t xml:space="preserve">, 3 </w:t>
      </w:r>
      <w:r w:rsidRPr="00A96699">
        <w:rPr>
          <w:smallCaps/>
          <w:sz w:val="20"/>
          <w:szCs w:val="20"/>
        </w:rPr>
        <w:t>J. Pol. Lat. Am.</w:t>
      </w:r>
      <w:r w:rsidRPr="00A96699">
        <w:rPr>
          <w:sz w:val="20"/>
          <w:szCs w:val="20"/>
        </w:rPr>
        <w:t xml:space="preserve"> 71, 74 (2010); Roberto Garretón, </w:t>
      </w:r>
      <w:r w:rsidRPr="00A96699">
        <w:rPr>
          <w:i/>
          <w:iCs/>
          <w:sz w:val="20"/>
          <w:szCs w:val="20"/>
        </w:rPr>
        <w:t>Chile: Perpetual Transition Under The Shadow Of Pinochet</w:t>
      </w:r>
      <w:r w:rsidRPr="00A96699">
        <w:rPr>
          <w:sz w:val="20"/>
          <w:szCs w:val="20"/>
        </w:rPr>
        <w:t xml:space="preserve">, </w:t>
      </w:r>
      <w:r w:rsidRPr="00A96699">
        <w:rPr>
          <w:i/>
          <w:iCs/>
          <w:sz w:val="20"/>
          <w:szCs w:val="20"/>
        </w:rPr>
        <w:t>in</w:t>
      </w:r>
      <w:r w:rsidRPr="00A96699">
        <w:rPr>
          <w:sz w:val="20"/>
          <w:szCs w:val="20"/>
        </w:rPr>
        <w:t xml:space="preserve"> </w:t>
      </w:r>
      <w:r w:rsidRPr="00A96699">
        <w:rPr>
          <w:smallCaps/>
          <w:sz w:val="20"/>
          <w:szCs w:val="20"/>
        </w:rPr>
        <w:t>Neoliberalism’s Fractured Showcase</w:t>
      </w:r>
      <w:r w:rsidRPr="00A96699">
        <w:rPr>
          <w:sz w:val="20"/>
          <w:szCs w:val="20"/>
        </w:rPr>
        <w:t xml:space="preserve"> 73, 75 (Ximena Barra ed., 2011).</w:t>
      </w:r>
    </w:p>
  </w:footnote>
  <w:footnote w:id="97">
    <w:p w14:paraId="2996F8F5" w14:textId="4B624F3D"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 xml:space="preserve">Lira </w:t>
      </w:r>
      <w:r w:rsidR="003306B2" w:rsidRPr="00A96699">
        <w:rPr>
          <w:smallCaps/>
          <w:sz w:val="20"/>
          <w:szCs w:val="20"/>
        </w:rPr>
        <w:t xml:space="preserve">&amp; </w:t>
      </w:r>
      <w:r w:rsidR="002063B0" w:rsidRPr="00A96699">
        <w:rPr>
          <w:smallCaps/>
          <w:sz w:val="20"/>
          <w:szCs w:val="20"/>
        </w:rPr>
        <w:t>Loveman</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4</w:t>
      </w:r>
      <w:r w:rsidR="00FD62ED" w:rsidRPr="00A96699">
        <w:rPr>
          <w:sz w:val="20"/>
          <w:szCs w:val="20"/>
        </w:rPr>
        <w:t>8</w:t>
      </w:r>
      <w:r w:rsidR="003306B2" w:rsidRPr="00A96699">
        <w:rPr>
          <w:sz w:val="20"/>
          <w:szCs w:val="20"/>
        </w:rPr>
        <w:t>,</w:t>
      </w:r>
      <w:r w:rsidR="002063B0" w:rsidRPr="00A96699">
        <w:rPr>
          <w:sz w:val="20"/>
          <w:szCs w:val="20"/>
        </w:rPr>
        <w:t xml:space="preserve"> at 31–2.</w:t>
      </w:r>
    </w:p>
  </w:footnote>
  <w:footnote w:id="98">
    <w:p w14:paraId="1FD98818" w14:textId="6E465BE1"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The only institution capable of reviewing administrative actions was</w:t>
      </w:r>
      <w:r w:rsidR="00344A9F" w:rsidRPr="00A96699">
        <w:rPr>
          <w:sz w:val="20"/>
          <w:szCs w:val="20"/>
        </w:rPr>
        <w:t xml:space="preserve"> the Contraloría</w:t>
      </w:r>
      <w:r w:rsidR="00344A9F" w:rsidRPr="00A96699">
        <w:rPr>
          <w:i/>
          <w:iCs/>
          <w:sz w:val="20"/>
          <w:szCs w:val="20"/>
        </w:rPr>
        <w:t xml:space="preserve">, </w:t>
      </w:r>
      <w:r w:rsidR="00344A9F" w:rsidRPr="00A96699">
        <w:rPr>
          <w:sz w:val="20"/>
          <w:szCs w:val="20"/>
        </w:rPr>
        <w:t xml:space="preserve">an agency </w:t>
      </w:r>
      <w:r w:rsidR="00727B28" w:rsidRPr="00A96699">
        <w:rPr>
          <w:sz w:val="20"/>
          <w:szCs w:val="20"/>
        </w:rPr>
        <w:t>which</w:t>
      </w:r>
      <w:r w:rsidR="00344A9F" w:rsidRPr="00A96699">
        <w:rPr>
          <w:sz w:val="20"/>
          <w:szCs w:val="20"/>
        </w:rPr>
        <w:t xml:space="preserve">, </w:t>
      </w:r>
      <w:r w:rsidRPr="00A96699">
        <w:rPr>
          <w:sz w:val="20"/>
          <w:szCs w:val="20"/>
        </w:rPr>
        <w:t>before 1970, developed a</w:t>
      </w:r>
      <w:r w:rsidR="00712CFC" w:rsidRPr="00A96699">
        <w:rPr>
          <w:sz w:val="20"/>
          <w:szCs w:val="20"/>
        </w:rPr>
        <w:t xml:space="preserve">n </w:t>
      </w:r>
      <w:r w:rsidRPr="00A96699">
        <w:rPr>
          <w:sz w:val="20"/>
          <w:szCs w:val="20"/>
        </w:rPr>
        <w:t>“innocuous jurisdictional check with no bearing on the underlying policy</w:t>
      </w:r>
      <w:r w:rsidR="003306B2" w:rsidRPr="00A96699">
        <w:rPr>
          <w:sz w:val="20"/>
          <w:szCs w:val="20"/>
        </w:rPr>
        <w:t>.</w:t>
      </w:r>
      <w:r w:rsidRPr="00A96699">
        <w:rPr>
          <w:sz w:val="20"/>
          <w:szCs w:val="20"/>
        </w:rPr>
        <w:t xml:space="preserve">” </w:t>
      </w:r>
      <w:r w:rsidR="002063B0" w:rsidRPr="00A96699">
        <w:rPr>
          <w:sz w:val="20"/>
          <w:szCs w:val="20"/>
        </w:rPr>
        <w:t xml:space="preserve">Faúndez, </w:t>
      </w:r>
      <w:r w:rsidR="002063B0" w:rsidRPr="00A96699">
        <w:rPr>
          <w:i/>
          <w:iCs/>
          <w:sz w:val="20"/>
          <w:szCs w:val="20"/>
        </w:rPr>
        <w:t>supra</w:t>
      </w:r>
      <w:r w:rsidR="002063B0" w:rsidRPr="00A96699">
        <w:rPr>
          <w:sz w:val="20"/>
          <w:szCs w:val="20"/>
        </w:rPr>
        <w:t xml:space="preserve"> note 9</w:t>
      </w:r>
      <w:r w:rsidR="00F869F5" w:rsidRPr="00A96699">
        <w:rPr>
          <w:sz w:val="20"/>
          <w:szCs w:val="20"/>
        </w:rPr>
        <w:t>5</w:t>
      </w:r>
      <w:r w:rsidR="003306B2" w:rsidRPr="00A96699">
        <w:rPr>
          <w:sz w:val="20"/>
          <w:szCs w:val="20"/>
        </w:rPr>
        <w:t>,</w:t>
      </w:r>
      <w:r w:rsidR="002063B0" w:rsidRPr="00A96699">
        <w:rPr>
          <w:sz w:val="20"/>
          <w:szCs w:val="20"/>
        </w:rPr>
        <w:t xml:space="preserve"> at 86.</w:t>
      </w:r>
    </w:p>
  </w:footnote>
  <w:footnote w:id="99">
    <w:p w14:paraId="7746D725" w14:textId="1C3FCA77"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i/>
          <w:iCs/>
          <w:sz w:val="20"/>
          <w:szCs w:val="20"/>
        </w:rPr>
        <w:t>See</w:t>
      </w:r>
      <w:r w:rsidRPr="00A96699">
        <w:rPr>
          <w:sz w:val="20"/>
          <w:szCs w:val="20"/>
        </w:rPr>
        <w:t xml:space="preserve"> </w:t>
      </w:r>
      <w:r w:rsidR="005B7DF4" w:rsidRPr="00A96699">
        <w:rPr>
          <w:i/>
          <w:iCs/>
          <w:sz w:val="20"/>
          <w:szCs w:val="20"/>
        </w:rPr>
        <w:t>i</w:t>
      </w:r>
      <w:r w:rsidRPr="00A96699">
        <w:rPr>
          <w:i/>
          <w:iCs/>
          <w:sz w:val="20"/>
          <w:szCs w:val="20"/>
        </w:rPr>
        <w:t>d.</w:t>
      </w:r>
      <w:r w:rsidRPr="00A96699">
        <w:rPr>
          <w:sz w:val="20"/>
          <w:szCs w:val="20"/>
        </w:rPr>
        <w:t xml:space="preserve"> at 78.</w:t>
      </w:r>
    </w:p>
  </w:footnote>
  <w:footnote w:id="100">
    <w:p w14:paraId="0DFEE83E" w14:textId="5646F74B" w:rsidR="003709A0" w:rsidRPr="00A96699" w:rsidRDefault="003709A0"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Gil</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3</w:t>
      </w:r>
      <w:r w:rsidR="00FD62ED" w:rsidRPr="00A96699">
        <w:rPr>
          <w:sz w:val="20"/>
          <w:szCs w:val="20"/>
        </w:rPr>
        <w:t>0</w:t>
      </w:r>
      <w:r w:rsidR="005B7DF4" w:rsidRPr="00A96699">
        <w:rPr>
          <w:sz w:val="20"/>
          <w:szCs w:val="20"/>
        </w:rPr>
        <w:t>,</w:t>
      </w:r>
      <w:r w:rsidR="002063B0" w:rsidRPr="00A96699">
        <w:rPr>
          <w:sz w:val="20"/>
          <w:szCs w:val="20"/>
        </w:rPr>
        <w:t xml:space="preserve"> at 73.</w:t>
      </w:r>
    </w:p>
  </w:footnote>
  <w:footnote w:id="101">
    <w:p w14:paraId="28D5F7E4" w14:textId="77777777" w:rsidR="0066605D" w:rsidRPr="00A96699" w:rsidRDefault="0066605D"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i/>
          <w:iCs/>
          <w:sz w:val="20"/>
          <w:szCs w:val="20"/>
        </w:rPr>
        <w:t>Id.</w:t>
      </w:r>
      <w:r w:rsidRPr="00A96699">
        <w:rPr>
          <w:sz w:val="20"/>
          <w:szCs w:val="20"/>
        </w:rPr>
        <w:t xml:space="preserve"> at 75.</w:t>
      </w:r>
    </w:p>
  </w:footnote>
  <w:footnote w:id="102">
    <w:p w14:paraId="23A377D9" w14:textId="7B89DDB2" w:rsidR="002E2E74" w:rsidRPr="00C71F5B" w:rsidRDefault="002E2E74" w:rsidP="00A96699">
      <w:pPr>
        <w:pStyle w:val="FN"/>
        <w:spacing w:line="240" w:lineRule="auto"/>
        <w:rPr>
          <w:sz w:val="20"/>
          <w:szCs w:val="20"/>
        </w:rPr>
      </w:pPr>
      <w:r w:rsidRPr="00C71F5B">
        <w:rPr>
          <w:rStyle w:val="FootnoteReference"/>
        </w:rPr>
        <w:footnoteRef/>
      </w:r>
      <w:r w:rsidRPr="00C71F5B">
        <w:rPr>
          <w:sz w:val="20"/>
          <w:szCs w:val="20"/>
        </w:rPr>
        <w:t xml:space="preserve"> </w:t>
      </w:r>
      <w:r w:rsidR="00CB13B3" w:rsidRPr="00C71F5B">
        <w:rPr>
          <w:sz w:val="20"/>
          <w:szCs w:val="20"/>
        </w:rPr>
        <w:t xml:space="preserve">Carocca Pérez, </w:t>
      </w:r>
      <w:r w:rsidR="00CB13B3" w:rsidRPr="00C71F5B">
        <w:rPr>
          <w:i/>
          <w:iCs/>
          <w:sz w:val="20"/>
          <w:szCs w:val="20"/>
        </w:rPr>
        <w:t>supra</w:t>
      </w:r>
      <w:r w:rsidR="00CB13B3" w:rsidRPr="00C71F5B">
        <w:rPr>
          <w:sz w:val="20"/>
          <w:szCs w:val="20"/>
        </w:rPr>
        <w:t xml:space="preserve"> note 1</w:t>
      </w:r>
      <w:r w:rsidR="00EE3B80" w:rsidRPr="00C71F5B">
        <w:rPr>
          <w:sz w:val="20"/>
          <w:szCs w:val="20"/>
        </w:rPr>
        <w:t>8</w:t>
      </w:r>
      <w:r w:rsidR="005B7DF4" w:rsidRPr="00C71F5B">
        <w:rPr>
          <w:sz w:val="20"/>
          <w:szCs w:val="20"/>
        </w:rPr>
        <w:t>,</w:t>
      </w:r>
      <w:r w:rsidR="00CB13B3" w:rsidRPr="00C71F5B">
        <w:rPr>
          <w:sz w:val="20"/>
          <w:szCs w:val="20"/>
        </w:rPr>
        <w:t xml:space="preserve"> at 201.</w:t>
      </w:r>
    </w:p>
  </w:footnote>
  <w:footnote w:id="103">
    <w:p w14:paraId="51398990" w14:textId="1B58F568"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Francisco Zúñiga Urbina, </w:t>
      </w:r>
      <w:r w:rsidRPr="00A96699">
        <w:rPr>
          <w:i/>
          <w:iCs/>
          <w:sz w:val="20"/>
          <w:szCs w:val="20"/>
          <w:lang w:val="es-CL"/>
        </w:rPr>
        <w:t>Tribunal Constitucional y Control de Constitucionalidad</w:t>
      </w:r>
      <w:r w:rsidRPr="00A96699">
        <w:rPr>
          <w:sz w:val="20"/>
          <w:szCs w:val="20"/>
          <w:lang w:val="es-CL"/>
        </w:rPr>
        <w:t xml:space="preserve">, 212 </w:t>
      </w:r>
      <w:r w:rsidRPr="00A96699">
        <w:rPr>
          <w:smallCaps/>
          <w:sz w:val="20"/>
          <w:szCs w:val="20"/>
          <w:lang w:val="es-CL"/>
        </w:rPr>
        <w:t>Rev</w:t>
      </w:r>
      <w:r w:rsidR="009E53DB" w:rsidRPr="00A96699">
        <w:rPr>
          <w:smallCaps/>
          <w:sz w:val="20"/>
          <w:szCs w:val="20"/>
          <w:lang w:val="es-CL"/>
        </w:rPr>
        <w:t>ista de</w:t>
      </w:r>
      <w:r w:rsidRPr="00A96699">
        <w:rPr>
          <w:smallCaps/>
          <w:sz w:val="20"/>
          <w:szCs w:val="20"/>
          <w:lang w:val="es-CL"/>
        </w:rPr>
        <w:t xml:space="preserve"> Derecho Concepc</w:t>
      </w:r>
      <w:r w:rsidR="009E53DB" w:rsidRPr="00A96699">
        <w:rPr>
          <w:smallCaps/>
          <w:sz w:val="20"/>
          <w:szCs w:val="20"/>
          <w:lang w:val="es-CL"/>
        </w:rPr>
        <w:t>ión</w:t>
      </w:r>
      <w:r w:rsidRPr="00A96699">
        <w:rPr>
          <w:sz w:val="20"/>
          <w:szCs w:val="20"/>
          <w:lang w:val="es-CL"/>
        </w:rPr>
        <w:t xml:space="preserve"> 341, 344 (2002).</w:t>
      </w:r>
    </w:p>
  </w:footnote>
  <w:footnote w:id="104">
    <w:p w14:paraId="275F28F7" w14:textId="3ECB5C9D"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CB13B3" w:rsidRPr="00A96699">
        <w:rPr>
          <w:sz w:val="20"/>
          <w:szCs w:val="20"/>
          <w:lang w:val="es-ES"/>
        </w:rPr>
        <w:t xml:space="preserve">Cea Egaña, </w:t>
      </w:r>
      <w:r w:rsidR="00CB13B3" w:rsidRPr="00A96699">
        <w:rPr>
          <w:i/>
          <w:iCs/>
          <w:sz w:val="20"/>
          <w:szCs w:val="20"/>
          <w:lang w:val="es-ES"/>
        </w:rPr>
        <w:t>supra</w:t>
      </w:r>
      <w:r w:rsidR="00CB13B3" w:rsidRPr="00A96699">
        <w:rPr>
          <w:sz w:val="20"/>
          <w:szCs w:val="20"/>
          <w:lang w:val="es-ES"/>
        </w:rPr>
        <w:t xml:space="preserve"> note 1</w:t>
      </w:r>
      <w:r w:rsidR="00FD62ED" w:rsidRPr="00A96699">
        <w:rPr>
          <w:sz w:val="20"/>
          <w:szCs w:val="20"/>
          <w:lang w:val="es-ES"/>
        </w:rPr>
        <w:t>8</w:t>
      </w:r>
      <w:r w:rsidR="005B7DF4" w:rsidRPr="00A96699">
        <w:rPr>
          <w:sz w:val="20"/>
          <w:szCs w:val="20"/>
          <w:lang w:val="es-ES"/>
        </w:rPr>
        <w:t>,</w:t>
      </w:r>
      <w:r w:rsidR="00CB13B3" w:rsidRPr="00A96699">
        <w:rPr>
          <w:sz w:val="20"/>
          <w:szCs w:val="20"/>
          <w:lang w:val="es-ES"/>
        </w:rPr>
        <w:t xml:space="preserve"> at 19.</w:t>
      </w:r>
    </w:p>
  </w:footnote>
  <w:footnote w:id="105">
    <w:p w14:paraId="08B3426F" w14:textId="1AACD7F7"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CB13B3" w:rsidRPr="00A96699">
        <w:rPr>
          <w:sz w:val="20"/>
          <w:szCs w:val="20"/>
        </w:rPr>
        <w:t xml:space="preserve">Saenger Gianoni, </w:t>
      </w:r>
      <w:r w:rsidR="00CB13B3" w:rsidRPr="00A96699">
        <w:rPr>
          <w:i/>
          <w:iCs/>
          <w:sz w:val="20"/>
          <w:szCs w:val="20"/>
        </w:rPr>
        <w:t>supra</w:t>
      </w:r>
      <w:r w:rsidR="00CB13B3" w:rsidRPr="00A96699">
        <w:rPr>
          <w:sz w:val="20"/>
          <w:szCs w:val="20"/>
        </w:rPr>
        <w:t xml:space="preserve"> note 1</w:t>
      </w:r>
      <w:r w:rsidR="00FD62ED" w:rsidRPr="00A96699">
        <w:rPr>
          <w:sz w:val="20"/>
          <w:szCs w:val="20"/>
        </w:rPr>
        <w:t>8</w:t>
      </w:r>
      <w:r w:rsidR="005B7DF4" w:rsidRPr="00A96699">
        <w:rPr>
          <w:sz w:val="20"/>
          <w:szCs w:val="20"/>
        </w:rPr>
        <w:t>,</w:t>
      </w:r>
      <w:r w:rsidR="00CB13B3" w:rsidRPr="00A96699">
        <w:rPr>
          <w:sz w:val="20"/>
          <w:szCs w:val="20"/>
        </w:rPr>
        <w:t xml:space="preserve"> at 427.</w:t>
      </w:r>
    </w:p>
  </w:footnote>
  <w:footnote w:id="106">
    <w:p w14:paraId="6008405D" w14:textId="73E5EBE7"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CB13B3" w:rsidRPr="00A96699">
        <w:rPr>
          <w:sz w:val="20"/>
          <w:szCs w:val="20"/>
          <w:lang w:val="es-ES"/>
        </w:rPr>
        <w:t xml:space="preserve">Delaveau S., </w:t>
      </w:r>
      <w:r w:rsidR="00CB13B3" w:rsidRPr="00A96699">
        <w:rPr>
          <w:i/>
          <w:iCs/>
          <w:sz w:val="20"/>
          <w:szCs w:val="20"/>
          <w:lang w:val="es-ES"/>
        </w:rPr>
        <w:t>supra</w:t>
      </w:r>
      <w:r w:rsidR="00CB13B3" w:rsidRPr="00A96699">
        <w:rPr>
          <w:sz w:val="20"/>
          <w:szCs w:val="20"/>
          <w:lang w:val="es-ES"/>
        </w:rPr>
        <w:t xml:space="preserve"> note 1</w:t>
      </w:r>
      <w:r w:rsidR="00FD62ED" w:rsidRPr="00A96699">
        <w:rPr>
          <w:sz w:val="20"/>
          <w:szCs w:val="20"/>
          <w:lang w:val="es-ES"/>
        </w:rPr>
        <w:t>8</w:t>
      </w:r>
      <w:r w:rsidR="00EF0BDE" w:rsidRPr="00A96699">
        <w:rPr>
          <w:sz w:val="20"/>
          <w:szCs w:val="20"/>
          <w:lang w:val="es-ES"/>
        </w:rPr>
        <w:t>,</w:t>
      </w:r>
      <w:r w:rsidR="00CB13B3" w:rsidRPr="00A96699">
        <w:rPr>
          <w:sz w:val="20"/>
          <w:szCs w:val="20"/>
          <w:lang w:val="es-ES"/>
        </w:rPr>
        <w:t xml:space="preserve"> at 471.</w:t>
      </w:r>
    </w:p>
  </w:footnote>
  <w:footnote w:id="107">
    <w:p w14:paraId="379A17C9" w14:textId="659F4B46"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Pr="00A96699">
        <w:rPr>
          <w:smallCaps/>
          <w:sz w:val="20"/>
          <w:szCs w:val="20"/>
          <w:lang w:val="es-CL"/>
        </w:rPr>
        <w:t>Luis Claro Solar</w:t>
      </w:r>
      <w:r w:rsidRPr="00A96699">
        <w:rPr>
          <w:sz w:val="20"/>
          <w:szCs w:val="20"/>
          <w:lang w:val="es-CL"/>
        </w:rPr>
        <w:t xml:space="preserve">, </w:t>
      </w:r>
      <w:r w:rsidRPr="00A96699">
        <w:rPr>
          <w:smallCaps/>
          <w:sz w:val="20"/>
          <w:szCs w:val="20"/>
          <w:lang w:val="es-CL"/>
        </w:rPr>
        <w:t>Explicaciones de Derecho Civil Chileno y Comparado</w:t>
      </w:r>
      <w:r w:rsidRPr="00A96699">
        <w:rPr>
          <w:sz w:val="20"/>
          <w:szCs w:val="20"/>
          <w:lang w:val="es-CL"/>
        </w:rPr>
        <w:t xml:space="preserve"> 29–30 (1978).</w:t>
      </w:r>
    </w:p>
  </w:footnote>
  <w:footnote w:id="108">
    <w:p w14:paraId="2D8F585B" w14:textId="56980091"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CB13B3" w:rsidRPr="00A96699">
        <w:rPr>
          <w:smallCaps/>
          <w:sz w:val="20"/>
          <w:szCs w:val="20"/>
        </w:rPr>
        <w:t>Couso et al.</w:t>
      </w:r>
      <w:r w:rsidR="00CB13B3" w:rsidRPr="00A96699">
        <w:rPr>
          <w:sz w:val="20"/>
          <w:szCs w:val="20"/>
        </w:rPr>
        <w:t xml:space="preserve">, </w:t>
      </w:r>
      <w:r w:rsidR="00CB13B3" w:rsidRPr="00A96699">
        <w:rPr>
          <w:i/>
          <w:iCs/>
          <w:sz w:val="20"/>
          <w:szCs w:val="20"/>
        </w:rPr>
        <w:t>supra</w:t>
      </w:r>
      <w:r w:rsidR="00CB13B3" w:rsidRPr="00A96699">
        <w:rPr>
          <w:sz w:val="20"/>
          <w:szCs w:val="20"/>
        </w:rPr>
        <w:t xml:space="preserve"> note 1</w:t>
      </w:r>
      <w:r w:rsidR="00EE3B80" w:rsidRPr="00A96699">
        <w:rPr>
          <w:sz w:val="20"/>
          <w:szCs w:val="20"/>
        </w:rPr>
        <w:t>8</w:t>
      </w:r>
      <w:r w:rsidR="00EF0BDE" w:rsidRPr="00A96699">
        <w:rPr>
          <w:sz w:val="20"/>
          <w:szCs w:val="20"/>
        </w:rPr>
        <w:t>,</w:t>
      </w:r>
      <w:r w:rsidR="00CB13B3" w:rsidRPr="00A96699">
        <w:rPr>
          <w:sz w:val="20"/>
          <w:szCs w:val="20"/>
        </w:rPr>
        <w:t xml:space="preserve"> at 120.</w:t>
      </w:r>
    </w:p>
  </w:footnote>
  <w:footnote w:id="109">
    <w:p w14:paraId="67B48B23" w14:textId="48D4712F"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rPr>
        <w:t xml:space="preserve"> </w:t>
      </w:r>
      <w:r w:rsidR="007054A3" w:rsidRPr="00A96699">
        <w:rPr>
          <w:sz w:val="20"/>
          <w:szCs w:val="20"/>
        </w:rPr>
        <w:t xml:space="preserve">According to Faúndez, </w:t>
      </w:r>
      <w:r w:rsidRPr="00A96699">
        <w:rPr>
          <w:sz w:val="20"/>
          <w:szCs w:val="20"/>
        </w:rPr>
        <w:t>between 1925 and 1946</w:t>
      </w:r>
      <w:r w:rsidR="00EF0BDE" w:rsidRPr="00A96699">
        <w:rPr>
          <w:sz w:val="20"/>
          <w:szCs w:val="20"/>
        </w:rPr>
        <w:t>,</w:t>
      </w:r>
      <w:r w:rsidRPr="00A96699">
        <w:rPr>
          <w:sz w:val="20"/>
          <w:szCs w:val="20"/>
        </w:rPr>
        <w:t xml:space="preserve"> the Supreme Court rejected “almost 90%” of the inapplicability petitions. </w:t>
      </w:r>
      <w:r w:rsidR="00715571" w:rsidRPr="00A96699">
        <w:rPr>
          <w:sz w:val="20"/>
          <w:szCs w:val="20"/>
        </w:rPr>
        <w:t>Unfortunately</w:t>
      </w:r>
      <w:r w:rsidRPr="00A96699">
        <w:rPr>
          <w:sz w:val="20"/>
          <w:szCs w:val="20"/>
        </w:rPr>
        <w:t xml:space="preserve">, the data is not available. </w:t>
      </w:r>
      <w:r w:rsidR="00CB13B3" w:rsidRPr="00A96699">
        <w:rPr>
          <w:smallCaps/>
          <w:sz w:val="20"/>
          <w:szCs w:val="20"/>
        </w:rPr>
        <w:t>Faúndez</w:t>
      </w:r>
      <w:r w:rsidR="00CB13B3" w:rsidRPr="00A96699">
        <w:rPr>
          <w:sz w:val="20"/>
          <w:szCs w:val="20"/>
        </w:rPr>
        <w:t xml:space="preserve">, </w:t>
      </w:r>
      <w:r w:rsidR="009E53DB" w:rsidRPr="00A96699">
        <w:rPr>
          <w:smallCaps/>
          <w:sz w:val="20"/>
          <w:szCs w:val="20"/>
        </w:rPr>
        <w:t xml:space="preserve">Democratization, Development, and Legality. </w:t>
      </w:r>
      <w:r w:rsidR="009E53DB" w:rsidRPr="00A96699">
        <w:rPr>
          <w:smallCaps/>
          <w:sz w:val="20"/>
          <w:szCs w:val="20"/>
          <w:lang w:val="es-ES"/>
        </w:rPr>
        <w:t>Chile 1831-1973</w:t>
      </w:r>
      <w:r w:rsidR="009E53DB" w:rsidRPr="00A96699" w:rsidDel="009E53DB">
        <w:rPr>
          <w:sz w:val="20"/>
          <w:szCs w:val="20"/>
          <w:lang w:val="es-ES"/>
        </w:rPr>
        <w:t xml:space="preserve"> </w:t>
      </w:r>
      <w:r w:rsidR="00F869F5" w:rsidRPr="00A96699">
        <w:rPr>
          <w:smallCaps/>
          <w:sz w:val="20"/>
          <w:szCs w:val="20"/>
          <w:lang w:val="es-ES"/>
        </w:rPr>
        <w:t xml:space="preserve">, </w:t>
      </w:r>
      <w:r w:rsidR="00CB13B3" w:rsidRPr="00A96699">
        <w:rPr>
          <w:i/>
          <w:iCs/>
          <w:sz w:val="20"/>
          <w:szCs w:val="20"/>
          <w:lang w:val="es-ES"/>
        </w:rPr>
        <w:t>supra</w:t>
      </w:r>
      <w:r w:rsidR="00CB13B3" w:rsidRPr="00A96699">
        <w:rPr>
          <w:sz w:val="20"/>
          <w:szCs w:val="20"/>
          <w:lang w:val="es-ES"/>
        </w:rPr>
        <w:t xml:space="preserve"> note 1</w:t>
      </w:r>
      <w:r w:rsidR="00F869F5" w:rsidRPr="00A96699">
        <w:rPr>
          <w:sz w:val="20"/>
          <w:szCs w:val="20"/>
          <w:lang w:val="es-ES"/>
        </w:rPr>
        <w:t>8</w:t>
      </w:r>
      <w:r w:rsidR="00EF0BDE" w:rsidRPr="00A96699">
        <w:rPr>
          <w:sz w:val="20"/>
          <w:szCs w:val="20"/>
          <w:lang w:val="es-ES"/>
        </w:rPr>
        <w:t>,</w:t>
      </w:r>
      <w:r w:rsidR="00CB13B3" w:rsidRPr="00A96699">
        <w:rPr>
          <w:sz w:val="20"/>
          <w:szCs w:val="20"/>
          <w:lang w:val="es-ES"/>
        </w:rPr>
        <w:t xml:space="preserve"> at 132; </w:t>
      </w:r>
      <w:r w:rsidR="00CB13B3" w:rsidRPr="00A96699">
        <w:rPr>
          <w:smallCaps/>
          <w:sz w:val="20"/>
          <w:szCs w:val="20"/>
          <w:lang w:val="es-ES"/>
        </w:rPr>
        <w:t>Faúndez</w:t>
      </w:r>
      <w:r w:rsidR="00CB13B3" w:rsidRPr="00A96699">
        <w:rPr>
          <w:sz w:val="20"/>
          <w:szCs w:val="20"/>
          <w:lang w:val="es-ES"/>
        </w:rPr>
        <w:t xml:space="preserve">, </w:t>
      </w:r>
      <w:r w:rsidR="009E53DB" w:rsidRPr="00A96699">
        <w:rPr>
          <w:smallCaps/>
          <w:sz w:val="20"/>
          <w:szCs w:val="20"/>
          <w:lang w:val="es-ES"/>
        </w:rPr>
        <w:t>Democratización, Desarrollo y Legalidad. Chile, 1831-1973</w:t>
      </w:r>
      <w:r w:rsidR="009E53DB" w:rsidRPr="00A96699" w:rsidDel="009E53DB">
        <w:rPr>
          <w:sz w:val="20"/>
          <w:szCs w:val="20"/>
          <w:lang w:val="es-ES"/>
        </w:rPr>
        <w:t xml:space="preserve"> </w:t>
      </w:r>
      <w:r w:rsidR="00F869F5" w:rsidRPr="00A96699">
        <w:rPr>
          <w:smallCaps/>
          <w:sz w:val="20"/>
          <w:szCs w:val="20"/>
          <w:lang w:val="es-ES"/>
        </w:rPr>
        <w:t xml:space="preserve">, </w:t>
      </w:r>
      <w:r w:rsidR="00CB13B3" w:rsidRPr="00A96699">
        <w:rPr>
          <w:i/>
          <w:iCs/>
          <w:sz w:val="20"/>
          <w:szCs w:val="20"/>
          <w:lang w:val="es-ES"/>
        </w:rPr>
        <w:t>supra</w:t>
      </w:r>
      <w:r w:rsidR="00CB13B3" w:rsidRPr="00A96699">
        <w:rPr>
          <w:sz w:val="20"/>
          <w:szCs w:val="20"/>
          <w:lang w:val="es-ES"/>
        </w:rPr>
        <w:t xml:space="preserve"> note 1</w:t>
      </w:r>
      <w:r w:rsidR="00F869F5" w:rsidRPr="00A96699">
        <w:rPr>
          <w:sz w:val="20"/>
          <w:szCs w:val="20"/>
          <w:lang w:val="es-ES"/>
        </w:rPr>
        <w:t>8</w:t>
      </w:r>
      <w:r w:rsidR="00EF0BDE" w:rsidRPr="00A96699">
        <w:rPr>
          <w:sz w:val="20"/>
          <w:szCs w:val="20"/>
          <w:lang w:val="es-ES"/>
        </w:rPr>
        <w:t>,</w:t>
      </w:r>
      <w:r w:rsidR="00CB13B3" w:rsidRPr="00A96699">
        <w:rPr>
          <w:sz w:val="20"/>
          <w:szCs w:val="20"/>
          <w:lang w:val="es-ES"/>
        </w:rPr>
        <w:t xml:space="preserve"> at 156.</w:t>
      </w:r>
    </w:p>
  </w:footnote>
  <w:footnote w:id="110">
    <w:p w14:paraId="53AAB794" w14:textId="59EA5491"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ES"/>
        </w:rPr>
        <w:t xml:space="preserve"> </w:t>
      </w:r>
      <w:r w:rsidR="00CB13B3" w:rsidRPr="00A96699">
        <w:rPr>
          <w:sz w:val="20"/>
          <w:szCs w:val="20"/>
          <w:lang w:val="es-ES"/>
        </w:rPr>
        <w:t xml:space="preserve">Raúl Bertelsen Repetto, </w:t>
      </w:r>
      <w:r w:rsidR="00CB13B3" w:rsidRPr="00A96699">
        <w:rPr>
          <w:i/>
          <w:iCs/>
          <w:sz w:val="20"/>
          <w:szCs w:val="20"/>
          <w:lang w:val="es-ES"/>
        </w:rPr>
        <w:t>Tendencias en el Reconocimiento y Protección Constitucional de los Derechos en Chile</w:t>
      </w:r>
      <w:r w:rsidR="00CB13B3" w:rsidRPr="00A96699">
        <w:rPr>
          <w:sz w:val="20"/>
          <w:szCs w:val="20"/>
          <w:lang w:val="es-ES"/>
        </w:rPr>
        <w:t xml:space="preserve">, 14 </w:t>
      </w:r>
      <w:r w:rsidR="00CB13B3" w:rsidRPr="00A96699">
        <w:rPr>
          <w:smallCaps/>
          <w:sz w:val="20"/>
          <w:szCs w:val="20"/>
          <w:lang w:val="es-ES"/>
        </w:rPr>
        <w:t>Rev</w:t>
      </w:r>
      <w:r w:rsidR="009E53DB" w:rsidRPr="00A96699">
        <w:rPr>
          <w:smallCaps/>
          <w:sz w:val="20"/>
          <w:szCs w:val="20"/>
          <w:lang w:val="es-ES"/>
        </w:rPr>
        <w:t xml:space="preserve"> Chilena de</w:t>
      </w:r>
      <w:r w:rsidR="00CB13B3" w:rsidRPr="00A96699">
        <w:rPr>
          <w:smallCaps/>
          <w:sz w:val="20"/>
          <w:szCs w:val="20"/>
          <w:lang w:val="es-ES"/>
        </w:rPr>
        <w:t xml:space="preserve"> Derecho</w:t>
      </w:r>
      <w:r w:rsidR="00CB13B3" w:rsidRPr="00A96699">
        <w:rPr>
          <w:sz w:val="20"/>
          <w:szCs w:val="20"/>
          <w:lang w:val="es-ES"/>
        </w:rPr>
        <w:t xml:space="preserve"> 49, 56 (1987); Saenger Gianoni, </w:t>
      </w:r>
      <w:r w:rsidR="00CB13B3" w:rsidRPr="00A96699">
        <w:rPr>
          <w:i/>
          <w:iCs/>
          <w:sz w:val="20"/>
          <w:szCs w:val="20"/>
          <w:lang w:val="es-ES"/>
        </w:rPr>
        <w:t>supra</w:t>
      </w:r>
      <w:r w:rsidR="00CB13B3" w:rsidRPr="00A96699">
        <w:rPr>
          <w:sz w:val="20"/>
          <w:szCs w:val="20"/>
          <w:lang w:val="es-ES"/>
        </w:rPr>
        <w:t xml:space="preserve"> note 1</w:t>
      </w:r>
      <w:r w:rsidR="00FD62ED" w:rsidRPr="00A96699">
        <w:rPr>
          <w:sz w:val="20"/>
          <w:szCs w:val="20"/>
          <w:lang w:val="es-ES"/>
        </w:rPr>
        <w:t>8</w:t>
      </w:r>
      <w:r w:rsidR="003720FA" w:rsidRPr="00A96699">
        <w:rPr>
          <w:sz w:val="20"/>
          <w:szCs w:val="20"/>
          <w:lang w:val="es-ES"/>
        </w:rPr>
        <w:t>,</w:t>
      </w:r>
      <w:r w:rsidR="00CB13B3" w:rsidRPr="00A96699">
        <w:rPr>
          <w:sz w:val="20"/>
          <w:szCs w:val="20"/>
          <w:lang w:val="es-ES"/>
        </w:rPr>
        <w:t xml:space="preserve"> at 427.</w:t>
      </w:r>
    </w:p>
  </w:footnote>
  <w:footnote w:id="111">
    <w:p w14:paraId="57517D35" w14:textId="48BC544F"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Lautaro Ríos Álvarez, </w:t>
      </w:r>
      <w:r w:rsidRPr="00A96699">
        <w:rPr>
          <w:i/>
          <w:iCs/>
          <w:sz w:val="20"/>
          <w:szCs w:val="20"/>
          <w:lang w:val="es-CL"/>
        </w:rPr>
        <w:t>Algunos Requerimientos de la Nueva Constitución Política de Chile</w:t>
      </w:r>
      <w:r w:rsidRPr="00A96699">
        <w:rPr>
          <w:sz w:val="20"/>
          <w:szCs w:val="20"/>
          <w:lang w:val="es-CL"/>
        </w:rPr>
        <w:t xml:space="preserve">, 165 </w:t>
      </w:r>
      <w:r w:rsidRPr="00A96699">
        <w:rPr>
          <w:smallCaps/>
          <w:sz w:val="20"/>
          <w:szCs w:val="20"/>
          <w:lang w:val="es-CL"/>
        </w:rPr>
        <w:t>Rev</w:t>
      </w:r>
      <w:r w:rsidR="009E53DB" w:rsidRPr="00A96699">
        <w:rPr>
          <w:smallCaps/>
          <w:sz w:val="20"/>
          <w:szCs w:val="20"/>
          <w:lang w:val="es-CL"/>
        </w:rPr>
        <w:t>ista de</w:t>
      </w:r>
      <w:r w:rsidRPr="00A96699">
        <w:rPr>
          <w:smallCaps/>
          <w:sz w:val="20"/>
          <w:szCs w:val="20"/>
          <w:lang w:val="es-CL"/>
        </w:rPr>
        <w:t xml:space="preserve"> Derecho Concepc</w:t>
      </w:r>
      <w:r w:rsidR="009E53DB" w:rsidRPr="00A96699">
        <w:rPr>
          <w:smallCaps/>
          <w:sz w:val="20"/>
          <w:szCs w:val="20"/>
          <w:lang w:val="es-CL"/>
        </w:rPr>
        <w:t>ión</w:t>
      </w:r>
      <w:r w:rsidRPr="00A96699">
        <w:rPr>
          <w:sz w:val="20"/>
          <w:szCs w:val="20"/>
          <w:lang w:val="es-CL"/>
        </w:rPr>
        <w:t xml:space="preserve"> 105, 110 (1977).</w:t>
      </w:r>
    </w:p>
  </w:footnote>
  <w:footnote w:id="112">
    <w:p w14:paraId="144AA352" w14:textId="6F2AD2F5"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CL"/>
        </w:rPr>
        <w:t>Manuel Urrutia Salas &amp; Oscar Filippi</w:t>
      </w:r>
      <w:r w:rsidR="002063B0" w:rsidRPr="00A96699">
        <w:rPr>
          <w:sz w:val="20"/>
          <w:szCs w:val="20"/>
          <w:lang w:val="es-CL"/>
        </w:rPr>
        <w:t xml:space="preserve">, </w:t>
      </w:r>
      <w:r w:rsidR="002063B0" w:rsidRPr="00A96699">
        <w:rPr>
          <w:smallCaps/>
          <w:sz w:val="20"/>
          <w:szCs w:val="20"/>
          <w:lang w:val="es-CL"/>
        </w:rPr>
        <w:t>Curso de Procedimiento Civil</w:t>
      </w:r>
      <w:r w:rsidR="003720FA" w:rsidRPr="00A96699">
        <w:rPr>
          <w:smallCaps/>
          <w:sz w:val="20"/>
          <w:szCs w:val="20"/>
          <w:lang w:val="es-CL"/>
        </w:rPr>
        <w:t>:</w:t>
      </w:r>
      <w:r w:rsidR="002063B0" w:rsidRPr="00A96699">
        <w:rPr>
          <w:smallCaps/>
          <w:sz w:val="20"/>
          <w:szCs w:val="20"/>
          <w:lang w:val="es-CL"/>
        </w:rPr>
        <w:t xml:space="preserve"> </w:t>
      </w:r>
      <w:r w:rsidR="002063B0" w:rsidRPr="00A96699">
        <w:rPr>
          <w:smallCaps/>
          <w:sz w:val="20"/>
          <w:szCs w:val="20"/>
          <w:lang w:val="es-ES"/>
        </w:rPr>
        <w:t>Profesado por don Fernando Alessandri R. en la Universidad de Chile</w:t>
      </w:r>
      <w:r w:rsidR="002063B0" w:rsidRPr="00A96699">
        <w:rPr>
          <w:sz w:val="20"/>
          <w:szCs w:val="20"/>
          <w:lang w:val="es-ES"/>
        </w:rPr>
        <w:t xml:space="preserve"> 228 (1938); </w:t>
      </w:r>
      <w:r w:rsidR="002063B0" w:rsidRPr="00A96699">
        <w:rPr>
          <w:smallCaps/>
          <w:sz w:val="20"/>
          <w:szCs w:val="20"/>
          <w:lang w:val="es-ES"/>
        </w:rPr>
        <w:t>Estévez Gazmuri</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5</w:t>
      </w:r>
      <w:r w:rsidR="00FD62ED" w:rsidRPr="00A96699">
        <w:rPr>
          <w:sz w:val="20"/>
          <w:szCs w:val="20"/>
          <w:lang w:val="es-ES"/>
        </w:rPr>
        <w:t>1</w:t>
      </w:r>
      <w:r w:rsidR="003720FA" w:rsidRPr="00A96699">
        <w:rPr>
          <w:sz w:val="20"/>
          <w:szCs w:val="20"/>
          <w:lang w:val="es-ES"/>
        </w:rPr>
        <w:t>,</w:t>
      </w:r>
      <w:r w:rsidR="002063B0" w:rsidRPr="00A96699">
        <w:rPr>
          <w:sz w:val="20"/>
          <w:szCs w:val="20"/>
          <w:lang w:val="es-ES"/>
        </w:rPr>
        <w:t xml:space="preserve"> at 346; </w:t>
      </w:r>
      <w:r w:rsidR="002063B0" w:rsidRPr="00A96699">
        <w:rPr>
          <w:smallCaps/>
          <w:sz w:val="20"/>
          <w:szCs w:val="20"/>
          <w:lang w:val="es-ES"/>
        </w:rPr>
        <w:t>Bernaschina González</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4</w:t>
      </w:r>
      <w:r w:rsidR="00FD62ED" w:rsidRPr="00A96699">
        <w:rPr>
          <w:sz w:val="20"/>
          <w:szCs w:val="20"/>
          <w:lang w:val="es-ES"/>
        </w:rPr>
        <w:t>2</w:t>
      </w:r>
      <w:r w:rsidR="003720FA" w:rsidRPr="00A96699">
        <w:rPr>
          <w:sz w:val="20"/>
          <w:szCs w:val="20"/>
          <w:lang w:val="es-ES"/>
        </w:rPr>
        <w:t>,</w:t>
      </w:r>
      <w:r w:rsidR="002063B0" w:rsidRPr="00A96699">
        <w:rPr>
          <w:sz w:val="20"/>
          <w:szCs w:val="20"/>
          <w:lang w:val="es-ES"/>
        </w:rPr>
        <w:t xml:space="preserve"> at 545; </w:t>
      </w:r>
      <w:r w:rsidR="002063B0" w:rsidRPr="00A96699">
        <w:rPr>
          <w:smallCaps/>
          <w:sz w:val="20"/>
          <w:szCs w:val="20"/>
          <w:lang w:val="es-ES"/>
        </w:rPr>
        <w:t>Quinzio F.</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w:t>
      </w:r>
      <w:r w:rsidR="00FD62ED" w:rsidRPr="00A96699">
        <w:rPr>
          <w:sz w:val="20"/>
          <w:szCs w:val="20"/>
          <w:lang w:val="es-ES"/>
        </w:rPr>
        <w:t>5</w:t>
      </w:r>
      <w:r w:rsidR="003720FA" w:rsidRPr="00A96699">
        <w:rPr>
          <w:sz w:val="20"/>
          <w:szCs w:val="20"/>
          <w:lang w:val="es-ES"/>
        </w:rPr>
        <w:t>,</w:t>
      </w:r>
      <w:r w:rsidR="002063B0" w:rsidRPr="00A96699">
        <w:rPr>
          <w:sz w:val="20"/>
          <w:szCs w:val="20"/>
          <w:lang w:val="es-ES"/>
        </w:rPr>
        <w:t xml:space="preserve"> at 509; </w:t>
      </w:r>
      <w:r w:rsidR="002063B0" w:rsidRPr="00A96699">
        <w:rPr>
          <w:smallCaps/>
          <w:sz w:val="20"/>
          <w:szCs w:val="20"/>
          <w:lang w:val="es-ES"/>
        </w:rPr>
        <w:t>Andrade Geywitz</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w:t>
      </w:r>
      <w:r w:rsidR="00FD62ED" w:rsidRPr="00A96699">
        <w:rPr>
          <w:sz w:val="20"/>
          <w:szCs w:val="20"/>
          <w:lang w:val="es-ES"/>
        </w:rPr>
        <w:t>5</w:t>
      </w:r>
      <w:r w:rsidR="003720FA" w:rsidRPr="00A96699">
        <w:rPr>
          <w:sz w:val="20"/>
          <w:szCs w:val="20"/>
          <w:lang w:val="es-ES"/>
        </w:rPr>
        <w:t>,</w:t>
      </w:r>
      <w:r w:rsidR="002063B0" w:rsidRPr="00A96699">
        <w:rPr>
          <w:sz w:val="20"/>
          <w:szCs w:val="20"/>
          <w:lang w:val="es-ES"/>
        </w:rPr>
        <w:t xml:space="preserve"> at 635.</w:t>
      </w:r>
    </w:p>
  </w:footnote>
  <w:footnote w:id="113">
    <w:p w14:paraId="07475121" w14:textId="472C407B"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MX"/>
        </w:rPr>
        <w:t xml:space="preserve"> </w:t>
      </w:r>
      <w:r w:rsidR="009E53DB" w:rsidRPr="00A96699">
        <w:rPr>
          <w:sz w:val="20"/>
          <w:szCs w:val="20"/>
          <w:lang w:val="es-MX"/>
        </w:rPr>
        <w:t xml:space="preserve">Corte Suprema de Justicia [C.S.J.] </w:t>
      </w:r>
      <w:r w:rsidR="009E53DB" w:rsidRPr="00A96699">
        <w:rPr>
          <w:sz w:val="20"/>
          <w:szCs w:val="20"/>
          <w:lang w:val="es-ES"/>
        </w:rPr>
        <w:t>[Supreme Court]</w:t>
      </w:r>
      <w:r w:rsidRPr="00A96699">
        <w:rPr>
          <w:sz w:val="20"/>
          <w:szCs w:val="20"/>
          <w:lang w:val="es-ES"/>
        </w:rPr>
        <w:t>4/11/1933</w:t>
      </w:r>
      <w:r w:rsidR="00BC32D9" w:rsidRPr="00A96699">
        <w:rPr>
          <w:sz w:val="20"/>
          <w:szCs w:val="20"/>
          <w:lang w:val="es-ES"/>
        </w:rPr>
        <w:t>;</w:t>
      </w:r>
      <w:r w:rsidRPr="00A96699">
        <w:rPr>
          <w:sz w:val="20"/>
          <w:szCs w:val="20"/>
          <w:lang w:val="es-ES"/>
        </w:rPr>
        <w:t xml:space="preserve"> </w:t>
      </w:r>
      <w:r w:rsidR="00B16A0E" w:rsidRPr="00A96699">
        <w:rPr>
          <w:sz w:val="20"/>
          <w:szCs w:val="20"/>
          <w:lang w:val="es-MX"/>
        </w:rPr>
        <w:t xml:space="preserve">Corte Suprema de Justicia [C.S.J.] </w:t>
      </w:r>
      <w:r w:rsidR="00B16A0E" w:rsidRPr="00A96699">
        <w:rPr>
          <w:sz w:val="20"/>
          <w:szCs w:val="20"/>
          <w:lang w:val="es-ES"/>
        </w:rPr>
        <w:t>[Supreme Court]</w:t>
      </w:r>
      <w:r w:rsidRPr="00A96699">
        <w:rPr>
          <w:sz w:val="20"/>
          <w:szCs w:val="20"/>
          <w:lang w:val="es-ES"/>
        </w:rPr>
        <w:t>12/6/1950</w:t>
      </w:r>
      <w:r w:rsidR="00BC32D9" w:rsidRPr="00A96699">
        <w:rPr>
          <w:sz w:val="20"/>
          <w:szCs w:val="20"/>
          <w:lang w:val="es-ES"/>
        </w:rPr>
        <w:t>;</w:t>
      </w:r>
      <w:r w:rsidRPr="00A96699">
        <w:rPr>
          <w:sz w:val="20"/>
          <w:szCs w:val="20"/>
          <w:lang w:val="es-ES"/>
        </w:rPr>
        <w:t xml:space="preserve"> </w:t>
      </w:r>
      <w:r w:rsidR="00B16A0E" w:rsidRPr="00A96699">
        <w:rPr>
          <w:sz w:val="20"/>
          <w:szCs w:val="20"/>
          <w:lang w:val="es-MX"/>
        </w:rPr>
        <w:t xml:space="preserve">Corte Suprema de Justicia [C.S.J.] </w:t>
      </w:r>
      <w:r w:rsidR="00B16A0E" w:rsidRPr="00A96699">
        <w:rPr>
          <w:sz w:val="20"/>
          <w:szCs w:val="20"/>
          <w:lang w:val="es-ES"/>
        </w:rPr>
        <w:t>[Supreme Court]</w:t>
      </w:r>
      <w:r w:rsidRPr="00A96699">
        <w:rPr>
          <w:sz w:val="20"/>
          <w:szCs w:val="20"/>
          <w:lang w:val="es-ES"/>
        </w:rPr>
        <w:t>12/6/1959</w:t>
      </w:r>
      <w:r w:rsidR="00FF2245" w:rsidRPr="00A96699">
        <w:rPr>
          <w:sz w:val="20"/>
          <w:szCs w:val="20"/>
          <w:lang w:val="es-ES"/>
        </w:rPr>
        <w:t>.</w:t>
      </w:r>
    </w:p>
  </w:footnote>
  <w:footnote w:id="114">
    <w:p w14:paraId="56232A6C" w14:textId="07B27B7D" w:rsidR="002E2E74" w:rsidRPr="00A96699" w:rsidRDefault="002E2E74" w:rsidP="00A96699">
      <w:pPr>
        <w:pStyle w:val="FN"/>
        <w:spacing w:line="240" w:lineRule="auto"/>
        <w:rPr>
          <w:sz w:val="20"/>
          <w:szCs w:val="20"/>
          <w:lang w:val="es-MX"/>
        </w:rPr>
      </w:pPr>
      <w:r w:rsidRPr="00C71F5B">
        <w:rPr>
          <w:rStyle w:val="FootnoteReference"/>
        </w:rPr>
        <w:footnoteRef/>
      </w:r>
      <w:r w:rsidRPr="00A96699">
        <w:rPr>
          <w:sz w:val="20"/>
          <w:szCs w:val="20"/>
          <w:lang w:val="es-MX"/>
        </w:rPr>
        <w:t xml:space="preserve"> </w:t>
      </w:r>
      <w:r w:rsidR="00B16A0E" w:rsidRPr="00A96699">
        <w:rPr>
          <w:sz w:val="20"/>
          <w:szCs w:val="20"/>
          <w:lang w:val="es-MX"/>
        </w:rPr>
        <w:t xml:space="preserve">Corte Suprema de Justicia [C.S.J.] </w:t>
      </w:r>
      <w:r w:rsidR="00B16A0E" w:rsidRPr="00A96699">
        <w:rPr>
          <w:sz w:val="20"/>
          <w:szCs w:val="20"/>
          <w:lang w:val="es-ES"/>
        </w:rPr>
        <w:t>[Supreme Court]</w:t>
      </w:r>
      <w:r w:rsidRPr="00A96699">
        <w:rPr>
          <w:sz w:val="20"/>
          <w:szCs w:val="20"/>
          <w:lang w:val="es-MX"/>
        </w:rPr>
        <w:t>12/19/1936</w:t>
      </w:r>
      <w:r w:rsidR="00FF2245" w:rsidRPr="00A96699">
        <w:rPr>
          <w:sz w:val="20"/>
          <w:szCs w:val="20"/>
          <w:lang w:val="es-MX"/>
        </w:rPr>
        <w:t>.</w:t>
      </w:r>
    </w:p>
  </w:footnote>
  <w:footnote w:id="115">
    <w:p w14:paraId="2BEB4DE3" w14:textId="653824DA" w:rsidR="002E2E74" w:rsidRPr="00A96699" w:rsidRDefault="002E2E74" w:rsidP="00A96699">
      <w:pPr>
        <w:pStyle w:val="FN"/>
        <w:spacing w:line="240" w:lineRule="auto"/>
        <w:rPr>
          <w:sz w:val="20"/>
          <w:szCs w:val="20"/>
          <w:lang w:val="es-MX"/>
        </w:rPr>
      </w:pPr>
      <w:r w:rsidRPr="00C71F5B">
        <w:rPr>
          <w:rStyle w:val="FootnoteReference"/>
        </w:rPr>
        <w:footnoteRef/>
      </w:r>
      <w:r w:rsidRPr="00A96699">
        <w:rPr>
          <w:sz w:val="20"/>
          <w:szCs w:val="20"/>
          <w:lang w:val="es-MX"/>
        </w:rPr>
        <w:t xml:space="preserve"> </w:t>
      </w:r>
      <w:r w:rsidR="00B16A0E" w:rsidRPr="00A96699">
        <w:rPr>
          <w:sz w:val="20"/>
          <w:szCs w:val="20"/>
          <w:lang w:val="es-MX"/>
        </w:rPr>
        <w:t xml:space="preserve">Corte Suprema de Justicia [C.S.J.] </w:t>
      </w:r>
      <w:r w:rsidR="00B16A0E" w:rsidRPr="00A96699">
        <w:rPr>
          <w:sz w:val="20"/>
          <w:szCs w:val="20"/>
          <w:lang w:val="es-ES"/>
        </w:rPr>
        <w:t>[Supreme Court]</w:t>
      </w:r>
      <w:r w:rsidR="00B16A0E" w:rsidRPr="00A96699">
        <w:rPr>
          <w:sz w:val="20"/>
          <w:szCs w:val="20"/>
          <w:lang w:val="es-MX"/>
        </w:rPr>
        <w:t xml:space="preserve"> </w:t>
      </w:r>
      <w:r w:rsidRPr="00A96699">
        <w:rPr>
          <w:sz w:val="20"/>
          <w:szCs w:val="20"/>
          <w:lang w:val="es-MX"/>
        </w:rPr>
        <w:t>5/25/1962</w:t>
      </w:r>
      <w:r w:rsidR="00FF2245" w:rsidRPr="00A96699">
        <w:rPr>
          <w:sz w:val="20"/>
          <w:szCs w:val="20"/>
          <w:lang w:val="es-MX"/>
        </w:rPr>
        <w:t>.</w:t>
      </w:r>
    </w:p>
  </w:footnote>
  <w:footnote w:id="116">
    <w:p w14:paraId="4D110670" w14:textId="07E612F1"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ES_tradnl"/>
        </w:rPr>
        <w:t xml:space="preserve"> </w:t>
      </w:r>
      <w:r w:rsidR="00B16A0E" w:rsidRPr="00A96699">
        <w:rPr>
          <w:sz w:val="20"/>
          <w:szCs w:val="20"/>
          <w:lang w:val="es-MX"/>
        </w:rPr>
        <w:t xml:space="preserve"> Corte Suprema de Justicia [C.S.J.] </w:t>
      </w:r>
      <w:r w:rsidR="00B16A0E" w:rsidRPr="00A96699">
        <w:rPr>
          <w:sz w:val="20"/>
          <w:szCs w:val="20"/>
          <w:lang w:val="es-ES"/>
        </w:rPr>
        <w:t xml:space="preserve">[Supreme Court] </w:t>
      </w:r>
      <w:r w:rsidRPr="00A96699">
        <w:rPr>
          <w:sz w:val="20"/>
          <w:szCs w:val="20"/>
          <w:lang w:val="es-ES_tradnl"/>
        </w:rPr>
        <w:t>5/24/1964</w:t>
      </w:r>
      <w:r w:rsidR="00FF2245" w:rsidRPr="00A96699">
        <w:rPr>
          <w:sz w:val="20"/>
          <w:szCs w:val="20"/>
          <w:lang w:val="es-ES_tradnl"/>
        </w:rPr>
        <w:t>.</w:t>
      </w:r>
    </w:p>
  </w:footnote>
  <w:footnote w:id="117">
    <w:p w14:paraId="0E683FF5" w14:textId="35D1AA27"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DD7D07" w:rsidRPr="00A96699">
        <w:rPr>
          <w:i/>
          <w:iCs/>
          <w:sz w:val="20"/>
          <w:szCs w:val="20"/>
          <w:lang w:val="es-CL"/>
        </w:rPr>
        <w:t xml:space="preserve">See </w:t>
      </w:r>
      <w:r w:rsidR="002063B0" w:rsidRPr="00A96699">
        <w:rPr>
          <w:smallCaps/>
          <w:sz w:val="20"/>
          <w:szCs w:val="20"/>
          <w:lang w:val="es-ES"/>
        </w:rPr>
        <w:t>Bernaschina González</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4</w:t>
      </w:r>
      <w:r w:rsidR="00FD62ED" w:rsidRPr="00A96699">
        <w:rPr>
          <w:sz w:val="20"/>
          <w:szCs w:val="20"/>
          <w:lang w:val="es-ES"/>
        </w:rPr>
        <w:t>2</w:t>
      </w:r>
      <w:r w:rsidR="00DD7D07" w:rsidRPr="00A96699">
        <w:rPr>
          <w:sz w:val="20"/>
          <w:szCs w:val="20"/>
          <w:lang w:val="es-ES"/>
        </w:rPr>
        <w:t>,</w:t>
      </w:r>
      <w:r w:rsidR="002063B0" w:rsidRPr="00A96699">
        <w:rPr>
          <w:sz w:val="20"/>
          <w:szCs w:val="20"/>
          <w:lang w:val="es-ES"/>
        </w:rPr>
        <w:t xml:space="preserve"> at 545; </w:t>
      </w:r>
      <w:r w:rsidR="002063B0" w:rsidRPr="00A96699">
        <w:rPr>
          <w:smallCaps/>
          <w:sz w:val="20"/>
          <w:szCs w:val="20"/>
          <w:lang w:val="es-ES"/>
        </w:rPr>
        <w:t>Quinzio F.</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w:t>
      </w:r>
      <w:r w:rsidR="00FD62ED" w:rsidRPr="00A96699">
        <w:rPr>
          <w:sz w:val="20"/>
          <w:szCs w:val="20"/>
          <w:lang w:val="es-ES"/>
        </w:rPr>
        <w:t>5</w:t>
      </w:r>
      <w:r w:rsidR="00DD7D07" w:rsidRPr="00A96699">
        <w:rPr>
          <w:sz w:val="20"/>
          <w:szCs w:val="20"/>
          <w:lang w:val="es-ES"/>
        </w:rPr>
        <w:t>,</w:t>
      </w:r>
      <w:r w:rsidR="002063B0" w:rsidRPr="00A96699">
        <w:rPr>
          <w:sz w:val="20"/>
          <w:szCs w:val="20"/>
          <w:lang w:val="es-ES"/>
        </w:rPr>
        <w:t xml:space="preserve"> at 509; Ribera, </w:t>
      </w:r>
      <w:r w:rsidR="002063B0" w:rsidRPr="00A96699">
        <w:rPr>
          <w:i/>
          <w:iCs/>
          <w:sz w:val="20"/>
          <w:szCs w:val="20"/>
          <w:lang w:val="es-ES"/>
        </w:rPr>
        <w:t>supra</w:t>
      </w:r>
      <w:r w:rsidR="002063B0" w:rsidRPr="00A96699">
        <w:rPr>
          <w:sz w:val="20"/>
          <w:szCs w:val="20"/>
          <w:lang w:val="es-ES"/>
        </w:rPr>
        <w:t xml:space="preserve"> note 7</w:t>
      </w:r>
      <w:r w:rsidR="00733636" w:rsidRPr="00A96699">
        <w:rPr>
          <w:sz w:val="20"/>
          <w:szCs w:val="20"/>
          <w:lang w:val="es-ES"/>
        </w:rPr>
        <w:t>8</w:t>
      </w:r>
      <w:r w:rsidR="00DD7D07" w:rsidRPr="00A96699">
        <w:rPr>
          <w:sz w:val="20"/>
          <w:szCs w:val="20"/>
          <w:lang w:val="es-ES"/>
        </w:rPr>
        <w:t>,</w:t>
      </w:r>
      <w:r w:rsidR="002063B0" w:rsidRPr="00A96699">
        <w:rPr>
          <w:sz w:val="20"/>
          <w:szCs w:val="20"/>
          <w:lang w:val="es-ES"/>
        </w:rPr>
        <w:t xml:space="preserve"> at 83.</w:t>
      </w:r>
      <w:r w:rsidRPr="00A96699">
        <w:rPr>
          <w:sz w:val="20"/>
          <w:szCs w:val="20"/>
          <w:lang w:val="es-CL"/>
        </w:rPr>
        <w:t xml:space="preserve"> </w:t>
      </w:r>
      <w:r w:rsidR="00DD7D07" w:rsidRPr="00A96699">
        <w:rPr>
          <w:i/>
          <w:iCs/>
          <w:sz w:val="20"/>
          <w:szCs w:val="20"/>
          <w:lang w:val="es-ES"/>
        </w:rPr>
        <w:t>See also</w:t>
      </w:r>
      <w:r w:rsidRPr="00A96699">
        <w:rPr>
          <w:sz w:val="20"/>
          <w:szCs w:val="20"/>
          <w:lang w:val="es-ES"/>
        </w:rPr>
        <w:t xml:space="preserve"> </w:t>
      </w:r>
      <w:r w:rsidR="002063B0" w:rsidRPr="00A96699">
        <w:rPr>
          <w:sz w:val="20"/>
          <w:szCs w:val="20"/>
          <w:lang w:val="es-ES"/>
        </w:rPr>
        <w:t xml:space="preserve">Eugenio Valenzuela S., </w:t>
      </w:r>
      <w:r w:rsidR="002063B0" w:rsidRPr="00A96699">
        <w:rPr>
          <w:i/>
          <w:iCs/>
          <w:sz w:val="20"/>
          <w:szCs w:val="20"/>
          <w:lang w:val="es-ES"/>
        </w:rPr>
        <w:t>Labor Jurisdiccional de la Corte Suprema</w:t>
      </w:r>
      <w:r w:rsidR="002063B0" w:rsidRPr="00A96699">
        <w:rPr>
          <w:sz w:val="20"/>
          <w:szCs w:val="20"/>
          <w:lang w:val="es-ES"/>
        </w:rPr>
        <w:t xml:space="preserve">, 40 </w:t>
      </w:r>
      <w:r w:rsidR="002063B0" w:rsidRPr="00A96699">
        <w:rPr>
          <w:smallCaps/>
          <w:sz w:val="20"/>
          <w:szCs w:val="20"/>
          <w:lang w:val="es-ES"/>
        </w:rPr>
        <w:t>Estud</w:t>
      </w:r>
      <w:r w:rsidR="00B16A0E" w:rsidRPr="00A96699">
        <w:rPr>
          <w:smallCaps/>
          <w:sz w:val="20"/>
          <w:szCs w:val="20"/>
          <w:lang w:val="es-ES"/>
        </w:rPr>
        <w:t>ios</w:t>
      </w:r>
      <w:r w:rsidR="002063B0" w:rsidRPr="00A96699">
        <w:rPr>
          <w:smallCaps/>
          <w:sz w:val="20"/>
          <w:szCs w:val="20"/>
          <w:lang w:val="es-ES"/>
        </w:rPr>
        <w:t>. Públicos</w:t>
      </w:r>
      <w:r w:rsidR="002063B0" w:rsidRPr="00A96699">
        <w:rPr>
          <w:sz w:val="20"/>
          <w:szCs w:val="20"/>
          <w:lang w:val="es-ES"/>
        </w:rPr>
        <w:t xml:space="preserve"> 137, 151 (1990); Nogueira Alcalá, </w:t>
      </w:r>
      <w:r w:rsidR="002063B0" w:rsidRPr="00A96699">
        <w:rPr>
          <w:i/>
          <w:iCs/>
          <w:sz w:val="20"/>
          <w:szCs w:val="20"/>
          <w:lang w:val="es-ES"/>
        </w:rPr>
        <w:t>supra</w:t>
      </w:r>
      <w:r w:rsidR="002063B0" w:rsidRPr="00A96699">
        <w:rPr>
          <w:sz w:val="20"/>
          <w:szCs w:val="20"/>
          <w:lang w:val="es-ES"/>
        </w:rPr>
        <w:t xml:space="preserve"> note 1</w:t>
      </w:r>
      <w:r w:rsidR="00733636" w:rsidRPr="00A96699">
        <w:rPr>
          <w:sz w:val="20"/>
          <w:szCs w:val="20"/>
          <w:lang w:val="es-ES"/>
        </w:rPr>
        <w:t>8</w:t>
      </w:r>
      <w:r w:rsidR="00DD7D07" w:rsidRPr="00A96699">
        <w:rPr>
          <w:sz w:val="20"/>
          <w:szCs w:val="20"/>
          <w:lang w:val="es-ES"/>
        </w:rPr>
        <w:t>,</w:t>
      </w:r>
      <w:r w:rsidR="002063B0" w:rsidRPr="00A96699">
        <w:rPr>
          <w:sz w:val="20"/>
          <w:szCs w:val="20"/>
          <w:lang w:val="es-ES"/>
        </w:rPr>
        <w:t xml:space="preserve"> at 436; Kamel Cazor Aliste, </w:t>
      </w:r>
      <w:r w:rsidR="002063B0" w:rsidRPr="00A96699">
        <w:rPr>
          <w:i/>
          <w:iCs/>
          <w:sz w:val="20"/>
          <w:szCs w:val="20"/>
          <w:lang w:val="es-ES"/>
        </w:rPr>
        <w:t>La Jurisdicción Constitucional en Chile</w:t>
      </w:r>
      <w:r w:rsidR="002063B0" w:rsidRPr="00A96699">
        <w:rPr>
          <w:sz w:val="20"/>
          <w:szCs w:val="20"/>
          <w:lang w:val="es-ES"/>
        </w:rPr>
        <w:t xml:space="preserve">, </w:t>
      </w:r>
      <w:r w:rsidR="00DD7D07" w:rsidRPr="00A96699">
        <w:rPr>
          <w:sz w:val="20"/>
          <w:szCs w:val="20"/>
          <w:lang w:val="es-ES"/>
        </w:rPr>
        <w:t xml:space="preserve">12 </w:t>
      </w:r>
      <w:r w:rsidR="002063B0" w:rsidRPr="00A96699">
        <w:rPr>
          <w:smallCaps/>
          <w:sz w:val="20"/>
          <w:szCs w:val="20"/>
          <w:lang w:val="es-ES"/>
        </w:rPr>
        <w:t>Rev</w:t>
      </w:r>
      <w:r w:rsidR="00B16A0E" w:rsidRPr="00A96699">
        <w:rPr>
          <w:smallCaps/>
          <w:sz w:val="20"/>
          <w:szCs w:val="20"/>
          <w:lang w:val="es-ES"/>
        </w:rPr>
        <w:t>ista de</w:t>
      </w:r>
      <w:r w:rsidR="002063B0" w:rsidRPr="00A96699">
        <w:rPr>
          <w:smallCaps/>
          <w:sz w:val="20"/>
          <w:szCs w:val="20"/>
          <w:lang w:val="es-ES"/>
        </w:rPr>
        <w:t>Derecho Valdivia</w:t>
      </w:r>
      <w:r w:rsidR="002063B0" w:rsidRPr="00A96699">
        <w:rPr>
          <w:sz w:val="20"/>
          <w:szCs w:val="20"/>
          <w:lang w:val="es-ES"/>
        </w:rPr>
        <w:t xml:space="preserve"> 91, 101 (2001); Sergio Verdugo, </w:t>
      </w:r>
      <w:r w:rsidR="002063B0" w:rsidRPr="00A96699">
        <w:rPr>
          <w:i/>
          <w:iCs/>
          <w:sz w:val="20"/>
          <w:szCs w:val="20"/>
          <w:lang w:val="es-ES"/>
        </w:rPr>
        <w:t>Inaplicabilidad y Vicios de Forma</w:t>
      </w:r>
      <w:r w:rsidR="00B55962" w:rsidRPr="00A96699">
        <w:rPr>
          <w:i/>
          <w:iCs/>
          <w:sz w:val="20"/>
          <w:szCs w:val="20"/>
          <w:lang w:val="es-ES"/>
        </w:rPr>
        <w:t>:</w:t>
      </w:r>
      <w:r w:rsidR="002063B0" w:rsidRPr="00A96699">
        <w:rPr>
          <w:i/>
          <w:iCs/>
          <w:sz w:val="20"/>
          <w:szCs w:val="20"/>
          <w:lang w:val="es-ES"/>
        </w:rPr>
        <w:t xml:space="preserve"> ¿Un Problema Resuelto?</w:t>
      </w:r>
      <w:r w:rsidR="002063B0" w:rsidRPr="00A96699">
        <w:rPr>
          <w:sz w:val="20"/>
          <w:szCs w:val="20"/>
          <w:lang w:val="es-ES"/>
        </w:rPr>
        <w:t xml:space="preserve">, </w:t>
      </w:r>
      <w:r w:rsidR="00DD7D07" w:rsidRPr="00A96699">
        <w:rPr>
          <w:sz w:val="20"/>
          <w:szCs w:val="20"/>
          <w:lang w:val="es-ES"/>
        </w:rPr>
        <w:t xml:space="preserve">23 </w:t>
      </w:r>
      <w:r w:rsidR="002063B0" w:rsidRPr="00A96699">
        <w:rPr>
          <w:smallCaps/>
          <w:sz w:val="20"/>
          <w:szCs w:val="20"/>
          <w:lang w:val="es-ES"/>
        </w:rPr>
        <w:t>Rev</w:t>
      </w:r>
      <w:r w:rsidR="00B16A0E" w:rsidRPr="00A96699">
        <w:rPr>
          <w:smallCaps/>
          <w:sz w:val="20"/>
          <w:szCs w:val="20"/>
          <w:lang w:val="es-ES"/>
        </w:rPr>
        <w:t>ista de</w:t>
      </w:r>
      <w:r w:rsidR="002063B0" w:rsidRPr="00A96699">
        <w:rPr>
          <w:smallCaps/>
          <w:sz w:val="20"/>
          <w:szCs w:val="20"/>
          <w:lang w:val="es-ES"/>
        </w:rPr>
        <w:t xml:space="preserve"> Derecho Valdivia</w:t>
      </w:r>
      <w:r w:rsidR="002063B0" w:rsidRPr="00A96699">
        <w:rPr>
          <w:sz w:val="20"/>
          <w:szCs w:val="20"/>
          <w:lang w:val="es-ES"/>
        </w:rPr>
        <w:t xml:space="preserve"> 83, 87 (2010); </w:t>
      </w:r>
      <w:r w:rsidR="002063B0" w:rsidRPr="00A96699">
        <w:rPr>
          <w:smallCaps/>
          <w:sz w:val="20"/>
          <w:szCs w:val="20"/>
          <w:lang w:val="es-ES"/>
        </w:rPr>
        <w:t>Navarro Beltrán</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5</w:t>
      </w:r>
      <w:r w:rsidR="00733636" w:rsidRPr="00A96699">
        <w:rPr>
          <w:sz w:val="20"/>
          <w:szCs w:val="20"/>
          <w:lang w:val="es-ES"/>
        </w:rPr>
        <w:t>6</w:t>
      </w:r>
      <w:r w:rsidR="00DD7D07" w:rsidRPr="00A96699">
        <w:rPr>
          <w:sz w:val="20"/>
          <w:szCs w:val="20"/>
          <w:lang w:val="es-ES"/>
        </w:rPr>
        <w:t>,</w:t>
      </w:r>
      <w:r w:rsidR="002063B0" w:rsidRPr="00A96699">
        <w:rPr>
          <w:sz w:val="20"/>
          <w:szCs w:val="20"/>
          <w:lang w:val="es-ES"/>
        </w:rPr>
        <w:t xml:space="preserve"> at 25; Lucas Mac-Clure, </w:t>
      </w:r>
      <w:r w:rsidR="002063B0" w:rsidRPr="00A96699">
        <w:rPr>
          <w:i/>
          <w:iCs/>
          <w:sz w:val="20"/>
          <w:szCs w:val="20"/>
          <w:lang w:val="es-ES"/>
        </w:rPr>
        <w:t>El Tribunal Constitucional y los Derechos</w:t>
      </w:r>
      <w:r w:rsidR="00DD7D07" w:rsidRPr="00A96699">
        <w:rPr>
          <w:i/>
          <w:iCs/>
          <w:sz w:val="20"/>
          <w:szCs w:val="20"/>
          <w:lang w:val="es-ES"/>
        </w:rPr>
        <w:t>:</w:t>
      </w:r>
      <w:r w:rsidR="002063B0" w:rsidRPr="00A96699">
        <w:rPr>
          <w:i/>
          <w:iCs/>
          <w:sz w:val="20"/>
          <w:szCs w:val="20"/>
          <w:lang w:val="es-ES"/>
        </w:rPr>
        <w:t xml:space="preserve"> La Discusión Pendiente</w:t>
      </w:r>
      <w:r w:rsidR="002063B0" w:rsidRPr="00A96699">
        <w:rPr>
          <w:sz w:val="20"/>
          <w:szCs w:val="20"/>
          <w:lang w:val="es-ES"/>
        </w:rPr>
        <w:t xml:space="preserve">, </w:t>
      </w:r>
      <w:r w:rsidR="002063B0" w:rsidRPr="00A96699">
        <w:rPr>
          <w:i/>
          <w:iCs/>
          <w:sz w:val="20"/>
          <w:szCs w:val="20"/>
          <w:lang w:val="es-ES"/>
        </w:rPr>
        <w:t>in</w:t>
      </w:r>
      <w:r w:rsidR="002063B0" w:rsidRPr="00A96699">
        <w:rPr>
          <w:sz w:val="20"/>
          <w:szCs w:val="20"/>
          <w:lang w:val="es-ES"/>
        </w:rPr>
        <w:t xml:space="preserve"> </w:t>
      </w:r>
      <w:r w:rsidR="002063B0" w:rsidRPr="00A96699">
        <w:rPr>
          <w:smallCaps/>
          <w:sz w:val="20"/>
          <w:szCs w:val="20"/>
          <w:lang w:val="es-ES"/>
        </w:rPr>
        <w:t>Frente a la Mayoría</w:t>
      </w:r>
      <w:r w:rsidR="00DD7D07" w:rsidRPr="00A96699">
        <w:rPr>
          <w:smallCaps/>
          <w:sz w:val="20"/>
          <w:szCs w:val="20"/>
          <w:lang w:val="es-ES"/>
        </w:rPr>
        <w:t>:</w:t>
      </w:r>
      <w:r w:rsidR="002063B0" w:rsidRPr="00A96699">
        <w:rPr>
          <w:smallCaps/>
          <w:sz w:val="20"/>
          <w:szCs w:val="20"/>
          <w:lang w:val="es-ES"/>
        </w:rPr>
        <w:t xml:space="preserve"> Leyes Supramayoritarias y Tribunal Constitucional en Chile</w:t>
      </w:r>
      <w:r w:rsidR="002063B0" w:rsidRPr="00A96699">
        <w:rPr>
          <w:sz w:val="20"/>
          <w:szCs w:val="20"/>
          <w:lang w:val="es-ES"/>
        </w:rPr>
        <w:t xml:space="preserve"> 274, 192 (2011); Valeria Lübbert Álvarez, </w:t>
      </w:r>
      <w:r w:rsidR="002063B0" w:rsidRPr="00A96699">
        <w:rPr>
          <w:i/>
          <w:iCs/>
          <w:sz w:val="20"/>
          <w:szCs w:val="20"/>
          <w:lang w:val="es-ES"/>
        </w:rPr>
        <w:t>El Proceso Legislativo Frente a los Jueces: El Caso de la Inaplicabilidad por Vicios de Forma</w:t>
      </w:r>
      <w:r w:rsidR="002063B0" w:rsidRPr="00A96699">
        <w:rPr>
          <w:sz w:val="20"/>
          <w:szCs w:val="20"/>
          <w:lang w:val="es-ES"/>
        </w:rPr>
        <w:t xml:space="preserve">, 76 </w:t>
      </w:r>
      <w:r w:rsidR="002063B0" w:rsidRPr="00A96699">
        <w:rPr>
          <w:smallCaps/>
          <w:sz w:val="20"/>
          <w:szCs w:val="20"/>
          <w:lang w:val="es-ES"/>
        </w:rPr>
        <w:t>Rev</w:t>
      </w:r>
      <w:r w:rsidR="00B16A0E" w:rsidRPr="00A96699">
        <w:rPr>
          <w:smallCaps/>
          <w:sz w:val="20"/>
          <w:szCs w:val="20"/>
          <w:lang w:val="es-ES"/>
        </w:rPr>
        <w:t>ista de</w:t>
      </w:r>
      <w:r w:rsidR="002063B0" w:rsidRPr="00A96699">
        <w:rPr>
          <w:smallCaps/>
          <w:sz w:val="20"/>
          <w:szCs w:val="20"/>
          <w:lang w:val="es-ES"/>
        </w:rPr>
        <w:t xml:space="preserve"> Derecho Público</w:t>
      </w:r>
      <w:r w:rsidR="002063B0" w:rsidRPr="00A96699">
        <w:rPr>
          <w:sz w:val="20"/>
          <w:szCs w:val="20"/>
          <w:lang w:val="es-ES"/>
        </w:rPr>
        <w:t xml:space="preserve"> 373, 384–5 (2012); </w:t>
      </w:r>
      <w:r w:rsidR="002063B0" w:rsidRPr="00A96699">
        <w:rPr>
          <w:smallCaps/>
          <w:sz w:val="20"/>
          <w:szCs w:val="20"/>
          <w:lang w:val="es-ES"/>
        </w:rPr>
        <w:t>Rivas</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5</w:t>
      </w:r>
      <w:r w:rsidR="00733636" w:rsidRPr="00A96699">
        <w:rPr>
          <w:sz w:val="20"/>
          <w:szCs w:val="20"/>
          <w:lang w:val="es-ES"/>
        </w:rPr>
        <w:t>6</w:t>
      </w:r>
      <w:r w:rsidR="00DD7D07" w:rsidRPr="00A96699">
        <w:rPr>
          <w:sz w:val="20"/>
          <w:szCs w:val="20"/>
          <w:lang w:val="es-ES"/>
        </w:rPr>
        <w:t>,</w:t>
      </w:r>
      <w:r w:rsidR="002063B0" w:rsidRPr="00A96699">
        <w:rPr>
          <w:sz w:val="20"/>
          <w:szCs w:val="20"/>
          <w:lang w:val="es-ES"/>
        </w:rPr>
        <w:t xml:space="preserve"> at 21–2; Miriam Lorena Henríquez Viñas, </w:t>
      </w:r>
      <w:r w:rsidR="002063B0" w:rsidRPr="00A96699">
        <w:rPr>
          <w:i/>
          <w:iCs/>
          <w:sz w:val="20"/>
          <w:szCs w:val="20"/>
          <w:lang w:val="es-ES"/>
        </w:rPr>
        <w:t>Justicia Constitucional Chilena y Vicios de Forma: Un Caso de Improcedencia</w:t>
      </w:r>
      <w:r w:rsidR="002063B0" w:rsidRPr="00A96699">
        <w:rPr>
          <w:sz w:val="20"/>
          <w:szCs w:val="20"/>
          <w:lang w:val="es-ES"/>
        </w:rPr>
        <w:t xml:space="preserve">, 15 </w:t>
      </w:r>
      <w:r w:rsidR="002063B0" w:rsidRPr="00A96699">
        <w:rPr>
          <w:smallCaps/>
          <w:sz w:val="20"/>
          <w:szCs w:val="20"/>
          <w:lang w:val="es-ES"/>
        </w:rPr>
        <w:t>Rev</w:t>
      </w:r>
      <w:r w:rsidR="00B16A0E" w:rsidRPr="00A96699">
        <w:rPr>
          <w:smallCaps/>
          <w:sz w:val="20"/>
          <w:szCs w:val="20"/>
          <w:lang w:val="es-ES"/>
        </w:rPr>
        <w:t>ista de</w:t>
      </w:r>
      <w:r w:rsidR="002063B0" w:rsidRPr="00A96699">
        <w:rPr>
          <w:smallCaps/>
          <w:sz w:val="20"/>
          <w:szCs w:val="20"/>
          <w:lang w:val="es-ES"/>
        </w:rPr>
        <w:t xml:space="preserve"> </w:t>
      </w:r>
      <w:r w:rsidR="002063B0" w:rsidRPr="00A96699">
        <w:rPr>
          <w:smallCaps/>
          <w:sz w:val="20"/>
          <w:szCs w:val="20"/>
          <w:lang w:val="it-IT"/>
        </w:rPr>
        <w:t>Derecho UCUDAL</w:t>
      </w:r>
      <w:r w:rsidR="002063B0" w:rsidRPr="00A96699">
        <w:rPr>
          <w:sz w:val="20"/>
          <w:szCs w:val="20"/>
          <w:lang w:val="it-IT"/>
        </w:rPr>
        <w:t xml:space="preserve"> 46, 55 (2017).</w:t>
      </w:r>
    </w:p>
  </w:footnote>
  <w:footnote w:id="118">
    <w:p w14:paraId="0E7C877C" w14:textId="19A09FAF" w:rsidR="002E2E74" w:rsidRPr="00A96699" w:rsidRDefault="002E2E74" w:rsidP="00A96699">
      <w:pPr>
        <w:pStyle w:val="FN"/>
        <w:spacing w:line="240" w:lineRule="auto"/>
        <w:rPr>
          <w:sz w:val="20"/>
          <w:szCs w:val="20"/>
          <w:lang w:val="es-MX"/>
        </w:rPr>
      </w:pPr>
      <w:r w:rsidRPr="00C71F5B">
        <w:rPr>
          <w:rStyle w:val="FootnoteReference"/>
        </w:rPr>
        <w:footnoteRef/>
      </w:r>
      <w:r w:rsidRPr="00A96699">
        <w:rPr>
          <w:sz w:val="20"/>
          <w:szCs w:val="20"/>
          <w:lang w:val="es-MX"/>
        </w:rPr>
        <w:t xml:space="preserve"> C</w:t>
      </w:r>
      <w:r w:rsidR="00B16A0E" w:rsidRPr="00A96699">
        <w:rPr>
          <w:sz w:val="20"/>
          <w:szCs w:val="20"/>
          <w:lang w:val="es-MX"/>
        </w:rPr>
        <w:t>omisión de Estudios de la Nueva Constitución,</w:t>
      </w:r>
      <w:r w:rsidRPr="00A96699">
        <w:rPr>
          <w:sz w:val="20"/>
          <w:szCs w:val="20"/>
          <w:lang w:val="es-MX"/>
        </w:rPr>
        <w:t xml:space="preserve"> Sess</w:t>
      </w:r>
      <w:r w:rsidR="00B16A0E" w:rsidRPr="00A96699">
        <w:rPr>
          <w:sz w:val="20"/>
          <w:szCs w:val="20"/>
          <w:lang w:val="es-MX"/>
        </w:rPr>
        <w:t>.</w:t>
      </w:r>
      <w:r w:rsidRPr="00A96699">
        <w:rPr>
          <w:sz w:val="20"/>
          <w:szCs w:val="20"/>
          <w:lang w:val="es-MX"/>
        </w:rPr>
        <w:t xml:space="preserve"> 287</w:t>
      </w:r>
      <w:r w:rsidR="00B16A0E" w:rsidRPr="00A96699">
        <w:rPr>
          <w:sz w:val="20"/>
          <w:szCs w:val="20"/>
          <w:lang w:val="es-MX"/>
        </w:rPr>
        <w:t xml:space="preserve"> (1977)</w:t>
      </w:r>
      <w:r w:rsidR="00B5209A" w:rsidRPr="00A96699">
        <w:rPr>
          <w:sz w:val="20"/>
          <w:szCs w:val="20"/>
          <w:lang w:val="es-MX"/>
        </w:rPr>
        <w:t>.</w:t>
      </w:r>
    </w:p>
  </w:footnote>
  <w:footnote w:id="119">
    <w:p w14:paraId="19E05136" w14:textId="1916A3E6"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z w:val="20"/>
          <w:szCs w:val="20"/>
          <w:lang w:val="es-ES"/>
        </w:rPr>
        <w:t xml:space="preserve">Fiamma Olivares, </w:t>
      </w:r>
      <w:r w:rsidR="002063B0" w:rsidRPr="00A96699">
        <w:rPr>
          <w:i/>
          <w:iCs/>
          <w:sz w:val="20"/>
          <w:szCs w:val="20"/>
          <w:lang w:val="es-ES"/>
        </w:rPr>
        <w:t>supra</w:t>
      </w:r>
      <w:r w:rsidR="002063B0" w:rsidRPr="00A96699">
        <w:rPr>
          <w:sz w:val="20"/>
          <w:szCs w:val="20"/>
          <w:lang w:val="es-ES"/>
        </w:rPr>
        <w:t xml:space="preserve"> note 1</w:t>
      </w:r>
      <w:r w:rsidR="00733636" w:rsidRPr="00A96699">
        <w:rPr>
          <w:sz w:val="20"/>
          <w:szCs w:val="20"/>
          <w:lang w:val="es-ES"/>
        </w:rPr>
        <w:t>8</w:t>
      </w:r>
      <w:r w:rsidR="002063B0" w:rsidRPr="00A96699">
        <w:rPr>
          <w:sz w:val="20"/>
          <w:szCs w:val="20"/>
          <w:lang w:val="es-ES"/>
        </w:rPr>
        <w:t xml:space="preserve">; Cazor Aliste, </w:t>
      </w:r>
      <w:r w:rsidR="002063B0" w:rsidRPr="00A96699">
        <w:rPr>
          <w:i/>
          <w:iCs/>
          <w:sz w:val="20"/>
          <w:szCs w:val="20"/>
          <w:lang w:val="es-ES"/>
        </w:rPr>
        <w:t>supra</w:t>
      </w:r>
      <w:r w:rsidR="002063B0" w:rsidRPr="00A96699">
        <w:rPr>
          <w:sz w:val="20"/>
          <w:szCs w:val="20"/>
          <w:lang w:val="es-ES"/>
        </w:rPr>
        <w:t xml:space="preserve"> note 11</w:t>
      </w:r>
      <w:r w:rsidR="00733636" w:rsidRPr="00A96699">
        <w:rPr>
          <w:sz w:val="20"/>
          <w:szCs w:val="20"/>
          <w:lang w:val="es-ES"/>
        </w:rPr>
        <w:t>6</w:t>
      </w:r>
      <w:r w:rsidR="00634F5C" w:rsidRPr="00A96699">
        <w:rPr>
          <w:sz w:val="20"/>
          <w:szCs w:val="20"/>
          <w:lang w:val="es-ES"/>
        </w:rPr>
        <w:t>,</w:t>
      </w:r>
      <w:r w:rsidR="002063B0" w:rsidRPr="00A96699">
        <w:rPr>
          <w:sz w:val="20"/>
          <w:szCs w:val="20"/>
          <w:lang w:val="es-ES"/>
        </w:rPr>
        <w:t xml:space="preserve"> at 101.</w:t>
      </w:r>
    </w:p>
  </w:footnote>
  <w:footnote w:id="120">
    <w:p w14:paraId="4D98408F" w14:textId="149A7D15" w:rsidR="002E2E74" w:rsidRPr="00A96699" w:rsidRDefault="002E2E74" w:rsidP="00A96699">
      <w:pPr>
        <w:pStyle w:val="FN"/>
        <w:spacing w:line="240" w:lineRule="auto"/>
        <w:rPr>
          <w:sz w:val="20"/>
          <w:szCs w:val="20"/>
          <w:lang w:val="it-IT"/>
        </w:rPr>
      </w:pPr>
      <w:r w:rsidRPr="00C71F5B">
        <w:rPr>
          <w:rStyle w:val="FootnoteReference"/>
        </w:rPr>
        <w:footnoteRef/>
      </w:r>
      <w:r w:rsidRPr="00A96699">
        <w:rPr>
          <w:sz w:val="20"/>
          <w:szCs w:val="20"/>
          <w:lang w:val="it-IT"/>
        </w:rPr>
        <w:t xml:space="preserve"> </w:t>
      </w:r>
      <w:r w:rsidR="00CB13B3" w:rsidRPr="00A96699">
        <w:rPr>
          <w:sz w:val="20"/>
          <w:szCs w:val="20"/>
          <w:lang w:val="it-IT"/>
        </w:rPr>
        <w:t xml:space="preserve">Saenger Gianoni, </w:t>
      </w:r>
      <w:r w:rsidR="00CB13B3" w:rsidRPr="00A96699">
        <w:rPr>
          <w:i/>
          <w:iCs/>
          <w:sz w:val="20"/>
          <w:szCs w:val="20"/>
          <w:lang w:val="it-IT"/>
        </w:rPr>
        <w:t>supra</w:t>
      </w:r>
      <w:r w:rsidR="00CB13B3" w:rsidRPr="00A96699">
        <w:rPr>
          <w:sz w:val="20"/>
          <w:szCs w:val="20"/>
          <w:lang w:val="it-IT"/>
        </w:rPr>
        <w:t xml:space="preserve"> note 1</w:t>
      </w:r>
      <w:r w:rsidR="00733636" w:rsidRPr="00A96699">
        <w:rPr>
          <w:sz w:val="20"/>
          <w:szCs w:val="20"/>
          <w:lang w:val="it-IT"/>
        </w:rPr>
        <w:t>8</w:t>
      </w:r>
      <w:r w:rsidR="00634F5C" w:rsidRPr="00A96699">
        <w:rPr>
          <w:sz w:val="20"/>
          <w:szCs w:val="20"/>
          <w:lang w:val="it-IT"/>
        </w:rPr>
        <w:t>,</w:t>
      </w:r>
      <w:r w:rsidR="00CB13B3" w:rsidRPr="00A96699">
        <w:rPr>
          <w:sz w:val="20"/>
          <w:szCs w:val="20"/>
          <w:lang w:val="it-IT"/>
        </w:rPr>
        <w:t xml:space="preserve"> at 411.</w:t>
      </w:r>
    </w:p>
  </w:footnote>
  <w:footnote w:id="121">
    <w:p w14:paraId="64F193C6" w14:textId="05BD4FE5"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ES"/>
        </w:rPr>
        <w:t xml:space="preserve"> </w:t>
      </w:r>
      <w:r w:rsidRPr="00A96699">
        <w:rPr>
          <w:i/>
          <w:iCs/>
          <w:sz w:val="20"/>
          <w:szCs w:val="20"/>
          <w:lang w:val="es-ES"/>
        </w:rPr>
        <w:t>Id.</w:t>
      </w:r>
      <w:r w:rsidRPr="00A96699">
        <w:rPr>
          <w:sz w:val="20"/>
          <w:szCs w:val="20"/>
          <w:lang w:val="es-ES"/>
        </w:rPr>
        <w:t xml:space="preserve"> at 414–15.</w:t>
      </w:r>
    </w:p>
  </w:footnote>
  <w:footnote w:id="122">
    <w:p w14:paraId="4E9A12A5" w14:textId="4AAEBFAF"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ES"/>
        </w:rPr>
        <w:t xml:space="preserve"> </w:t>
      </w:r>
      <w:r w:rsidR="00B16A0E" w:rsidRPr="00A96699">
        <w:rPr>
          <w:sz w:val="20"/>
          <w:szCs w:val="20"/>
          <w:lang w:val="es-MX"/>
        </w:rPr>
        <w:t xml:space="preserve">Corte Suprema de Justicia [C.S.J.] </w:t>
      </w:r>
      <w:r w:rsidR="00B16A0E" w:rsidRPr="00A96699">
        <w:rPr>
          <w:sz w:val="20"/>
          <w:szCs w:val="20"/>
          <w:lang w:val="es-ES"/>
        </w:rPr>
        <w:t xml:space="preserve">[Supreme Court] </w:t>
      </w:r>
      <w:r w:rsidRPr="00A96699">
        <w:rPr>
          <w:sz w:val="20"/>
          <w:szCs w:val="20"/>
          <w:lang w:val="es-ES"/>
        </w:rPr>
        <w:t>8/19/1925</w:t>
      </w:r>
      <w:r w:rsidR="00634F5C" w:rsidRPr="00A96699">
        <w:rPr>
          <w:sz w:val="20"/>
          <w:szCs w:val="20"/>
          <w:lang w:val="es-ES"/>
        </w:rPr>
        <w:t>.</w:t>
      </w:r>
    </w:p>
  </w:footnote>
  <w:footnote w:id="123">
    <w:p w14:paraId="77CA07BD" w14:textId="2CFC7EF5"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ES"/>
        </w:rPr>
        <w:t xml:space="preserve"> </w:t>
      </w:r>
      <w:r w:rsidR="00B16A0E" w:rsidRPr="00A96699">
        <w:rPr>
          <w:sz w:val="20"/>
          <w:szCs w:val="20"/>
          <w:lang w:val="es-MX"/>
        </w:rPr>
        <w:t xml:space="preserve">Corte Suprema de Justicia [C.S.J.] </w:t>
      </w:r>
      <w:r w:rsidR="00B16A0E" w:rsidRPr="00A96699">
        <w:rPr>
          <w:sz w:val="20"/>
          <w:szCs w:val="20"/>
          <w:lang w:val="es-ES"/>
        </w:rPr>
        <w:t xml:space="preserve">[Supreme Court] </w:t>
      </w:r>
      <w:r w:rsidRPr="00A96699">
        <w:rPr>
          <w:sz w:val="20"/>
          <w:szCs w:val="20"/>
          <w:lang w:val="es-ES"/>
        </w:rPr>
        <w:t>8/11/1925</w:t>
      </w:r>
      <w:r w:rsidR="00634F5C" w:rsidRPr="00A96699">
        <w:rPr>
          <w:sz w:val="20"/>
          <w:szCs w:val="20"/>
          <w:lang w:val="es-ES"/>
        </w:rPr>
        <w:t>.</w:t>
      </w:r>
    </w:p>
  </w:footnote>
  <w:footnote w:id="124">
    <w:p w14:paraId="73F24202" w14:textId="725946A2"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ES"/>
        </w:rPr>
        <w:t xml:space="preserve"> </w:t>
      </w:r>
      <w:r w:rsidR="005F1C7A" w:rsidRPr="00A96699">
        <w:rPr>
          <w:sz w:val="20"/>
          <w:szCs w:val="20"/>
          <w:lang w:val="es-MX"/>
        </w:rPr>
        <w:t xml:space="preserve">Corte Suprema de Justicia [C.S.J.] </w:t>
      </w:r>
      <w:r w:rsidR="005F1C7A" w:rsidRPr="00A96699">
        <w:rPr>
          <w:sz w:val="20"/>
          <w:szCs w:val="20"/>
          <w:lang w:val="es-ES"/>
        </w:rPr>
        <w:t xml:space="preserve">[Supreme Court] </w:t>
      </w:r>
      <w:r w:rsidRPr="00A96699">
        <w:rPr>
          <w:sz w:val="20"/>
          <w:szCs w:val="20"/>
          <w:lang w:val="es-ES"/>
        </w:rPr>
        <w:t>10/11/1933</w:t>
      </w:r>
      <w:r w:rsidR="00BC32D9" w:rsidRPr="00A96699">
        <w:rPr>
          <w:sz w:val="20"/>
          <w:szCs w:val="20"/>
          <w:lang w:val="es-ES"/>
        </w:rPr>
        <w:t>;</w:t>
      </w:r>
      <w:r w:rsidRPr="00A96699">
        <w:rPr>
          <w:sz w:val="20"/>
          <w:szCs w:val="20"/>
          <w:lang w:val="es-ES"/>
        </w:rPr>
        <w:t xml:space="preserve"> </w:t>
      </w:r>
      <w:r w:rsidR="005F1C7A" w:rsidRPr="00A96699">
        <w:rPr>
          <w:sz w:val="20"/>
          <w:szCs w:val="20"/>
          <w:lang w:val="es-MX"/>
        </w:rPr>
        <w:t xml:space="preserve">Corte Suprema de Justicia [C.S.J.] </w:t>
      </w:r>
      <w:r w:rsidR="005F1C7A" w:rsidRPr="00A96699">
        <w:rPr>
          <w:sz w:val="20"/>
          <w:szCs w:val="20"/>
          <w:lang w:val="es-ES"/>
        </w:rPr>
        <w:t xml:space="preserve">[Supreme Court] </w:t>
      </w:r>
      <w:r w:rsidRPr="00A96699">
        <w:rPr>
          <w:sz w:val="20"/>
          <w:szCs w:val="20"/>
          <w:lang w:val="es-ES"/>
        </w:rPr>
        <w:t>11/16/1933</w:t>
      </w:r>
      <w:r w:rsidR="00BC32D9" w:rsidRPr="00A96699">
        <w:rPr>
          <w:sz w:val="20"/>
          <w:szCs w:val="20"/>
          <w:lang w:val="es-ES"/>
        </w:rPr>
        <w:t>;</w:t>
      </w:r>
      <w:r w:rsidRPr="00A96699">
        <w:rPr>
          <w:sz w:val="20"/>
          <w:szCs w:val="20"/>
          <w:lang w:val="es-ES"/>
        </w:rPr>
        <w:t xml:space="preserve"> </w:t>
      </w:r>
      <w:r w:rsidR="005F1C7A" w:rsidRPr="00A96699">
        <w:rPr>
          <w:sz w:val="20"/>
          <w:szCs w:val="20"/>
          <w:lang w:val="es-MX"/>
        </w:rPr>
        <w:t xml:space="preserve">Corte Suprema de Justicia [C.S.J.] </w:t>
      </w:r>
      <w:r w:rsidR="005F1C7A" w:rsidRPr="00A96699">
        <w:rPr>
          <w:sz w:val="20"/>
          <w:szCs w:val="20"/>
          <w:lang w:val="es-ES"/>
        </w:rPr>
        <w:t xml:space="preserve">[Supreme Court] </w:t>
      </w:r>
      <w:r w:rsidRPr="00A96699">
        <w:rPr>
          <w:sz w:val="20"/>
          <w:szCs w:val="20"/>
          <w:lang w:val="es-ES"/>
        </w:rPr>
        <w:t>6/14/1935</w:t>
      </w:r>
      <w:r w:rsidR="00BC32D9" w:rsidRPr="00A96699">
        <w:rPr>
          <w:sz w:val="20"/>
          <w:szCs w:val="20"/>
          <w:lang w:val="es-ES"/>
        </w:rPr>
        <w:t>;</w:t>
      </w:r>
      <w:r w:rsidRPr="00A96699">
        <w:rPr>
          <w:sz w:val="20"/>
          <w:szCs w:val="20"/>
          <w:lang w:val="es-ES"/>
        </w:rPr>
        <w:t xml:space="preserve"> </w:t>
      </w:r>
      <w:r w:rsidR="005F1C7A" w:rsidRPr="00A96699">
        <w:rPr>
          <w:sz w:val="20"/>
          <w:szCs w:val="20"/>
          <w:lang w:val="es-MX"/>
        </w:rPr>
        <w:t xml:space="preserve">Corte Suprema de Justicia [C.S.J.] </w:t>
      </w:r>
      <w:r w:rsidR="005F1C7A" w:rsidRPr="00A96699">
        <w:rPr>
          <w:sz w:val="20"/>
          <w:szCs w:val="20"/>
          <w:lang w:val="es-ES"/>
        </w:rPr>
        <w:t>[Supreme Court]</w:t>
      </w:r>
      <w:r w:rsidRPr="00A96699">
        <w:rPr>
          <w:sz w:val="20"/>
          <w:szCs w:val="20"/>
          <w:lang w:val="es-ES"/>
        </w:rPr>
        <w:t>6/22/1937</w:t>
      </w:r>
    </w:p>
  </w:footnote>
  <w:footnote w:id="125">
    <w:p w14:paraId="74047418" w14:textId="65F7A518" w:rsidR="002E2E74" w:rsidRPr="00A96699" w:rsidRDefault="002E2E74" w:rsidP="00A96699">
      <w:pPr>
        <w:pStyle w:val="FN"/>
        <w:spacing w:line="240" w:lineRule="auto"/>
        <w:rPr>
          <w:sz w:val="20"/>
          <w:szCs w:val="20"/>
          <w:lang w:val="it-IT"/>
        </w:rPr>
      </w:pPr>
      <w:r w:rsidRPr="00C71F5B">
        <w:rPr>
          <w:rStyle w:val="FootnoteReference"/>
        </w:rPr>
        <w:footnoteRef/>
      </w:r>
      <w:r w:rsidRPr="00A96699">
        <w:rPr>
          <w:sz w:val="20"/>
          <w:szCs w:val="20"/>
          <w:lang w:val="it-IT"/>
        </w:rPr>
        <w:t xml:space="preserve"> </w:t>
      </w:r>
      <w:r w:rsidR="005F1C7A" w:rsidRPr="00A96699">
        <w:rPr>
          <w:sz w:val="20"/>
          <w:szCs w:val="20"/>
          <w:lang w:val="es-MX"/>
        </w:rPr>
        <w:t xml:space="preserve">Corte Suprema de Justicia [C.S.J.] </w:t>
      </w:r>
      <w:r w:rsidR="005F1C7A" w:rsidRPr="00A96699">
        <w:rPr>
          <w:sz w:val="20"/>
          <w:szCs w:val="20"/>
          <w:lang w:val="es-ES"/>
        </w:rPr>
        <w:t>[Supreme Court]</w:t>
      </w:r>
      <w:r w:rsidRPr="00A96699">
        <w:rPr>
          <w:sz w:val="20"/>
          <w:szCs w:val="20"/>
          <w:lang w:val="it-IT"/>
        </w:rPr>
        <w:t>10/11/1933</w:t>
      </w:r>
      <w:r w:rsidR="00881095" w:rsidRPr="00A96699">
        <w:rPr>
          <w:sz w:val="20"/>
          <w:szCs w:val="20"/>
          <w:lang w:val="it-IT"/>
        </w:rPr>
        <w:t>.</w:t>
      </w:r>
    </w:p>
  </w:footnote>
  <w:footnote w:id="126">
    <w:p w14:paraId="16707AFC" w14:textId="688575B0" w:rsidR="002E2E74" w:rsidRPr="00A96699" w:rsidRDefault="002E2E74" w:rsidP="00A96699">
      <w:pPr>
        <w:pStyle w:val="FN"/>
        <w:spacing w:line="240" w:lineRule="auto"/>
        <w:rPr>
          <w:sz w:val="20"/>
          <w:szCs w:val="20"/>
          <w:lang w:val="it-IT"/>
        </w:rPr>
      </w:pPr>
      <w:r w:rsidRPr="00C71F5B">
        <w:rPr>
          <w:rStyle w:val="FootnoteReference"/>
        </w:rPr>
        <w:footnoteRef/>
      </w:r>
      <w:r w:rsidRPr="00A96699">
        <w:rPr>
          <w:sz w:val="20"/>
          <w:szCs w:val="20"/>
          <w:lang w:val="it-IT"/>
        </w:rPr>
        <w:t xml:space="preserve"> </w:t>
      </w:r>
      <w:r w:rsidR="00CB13B3" w:rsidRPr="00A96699">
        <w:rPr>
          <w:sz w:val="20"/>
          <w:szCs w:val="20"/>
          <w:lang w:val="it-IT"/>
        </w:rPr>
        <w:t xml:space="preserve">Saenger Gianoni, </w:t>
      </w:r>
      <w:r w:rsidR="00CB13B3" w:rsidRPr="00A96699">
        <w:rPr>
          <w:i/>
          <w:iCs/>
          <w:sz w:val="20"/>
          <w:szCs w:val="20"/>
          <w:lang w:val="it-IT"/>
        </w:rPr>
        <w:t>supra</w:t>
      </w:r>
      <w:r w:rsidR="00CB13B3" w:rsidRPr="00A96699">
        <w:rPr>
          <w:sz w:val="20"/>
          <w:szCs w:val="20"/>
          <w:lang w:val="it-IT"/>
        </w:rPr>
        <w:t xml:space="preserve"> note 1</w:t>
      </w:r>
      <w:r w:rsidR="00733636" w:rsidRPr="00A96699">
        <w:rPr>
          <w:sz w:val="20"/>
          <w:szCs w:val="20"/>
          <w:lang w:val="it-IT"/>
        </w:rPr>
        <w:t>8</w:t>
      </w:r>
      <w:r w:rsidR="00881095" w:rsidRPr="00A96699">
        <w:rPr>
          <w:sz w:val="20"/>
          <w:szCs w:val="20"/>
          <w:lang w:val="it-IT"/>
        </w:rPr>
        <w:t>,</w:t>
      </w:r>
      <w:r w:rsidR="00CB13B3" w:rsidRPr="00A96699">
        <w:rPr>
          <w:sz w:val="20"/>
          <w:szCs w:val="20"/>
          <w:lang w:val="it-IT"/>
        </w:rPr>
        <w:t xml:space="preserve"> at 412.</w:t>
      </w:r>
    </w:p>
  </w:footnote>
  <w:footnote w:id="127">
    <w:p w14:paraId="742AD2FC" w14:textId="325164B1"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Legislatura Ordinaria</w:t>
      </w:r>
      <w:r w:rsidR="00881095" w:rsidRPr="00A96699">
        <w:rPr>
          <w:sz w:val="20"/>
          <w:szCs w:val="20"/>
          <w:lang w:val="es-CL"/>
        </w:rPr>
        <w:t>, Cámara de Diputados, Sesión 19</w:t>
      </w:r>
      <w:r w:rsidRPr="00A96699">
        <w:rPr>
          <w:sz w:val="20"/>
          <w:szCs w:val="20"/>
          <w:lang w:val="es-CL"/>
        </w:rPr>
        <w:t xml:space="preserve"> (1933).</w:t>
      </w:r>
    </w:p>
  </w:footnote>
  <w:footnote w:id="128">
    <w:p w14:paraId="29ED0BA7" w14:textId="7790B676"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z w:val="20"/>
          <w:szCs w:val="20"/>
          <w:lang w:val="es-CL"/>
        </w:rPr>
        <w:t xml:space="preserve">Claro Solar, </w:t>
      </w:r>
      <w:r w:rsidR="002063B0" w:rsidRPr="00A96699">
        <w:rPr>
          <w:i/>
          <w:iCs/>
          <w:sz w:val="20"/>
          <w:szCs w:val="20"/>
          <w:lang w:val="es-CL"/>
        </w:rPr>
        <w:t>supra</w:t>
      </w:r>
      <w:r w:rsidR="002063B0" w:rsidRPr="00A96699">
        <w:rPr>
          <w:sz w:val="20"/>
          <w:szCs w:val="20"/>
          <w:lang w:val="es-CL"/>
        </w:rPr>
        <w:t xml:space="preserve"> note 2</w:t>
      </w:r>
      <w:r w:rsidR="00733636" w:rsidRPr="00A96699">
        <w:rPr>
          <w:sz w:val="20"/>
          <w:szCs w:val="20"/>
          <w:lang w:val="es-CL"/>
        </w:rPr>
        <w:t>8</w:t>
      </w:r>
      <w:r w:rsidR="002063B0" w:rsidRPr="00A96699">
        <w:rPr>
          <w:sz w:val="20"/>
          <w:szCs w:val="20"/>
          <w:lang w:val="es-CL"/>
        </w:rPr>
        <w:t>.</w:t>
      </w:r>
    </w:p>
  </w:footnote>
  <w:footnote w:id="129">
    <w:p w14:paraId="38B8C60B" w14:textId="00D363D4"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CL"/>
        </w:rPr>
        <w:t xml:space="preserve">Lira </w:t>
      </w:r>
      <w:r w:rsidR="00733636" w:rsidRPr="00A96699">
        <w:rPr>
          <w:smallCaps/>
          <w:sz w:val="20"/>
          <w:szCs w:val="20"/>
          <w:lang w:val="es-CL"/>
        </w:rPr>
        <w:t xml:space="preserve">&amp; </w:t>
      </w:r>
      <w:r w:rsidR="002063B0" w:rsidRPr="00A96699">
        <w:rPr>
          <w:smallCaps/>
          <w:sz w:val="20"/>
          <w:szCs w:val="20"/>
          <w:lang w:val="es-CL"/>
        </w:rPr>
        <w:t>Loveman</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w:t>
      </w:r>
      <w:r w:rsidR="00733636" w:rsidRPr="00A96699">
        <w:rPr>
          <w:sz w:val="20"/>
          <w:szCs w:val="20"/>
          <w:lang w:val="es-CL"/>
        </w:rPr>
        <w:t>48</w:t>
      </w:r>
      <w:r w:rsidR="00881095" w:rsidRPr="00A96699">
        <w:rPr>
          <w:sz w:val="20"/>
          <w:szCs w:val="20"/>
          <w:lang w:val="es-CL"/>
        </w:rPr>
        <w:t>,</w:t>
      </w:r>
      <w:r w:rsidR="002063B0" w:rsidRPr="00A96699">
        <w:rPr>
          <w:sz w:val="20"/>
          <w:szCs w:val="20"/>
          <w:lang w:val="es-CL"/>
        </w:rPr>
        <w:t xml:space="preserve"> at 10.</w:t>
      </w:r>
    </w:p>
  </w:footnote>
  <w:footnote w:id="130">
    <w:p w14:paraId="2392576F" w14:textId="21E1C822"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CL"/>
        </w:rPr>
        <w:t>Bernaschina González</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4</w:t>
      </w:r>
      <w:r w:rsidR="00733636" w:rsidRPr="00A96699">
        <w:rPr>
          <w:sz w:val="20"/>
          <w:szCs w:val="20"/>
          <w:lang w:val="es-CL"/>
        </w:rPr>
        <w:t>2</w:t>
      </w:r>
      <w:r w:rsidR="00881095" w:rsidRPr="00A96699">
        <w:rPr>
          <w:sz w:val="20"/>
          <w:szCs w:val="20"/>
          <w:lang w:val="es-CL"/>
        </w:rPr>
        <w:t>,</w:t>
      </w:r>
      <w:r w:rsidR="002063B0" w:rsidRPr="00A96699">
        <w:rPr>
          <w:sz w:val="20"/>
          <w:szCs w:val="20"/>
          <w:lang w:val="es-CL"/>
        </w:rPr>
        <w:t xml:space="preserve"> at 544; </w:t>
      </w:r>
      <w:r w:rsidR="002063B0" w:rsidRPr="00A96699">
        <w:rPr>
          <w:smallCaps/>
          <w:sz w:val="20"/>
          <w:szCs w:val="20"/>
          <w:lang w:val="es-CL"/>
        </w:rPr>
        <w:t>Silva Bascuñán</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w:t>
      </w:r>
      <w:r w:rsidR="00733636" w:rsidRPr="00A96699">
        <w:rPr>
          <w:sz w:val="20"/>
          <w:szCs w:val="20"/>
          <w:lang w:val="es-CL"/>
        </w:rPr>
        <w:t>49</w:t>
      </w:r>
      <w:r w:rsidR="00881095" w:rsidRPr="00A96699">
        <w:rPr>
          <w:sz w:val="20"/>
          <w:szCs w:val="20"/>
          <w:lang w:val="es-CL"/>
        </w:rPr>
        <w:t>,</w:t>
      </w:r>
      <w:r w:rsidR="002063B0" w:rsidRPr="00A96699">
        <w:rPr>
          <w:sz w:val="20"/>
          <w:szCs w:val="20"/>
          <w:lang w:val="es-CL"/>
        </w:rPr>
        <w:t xml:space="preserve"> at 438; </w:t>
      </w:r>
      <w:r w:rsidR="002063B0" w:rsidRPr="00A96699">
        <w:rPr>
          <w:smallCaps/>
          <w:sz w:val="20"/>
          <w:szCs w:val="20"/>
          <w:lang w:val="es-CL"/>
        </w:rPr>
        <w:t>Quinzio F.</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3</w:t>
      </w:r>
      <w:r w:rsidR="00733636" w:rsidRPr="00A96699">
        <w:rPr>
          <w:sz w:val="20"/>
          <w:szCs w:val="20"/>
          <w:lang w:val="es-CL"/>
        </w:rPr>
        <w:t>5</w:t>
      </w:r>
      <w:r w:rsidR="00881095" w:rsidRPr="00A96699">
        <w:rPr>
          <w:sz w:val="20"/>
          <w:szCs w:val="20"/>
          <w:lang w:val="es-CL"/>
        </w:rPr>
        <w:t>,</w:t>
      </w:r>
      <w:r w:rsidR="002063B0" w:rsidRPr="00A96699">
        <w:rPr>
          <w:sz w:val="20"/>
          <w:szCs w:val="20"/>
          <w:lang w:val="es-CL"/>
        </w:rPr>
        <w:t xml:space="preserve"> at 508; </w:t>
      </w:r>
      <w:r w:rsidR="002063B0" w:rsidRPr="00A96699">
        <w:rPr>
          <w:smallCaps/>
          <w:sz w:val="20"/>
          <w:szCs w:val="20"/>
          <w:lang w:val="es-CL"/>
        </w:rPr>
        <w:t>Enrique Evans de la Cuadra</w:t>
      </w:r>
      <w:r w:rsidR="002063B0" w:rsidRPr="00A96699">
        <w:rPr>
          <w:sz w:val="20"/>
          <w:szCs w:val="20"/>
          <w:lang w:val="es-CL"/>
        </w:rPr>
        <w:t xml:space="preserve">, </w:t>
      </w:r>
      <w:r w:rsidR="002063B0" w:rsidRPr="00A96699">
        <w:rPr>
          <w:smallCaps/>
          <w:sz w:val="20"/>
          <w:szCs w:val="20"/>
          <w:lang w:val="es-CL"/>
        </w:rPr>
        <w:t>Relación de la Constitución Política de la República de Chile</w:t>
      </w:r>
      <w:r w:rsidR="002063B0" w:rsidRPr="00A96699">
        <w:rPr>
          <w:sz w:val="20"/>
          <w:szCs w:val="20"/>
          <w:lang w:val="es-CL"/>
        </w:rPr>
        <w:t xml:space="preserve"> 155 (1970); </w:t>
      </w:r>
      <w:r w:rsidR="002063B0" w:rsidRPr="00A96699">
        <w:rPr>
          <w:smallCaps/>
          <w:sz w:val="20"/>
          <w:szCs w:val="20"/>
          <w:lang w:val="es-CL"/>
        </w:rPr>
        <w:t>Andrade Geywitz</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3</w:t>
      </w:r>
      <w:r w:rsidR="00733636" w:rsidRPr="00A96699">
        <w:rPr>
          <w:sz w:val="20"/>
          <w:szCs w:val="20"/>
          <w:lang w:val="es-CL"/>
        </w:rPr>
        <w:t>5</w:t>
      </w:r>
      <w:r w:rsidR="00881095" w:rsidRPr="00A96699">
        <w:rPr>
          <w:sz w:val="20"/>
          <w:szCs w:val="20"/>
          <w:lang w:val="es-CL"/>
        </w:rPr>
        <w:t>,</w:t>
      </w:r>
      <w:r w:rsidR="002063B0" w:rsidRPr="00A96699">
        <w:rPr>
          <w:sz w:val="20"/>
          <w:szCs w:val="20"/>
          <w:lang w:val="es-CL"/>
        </w:rPr>
        <w:t xml:space="preserve"> at 634.</w:t>
      </w:r>
    </w:p>
  </w:footnote>
  <w:footnote w:id="131">
    <w:p w14:paraId="40310315" w14:textId="53611C44" w:rsidR="002E2E74" w:rsidRPr="00A96699" w:rsidRDefault="002E2E74" w:rsidP="00A96699">
      <w:pPr>
        <w:pStyle w:val="FN"/>
        <w:spacing w:line="240" w:lineRule="auto"/>
        <w:rPr>
          <w:sz w:val="20"/>
          <w:szCs w:val="20"/>
          <w:lang w:val="es-ES_tradnl"/>
        </w:rPr>
      </w:pPr>
      <w:r w:rsidRPr="00C71F5B">
        <w:rPr>
          <w:rStyle w:val="FootnoteReference"/>
        </w:rPr>
        <w:footnoteRef/>
      </w:r>
      <w:r w:rsidRPr="00A96699">
        <w:rPr>
          <w:sz w:val="20"/>
          <w:szCs w:val="20"/>
        </w:rPr>
        <w:t xml:space="preserve"> For the Supreme Court, the inapplicability mechanism could only review the legislative statutes approved by the Congress and not presidential legislative decrees (</w:t>
      </w:r>
      <w:r w:rsidR="003E6849" w:rsidRPr="00A96699">
        <w:rPr>
          <w:sz w:val="20"/>
          <w:szCs w:val="20"/>
        </w:rPr>
        <w:t xml:space="preserve">Corte Suprema de Justicia [C.S.J.] </w:t>
      </w:r>
      <w:r w:rsidR="003E6849" w:rsidRPr="00A96699">
        <w:rPr>
          <w:sz w:val="20"/>
          <w:szCs w:val="20"/>
          <w:lang w:val="es-ES"/>
        </w:rPr>
        <w:t xml:space="preserve">[Supreme Court] </w:t>
      </w:r>
      <w:r w:rsidRPr="00A96699">
        <w:rPr>
          <w:sz w:val="20"/>
          <w:szCs w:val="20"/>
          <w:lang w:val="es-ES"/>
        </w:rPr>
        <w:t>10/14/1931</w:t>
      </w:r>
      <w:r w:rsidR="00BC32D9" w:rsidRPr="00A96699">
        <w:rPr>
          <w:sz w:val="20"/>
          <w:szCs w:val="20"/>
          <w:lang w:val="es-ES"/>
        </w:rPr>
        <w:t>;</w:t>
      </w:r>
      <w:r w:rsidRPr="00A96699">
        <w:rPr>
          <w:sz w:val="20"/>
          <w:szCs w:val="20"/>
          <w:lang w:val="es-ES"/>
        </w:rPr>
        <w:t xml:space="preserve"> </w:t>
      </w:r>
      <w:r w:rsidR="003E6849" w:rsidRPr="00A96699">
        <w:rPr>
          <w:sz w:val="20"/>
          <w:szCs w:val="20"/>
          <w:lang w:val="es-MX"/>
        </w:rPr>
        <w:t xml:space="preserve">Corte Suprema de Justicia [C.S.J.] </w:t>
      </w:r>
      <w:r w:rsidR="003E6849" w:rsidRPr="00A96699">
        <w:rPr>
          <w:sz w:val="20"/>
          <w:szCs w:val="20"/>
          <w:lang w:val="es-ES"/>
        </w:rPr>
        <w:t xml:space="preserve">[Supreme Court] </w:t>
      </w:r>
      <w:r w:rsidRPr="00A96699">
        <w:rPr>
          <w:sz w:val="20"/>
          <w:szCs w:val="20"/>
          <w:lang w:val="es-ES"/>
        </w:rPr>
        <w:t>11/13/1932</w:t>
      </w:r>
      <w:r w:rsidR="00BC32D9" w:rsidRPr="00A96699">
        <w:rPr>
          <w:sz w:val="20"/>
          <w:szCs w:val="20"/>
          <w:lang w:val="es-ES"/>
        </w:rPr>
        <w:t>;</w:t>
      </w:r>
      <w:r w:rsidRPr="00A96699">
        <w:rPr>
          <w:sz w:val="20"/>
          <w:szCs w:val="20"/>
          <w:lang w:val="es-ES"/>
        </w:rPr>
        <w:t xml:space="preserve"> </w:t>
      </w:r>
      <w:r w:rsidR="003E6849" w:rsidRPr="00A96699">
        <w:rPr>
          <w:sz w:val="20"/>
          <w:szCs w:val="20"/>
          <w:lang w:val="es-MX"/>
        </w:rPr>
        <w:t xml:space="preserve">Corte Suprema de Justicia [C.S.J.] </w:t>
      </w:r>
      <w:r w:rsidR="003E6849" w:rsidRPr="00A96699">
        <w:rPr>
          <w:sz w:val="20"/>
          <w:szCs w:val="20"/>
          <w:lang w:val="es-ES"/>
        </w:rPr>
        <w:t xml:space="preserve">[Supreme Court] </w:t>
      </w:r>
      <w:r w:rsidRPr="00A96699">
        <w:rPr>
          <w:sz w:val="20"/>
          <w:szCs w:val="20"/>
          <w:lang w:val="es-ES"/>
        </w:rPr>
        <w:t>9/27/1933</w:t>
      </w:r>
      <w:r w:rsidR="00BC32D9" w:rsidRPr="00A96699">
        <w:rPr>
          <w:sz w:val="20"/>
          <w:szCs w:val="20"/>
          <w:lang w:val="es-ES"/>
        </w:rPr>
        <w:t>;</w:t>
      </w:r>
      <w:r w:rsidRPr="00A96699">
        <w:rPr>
          <w:sz w:val="20"/>
          <w:szCs w:val="20"/>
          <w:lang w:val="es-ES"/>
        </w:rPr>
        <w:t xml:space="preserve"> </w:t>
      </w:r>
      <w:r w:rsidR="003E6849" w:rsidRPr="00A96699">
        <w:rPr>
          <w:sz w:val="20"/>
          <w:szCs w:val="20"/>
          <w:lang w:val="es-MX"/>
        </w:rPr>
        <w:t xml:space="preserve">Corte Suprema de Justicia [C.S.J.] </w:t>
      </w:r>
      <w:r w:rsidR="003E6849" w:rsidRPr="00A96699">
        <w:rPr>
          <w:sz w:val="20"/>
          <w:szCs w:val="20"/>
          <w:lang w:val="es-ES"/>
        </w:rPr>
        <w:t xml:space="preserve">[Supreme Court] </w:t>
      </w:r>
      <w:r w:rsidRPr="00A96699">
        <w:rPr>
          <w:sz w:val="20"/>
          <w:szCs w:val="20"/>
          <w:lang w:val="es-ES"/>
        </w:rPr>
        <w:t xml:space="preserve">4/26/1960). </w:t>
      </w:r>
      <w:r w:rsidRPr="00A96699">
        <w:rPr>
          <w:sz w:val="20"/>
          <w:szCs w:val="20"/>
        </w:rPr>
        <w:t>In other cases, where the delegation of legislative powers to the president was in question, the Court said that it lacked jurisdiction to review those delegations as well (</w:t>
      </w:r>
      <w:r w:rsidR="003E6849" w:rsidRPr="00A96699">
        <w:rPr>
          <w:sz w:val="20"/>
          <w:szCs w:val="20"/>
        </w:rPr>
        <w:t xml:space="preserve">Corte Suprema de Justicia [C.S.J.] </w:t>
      </w:r>
      <w:r w:rsidR="003E6849" w:rsidRPr="00A96699">
        <w:rPr>
          <w:sz w:val="20"/>
          <w:szCs w:val="20"/>
          <w:lang w:val="es-ES"/>
        </w:rPr>
        <w:t xml:space="preserve">[Supreme Court] </w:t>
      </w:r>
      <w:r w:rsidRPr="00A96699">
        <w:rPr>
          <w:sz w:val="20"/>
          <w:szCs w:val="20"/>
          <w:lang w:val="es-ES"/>
        </w:rPr>
        <w:t>10/14/1933</w:t>
      </w:r>
      <w:r w:rsidR="00BC32D9" w:rsidRPr="00A96699">
        <w:rPr>
          <w:sz w:val="20"/>
          <w:szCs w:val="20"/>
          <w:lang w:val="es-ES"/>
        </w:rPr>
        <w:t>;</w:t>
      </w:r>
      <w:r w:rsidRPr="00A96699">
        <w:rPr>
          <w:sz w:val="20"/>
          <w:szCs w:val="20"/>
          <w:lang w:val="es-ES"/>
        </w:rPr>
        <w:t xml:space="preserve"> </w:t>
      </w:r>
      <w:r w:rsidR="003E6849" w:rsidRPr="00A96699">
        <w:rPr>
          <w:sz w:val="20"/>
          <w:szCs w:val="20"/>
          <w:lang w:val="es-MX"/>
        </w:rPr>
        <w:t xml:space="preserve">Corte Suprema de Justicia [C.S.J.] </w:t>
      </w:r>
      <w:r w:rsidR="003E6849" w:rsidRPr="00A96699">
        <w:rPr>
          <w:sz w:val="20"/>
          <w:szCs w:val="20"/>
          <w:lang w:val="es-ES"/>
        </w:rPr>
        <w:t xml:space="preserve">[Supreme Court] </w:t>
      </w:r>
      <w:r w:rsidRPr="00A96699">
        <w:rPr>
          <w:sz w:val="20"/>
          <w:szCs w:val="20"/>
          <w:lang w:val="es-ES"/>
        </w:rPr>
        <w:t>11/27/1933</w:t>
      </w:r>
      <w:r w:rsidR="00BC32D9" w:rsidRPr="00A96699">
        <w:rPr>
          <w:sz w:val="20"/>
          <w:szCs w:val="20"/>
          <w:lang w:val="es-ES"/>
        </w:rPr>
        <w:t>;</w:t>
      </w:r>
      <w:r w:rsidRPr="00A96699">
        <w:rPr>
          <w:sz w:val="20"/>
          <w:szCs w:val="20"/>
          <w:lang w:val="es-ES"/>
        </w:rPr>
        <w:t xml:space="preserve"> </w:t>
      </w:r>
      <w:r w:rsidR="003E6849" w:rsidRPr="00A96699">
        <w:rPr>
          <w:sz w:val="20"/>
          <w:szCs w:val="20"/>
          <w:lang w:val="es-MX"/>
        </w:rPr>
        <w:t xml:space="preserve">Corte Suprema de Justicia [C.S.J.] </w:t>
      </w:r>
      <w:r w:rsidR="003E6849" w:rsidRPr="00A96699">
        <w:rPr>
          <w:sz w:val="20"/>
          <w:szCs w:val="20"/>
          <w:lang w:val="es-ES"/>
        </w:rPr>
        <w:t xml:space="preserve">[Supreme Court]1 </w:t>
      </w:r>
      <w:r w:rsidRPr="00A96699">
        <w:rPr>
          <w:sz w:val="20"/>
          <w:szCs w:val="20"/>
          <w:lang w:val="es-ES"/>
        </w:rPr>
        <w:t>0/7/1939</w:t>
      </w:r>
      <w:r w:rsidR="00BC32D9" w:rsidRPr="00A96699">
        <w:rPr>
          <w:sz w:val="20"/>
          <w:szCs w:val="20"/>
          <w:lang w:val="es-ES"/>
        </w:rPr>
        <w:t>;</w:t>
      </w:r>
      <w:r w:rsidR="003E6849" w:rsidRPr="00A96699">
        <w:rPr>
          <w:sz w:val="20"/>
          <w:szCs w:val="20"/>
          <w:lang w:val="es-MX"/>
        </w:rPr>
        <w:t xml:space="preserve"> Corte Suprema de Justicia [C.S.J.] </w:t>
      </w:r>
      <w:r w:rsidR="003E6849" w:rsidRPr="00A96699">
        <w:rPr>
          <w:sz w:val="20"/>
          <w:szCs w:val="20"/>
          <w:lang w:val="es-ES"/>
        </w:rPr>
        <w:t xml:space="preserve">[Supreme Court] </w:t>
      </w:r>
      <w:r w:rsidRPr="00A96699">
        <w:rPr>
          <w:sz w:val="20"/>
          <w:szCs w:val="20"/>
          <w:lang w:val="es-ES"/>
        </w:rPr>
        <w:t>5/15/1944</w:t>
      </w:r>
      <w:r w:rsidR="00BC32D9" w:rsidRPr="00A96699">
        <w:rPr>
          <w:sz w:val="20"/>
          <w:szCs w:val="20"/>
          <w:lang w:val="es-ES"/>
        </w:rPr>
        <w:t>;</w:t>
      </w:r>
      <w:r w:rsidRPr="00A96699">
        <w:rPr>
          <w:sz w:val="20"/>
          <w:szCs w:val="20"/>
          <w:lang w:val="es-ES"/>
        </w:rPr>
        <w:t xml:space="preserve"> SC-1/4/1956). </w:t>
      </w:r>
      <w:r w:rsidRPr="00A96699">
        <w:rPr>
          <w:sz w:val="20"/>
          <w:szCs w:val="20"/>
        </w:rPr>
        <w:t>I only found one exception to this trend. The Supreme Court did not apply these doctrines when declaring the inapplicability of an unpopular Presidential legislative regulation that lowered pensions violating property rights (</w:t>
      </w:r>
      <w:r w:rsidR="003E6849" w:rsidRPr="00A96699">
        <w:rPr>
          <w:sz w:val="20"/>
          <w:szCs w:val="20"/>
        </w:rPr>
        <w:t xml:space="preserve">Corte Suprema de Justicia [C.S.J.] </w:t>
      </w:r>
      <w:r w:rsidR="003E6849" w:rsidRPr="00A96699">
        <w:rPr>
          <w:sz w:val="20"/>
          <w:szCs w:val="20"/>
          <w:lang w:val="es-ES"/>
        </w:rPr>
        <w:t xml:space="preserve">[Supreme Court] </w:t>
      </w:r>
      <w:r w:rsidRPr="00A96699">
        <w:rPr>
          <w:sz w:val="20"/>
          <w:szCs w:val="20"/>
          <w:lang w:val="es-ES"/>
        </w:rPr>
        <w:t xml:space="preserve">1/14/1935). </w:t>
      </w:r>
      <w:r w:rsidR="00F44C81" w:rsidRPr="00A96699">
        <w:rPr>
          <w:i/>
          <w:iCs/>
          <w:sz w:val="20"/>
          <w:szCs w:val="20"/>
          <w:lang w:val="es-CL"/>
        </w:rPr>
        <w:t>See also</w:t>
      </w:r>
      <w:r w:rsidRPr="00A96699">
        <w:rPr>
          <w:sz w:val="20"/>
          <w:szCs w:val="20"/>
          <w:lang w:val="es-CL"/>
        </w:rPr>
        <w:t xml:space="preserve"> </w:t>
      </w:r>
      <w:r w:rsidR="002063B0" w:rsidRPr="00A96699">
        <w:rPr>
          <w:smallCaps/>
          <w:sz w:val="20"/>
          <w:szCs w:val="20"/>
          <w:lang w:val="es-ES"/>
        </w:rPr>
        <w:t>Bernaschina González</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4</w:t>
      </w:r>
      <w:r w:rsidR="00733636" w:rsidRPr="00A96699">
        <w:rPr>
          <w:sz w:val="20"/>
          <w:szCs w:val="20"/>
          <w:lang w:val="es-ES"/>
        </w:rPr>
        <w:t>2</w:t>
      </w:r>
      <w:r w:rsidR="00F44C81" w:rsidRPr="00A96699">
        <w:rPr>
          <w:sz w:val="20"/>
          <w:szCs w:val="20"/>
          <w:lang w:val="es-ES"/>
        </w:rPr>
        <w:t>,</w:t>
      </w:r>
      <w:r w:rsidR="002063B0" w:rsidRPr="00A96699">
        <w:rPr>
          <w:sz w:val="20"/>
          <w:szCs w:val="20"/>
          <w:lang w:val="es-ES"/>
        </w:rPr>
        <w:t xml:space="preserve"> at 547; </w:t>
      </w:r>
      <w:r w:rsidR="002063B0" w:rsidRPr="00A96699">
        <w:rPr>
          <w:smallCaps/>
          <w:sz w:val="20"/>
          <w:szCs w:val="20"/>
          <w:lang w:val="es-ES"/>
        </w:rPr>
        <w:t>Raúl Bertelsen Repetto</w:t>
      </w:r>
      <w:r w:rsidR="002063B0" w:rsidRPr="00A96699">
        <w:rPr>
          <w:sz w:val="20"/>
          <w:szCs w:val="20"/>
          <w:lang w:val="es-ES"/>
        </w:rPr>
        <w:t xml:space="preserve">, </w:t>
      </w:r>
      <w:r w:rsidR="002063B0" w:rsidRPr="00A96699">
        <w:rPr>
          <w:smallCaps/>
          <w:sz w:val="20"/>
          <w:szCs w:val="20"/>
          <w:lang w:val="es-ES"/>
        </w:rPr>
        <w:t>Control Constitucional de la Ley</w:t>
      </w:r>
      <w:r w:rsidR="002063B0" w:rsidRPr="00A96699">
        <w:rPr>
          <w:sz w:val="20"/>
          <w:szCs w:val="20"/>
          <w:lang w:val="es-ES"/>
        </w:rPr>
        <w:t xml:space="preserve"> 156 (1969).</w:t>
      </w:r>
    </w:p>
  </w:footnote>
  <w:footnote w:id="132">
    <w:p w14:paraId="45973CCB" w14:textId="2F4A4974" w:rsidR="00E40DF4" w:rsidRPr="00C71F5B" w:rsidRDefault="00E40DF4" w:rsidP="00A96699">
      <w:pPr>
        <w:pStyle w:val="FN"/>
        <w:spacing w:line="240" w:lineRule="auto"/>
        <w:rPr>
          <w:sz w:val="20"/>
          <w:szCs w:val="20"/>
        </w:rPr>
      </w:pPr>
      <w:r w:rsidRPr="00C71F5B">
        <w:rPr>
          <w:rStyle w:val="FootnoteReference"/>
        </w:rPr>
        <w:footnoteRef/>
      </w:r>
      <w:r w:rsidR="003E6849" w:rsidRPr="00A96699">
        <w:rPr>
          <w:sz w:val="20"/>
          <w:szCs w:val="20"/>
          <w:lang w:val="es-ES"/>
        </w:rPr>
        <w:t xml:space="preserve"> Law No. 8,987, Octubre 18, 1948, </w:t>
      </w:r>
      <w:r w:rsidR="003E6849" w:rsidRPr="00A96699">
        <w:rPr>
          <w:smallCaps/>
          <w:sz w:val="20"/>
          <w:szCs w:val="20"/>
          <w:lang w:val="es-ES"/>
        </w:rPr>
        <w:t>Diario Oficial</w:t>
      </w:r>
      <w:r w:rsidR="003E6849" w:rsidRPr="00A96699">
        <w:rPr>
          <w:sz w:val="20"/>
          <w:szCs w:val="20"/>
          <w:lang w:val="es-ES"/>
        </w:rPr>
        <w:t xml:space="preserve"> [D.O.] </w:t>
      </w:r>
      <w:r w:rsidR="003E6849" w:rsidRPr="00C71F5B">
        <w:rPr>
          <w:sz w:val="20"/>
          <w:szCs w:val="20"/>
        </w:rPr>
        <w:t>(Chile).</w:t>
      </w:r>
    </w:p>
  </w:footnote>
  <w:footnote w:id="133">
    <w:p w14:paraId="05E4D41F" w14:textId="4FF0BD88"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Campos Harriet</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w:t>
      </w:r>
      <w:r w:rsidR="00FD62ED" w:rsidRPr="00A96699">
        <w:rPr>
          <w:sz w:val="20"/>
          <w:szCs w:val="20"/>
        </w:rPr>
        <w:t>29</w:t>
      </w:r>
      <w:r w:rsidR="00F44C81" w:rsidRPr="00A96699">
        <w:rPr>
          <w:sz w:val="20"/>
          <w:szCs w:val="20"/>
        </w:rPr>
        <w:t>,</w:t>
      </w:r>
      <w:r w:rsidR="002063B0" w:rsidRPr="00A96699">
        <w:rPr>
          <w:sz w:val="20"/>
          <w:szCs w:val="20"/>
        </w:rPr>
        <w:t xml:space="preserve"> at 580.</w:t>
      </w:r>
    </w:p>
  </w:footnote>
  <w:footnote w:id="134">
    <w:p w14:paraId="36AA638F" w14:textId="72D99F94"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Nicolás Acevedo Arriaza, </w:t>
      </w:r>
      <w:r w:rsidRPr="00A96699">
        <w:rPr>
          <w:i/>
          <w:iCs/>
          <w:sz w:val="20"/>
          <w:szCs w:val="20"/>
          <w:lang w:val="es-CL"/>
        </w:rPr>
        <w:t>Un Fantasma Recorre el Campo: Anticomunismo, Sindicalización Campesina y Ley de Defensa Permanente de la Democracia (Chile, 1946</w:t>
      </w:r>
      <w:r w:rsidR="00F44C81" w:rsidRPr="00A96699">
        <w:rPr>
          <w:i/>
          <w:iCs/>
          <w:sz w:val="20"/>
          <w:szCs w:val="20"/>
          <w:lang w:val="es-CL"/>
        </w:rPr>
        <w:t>–</w:t>
      </w:r>
      <w:r w:rsidRPr="00A96699">
        <w:rPr>
          <w:i/>
          <w:iCs/>
          <w:sz w:val="20"/>
          <w:szCs w:val="20"/>
          <w:lang w:val="es-CL"/>
        </w:rPr>
        <w:t>1948)</w:t>
      </w:r>
      <w:r w:rsidRPr="00A96699">
        <w:rPr>
          <w:sz w:val="20"/>
          <w:szCs w:val="20"/>
          <w:lang w:val="es-CL"/>
        </w:rPr>
        <w:t xml:space="preserve">, 42 </w:t>
      </w:r>
      <w:r w:rsidRPr="00A96699">
        <w:rPr>
          <w:smallCaps/>
          <w:sz w:val="20"/>
          <w:szCs w:val="20"/>
          <w:lang w:val="es-CL"/>
        </w:rPr>
        <w:t>Cuad</w:t>
      </w:r>
      <w:r w:rsidR="000E35E4" w:rsidRPr="00A96699">
        <w:rPr>
          <w:smallCaps/>
          <w:sz w:val="20"/>
          <w:szCs w:val="20"/>
          <w:lang w:val="es-CL"/>
        </w:rPr>
        <w:t xml:space="preserve">ernos de </w:t>
      </w:r>
      <w:r w:rsidRPr="00A96699">
        <w:rPr>
          <w:smallCaps/>
          <w:sz w:val="20"/>
          <w:szCs w:val="20"/>
          <w:lang w:val="es-CL"/>
        </w:rPr>
        <w:t>Hist</w:t>
      </w:r>
      <w:r w:rsidR="000E35E4" w:rsidRPr="00A96699">
        <w:rPr>
          <w:smallCaps/>
          <w:sz w:val="20"/>
          <w:szCs w:val="20"/>
          <w:lang w:val="es-CL"/>
        </w:rPr>
        <w:t>oria</w:t>
      </w:r>
      <w:r w:rsidRPr="00A96699">
        <w:rPr>
          <w:smallCaps/>
          <w:sz w:val="20"/>
          <w:szCs w:val="20"/>
          <w:lang w:val="es-CL"/>
        </w:rPr>
        <w:t>. Dep</w:t>
      </w:r>
      <w:r w:rsidR="000E35E4" w:rsidRPr="00A96699">
        <w:rPr>
          <w:smallCaps/>
          <w:sz w:val="20"/>
          <w:szCs w:val="20"/>
          <w:lang w:val="es-CL"/>
        </w:rPr>
        <w:t>artamento de</w:t>
      </w:r>
      <w:r w:rsidRPr="00A96699">
        <w:rPr>
          <w:smallCaps/>
          <w:sz w:val="20"/>
          <w:szCs w:val="20"/>
          <w:lang w:val="es-CL"/>
        </w:rPr>
        <w:t xml:space="preserve"> Cienc</w:t>
      </w:r>
      <w:r w:rsidR="000E35E4" w:rsidRPr="00A96699">
        <w:rPr>
          <w:smallCaps/>
          <w:sz w:val="20"/>
          <w:szCs w:val="20"/>
          <w:lang w:val="es-CL"/>
        </w:rPr>
        <w:t>ias</w:t>
      </w:r>
      <w:r w:rsidRPr="00A96699">
        <w:rPr>
          <w:smallCaps/>
          <w:sz w:val="20"/>
          <w:szCs w:val="20"/>
          <w:lang w:val="es-CL"/>
        </w:rPr>
        <w:t xml:space="preserve"> Históricas </w:t>
      </w:r>
      <w:r w:rsidR="000E35E4" w:rsidRPr="00A96699">
        <w:rPr>
          <w:smallCaps/>
          <w:sz w:val="20"/>
          <w:szCs w:val="20"/>
          <w:lang w:val="es-CL"/>
        </w:rPr>
        <w:t xml:space="preserve">de la </w:t>
      </w:r>
      <w:r w:rsidRPr="00A96699">
        <w:rPr>
          <w:smallCaps/>
          <w:sz w:val="20"/>
          <w:szCs w:val="20"/>
          <w:lang w:val="es-CL"/>
        </w:rPr>
        <w:t>Univ</w:t>
      </w:r>
      <w:r w:rsidR="000E35E4" w:rsidRPr="00A96699">
        <w:rPr>
          <w:smallCaps/>
          <w:sz w:val="20"/>
          <w:szCs w:val="20"/>
          <w:lang w:val="es-CL"/>
        </w:rPr>
        <w:t>ersidad de</w:t>
      </w:r>
      <w:r w:rsidRPr="00A96699">
        <w:rPr>
          <w:smallCaps/>
          <w:sz w:val="20"/>
          <w:szCs w:val="20"/>
          <w:lang w:val="es-CL"/>
        </w:rPr>
        <w:t xml:space="preserve"> Chile</w:t>
      </w:r>
      <w:r w:rsidRPr="00A96699">
        <w:rPr>
          <w:sz w:val="20"/>
          <w:szCs w:val="20"/>
          <w:lang w:val="es-CL"/>
        </w:rPr>
        <w:t xml:space="preserve"> 127, 143–6 (2015).</w:t>
      </w:r>
    </w:p>
  </w:footnote>
  <w:footnote w:id="135">
    <w:p w14:paraId="41BA2490" w14:textId="0AD6AB6E"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CL"/>
        </w:rPr>
        <w:t xml:space="preserve"> Cristián Garay Vera, Ángel Soto &amp; Valeska Troncoso, </w:t>
      </w:r>
      <w:r w:rsidRPr="00A96699">
        <w:rPr>
          <w:i/>
          <w:iCs/>
          <w:sz w:val="20"/>
          <w:szCs w:val="20"/>
          <w:lang w:val="es-CL"/>
        </w:rPr>
        <w:t>Política Internacional y Política Doméstica en Gabriel González Videla, 1946</w:t>
      </w:r>
      <w:r w:rsidR="002F15FA" w:rsidRPr="00A96699">
        <w:rPr>
          <w:i/>
          <w:iCs/>
          <w:sz w:val="20"/>
          <w:szCs w:val="20"/>
          <w:lang w:val="es-CL"/>
        </w:rPr>
        <w:t>–</w:t>
      </w:r>
      <w:r w:rsidRPr="00A96699">
        <w:rPr>
          <w:i/>
          <w:iCs/>
          <w:sz w:val="20"/>
          <w:szCs w:val="20"/>
          <w:lang w:val="es-CL"/>
        </w:rPr>
        <w:t>1952</w:t>
      </w:r>
      <w:r w:rsidR="002F15FA" w:rsidRPr="00A96699">
        <w:rPr>
          <w:i/>
          <w:iCs/>
          <w:sz w:val="20"/>
          <w:szCs w:val="20"/>
          <w:lang w:val="es-CL"/>
        </w:rPr>
        <w:t>:</w:t>
      </w:r>
      <w:r w:rsidRPr="00A96699">
        <w:rPr>
          <w:i/>
          <w:iCs/>
          <w:sz w:val="20"/>
          <w:szCs w:val="20"/>
          <w:lang w:val="es-CL"/>
        </w:rPr>
        <w:t xml:space="preserve"> La Sombra de la Guerra Fría</w:t>
      </w:r>
      <w:r w:rsidRPr="00A96699">
        <w:rPr>
          <w:sz w:val="20"/>
          <w:szCs w:val="20"/>
          <w:lang w:val="es-CL"/>
        </w:rPr>
        <w:t xml:space="preserve">, 44 </w:t>
      </w:r>
      <w:r w:rsidRPr="00A96699">
        <w:rPr>
          <w:smallCaps/>
          <w:sz w:val="20"/>
          <w:szCs w:val="20"/>
          <w:lang w:val="es-CL"/>
        </w:rPr>
        <w:t>Cuad</w:t>
      </w:r>
      <w:r w:rsidR="000E35E4" w:rsidRPr="00A96699">
        <w:rPr>
          <w:smallCaps/>
          <w:sz w:val="20"/>
          <w:szCs w:val="20"/>
          <w:lang w:val="es-CL"/>
        </w:rPr>
        <w:t xml:space="preserve">ernos de </w:t>
      </w:r>
      <w:r w:rsidRPr="00A96699">
        <w:rPr>
          <w:smallCaps/>
          <w:sz w:val="20"/>
          <w:szCs w:val="20"/>
          <w:lang w:val="es-ES"/>
        </w:rPr>
        <w:t>Hist</w:t>
      </w:r>
      <w:r w:rsidR="000E35E4" w:rsidRPr="00A96699">
        <w:rPr>
          <w:smallCaps/>
          <w:sz w:val="20"/>
          <w:szCs w:val="20"/>
          <w:lang w:val="es-ES"/>
        </w:rPr>
        <w:t>oria</w:t>
      </w:r>
      <w:r w:rsidRPr="00A96699">
        <w:rPr>
          <w:smallCaps/>
          <w:sz w:val="20"/>
          <w:szCs w:val="20"/>
          <w:lang w:val="es-ES"/>
        </w:rPr>
        <w:t>. Dep</w:t>
      </w:r>
      <w:r w:rsidR="000E35E4" w:rsidRPr="00A96699">
        <w:rPr>
          <w:smallCaps/>
          <w:sz w:val="20"/>
          <w:szCs w:val="20"/>
          <w:lang w:val="es-ES"/>
        </w:rPr>
        <w:t>artamento de</w:t>
      </w:r>
      <w:r w:rsidRPr="00A96699">
        <w:rPr>
          <w:smallCaps/>
          <w:sz w:val="20"/>
          <w:szCs w:val="20"/>
          <w:lang w:val="es-ES"/>
        </w:rPr>
        <w:t xml:space="preserve"> Cienc</w:t>
      </w:r>
      <w:r w:rsidR="000E35E4" w:rsidRPr="00A96699">
        <w:rPr>
          <w:smallCaps/>
          <w:sz w:val="20"/>
          <w:szCs w:val="20"/>
          <w:lang w:val="es-ES"/>
        </w:rPr>
        <w:t>ias</w:t>
      </w:r>
      <w:r w:rsidRPr="00A96699">
        <w:rPr>
          <w:smallCaps/>
          <w:sz w:val="20"/>
          <w:szCs w:val="20"/>
          <w:lang w:val="es-ES"/>
        </w:rPr>
        <w:t xml:space="preserve"> Históricas</w:t>
      </w:r>
      <w:r w:rsidR="000E35E4" w:rsidRPr="00A96699">
        <w:rPr>
          <w:smallCaps/>
          <w:sz w:val="20"/>
          <w:szCs w:val="20"/>
          <w:lang w:val="es-ES"/>
        </w:rPr>
        <w:t xml:space="preserve"> de la</w:t>
      </w:r>
      <w:r w:rsidRPr="00A96699">
        <w:rPr>
          <w:smallCaps/>
          <w:sz w:val="20"/>
          <w:szCs w:val="20"/>
          <w:lang w:val="es-ES"/>
        </w:rPr>
        <w:t xml:space="preserve"> Univ</w:t>
      </w:r>
      <w:r w:rsidR="000E35E4" w:rsidRPr="00A96699">
        <w:rPr>
          <w:smallCaps/>
          <w:sz w:val="20"/>
          <w:szCs w:val="20"/>
          <w:lang w:val="es-ES"/>
        </w:rPr>
        <w:t>ersidad de</w:t>
      </w:r>
      <w:r w:rsidRPr="00A96699">
        <w:rPr>
          <w:smallCaps/>
          <w:sz w:val="20"/>
          <w:szCs w:val="20"/>
          <w:lang w:val="es-ES"/>
        </w:rPr>
        <w:t xml:space="preserve"> Chile</w:t>
      </w:r>
      <w:r w:rsidRPr="00A96699">
        <w:rPr>
          <w:sz w:val="20"/>
          <w:szCs w:val="20"/>
          <w:lang w:val="es-ES"/>
        </w:rPr>
        <w:t xml:space="preserve"> 81 (2016).</w:t>
      </w:r>
    </w:p>
  </w:footnote>
  <w:footnote w:id="136">
    <w:p w14:paraId="5EFB1494" w14:textId="5B29EB21" w:rsidR="002F15FA" w:rsidRPr="00A96699" w:rsidRDefault="002F15FA" w:rsidP="00A96699">
      <w:pPr>
        <w:pStyle w:val="FN"/>
        <w:spacing w:line="240" w:lineRule="auto"/>
        <w:rPr>
          <w:sz w:val="20"/>
          <w:szCs w:val="20"/>
        </w:rPr>
      </w:pPr>
      <w:r w:rsidRPr="00C71F5B">
        <w:rPr>
          <w:rStyle w:val="FootnoteReference"/>
        </w:rPr>
        <w:footnoteRef/>
      </w:r>
      <w:r w:rsidR="003E6849" w:rsidRPr="00A96699">
        <w:rPr>
          <w:sz w:val="20"/>
          <w:szCs w:val="20"/>
          <w:lang w:val="es-ES"/>
        </w:rPr>
        <w:t xml:space="preserve"> Law No. 8,987, Octubre 18, 1948, </w:t>
      </w:r>
      <w:r w:rsidR="003E6849" w:rsidRPr="00A96699">
        <w:rPr>
          <w:smallCaps/>
          <w:sz w:val="20"/>
          <w:szCs w:val="20"/>
          <w:lang w:val="es-ES"/>
        </w:rPr>
        <w:t>Diario Oficial</w:t>
      </w:r>
      <w:r w:rsidR="003E6849" w:rsidRPr="00A96699">
        <w:rPr>
          <w:sz w:val="20"/>
          <w:szCs w:val="20"/>
          <w:lang w:val="es-ES"/>
        </w:rPr>
        <w:t xml:space="preserve"> [D.O.] </w:t>
      </w:r>
      <w:r w:rsidR="003E6849" w:rsidRPr="00A96699">
        <w:rPr>
          <w:sz w:val="20"/>
          <w:szCs w:val="20"/>
        </w:rPr>
        <w:t>(Chile).</w:t>
      </w:r>
    </w:p>
  </w:footnote>
  <w:footnote w:id="137">
    <w:p w14:paraId="1D198A52" w14:textId="717869D0"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CB13B3" w:rsidRPr="00A96699">
        <w:rPr>
          <w:sz w:val="20"/>
          <w:szCs w:val="20"/>
        </w:rPr>
        <w:t xml:space="preserve">Saenger Gianoni, </w:t>
      </w:r>
      <w:r w:rsidR="00CB13B3" w:rsidRPr="00A96699">
        <w:rPr>
          <w:i/>
          <w:iCs/>
          <w:sz w:val="20"/>
          <w:szCs w:val="20"/>
        </w:rPr>
        <w:t>supra</w:t>
      </w:r>
      <w:r w:rsidR="00CB13B3" w:rsidRPr="00A96699">
        <w:rPr>
          <w:sz w:val="20"/>
          <w:szCs w:val="20"/>
        </w:rPr>
        <w:t xml:space="preserve"> note 1</w:t>
      </w:r>
      <w:r w:rsidR="00733636" w:rsidRPr="00A96699">
        <w:rPr>
          <w:sz w:val="20"/>
          <w:szCs w:val="20"/>
        </w:rPr>
        <w:t>8</w:t>
      </w:r>
      <w:r w:rsidR="002F15FA" w:rsidRPr="00A96699">
        <w:rPr>
          <w:sz w:val="20"/>
          <w:szCs w:val="20"/>
        </w:rPr>
        <w:t>,</w:t>
      </w:r>
      <w:r w:rsidR="00CB13B3" w:rsidRPr="00A96699">
        <w:rPr>
          <w:sz w:val="20"/>
          <w:szCs w:val="20"/>
        </w:rPr>
        <w:t xml:space="preserve"> at 422–3.</w:t>
      </w:r>
    </w:p>
  </w:footnote>
  <w:footnote w:id="138">
    <w:p w14:paraId="77DC35BD" w14:textId="338042D4"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z w:val="20"/>
          <w:szCs w:val="20"/>
        </w:rPr>
        <w:t xml:space="preserve">Acevedo Arriaza, </w:t>
      </w:r>
      <w:r w:rsidR="002063B0" w:rsidRPr="00A96699">
        <w:rPr>
          <w:i/>
          <w:iCs/>
          <w:sz w:val="20"/>
          <w:szCs w:val="20"/>
        </w:rPr>
        <w:t>supra</w:t>
      </w:r>
      <w:r w:rsidR="002063B0" w:rsidRPr="00A96699">
        <w:rPr>
          <w:sz w:val="20"/>
          <w:szCs w:val="20"/>
        </w:rPr>
        <w:t xml:space="preserve"> note </w:t>
      </w:r>
      <w:r w:rsidR="002063B0" w:rsidRPr="00A96699">
        <w:rPr>
          <w:sz w:val="20"/>
          <w:szCs w:val="20"/>
          <w:shd w:val="clear" w:color="auto" w:fill="D6E3BC" w:themeFill="accent3" w:themeFillTint="66"/>
        </w:rPr>
        <w:t>133</w:t>
      </w:r>
      <w:r w:rsidR="002F15FA" w:rsidRPr="00A96699">
        <w:rPr>
          <w:sz w:val="20"/>
          <w:szCs w:val="20"/>
        </w:rPr>
        <w:t>,</w:t>
      </w:r>
      <w:r w:rsidR="002063B0" w:rsidRPr="00A96699">
        <w:rPr>
          <w:sz w:val="20"/>
          <w:szCs w:val="20"/>
        </w:rPr>
        <w:t xml:space="preserve"> at 143–4.</w:t>
      </w:r>
    </w:p>
  </w:footnote>
  <w:footnote w:id="139">
    <w:p w14:paraId="1235BF1D" w14:textId="5A909901"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CB13B3" w:rsidRPr="00A96699">
        <w:rPr>
          <w:sz w:val="20"/>
          <w:szCs w:val="20"/>
        </w:rPr>
        <w:t xml:space="preserve">Saenger Gianoni, </w:t>
      </w:r>
      <w:r w:rsidR="00CB13B3" w:rsidRPr="00A96699">
        <w:rPr>
          <w:i/>
          <w:iCs/>
          <w:sz w:val="20"/>
          <w:szCs w:val="20"/>
        </w:rPr>
        <w:t>supra</w:t>
      </w:r>
      <w:r w:rsidR="00CB13B3" w:rsidRPr="00A96699">
        <w:rPr>
          <w:sz w:val="20"/>
          <w:szCs w:val="20"/>
        </w:rPr>
        <w:t xml:space="preserve"> note 1</w:t>
      </w:r>
      <w:r w:rsidR="00733636" w:rsidRPr="00A96699">
        <w:rPr>
          <w:sz w:val="20"/>
          <w:szCs w:val="20"/>
        </w:rPr>
        <w:t>8</w:t>
      </w:r>
      <w:r w:rsidR="002F15FA" w:rsidRPr="00A96699">
        <w:rPr>
          <w:sz w:val="20"/>
          <w:szCs w:val="20"/>
        </w:rPr>
        <w:t>,</w:t>
      </w:r>
      <w:r w:rsidR="00CB13B3" w:rsidRPr="00A96699">
        <w:rPr>
          <w:sz w:val="20"/>
          <w:szCs w:val="20"/>
        </w:rPr>
        <w:t xml:space="preserve"> at 422.</w:t>
      </w:r>
    </w:p>
  </w:footnote>
  <w:footnote w:id="140">
    <w:p w14:paraId="509D969D" w14:textId="784A9AF8"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lang w:val="es-ES"/>
        </w:rPr>
        <w:t xml:space="preserve"> </w:t>
      </w:r>
      <w:r w:rsidR="007246B7" w:rsidRPr="00A96699">
        <w:rPr>
          <w:sz w:val="20"/>
          <w:szCs w:val="20"/>
          <w:lang w:val="es-MX"/>
        </w:rPr>
        <w:t xml:space="preserve">Corte Suprema de Justicia [C.S.J.] </w:t>
      </w:r>
      <w:r w:rsidR="007246B7" w:rsidRPr="00A96699">
        <w:rPr>
          <w:sz w:val="20"/>
          <w:szCs w:val="20"/>
        </w:rPr>
        <w:t xml:space="preserve">[Supreme Court] </w:t>
      </w:r>
      <w:r w:rsidRPr="00A96699">
        <w:rPr>
          <w:sz w:val="20"/>
          <w:szCs w:val="20"/>
        </w:rPr>
        <w:t>2/3/1949</w:t>
      </w:r>
      <w:r w:rsidR="002F15FA" w:rsidRPr="00A96699">
        <w:rPr>
          <w:sz w:val="20"/>
          <w:szCs w:val="20"/>
        </w:rPr>
        <w:t>.</w:t>
      </w:r>
    </w:p>
  </w:footnote>
  <w:footnote w:id="141">
    <w:p w14:paraId="56069E94" w14:textId="5984F05B"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Bertelsen Repetto</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13</w:t>
      </w:r>
      <w:r w:rsidR="00733636" w:rsidRPr="00A96699">
        <w:rPr>
          <w:sz w:val="20"/>
          <w:szCs w:val="20"/>
        </w:rPr>
        <w:t>0</w:t>
      </w:r>
      <w:r w:rsidR="002F15FA" w:rsidRPr="00A96699">
        <w:rPr>
          <w:sz w:val="20"/>
          <w:szCs w:val="20"/>
        </w:rPr>
        <w:t>,</w:t>
      </w:r>
      <w:r w:rsidR="002063B0" w:rsidRPr="00A96699">
        <w:rPr>
          <w:sz w:val="20"/>
          <w:szCs w:val="20"/>
        </w:rPr>
        <w:t xml:space="preserve"> at 165–6.</w:t>
      </w:r>
    </w:p>
  </w:footnote>
  <w:footnote w:id="142">
    <w:p w14:paraId="7866B47F" w14:textId="5C05C519" w:rsidR="002E2E74" w:rsidRPr="00A96699" w:rsidRDefault="002E2E74" w:rsidP="00A96699">
      <w:pPr>
        <w:pStyle w:val="FN"/>
        <w:spacing w:line="240" w:lineRule="auto"/>
        <w:rPr>
          <w:sz w:val="20"/>
          <w:szCs w:val="20"/>
          <w:lang w:val="it-IT"/>
        </w:rPr>
      </w:pPr>
      <w:r w:rsidRPr="00C71F5B">
        <w:rPr>
          <w:rStyle w:val="FootnoteReference"/>
        </w:rPr>
        <w:footnoteRef/>
      </w:r>
      <w:r w:rsidRPr="00A96699">
        <w:rPr>
          <w:sz w:val="20"/>
          <w:szCs w:val="20"/>
          <w:lang w:val="it-IT"/>
        </w:rPr>
        <w:t xml:space="preserve"> </w:t>
      </w:r>
      <w:r w:rsidR="00CB13B3" w:rsidRPr="00A96699">
        <w:rPr>
          <w:sz w:val="20"/>
          <w:szCs w:val="20"/>
          <w:lang w:val="it-IT"/>
        </w:rPr>
        <w:t xml:space="preserve">Saenger Gianoni, </w:t>
      </w:r>
      <w:r w:rsidR="00CB13B3" w:rsidRPr="00A96699">
        <w:rPr>
          <w:i/>
          <w:iCs/>
          <w:sz w:val="20"/>
          <w:szCs w:val="20"/>
          <w:lang w:val="it-IT"/>
        </w:rPr>
        <w:t>supra</w:t>
      </w:r>
      <w:r w:rsidR="00CB13B3" w:rsidRPr="00A96699">
        <w:rPr>
          <w:sz w:val="20"/>
          <w:szCs w:val="20"/>
          <w:lang w:val="it-IT"/>
        </w:rPr>
        <w:t xml:space="preserve"> note 1</w:t>
      </w:r>
      <w:r w:rsidR="00733636" w:rsidRPr="00A96699">
        <w:rPr>
          <w:sz w:val="20"/>
          <w:szCs w:val="20"/>
          <w:lang w:val="it-IT"/>
        </w:rPr>
        <w:t>8</w:t>
      </w:r>
      <w:r w:rsidR="002F15FA" w:rsidRPr="00A96699">
        <w:rPr>
          <w:sz w:val="20"/>
          <w:szCs w:val="20"/>
          <w:lang w:val="it-IT"/>
        </w:rPr>
        <w:t>,</w:t>
      </w:r>
      <w:r w:rsidR="00CB13B3" w:rsidRPr="00A96699">
        <w:rPr>
          <w:sz w:val="20"/>
          <w:szCs w:val="20"/>
          <w:lang w:val="it-IT"/>
        </w:rPr>
        <w:t xml:space="preserve"> at 425.</w:t>
      </w:r>
    </w:p>
  </w:footnote>
  <w:footnote w:id="143">
    <w:p w14:paraId="1AFA89A3" w14:textId="64673B74" w:rsidR="002E2E74" w:rsidRPr="00A96699" w:rsidRDefault="002E2E74" w:rsidP="00A96699">
      <w:pPr>
        <w:pStyle w:val="FN"/>
        <w:spacing w:line="240" w:lineRule="auto"/>
        <w:rPr>
          <w:sz w:val="20"/>
          <w:szCs w:val="20"/>
          <w:lang w:val="es-MX"/>
        </w:rPr>
      </w:pPr>
      <w:r w:rsidRPr="00C71F5B">
        <w:rPr>
          <w:rStyle w:val="FootnoteReference"/>
        </w:rPr>
        <w:footnoteRef/>
      </w:r>
      <w:r w:rsidRPr="00A96699">
        <w:rPr>
          <w:sz w:val="20"/>
          <w:szCs w:val="20"/>
          <w:lang w:val="es-MX"/>
        </w:rPr>
        <w:t xml:space="preserve"> </w:t>
      </w:r>
      <w:r w:rsidR="007246B7" w:rsidRPr="00A96699">
        <w:rPr>
          <w:sz w:val="20"/>
          <w:szCs w:val="20"/>
          <w:lang w:val="es-MX"/>
        </w:rPr>
        <w:t xml:space="preserve">Corte Suprema de Justicia [C.S.J.] </w:t>
      </w:r>
      <w:r w:rsidR="007246B7" w:rsidRPr="00A96699">
        <w:rPr>
          <w:sz w:val="20"/>
          <w:szCs w:val="20"/>
          <w:lang w:val="es-ES"/>
        </w:rPr>
        <w:t>[Supreme Court]</w:t>
      </w:r>
      <w:r w:rsidR="007246B7" w:rsidRPr="00A96699">
        <w:rPr>
          <w:sz w:val="20"/>
          <w:szCs w:val="20"/>
          <w:lang w:val="es-MX"/>
        </w:rPr>
        <w:t xml:space="preserve"> </w:t>
      </w:r>
      <w:r w:rsidRPr="00A96699">
        <w:rPr>
          <w:sz w:val="20"/>
          <w:szCs w:val="20"/>
          <w:lang w:val="es-MX"/>
        </w:rPr>
        <w:t>AutoAcordado-3/22/1932</w:t>
      </w:r>
      <w:r w:rsidR="004C0789" w:rsidRPr="00A96699">
        <w:rPr>
          <w:sz w:val="20"/>
          <w:szCs w:val="20"/>
          <w:lang w:val="es-MX"/>
        </w:rPr>
        <w:t>.</w:t>
      </w:r>
    </w:p>
  </w:footnote>
  <w:footnote w:id="144">
    <w:p w14:paraId="172767B2" w14:textId="6760B624"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z w:val="20"/>
          <w:szCs w:val="20"/>
          <w:lang w:val="es-ES"/>
        </w:rPr>
        <w:t xml:space="preserve">Ríos Álvarez, </w:t>
      </w:r>
      <w:r w:rsidR="002063B0" w:rsidRPr="00A96699">
        <w:rPr>
          <w:i/>
          <w:iCs/>
          <w:sz w:val="20"/>
          <w:szCs w:val="20"/>
          <w:lang w:val="es-ES"/>
        </w:rPr>
        <w:t>supra</w:t>
      </w:r>
      <w:r w:rsidR="002063B0" w:rsidRPr="00A96699">
        <w:rPr>
          <w:sz w:val="20"/>
          <w:szCs w:val="20"/>
          <w:lang w:val="es-ES"/>
        </w:rPr>
        <w:t xml:space="preserve"> note 7</w:t>
      </w:r>
      <w:r w:rsidR="00733636" w:rsidRPr="00A96699">
        <w:rPr>
          <w:sz w:val="20"/>
          <w:szCs w:val="20"/>
          <w:lang w:val="es-ES"/>
        </w:rPr>
        <w:t>3</w:t>
      </w:r>
      <w:r w:rsidR="004C0789" w:rsidRPr="00A96699">
        <w:rPr>
          <w:sz w:val="20"/>
          <w:szCs w:val="20"/>
          <w:lang w:val="es-ES"/>
        </w:rPr>
        <w:t>,</w:t>
      </w:r>
      <w:r w:rsidR="002063B0" w:rsidRPr="00A96699">
        <w:rPr>
          <w:sz w:val="20"/>
          <w:szCs w:val="20"/>
          <w:lang w:val="es-ES"/>
        </w:rPr>
        <w:t xml:space="preserve"> at 429.</w:t>
      </w:r>
    </w:p>
  </w:footnote>
  <w:footnote w:id="145">
    <w:p w14:paraId="219374B0" w14:textId="2248F6E7" w:rsidR="002E2E74" w:rsidRPr="00A96699" w:rsidRDefault="002E2E74" w:rsidP="00A96699">
      <w:pPr>
        <w:pStyle w:val="FN"/>
        <w:spacing w:line="240" w:lineRule="auto"/>
        <w:rPr>
          <w:sz w:val="20"/>
          <w:szCs w:val="20"/>
          <w:lang w:val="es-MX"/>
        </w:rPr>
      </w:pPr>
      <w:r w:rsidRPr="00C71F5B">
        <w:rPr>
          <w:rStyle w:val="FootnoteReference"/>
        </w:rPr>
        <w:footnoteRef/>
      </w:r>
      <w:r w:rsidRPr="00A96699">
        <w:rPr>
          <w:sz w:val="20"/>
          <w:szCs w:val="20"/>
          <w:lang w:val="es-CL"/>
        </w:rPr>
        <w:t xml:space="preserve"> </w:t>
      </w:r>
      <w:r w:rsidRPr="00A96699">
        <w:rPr>
          <w:i/>
          <w:iCs/>
          <w:sz w:val="20"/>
          <w:szCs w:val="20"/>
          <w:lang w:val="es-CL"/>
        </w:rPr>
        <w:t xml:space="preserve">See, </w:t>
      </w:r>
      <w:r w:rsidR="00761CA2" w:rsidRPr="00A96699">
        <w:rPr>
          <w:i/>
          <w:iCs/>
          <w:sz w:val="20"/>
          <w:szCs w:val="20"/>
          <w:lang w:val="es-CL"/>
        </w:rPr>
        <w:t>e.g</w:t>
      </w:r>
      <w:r w:rsidR="00761CA2" w:rsidRPr="00A96699">
        <w:rPr>
          <w:sz w:val="20"/>
          <w:szCs w:val="20"/>
          <w:lang w:val="es-CL"/>
        </w:rPr>
        <w:t xml:space="preserve">., </w:t>
      </w:r>
      <w:r w:rsidR="007246B7" w:rsidRPr="00A96699">
        <w:rPr>
          <w:sz w:val="20"/>
          <w:szCs w:val="20"/>
          <w:lang w:val="es-MX"/>
        </w:rPr>
        <w:t xml:space="preserve">Corte Suprema de Justicia [C.S.J.] </w:t>
      </w:r>
      <w:r w:rsidR="007246B7" w:rsidRPr="00A96699">
        <w:rPr>
          <w:sz w:val="20"/>
          <w:szCs w:val="20"/>
          <w:lang w:val="es-ES"/>
        </w:rPr>
        <w:t>[Supreme Court]</w:t>
      </w:r>
      <w:r w:rsidR="007246B7" w:rsidRPr="00A96699">
        <w:rPr>
          <w:noProof/>
          <w:sz w:val="20"/>
          <w:szCs w:val="20"/>
          <w:lang w:val="es-CL"/>
        </w:rPr>
        <w:t xml:space="preserve"> </w:t>
      </w:r>
      <w:r w:rsidRPr="00A96699">
        <w:rPr>
          <w:noProof/>
          <w:sz w:val="20"/>
          <w:szCs w:val="20"/>
          <w:lang w:val="es-CL"/>
        </w:rPr>
        <w:t>8/10/1926</w:t>
      </w:r>
      <w:r w:rsidR="004C0789" w:rsidRPr="00A96699">
        <w:rPr>
          <w:noProof/>
          <w:sz w:val="20"/>
          <w:szCs w:val="20"/>
          <w:lang w:val="es-CL"/>
        </w:rPr>
        <w:t>;</w:t>
      </w:r>
      <w:r w:rsidRPr="00A96699">
        <w:rPr>
          <w:noProof/>
          <w:sz w:val="20"/>
          <w:szCs w:val="20"/>
          <w:lang w:val="es-CL"/>
        </w:rPr>
        <w:t xml:space="preserve"> </w:t>
      </w:r>
      <w:r w:rsidR="007246B7" w:rsidRPr="00A96699">
        <w:rPr>
          <w:sz w:val="20"/>
          <w:szCs w:val="20"/>
          <w:lang w:val="es-MX"/>
        </w:rPr>
        <w:t xml:space="preserve">Corte Suprema de Justicia [C.S.J.] </w:t>
      </w:r>
      <w:r w:rsidR="007246B7" w:rsidRPr="00A96699">
        <w:rPr>
          <w:sz w:val="20"/>
          <w:szCs w:val="20"/>
          <w:lang w:val="es-ES"/>
        </w:rPr>
        <w:t>[Supreme Court]</w:t>
      </w:r>
      <w:r w:rsidR="007246B7" w:rsidRPr="00A96699">
        <w:rPr>
          <w:noProof/>
          <w:sz w:val="20"/>
          <w:szCs w:val="20"/>
          <w:lang w:val="es-CL"/>
        </w:rPr>
        <w:t xml:space="preserve"> </w:t>
      </w:r>
      <w:r w:rsidRPr="00A96699">
        <w:rPr>
          <w:noProof/>
          <w:sz w:val="20"/>
          <w:szCs w:val="20"/>
          <w:lang w:val="es-CL"/>
        </w:rPr>
        <w:t>11/19/1930</w:t>
      </w:r>
      <w:r w:rsidR="004C0789" w:rsidRPr="00A96699">
        <w:rPr>
          <w:noProof/>
          <w:sz w:val="20"/>
          <w:szCs w:val="20"/>
          <w:lang w:val="es-CL"/>
        </w:rPr>
        <w:t>;</w:t>
      </w:r>
      <w:r w:rsidRPr="00A96699">
        <w:rPr>
          <w:noProof/>
          <w:sz w:val="20"/>
          <w:szCs w:val="20"/>
          <w:lang w:val="es-CL"/>
        </w:rPr>
        <w:t xml:space="preserve"> </w:t>
      </w:r>
      <w:r w:rsidR="007246B7" w:rsidRPr="00A96699">
        <w:rPr>
          <w:sz w:val="20"/>
          <w:szCs w:val="20"/>
          <w:lang w:val="es-MX"/>
        </w:rPr>
        <w:t xml:space="preserve">Corte Suprema de Justicia [C.S.J.] </w:t>
      </w:r>
      <w:r w:rsidR="007246B7" w:rsidRPr="00A96699">
        <w:rPr>
          <w:sz w:val="20"/>
          <w:szCs w:val="20"/>
          <w:lang w:val="es-ES"/>
        </w:rPr>
        <w:t>[Supreme Court]</w:t>
      </w:r>
      <w:r w:rsidR="007246B7" w:rsidRPr="00A96699">
        <w:rPr>
          <w:noProof/>
          <w:sz w:val="20"/>
          <w:szCs w:val="20"/>
          <w:lang w:val="es-CL"/>
        </w:rPr>
        <w:t xml:space="preserve"> </w:t>
      </w:r>
      <w:r w:rsidRPr="00A96699">
        <w:rPr>
          <w:noProof/>
          <w:sz w:val="20"/>
          <w:szCs w:val="20"/>
          <w:lang w:val="es-CL"/>
        </w:rPr>
        <w:t>4/22/1970</w:t>
      </w:r>
      <w:r w:rsidR="004C0789" w:rsidRPr="00A96699">
        <w:rPr>
          <w:noProof/>
          <w:sz w:val="20"/>
          <w:szCs w:val="20"/>
          <w:lang w:val="es-CL"/>
        </w:rPr>
        <w:t>;</w:t>
      </w:r>
      <w:r w:rsidRPr="00A96699">
        <w:rPr>
          <w:noProof/>
          <w:sz w:val="20"/>
          <w:szCs w:val="20"/>
          <w:lang w:val="es-CL"/>
        </w:rPr>
        <w:t xml:space="preserve"> </w:t>
      </w:r>
      <w:r w:rsidR="007246B7" w:rsidRPr="00A96699">
        <w:rPr>
          <w:sz w:val="20"/>
          <w:szCs w:val="20"/>
          <w:lang w:val="es-MX"/>
        </w:rPr>
        <w:t xml:space="preserve">Corte Suprema de Justicia [C.S.J.] </w:t>
      </w:r>
      <w:r w:rsidR="007246B7" w:rsidRPr="00A96699">
        <w:rPr>
          <w:sz w:val="20"/>
          <w:szCs w:val="20"/>
          <w:lang w:val="es-ES"/>
        </w:rPr>
        <w:t>[Supreme Court]</w:t>
      </w:r>
      <w:r w:rsidR="000D2419" w:rsidRPr="00A96699">
        <w:rPr>
          <w:noProof/>
          <w:sz w:val="20"/>
          <w:szCs w:val="20"/>
          <w:lang w:val="es-CL"/>
        </w:rPr>
        <w:t xml:space="preserve"> </w:t>
      </w:r>
      <w:r w:rsidRPr="00A96699">
        <w:rPr>
          <w:noProof/>
          <w:sz w:val="20"/>
          <w:szCs w:val="20"/>
          <w:lang w:val="es-CL"/>
        </w:rPr>
        <w:t>3/30/1971</w:t>
      </w:r>
      <w:r w:rsidR="004C0789" w:rsidRPr="00A96699">
        <w:rPr>
          <w:noProof/>
          <w:sz w:val="20"/>
          <w:szCs w:val="20"/>
          <w:lang w:val="es-CL"/>
        </w:rPr>
        <w:t>;</w:t>
      </w:r>
      <w:r w:rsidRPr="00A96699">
        <w:rPr>
          <w:noProof/>
          <w:sz w:val="20"/>
          <w:szCs w:val="20"/>
          <w:lang w:val="es-CL"/>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noProof/>
          <w:sz w:val="20"/>
          <w:szCs w:val="20"/>
          <w:lang w:val="es-CL"/>
        </w:rPr>
        <w:t xml:space="preserve"> </w:t>
      </w:r>
      <w:r w:rsidRPr="00A96699">
        <w:rPr>
          <w:noProof/>
          <w:sz w:val="20"/>
          <w:szCs w:val="20"/>
          <w:lang w:val="es-CL"/>
        </w:rPr>
        <w:t>3/28/1933</w:t>
      </w:r>
      <w:r w:rsidR="004C0789" w:rsidRPr="00A96699">
        <w:rPr>
          <w:noProof/>
          <w:sz w:val="20"/>
          <w:szCs w:val="20"/>
          <w:lang w:val="es-CL"/>
        </w:rPr>
        <w:t>;</w:t>
      </w:r>
      <w:r w:rsidRPr="00A96699">
        <w:rPr>
          <w:noProof/>
          <w:sz w:val="20"/>
          <w:szCs w:val="20"/>
          <w:lang w:val="es-CL"/>
        </w:rPr>
        <w:t xml:space="preserve"> </w:t>
      </w:r>
      <w:r w:rsidR="000D2419" w:rsidRPr="00A96699">
        <w:rPr>
          <w:sz w:val="20"/>
          <w:szCs w:val="20"/>
          <w:lang w:val="es-MX"/>
        </w:rPr>
        <w:t>Corte Suprema de Justicia [C.S.J.] [Supreme Court]</w:t>
      </w:r>
      <w:r w:rsidR="000D2419" w:rsidRPr="00A96699">
        <w:rPr>
          <w:noProof/>
          <w:sz w:val="20"/>
          <w:szCs w:val="20"/>
          <w:lang w:val="es-MX"/>
        </w:rPr>
        <w:t xml:space="preserve"> </w:t>
      </w:r>
      <w:r w:rsidRPr="00A96699">
        <w:rPr>
          <w:noProof/>
          <w:sz w:val="20"/>
          <w:szCs w:val="20"/>
          <w:lang w:val="es-MX"/>
        </w:rPr>
        <w:t>10/10/1931</w:t>
      </w:r>
      <w:r w:rsidR="004C0789" w:rsidRPr="00A96699">
        <w:rPr>
          <w:noProof/>
          <w:sz w:val="20"/>
          <w:szCs w:val="20"/>
          <w:lang w:val="es-MX"/>
        </w:rPr>
        <w:t>;</w:t>
      </w:r>
      <w:r w:rsidRPr="00A96699">
        <w:rPr>
          <w:noProof/>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noProof/>
          <w:sz w:val="20"/>
          <w:szCs w:val="20"/>
          <w:lang w:val="es-MX"/>
        </w:rPr>
        <w:t xml:space="preserve"> </w:t>
      </w:r>
      <w:r w:rsidRPr="00A96699">
        <w:rPr>
          <w:noProof/>
          <w:sz w:val="20"/>
          <w:szCs w:val="20"/>
          <w:lang w:val="es-MX"/>
        </w:rPr>
        <w:t>1</w:t>
      </w:r>
      <w:r w:rsidR="000D2419" w:rsidRPr="00A96699">
        <w:rPr>
          <w:noProof/>
          <w:sz w:val="20"/>
          <w:szCs w:val="20"/>
          <w:lang w:val="es-MX"/>
        </w:rPr>
        <w:t>1</w:t>
      </w:r>
      <w:r w:rsidRPr="00A96699">
        <w:rPr>
          <w:noProof/>
          <w:sz w:val="20"/>
          <w:szCs w:val="20"/>
          <w:lang w:val="es-MX"/>
        </w:rPr>
        <w:t>/26/1931</w:t>
      </w:r>
      <w:r w:rsidR="004C0789" w:rsidRPr="00A96699">
        <w:rPr>
          <w:noProof/>
          <w:sz w:val="20"/>
          <w:szCs w:val="20"/>
          <w:lang w:val="es-MX"/>
        </w:rPr>
        <w:t>;</w:t>
      </w:r>
      <w:r w:rsidRPr="00A96699">
        <w:rPr>
          <w:noProof/>
          <w:sz w:val="20"/>
          <w:szCs w:val="20"/>
          <w:lang w:val="es-MX"/>
        </w:rPr>
        <w:t xml:space="preserve"> </w:t>
      </w:r>
      <w:r w:rsidR="000D2419" w:rsidRPr="00A96699">
        <w:rPr>
          <w:sz w:val="20"/>
          <w:szCs w:val="20"/>
          <w:lang w:val="es-MX"/>
        </w:rPr>
        <w:t>Corte Suprema de Justicia [C.S.J.] [Supreme Court]</w:t>
      </w:r>
      <w:r w:rsidR="000D2419" w:rsidRPr="00A96699">
        <w:rPr>
          <w:noProof/>
          <w:sz w:val="20"/>
          <w:szCs w:val="20"/>
          <w:lang w:val="es-MX"/>
        </w:rPr>
        <w:t xml:space="preserve"> </w:t>
      </w:r>
      <w:r w:rsidRPr="00A96699">
        <w:rPr>
          <w:noProof/>
          <w:sz w:val="20"/>
          <w:szCs w:val="20"/>
          <w:lang w:val="es-MX"/>
        </w:rPr>
        <w:t>4/4/1938</w:t>
      </w:r>
      <w:r w:rsidR="004C0789" w:rsidRPr="00A96699">
        <w:rPr>
          <w:noProof/>
          <w:sz w:val="20"/>
          <w:szCs w:val="20"/>
          <w:lang w:val="es-MX"/>
        </w:rPr>
        <w:t>;</w:t>
      </w:r>
      <w:r w:rsidRPr="00A96699">
        <w:rPr>
          <w:noProof/>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noProof/>
          <w:sz w:val="20"/>
          <w:szCs w:val="20"/>
          <w:lang w:val="es-MX"/>
        </w:rPr>
        <w:t xml:space="preserve"> </w:t>
      </w:r>
      <w:r w:rsidRPr="00A96699">
        <w:rPr>
          <w:noProof/>
          <w:sz w:val="20"/>
          <w:szCs w:val="20"/>
          <w:lang w:val="es-MX"/>
        </w:rPr>
        <w:t>1/14/1947</w:t>
      </w:r>
      <w:r w:rsidR="004C0789" w:rsidRPr="00A96699">
        <w:rPr>
          <w:noProof/>
          <w:sz w:val="20"/>
          <w:szCs w:val="20"/>
          <w:lang w:val="es-MX"/>
        </w:rPr>
        <w:t>;</w:t>
      </w:r>
      <w:r w:rsidRPr="00A96699">
        <w:rPr>
          <w:noProof/>
          <w:sz w:val="20"/>
          <w:szCs w:val="20"/>
          <w:lang w:val="es-MX"/>
        </w:rPr>
        <w:t xml:space="preserve"> </w:t>
      </w:r>
      <w:r w:rsidR="000D2419" w:rsidRPr="00A96699">
        <w:rPr>
          <w:sz w:val="20"/>
          <w:szCs w:val="20"/>
          <w:lang w:val="es-MX"/>
        </w:rPr>
        <w:t>Corte Suprema de Justicia [C.S.J.] [Supreme Court]</w:t>
      </w:r>
      <w:r w:rsidR="000D2419" w:rsidRPr="00A96699">
        <w:rPr>
          <w:noProof/>
          <w:sz w:val="20"/>
          <w:szCs w:val="20"/>
          <w:lang w:val="es-MX"/>
        </w:rPr>
        <w:t xml:space="preserve"> </w:t>
      </w:r>
      <w:r w:rsidRPr="00A96699">
        <w:rPr>
          <w:noProof/>
          <w:sz w:val="20"/>
          <w:szCs w:val="20"/>
          <w:lang w:val="es-MX"/>
        </w:rPr>
        <w:t>11/16/1948</w:t>
      </w:r>
      <w:r w:rsidR="004C0789" w:rsidRPr="00A96699">
        <w:rPr>
          <w:noProof/>
          <w:sz w:val="20"/>
          <w:szCs w:val="20"/>
          <w:lang w:val="es-MX"/>
        </w:rPr>
        <w:t>;</w:t>
      </w:r>
      <w:r w:rsidRPr="00A96699">
        <w:rPr>
          <w:noProof/>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5/8/1950</w:t>
      </w:r>
      <w:r w:rsidR="004C0789" w:rsidRPr="00A96699">
        <w:rPr>
          <w:sz w:val="20"/>
          <w:szCs w:val="20"/>
          <w:lang w:val="es-MX"/>
        </w:rPr>
        <w:t>;</w:t>
      </w:r>
      <w:r w:rsidRPr="00A96699">
        <w:rPr>
          <w:sz w:val="20"/>
          <w:szCs w:val="20"/>
          <w:lang w:val="es-MX"/>
        </w:rPr>
        <w:t xml:space="preserve"> </w:t>
      </w:r>
      <w:r w:rsidR="000D2419" w:rsidRPr="00A96699">
        <w:rPr>
          <w:sz w:val="20"/>
          <w:szCs w:val="20"/>
          <w:lang w:val="es-MX"/>
        </w:rPr>
        <w:t>Corte Suprema de Justicia [C.S.J.] [Supreme Court]</w:t>
      </w:r>
      <w:r w:rsidR="000D2419" w:rsidRPr="00A96699">
        <w:rPr>
          <w:noProof/>
          <w:sz w:val="20"/>
          <w:szCs w:val="20"/>
          <w:lang w:val="es-MX"/>
        </w:rPr>
        <w:t xml:space="preserve"> </w:t>
      </w:r>
      <w:r w:rsidRPr="00A96699">
        <w:rPr>
          <w:noProof/>
          <w:sz w:val="20"/>
          <w:szCs w:val="20"/>
          <w:lang w:val="es-MX"/>
        </w:rPr>
        <w:t>10/26/1959</w:t>
      </w:r>
      <w:r w:rsidR="004C0789" w:rsidRPr="00A96699">
        <w:rPr>
          <w:noProof/>
          <w:sz w:val="20"/>
          <w:szCs w:val="20"/>
          <w:lang w:val="es-MX"/>
        </w:rPr>
        <w:t>;</w:t>
      </w:r>
      <w:r w:rsidRPr="00A96699">
        <w:rPr>
          <w:noProof/>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noProof/>
          <w:sz w:val="20"/>
          <w:szCs w:val="20"/>
          <w:lang w:val="es-MX"/>
        </w:rPr>
        <w:t xml:space="preserve"> </w:t>
      </w:r>
      <w:r w:rsidRPr="00A96699">
        <w:rPr>
          <w:noProof/>
          <w:sz w:val="20"/>
          <w:szCs w:val="20"/>
          <w:lang w:val="es-MX"/>
        </w:rPr>
        <w:t>12/7/1965</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12/7/1966</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1/20/1971</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4/11/1933</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9/23/1961</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6/14/1934</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10/13/1934</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3/12/1948</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11/25/1966</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 Corte Suprema de Justicia [C.S.J.] </w:t>
      </w:r>
      <w:r w:rsidR="000D2419" w:rsidRPr="00A96699">
        <w:rPr>
          <w:sz w:val="20"/>
          <w:szCs w:val="20"/>
          <w:lang w:val="es-ES"/>
        </w:rPr>
        <w:t xml:space="preserve">[Supreme Court] </w:t>
      </w:r>
      <w:r w:rsidRPr="00A96699">
        <w:rPr>
          <w:sz w:val="20"/>
          <w:szCs w:val="20"/>
          <w:lang w:val="es-MX"/>
        </w:rPr>
        <w:t>7/29/1950</w:t>
      </w:r>
      <w:r w:rsidR="004C0789" w:rsidRPr="00A96699">
        <w:rPr>
          <w:sz w:val="20"/>
          <w:szCs w:val="20"/>
          <w:lang w:val="es-MX"/>
        </w:rPr>
        <w:t>;</w:t>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000D2419" w:rsidRPr="00A96699">
        <w:rPr>
          <w:sz w:val="20"/>
          <w:szCs w:val="20"/>
          <w:lang w:val="es-MX"/>
        </w:rPr>
        <w:t xml:space="preserve"> </w:t>
      </w:r>
      <w:r w:rsidRPr="00A96699">
        <w:rPr>
          <w:sz w:val="20"/>
          <w:szCs w:val="20"/>
          <w:lang w:val="es-MX"/>
        </w:rPr>
        <w:t>1/4/1968.</w:t>
      </w:r>
    </w:p>
  </w:footnote>
  <w:footnote w:id="146">
    <w:p w14:paraId="5DC1DF5E" w14:textId="300E46AE" w:rsidR="002E2E74" w:rsidRPr="00A96699" w:rsidRDefault="002E2E74" w:rsidP="00A96699">
      <w:pPr>
        <w:pStyle w:val="FN"/>
        <w:spacing w:line="240" w:lineRule="auto"/>
        <w:rPr>
          <w:sz w:val="20"/>
          <w:szCs w:val="20"/>
          <w:lang w:val="es-MX"/>
        </w:rPr>
      </w:pPr>
      <w:r w:rsidRPr="00C71F5B">
        <w:rPr>
          <w:rStyle w:val="FootnoteReference"/>
        </w:rPr>
        <w:footnoteRef/>
      </w:r>
      <w:r w:rsidRPr="00A96699">
        <w:rPr>
          <w:sz w:val="20"/>
          <w:szCs w:val="20"/>
          <w:lang w:val="es-CL"/>
        </w:rPr>
        <w:t xml:space="preserve"> </w:t>
      </w:r>
      <w:r w:rsidR="002063B0" w:rsidRPr="00A96699">
        <w:rPr>
          <w:smallCaps/>
          <w:sz w:val="20"/>
          <w:szCs w:val="20"/>
          <w:lang w:val="es-ES"/>
        </w:rPr>
        <w:t>Silva Bascuñán</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w:t>
      </w:r>
      <w:r w:rsidR="00733636" w:rsidRPr="00A96699">
        <w:rPr>
          <w:sz w:val="20"/>
          <w:szCs w:val="20"/>
          <w:lang w:val="es-ES"/>
        </w:rPr>
        <w:t>49</w:t>
      </w:r>
      <w:r w:rsidR="004C0789" w:rsidRPr="00A96699">
        <w:rPr>
          <w:sz w:val="20"/>
          <w:szCs w:val="20"/>
          <w:lang w:val="es-ES"/>
        </w:rPr>
        <w:t>,</w:t>
      </w:r>
      <w:r w:rsidR="002063B0" w:rsidRPr="00A96699">
        <w:rPr>
          <w:sz w:val="20"/>
          <w:szCs w:val="20"/>
          <w:lang w:val="es-ES"/>
        </w:rPr>
        <w:t xml:space="preserve"> at 435; </w:t>
      </w:r>
      <w:r w:rsidR="002063B0" w:rsidRPr="00A96699">
        <w:rPr>
          <w:smallCaps/>
          <w:sz w:val="20"/>
          <w:szCs w:val="20"/>
          <w:lang w:val="es-ES"/>
        </w:rPr>
        <w:t>Quinzio F.</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3</w:t>
      </w:r>
      <w:r w:rsidR="00733636" w:rsidRPr="00A96699">
        <w:rPr>
          <w:sz w:val="20"/>
          <w:szCs w:val="20"/>
          <w:lang w:val="es-ES"/>
        </w:rPr>
        <w:t>5</w:t>
      </w:r>
      <w:r w:rsidR="004C0789" w:rsidRPr="00A96699">
        <w:rPr>
          <w:sz w:val="20"/>
          <w:szCs w:val="20"/>
          <w:lang w:val="es-ES"/>
        </w:rPr>
        <w:t>,</w:t>
      </w:r>
      <w:r w:rsidR="002063B0" w:rsidRPr="00A96699">
        <w:rPr>
          <w:sz w:val="20"/>
          <w:szCs w:val="20"/>
          <w:lang w:val="es-ES"/>
        </w:rPr>
        <w:t xml:space="preserve"> at 507.</w:t>
      </w:r>
      <w:r w:rsidRPr="00A96699">
        <w:rPr>
          <w:sz w:val="20"/>
          <w:szCs w:val="20"/>
          <w:lang w:val="es-CL"/>
        </w:rPr>
        <w:t xml:space="preserve"> See an alternative interpretation in Julio Salas Vivaldi, </w:t>
      </w:r>
      <w:r w:rsidRPr="00A96699">
        <w:rPr>
          <w:i/>
          <w:iCs/>
          <w:sz w:val="20"/>
          <w:szCs w:val="20"/>
          <w:lang w:val="es-CL"/>
        </w:rPr>
        <w:t>Algunas Consideraciones sobre la Administración de Justicia en la Nueva Constitución Política de la República</w:t>
      </w:r>
      <w:r w:rsidRPr="00A96699">
        <w:rPr>
          <w:sz w:val="20"/>
          <w:szCs w:val="20"/>
          <w:lang w:val="es-CL"/>
        </w:rPr>
        <w:t xml:space="preserve">, 170 </w:t>
      </w:r>
      <w:r w:rsidRPr="00A96699">
        <w:rPr>
          <w:smallCaps/>
          <w:sz w:val="20"/>
          <w:szCs w:val="20"/>
          <w:lang w:val="es-CL"/>
        </w:rPr>
        <w:t>Rev</w:t>
      </w:r>
      <w:r w:rsidR="000D2419" w:rsidRPr="00A96699">
        <w:rPr>
          <w:smallCaps/>
          <w:sz w:val="20"/>
          <w:szCs w:val="20"/>
          <w:lang w:val="es-CL"/>
        </w:rPr>
        <w:t>ista de</w:t>
      </w:r>
      <w:r w:rsidRPr="00A96699">
        <w:rPr>
          <w:smallCaps/>
          <w:sz w:val="20"/>
          <w:szCs w:val="20"/>
          <w:lang w:val="es-CL"/>
        </w:rPr>
        <w:t xml:space="preserve"> </w:t>
      </w:r>
      <w:r w:rsidRPr="00A96699">
        <w:rPr>
          <w:smallCaps/>
          <w:sz w:val="20"/>
          <w:szCs w:val="20"/>
          <w:lang w:val="es-MX"/>
        </w:rPr>
        <w:t>Derecho Concepc</w:t>
      </w:r>
      <w:r w:rsidR="000D2419" w:rsidRPr="00A96699">
        <w:rPr>
          <w:smallCaps/>
          <w:sz w:val="20"/>
          <w:szCs w:val="20"/>
          <w:lang w:val="es-MX"/>
        </w:rPr>
        <w:t>ión</w:t>
      </w:r>
      <w:r w:rsidRPr="00A96699">
        <w:rPr>
          <w:sz w:val="20"/>
          <w:szCs w:val="20"/>
          <w:lang w:val="es-MX"/>
        </w:rPr>
        <w:t xml:space="preserve"> 34 (1981).</w:t>
      </w:r>
    </w:p>
  </w:footnote>
  <w:footnote w:id="147">
    <w:p w14:paraId="0707A8C6" w14:textId="59CF043D"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lang w:val="es-MX"/>
        </w:rPr>
        <w:t xml:space="preserve"> </w:t>
      </w:r>
      <w:r w:rsidR="000D2419" w:rsidRPr="00A96699">
        <w:rPr>
          <w:sz w:val="20"/>
          <w:szCs w:val="20"/>
          <w:lang w:val="es-MX"/>
        </w:rPr>
        <w:t xml:space="preserve">Corte Suprema de Justicia [C.S.J.] </w:t>
      </w:r>
      <w:r w:rsidR="000D2419" w:rsidRPr="00A96699">
        <w:rPr>
          <w:sz w:val="20"/>
          <w:szCs w:val="20"/>
          <w:lang w:val="es-ES"/>
        </w:rPr>
        <w:t xml:space="preserve">[Supreme Court] </w:t>
      </w:r>
      <w:r w:rsidRPr="00A96699">
        <w:rPr>
          <w:sz w:val="20"/>
          <w:szCs w:val="20"/>
          <w:lang w:val="es-ES"/>
        </w:rPr>
        <w:t>1/4/1933</w:t>
      </w:r>
      <w:r w:rsidR="004C0789" w:rsidRPr="00A96699">
        <w:rPr>
          <w:sz w:val="20"/>
          <w:szCs w:val="20"/>
          <w:lang w:val="es-ES"/>
        </w:rPr>
        <w:t>;</w:t>
      </w:r>
      <w:r w:rsidRPr="00A96699">
        <w:rPr>
          <w:sz w:val="20"/>
          <w:szCs w:val="20"/>
          <w:lang w:val="es-ES"/>
        </w:rPr>
        <w:t xml:space="preserve"> </w:t>
      </w:r>
      <w:r w:rsidR="000D2419" w:rsidRPr="00A96699">
        <w:rPr>
          <w:sz w:val="20"/>
          <w:szCs w:val="20"/>
          <w:lang w:val="es-MX"/>
        </w:rPr>
        <w:t xml:space="preserve">Corte Suprema de Justicia [C.S.J.] </w:t>
      </w:r>
      <w:r w:rsidR="000D2419" w:rsidRPr="00A96699">
        <w:rPr>
          <w:sz w:val="20"/>
          <w:szCs w:val="20"/>
          <w:lang w:val="es-ES"/>
        </w:rPr>
        <w:t xml:space="preserve">[Supreme Court] </w:t>
      </w:r>
      <w:r w:rsidRPr="00A96699">
        <w:rPr>
          <w:sz w:val="20"/>
          <w:szCs w:val="20"/>
          <w:lang w:val="es-ES"/>
        </w:rPr>
        <w:t>6/8/1933</w:t>
      </w:r>
      <w:r w:rsidR="004C0789" w:rsidRPr="00A96699">
        <w:rPr>
          <w:sz w:val="20"/>
          <w:szCs w:val="20"/>
          <w:lang w:val="es-ES"/>
        </w:rPr>
        <w:t>;</w:t>
      </w:r>
      <w:r w:rsidRPr="00A96699">
        <w:rPr>
          <w:sz w:val="20"/>
          <w:szCs w:val="20"/>
          <w:lang w:val="es-ES"/>
        </w:rPr>
        <w:t xml:space="preserve"> </w:t>
      </w:r>
      <w:r w:rsidR="000D2419" w:rsidRPr="00A96699">
        <w:rPr>
          <w:sz w:val="20"/>
          <w:szCs w:val="20"/>
          <w:lang w:val="es-MX"/>
        </w:rPr>
        <w:t xml:space="preserve">Corte Suprema de Justicia [C.S.J.] </w:t>
      </w:r>
      <w:r w:rsidR="000D2419" w:rsidRPr="00A96699">
        <w:rPr>
          <w:sz w:val="20"/>
          <w:szCs w:val="20"/>
          <w:lang w:val="es-ES"/>
        </w:rPr>
        <w:t xml:space="preserve">[Supreme Court] </w:t>
      </w:r>
      <w:r w:rsidRPr="00A96699">
        <w:rPr>
          <w:sz w:val="20"/>
          <w:szCs w:val="20"/>
          <w:lang w:val="es-ES"/>
        </w:rPr>
        <w:t>7/4/1935</w:t>
      </w:r>
      <w:r w:rsidR="004C0789" w:rsidRPr="00A96699">
        <w:rPr>
          <w:sz w:val="20"/>
          <w:szCs w:val="20"/>
          <w:lang w:val="es-ES"/>
        </w:rPr>
        <w:t>;</w:t>
      </w:r>
      <w:r w:rsidRPr="00A96699">
        <w:rPr>
          <w:sz w:val="20"/>
          <w:szCs w:val="20"/>
          <w:lang w:val="es-ES"/>
        </w:rPr>
        <w:t xml:space="preserve"> </w:t>
      </w:r>
      <w:r w:rsidR="000D2419" w:rsidRPr="00A96699">
        <w:rPr>
          <w:sz w:val="20"/>
          <w:szCs w:val="20"/>
          <w:lang w:val="es-MX"/>
        </w:rPr>
        <w:t xml:space="preserve">Corte Suprema de Justicia [C.S.J.] </w:t>
      </w:r>
      <w:r w:rsidR="000D2419" w:rsidRPr="00A96699">
        <w:rPr>
          <w:sz w:val="20"/>
          <w:szCs w:val="20"/>
          <w:lang w:val="es-ES"/>
        </w:rPr>
        <w:t>[Supreme Court]</w:t>
      </w:r>
      <w:r w:rsidRPr="00A96699">
        <w:rPr>
          <w:sz w:val="20"/>
          <w:szCs w:val="20"/>
          <w:lang w:val="es-ES"/>
        </w:rPr>
        <w:t>7/7/1941</w:t>
      </w:r>
      <w:r w:rsidR="004C0789" w:rsidRPr="00A96699">
        <w:rPr>
          <w:sz w:val="20"/>
          <w:szCs w:val="20"/>
          <w:lang w:val="es-ES"/>
        </w:rPr>
        <w:t>.</w:t>
      </w:r>
    </w:p>
  </w:footnote>
  <w:footnote w:id="148">
    <w:p w14:paraId="2AD2EA20" w14:textId="0ABAE17F" w:rsidR="002E2E74" w:rsidRPr="00C71F5B" w:rsidRDefault="002E2E74" w:rsidP="00A96699">
      <w:pPr>
        <w:pStyle w:val="FN"/>
        <w:spacing w:line="240" w:lineRule="auto"/>
        <w:rPr>
          <w:sz w:val="20"/>
          <w:szCs w:val="20"/>
          <w:lang w:val="es-ES"/>
        </w:rPr>
      </w:pPr>
      <w:r w:rsidRPr="00C71F5B">
        <w:rPr>
          <w:rStyle w:val="FootnoteReference"/>
        </w:rPr>
        <w:footnoteRef/>
      </w:r>
      <w:r w:rsidRPr="00C71F5B">
        <w:rPr>
          <w:sz w:val="20"/>
          <w:szCs w:val="20"/>
          <w:lang w:val="es-ES"/>
        </w:rPr>
        <w:t xml:space="preserve"> </w:t>
      </w:r>
      <w:r w:rsidRPr="00C71F5B">
        <w:rPr>
          <w:i/>
          <w:iCs/>
          <w:sz w:val="20"/>
          <w:szCs w:val="20"/>
          <w:lang w:val="es-ES"/>
        </w:rPr>
        <w:t>See</w:t>
      </w:r>
      <w:r w:rsidRPr="00C71F5B">
        <w:rPr>
          <w:sz w:val="20"/>
          <w:szCs w:val="20"/>
          <w:lang w:val="es-ES"/>
        </w:rPr>
        <w:t xml:space="preserve"> </w:t>
      </w:r>
      <w:r w:rsidR="002063B0" w:rsidRPr="00C71F5B">
        <w:rPr>
          <w:smallCaps/>
          <w:sz w:val="20"/>
          <w:szCs w:val="20"/>
          <w:lang w:val="es-ES"/>
        </w:rPr>
        <w:t>Bertelsen Repetto</w:t>
      </w:r>
      <w:r w:rsidR="002063B0" w:rsidRPr="00C71F5B">
        <w:rPr>
          <w:sz w:val="20"/>
          <w:szCs w:val="20"/>
          <w:lang w:val="es-ES"/>
        </w:rPr>
        <w:t xml:space="preserve">, </w:t>
      </w:r>
      <w:r w:rsidR="002063B0" w:rsidRPr="00C71F5B">
        <w:rPr>
          <w:i/>
          <w:iCs/>
          <w:sz w:val="20"/>
          <w:szCs w:val="20"/>
          <w:lang w:val="es-ES"/>
        </w:rPr>
        <w:t>supra</w:t>
      </w:r>
      <w:r w:rsidR="002063B0" w:rsidRPr="00C71F5B">
        <w:rPr>
          <w:sz w:val="20"/>
          <w:szCs w:val="20"/>
          <w:lang w:val="es-ES"/>
        </w:rPr>
        <w:t xml:space="preserve"> note 13</w:t>
      </w:r>
      <w:r w:rsidR="00733636" w:rsidRPr="00C71F5B">
        <w:rPr>
          <w:sz w:val="20"/>
          <w:szCs w:val="20"/>
          <w:lang w:val="es-ES"/>
        </w:rPr>
        <w:t>0</w:t>
      </w:r>
      <w:r w:rsidR="004C0789" w:rsidRPr="00C71F5B">
        <w:rPr>
          <w:sz w:val="20"/>
          <w:szCs w:val="20"/>
          <w:lang w:val="es-ES"/>
        </w:rPr>
        <w:t>,</w:t>
      </w:r>
      <w:r w:rsidR="002063B0" w:rsidRPr="00C71F5B">
        <w:rPr>
          <w:sz w:val="20"/>
          <w:szCs w:val="20"/>
          <w:lang w:val="es-ES"/>
        </w:rPr>
        <w:t xml:space="preserve"> at 148–9.</w:t>
      </w:r>
    </w:p>
  </w:footnote>
  <w:footnote w:id="149">
    <w:p w14:paraId="786CA896" w14:textId="6CFE3CF5"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2063B0" w:rsidRPr="00A96699">
        <w:rPr>
          <w:smallCaps/>
          <w:sz w:val="20"/>
          <w:szCs w:val="20"/>
          <w:lang w:val="es-ES"/>
        </w:rPr>
        <w:t>Actas Oficiales Comisión y Subcomisiones</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4</w:t>
      </w:r>
      <w:r w:rsidR="00593ED1" w:rsidRPr="00A96699">
        <w:rPr>
          <w:sz w:val="20"/>
          <w:szCs w:val="20"/>
          <w:lang w:val="es-ES"/>
        </w:rPr>
        <w:t>6</w:t>
      </w:r>
      <w:r w:rsidR="004C0789" w:rsidRPr="00A96699">
        <w:rPr>
          <w:sz w:val="20"/>
          <w:szCs w:val="20"/>
          <w:lang w:val="es-ES"/>
        </w:rPr>
        <w:t>,</w:t>
      </w:r>
      <w:r w:rsidR="002063B0" w:rsidRPr="00A96699">
        <w:rPr>
          <w:sz w:val="20"/>
          <w:szCs w:val="20"/>
          <w:lang w:val="es-ES"/>
        </w:rPr>
        <w:t xml:space="preserve"> at 262.</w:t>
      </w:r>
      <w:r w:rsidRPr="00A96699">
        <w:rPr>
          <w:sz w:val="20"/>
          <w:szCs w:val="20"/>
          <w:lang w:val="es-CL"/>
        </w:rPr>
        <w:t xml:space="preserve"> </w:t>
      </w:r>
      <w:r w:rsidRPr="00A96699">
        <w:rPr>
          <w:i/>
          <w:iCs/>
          <w:sz w:val="20"/>
          <w:szCs w:val="20"/>
          <w:lang w:val="es-CL"/>
        </w:rPr>
        <w:t>See</w:t>
      </w:r>
      <w:r w:rsidRPr="00A96699">
        <w:rPr>
          <w:sz w:val="20"/>
          <w:szCs w:val="20"/>
          <w:lang w:val="es-CL"/>
        </w:rPr>
        <w:t xml:space="preserve"> </w:t>
      </w:r>
      <w:r w:rsidR="002063B0" w:rsidRPr="00A96699">
        <w:rPr>
          <w:smallCaps/>
          <w:sz w:val="20"/>
          <w:szCs w:val="20"/>
          <w:lang w:val="es-CL"/>
        </w:rPr>
        <w:t>Estévez Gazmuri</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5</w:t>
      </w:r>
      <w:r w:rsidR="00733636" w:rsidRPr="00A96699">
        <w:rPr>
          <w:sz w:val="20"/>
          <w:szCs w:val="20"/>
          <w:lang w:val="es-CL"/>
        </w:rPr>
        <w:t>1</w:t>
      </w:r>
      <w:r w:rsidR="004C0789" w:rsidRPr="00A96699">
        <w:rPr>
          <w:sz w:val="20"/>
          <w:szCs w:val="20"/>
          <w:lang w:val="es-CL"/>
        </w:rPr>
        <w:t>,</w:t>
      </w:r>
      <w:r w:rsidR="002063B0" w:rsidRPr="00A96699">
        <w:rPr>
          <w:sz w:val="20"/>
          <w:szCs w:val="20"/>
          <w:lang w:val="es-CL"/>
        </w:rPr>
        <w:t xml:space="preserve"> at 342; </w:t>
      </w:r>
      <w:r w:rsidR="002063B0" w:rsidRPr="00A96699">
        <w:rPr>
          <w:smallCaps/>
          <w:sz w:val="20"/>
          <w:szCs w:val="20"/>
          <w:lang w:val="es-CL"/>
        </w:rPr>
        <w:t>Silva Bascuñán</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w:t>
      </w:r>
      <w:r w:rsidR="00733636" w:rsidRPr="00A96699">
        <w:rPr>
          <w:sz w:val="20"/>
          <w:szCs w:val="20"/>
          <w:lang w:val="es-CL"/>
        </w:rPr>
        <w:t>49</w:t>
      </w:r>
      <w:r w:rsidR="004C0789" w:rsidRPr="00A96699">
        <w:rPr>
          <w:sz w:val="20"/>
          <w:szCs w:val="20"/>
          <w:lang w:val="es-CL"/>
        </w:rPr>
        <w:t>,</w:t>
      </w:r>
      <w:r w:rsidR="002063B0" w:rsidRPr="00A96699">
        <w:rPr>
          <w:sz w:val="20"/>
          <w:szCs w:val="20"/>
          <w:lang w:val="es-CL"/>
        </w:rPr>
        <w:t xml:space="preserve"> at 434; </w:t>
      </w:r>
      <w:r w:rsidR="002063B0" w:rsidRPr="00A96699">
        <w:rPr>
          <w:smallCaps/>
          <w:sz w:val="20"/>
          <w:szCs w:val="20"/>
          <w:lang w:val="es-CL"/>
        </w:rPr>
        <w:t>Quinzio F.</w:t>
      </w:r>
      <w:r w:rsidR="002063B0" w:rsidRPr="00A96699">
        <w:rPr>
          <w:sz w:val="20"/>
          <w:szCs w:val="20"/>
          <w:lang w:val="es-CL"/>
        </w:rPr>
        <w:t xml:space="preserve">, </w:t>
      </w:r>
      <w:r w:rsidR="002063B0" w:rsidRPr="00A96699">
        <w:rPr>
          <w:i/>
          <w:iCs/>
          <w:sz w:val="20"/>
          <w:szCs w:val="20"/>
          <w:lang w:val="es-CL"/>
        </w:rPr>
        <w:t>supra</w:t>
      </w:r>
      <w:r w:rsidR="002063B0" w:rsidRPr="00A96699">
        <w:rPr>
          <w:sz w:val="20"/>
          <w:szCs w:val="20"/>
          <w:lang w:val="es-CL"/>
        </w:rPr>
        <w:t xml:space="preserve"> note 3</w:t>
      </w:r>
      <w:r w:rsidR="00733636" w:rsidRPr="00A96699">
        <w:rPr>
          <w:sz w:val="20"/>
          <w:szCs w:val="20"/>
          <w:lang w:val="es-CL"/>
        </w:rPr>
        <w:t>5</w:t>
      </w:r>
      <w:r w:rsidR="004C0789" w:rsidRPr="00A96699">
        <w:rPr>
          <w:sz w:val="20"/>
          <w:szCs w:val="20"/>
          <w:lang w:val="es-CL"/>
        </w:rPr>
        <w:t>,</w:t>
      </w:r>
      <w:r w:rsidR="002063B0" w:rsidRPr="00A96699">
        <w:rPr>
          <w:sz w:val="20"/>
          <w:szCs w:val="20"/>
          <w:lang w:val="es-CL"/>
        </w:rPr>
        <w:t xml:space="preserve"> at 507.</w:t>
      </w:r>
      <w:r w:rsidRPr="00A96699">
        <w:rPr>
          <w:sz w:val="20"/>
          <w:szCs w:val="20"/>
          <w:lang w:val="es-CL"/>
        </w:rPr>
        <w:t xml:space="preserve"> </w:t>
      </w:r>
      <w:r w:rsidR="004C0789" w:rsidRPr="00A96699">
        <w:rPr>
          <w:i/>
          <w:iCs/>
          <w:sz w:val="20"/>
          <w:szCs w:val="20"/>
          <w:lang w:val="es-ES"/>
        </w:rPr>
        <w:t>See also</w:t>
      </w:r>
      <w:r w:rsidRPr="00A96699">
        <w:rPr>
          <w:sz w:val="20"/>
          <w:szCs w:val="20"/>
          <w:lang w:val="es-ES"/>
        </w:rPr>
        <w:t xml:space="preserve"> Manuel Núñez Poblete, </w:t>
      </w:r>
      <w:r w:rsidRPr="00A96699">
        <w:rPr>
          <w:i/>
          <w:iCs/>
          <w:sz w:val="20"/>
          <w:szCs w:val="20"/>
          <w:lang w:val="es-ES"/>
        </w:rPr>
        <w:t>Desaplicación e Inaplicación Jurisdiccional de las Leyes en Chile: Ejercicio de la Jurisdicción y Control Concreto de Constitucionalidad</w:t>
      </w:r>
      <w:r w:rsidRPr="00A96699">
        <w:rPr>
          <w:sz w:val="20"/>
          <w:szCs w:val="20"/>
          <w:lang w:val="es-ES"/>
        </w:rPr>
        <w:t xml:space="preserve">, </w:t>
      </w:r>
      <w:r w:rsidRPr="00A96699">
        <w:rPr>
          <w:sz w:val="20"/>
          <w:szCs w:val="20"/>
          <w:lang w:val="es-CL"/>
        </w:rPr>
        <w:t xml:space="preserve">19 </w:t>
      </w:r>
      <w:r w:rsidRPr="00A96699">
        <w:rPr>
          <w:smallCaps/>
          <w:sz w:val="20"/>
          <w:szCs w:val="20"/>
          <w:lang w:val="es-CL"/>
        </w:rPr>
        <w:t>Rev</w:t>
      </w:r>
      <w:r w:rsidR="003D169F" w:rsidRPr="00A96699">
        <w:rPr>
          <w:smallCaps/>
          <w:sz w:val="20"/>
          <w:szCs w:val="20"/>
          <w:lang w:val="es-CL"/>
        </w:rPr>
        <w:t>ista de</w:t>
      </w:r>
      <w:r w:rsidRPr="00A96699">
        <w:rPr>
          <w:smallCaps/>
          <w:sz w:val="20"/>
          <w:szCs w:val="20"/>
          <w:lang w:val="es-CL"/>
        </w:rPr>
        <w:t xml:space="preserve"> Derecho Coquimbo</w:t>
      </w:r>
      <w:r w:rsidRPr="00A96699">
        <w:rPr>
          <w:sz w:val="20"/>
          <w:szCs w:val="20"/>
          <w:lang w:val="es-CL"/>
        </w:rPr>
        <w:t xml:space="preserve"> 191, 214 (2012).</w:t>
      </w:r>
    </w:p>
  </w:footnote>
  <w:footnote w:id="150">
    <w:p w14:paraId="66C5093D" w14:textId="63D900CC"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Bertelsen Repetto</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13</w:t>
      </w:r>
      <w:r w:rsidR="007812C9" w:rsidRPr="00A96699">
        <w:rPr>
          <w:sz w:val="20"/>
          <w:szCs w:val="20"/>
        </w:rPr>
        <w:t>0</w:t>
      </w:r>
      <w:r w:rsidR="004405F9" w:rsidRPr="00A96699">
        <w:rPr>
          <w:sz w:val="20"/>
          <w:szCs w:val="20"/>
        </w:rPr>
        <w:t>,</w:t>
      </w:r>
      <w:r w:rsidR="002063B0" w:rsidRPr="00A96699">
        <w:rPr>
          <w:sz w:val="20"/>
          <w:szCs w:val="20"/>
        </w:rPr>
        <w:t xml:space="preserve"> at 165; </w:t>
      </w:r>
      <w:r w:rsidR="002063B0" w:rsidRPr="00A96699">
        <w:rPr>
          <w:smallCaps/>
          <w:sz w:val="20"/>
          <w:szCs w:val="20"/>
        </w:rPr>
        <w:t>Navarro Beltrán</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5</w:t>
      </w:r>
      <w:r w:rsidR="007812C9" w:rsidRPr="00A96699">
        <w:rPr>
          <w:sz w:val="20"/>
          <w:szCs w:val="20"/>
        </w:rPr>
        <w:t>6</w:t>
      </w:r>
      <w:r w:rsidR="004405F9" w:rsidRPr="00A96699">
        <w:rPr>
          <w:sz w:val="20"/>
          <w:szCs w:val="20"/>
        </w:rPr>
        <w:t>,</w:t>
      </w:r>
      <w:r w:rsidR="002063B0" w:rsidRPr="00A96699">
        <w:rPr>
          <w:sz w:val="20"/>
          <w:szCs w:val="20"/>
        </w:rPr>
        <w:t xml:space="preserve"> at 27.</w:t>
      </w:r>
    </w:p>
  </w:footnote>
  <w:footnote w:id="151">
    <w:p w14:paraId="30006491" w14:textId="17007B3D"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002063B0" w:rsidRPr="00A96699">
        <w:rPr>
          <w:smallCaps/>
          <w:sz w:val="20"/>
          <w:szCs w:val="20"/>
        </w:rPr>
        <w:t>Bertelsen Repetto</w:t>
      </w:r>
      <w:r w:rsidR="002063B0" w:rsidRPr="00A96699">
        <w:rPr>
          <w:sz w:val="20"/>
          <w:szCs w:val="20"/>
        </w:rPr>
        <w:t xml:space="preserve">, </w:t>
      </w:r>
      <w:r w:rsidR="002063B0" w:rsidRPr="00A96699">
        <w:rPr>
          <w:i/>
          <w:iCs/>
          <w:sz w:val="20"/>
          <w:szCs w:val="20"/>
        </w:rPr>
        <w:t>supra</w:t>
      </w:r>
      <w:r w:rsidR="002063B0" w:rsidRPr="00A96699">
        <w:rPr>
          <w:sz w:val="20"/>
          <w:szCs w:val="20"/>
        </w:rPr>
        <w:t xml:space="preserve"> note 13</w:t>
      </w:r>
      <w:r w:rsidR="007812C9" w:rsidRPr="00A96699">
        <w:rPr>
          <w:sz w:val="20"/>
          <w:szCs w:val="20"/>
        </w:rPr>
        <w:t>0</w:t>
      </w:r>
      <w:r w:rsidR="004405F9" w:rsidRPr="00A96699">
        <w:rPr>
          <w:sz w:val="20"/>
          <w:szCs w:val="20"/>
        </w:rPr>
        <w:t>,</w:t>
      </w:r>
      <w:r w:rsidR="002063B0" w:rsidRPr="00A96699">
        <w:rPr>
          <w:sz w:val="20"/>
          <w:szCs w:val="20"/>
        </w:rPr>
        <w:t xml:space="preserve"> at 170.</w:t>
      </w:r>
    </w:p>
  </w:footnote>
  <w:footnote w:id="152">
    <w:p w14:paraId="1A1EEEBD" w14:textId="448CAC99"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rPr>
        <w:t xml:space="preserve"> </w:t>
      </w:r>
      <w:r w:rsidRPr="00A96699">
        <w:rPr>
          <w:i/>
          <w:iCs/>
          <w:sz w:val="20"/>
          <w:szCs w:val="20"/>
        </w:rPr>
        <w:t>Id.</w:t>
      </w:r>
      <w:r w:rsidRPr="00A96699">
        <w:rPr>
          <w:sz w:val="20"/>
          <w:szCs w:val="20"/>
        </w:rPr>
        <w:t xml:space="preserve"> at 170.</w:t>
      </w:r>
    </w:p>
  </w:footnote>
  <w:footnote w:id="153">
    <w:p w14:paraId="7A98B0BA" w14:textId="10175F67"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rPr>
        <w:t xml:space="preserve"> </w:t>
      </w:r>
      <w:r w:rsidR="002063B0" w:rsidRPr="00A96699">
        <w:rPr>
          <w:sz w:val="20"/>
          <w:szCs w:val="20"/>
        </w:rPr>
        <w:t xml:space="preserve">Colombo Campbell, </w:t>
      </w:r>
      <w:r w:rsidR="002063B0" w:rsidRPr="00A96699">
        <w:rPr>
          <w:i/>
          <w:iCs/>
          <w:sz w:val="20"/>
          <w:szCs w:val="20"/>
        </w:rPr>
        <w:t>supra</w:t>
      </w:r>
      <w:r w:rsidR="002063B0" w:rsidRPr="00A96699">
        <w:rPr>
          <w:sz w:val="20"/>
          <w:szCs w:val="20"/>
        </w:rPr>
        <w:t xml:space="preserve"> note </w:t>
      </w:r>
      <w:r w:rsidR="007812C9" w:rsidRPr="00A96699">
        <w:rPr>
          <w:sz w:val="20"/>
          <w:szCs w:val="20"/>
        </w:rPr>
        <w:t>79</w:t>
      </w:r>
      <w:r w:rsidR="004405F9" w:rsidRPr="00A96699">
        <w:rPr>
          <w:sz w:val="20"/>
          <w:szCs w:val="20"/>
        </w:rPr>
        <w:t>,</w:t>
      </w:r>
      <w:r w:rsidR="002063B0" w:rsidRPr="00A96699">
        <w:rPr>
          <w:sz w:val="20"/>
          <w:szCs w:val="20"/>
        </w:rPr>
        <w:t xml:space="preserve"> at 10–11; Letelier Wartenberg, </w:t>
      </w:r>
      <w:r w:rsidR="002063B0" w:rsidRPr="00A96699">
        <w:rPr>
          <w:i/>
          <w:iCs/>
          <w:sz w:val="20"/>
          <w:szCs w:val="20"/>
        </w:rPr>
        <w:t>supra</w:t>
      </w:r>
      <w:r w:rsidR="002063B0" w:rsidRPr="00A96699">
        <w:rPr>
          <w:sz w:val="20"/>
          <w:szCs w:val="20"/>
        </w:rPr>
        <w:t xml:space="preserve"> note 7</w:t>
      </w:r>
      <w:r w:rsidR="007812C9" w:rsidRPr="00A96699">
        <w:rPr>
          <w:sz w:val="20"/>
          <w:szCs w:val="20"/>
        </w:rPr>
        <w:t>0</w:t>
      </w:r>
      <w:r w:rsidR="004405F9" w:rsidRPr="00A96699">
        <w:rPr>
          <w:sz w:val="20"/>
          <w:szCs w:val="20"/>
        </w:rPr>
        <w:t>,</w:t>
      </w:r>
      <w:r w:rsidR="002063B0" w:rsidRPr="00A96699">
        <w:rPr>
          <w:sz w:val="20"/>
          <w:szCs w:val="20"/>
        </w:rPr>
        <w:t xml:space="preserve"> at 552.</w:t>
      </w:r>
      <w:r w:rsidRPr="00A96699">
        <w:rPr>
          <w:sz w:val="20"/>
          <w:szCs w:val="20"/>
        </w:rPr>
        <w:t xml:space="preserve"> </w:t>
      </w:r>
      <w:r w:rsidRPr="00A96699">
        <w:rPr>
          <w:smallCaps/>
          <w:sz w:val="20"/>
          <w:szCs w:val="20"/>
          <w:lang w:val="es-CL"/>
        </w:rPr>
        <w:t>Sergio Carrasco Delgado</w:t>
      </w:r>
      <w:r w:rsidRPr="00A96699">
        <w:rPr>
          <w:sz w:val="20"/>
          <w:szCs w:val="20"/>
          <w:lang w:val="es-CL"/>
        </w:rPr>
        <w:t xml:space="preserve">, </w:t>
      </w:r>
      <w:r w:rsidRPr="00A96699">
        <w:rPr>
          <w:smallCaps/>
          <w:sz w:val="20"/>
          <w:szCs w:val="20"/>
          <w:lang w:val="es-CL"/>
        </w:rPr>
        <w:t>Alessandri</w:t>
      </w:r>
      <w:r w:rsidR="004405F9" w:rsidRPr="00A96699">
        <w:rPr>
          <w:smallCaps/>
          <w:sz w:val="20"/>
          <w:szCs w:val="20"/>
          <w:lang w:val="es-CL"/>
        </w:rPr>
        <w:t>:</w:t>
      </w:r>
      <w:r w:rsidRPr="00A96699">
        <w:rPr>
          <w:smallCaps/>
          <w:sz w:val="20"/>
          <w:szCs w:val="20"/>
          <w:lang w:val="es-CL"/>
        </w:rPr>
        <w:t xml:space="preserve"> Su Pensamiento Constitucional</w:t>
      </w:r>
      <w:r w:rsidRPr="00A96699">
        <w:rPr>
          <w:sz w:val="20"/>
          <w:szCs w:val="20"/>
          <w:lang w:val="es-CL"/>
        </w:rPr>
        <w:t xml:space="preserve"> 68 (1987). Sergio Carrasco &amp; Roberto Morrison, </w:t>
      </w:r>
      <w:r w:rsidRPr="00A96699">
        <w:rPr>
          <w:i/>
          <w:iCs/>
          <w:sz w:val="20"/>
          <w:szCs w:val="20"/>
          <w:lang w:val="es-CL"/>
        </w:rPr>
        <w:t>Estudio Comparativo Proyectos de Reforma a la Constitución de 1925 Presentados con Fecha 7 de Julio de 1964, 30 de Noviembre de 1964 y 17 de Enero de 1969</w:t>
      </w:r>
      <w:r w:rsidRPr="00A96699">
        <w:rPr>
          <w:sz w:val="20"/>
          <w:szCs w:val="20"/>
          <w:lang w:val="es-CL"/>
        </w:rPr>
        <w:t xml:space="preserve">, 6 </w:t>
      </w:r>
      <w:r w:rsidRPr="00A96699">
        <w:rPr>
          <w:smallCaps/>
          <w:sz w:val="20"/>
          <w:szCs w:val="20"/>
          <w:lang w:val="es-CL"/>
        </w:rPr>
        <w:t>Rev</w:t>
      </w:r>
      <w:r w:rsidR="003D169F" w:rsidRPr="00A96699">
        <w:rPr>
          <w:smallCaps/>
          <w:sz w:val="20"/>
          <w:szCs w:val="20"/>
          <w:lang w:val="es-CL"/>
        </w:rPr>
        <w:t xml:space="preserve">ista </w:t>
      </w:r>
      <w:r w:rsidRPr="00A96699">
        <w:rPr>
          <w:smallCaps/>
          <w:sz w:val="20"/>
          <w:szCs w:val="20"/>
          <w:lang w:val="es-CL"/>
        </w:rPr>
        <w:t>Chil</w:t>
      </w:r>
      <w:r w:rsidR="003D169F" w:rsidRPr="00A96699">
        <w:rPr>
          <w:smallCaps/>
          <w:sz w:val="20"/>
          <w:szCs w:val="20"/>
          <w:lang w:val="es-CL"/>
        </w:rPr>
        <w:t xml:space="preserve">ena de </w:t>
      </w:r>
      <w:r w:rsidRPr="00A96699">
        <w:rPr>
          <w:smallCaps/>
          <w:sz w:val="20"/>
          <w:szCs w:val="20"/>
          <w:lang w:val="es-CL"/>
        </w:rPr>
        <w:t>Derecho</w:t>
      </w:r>
      <w:r w:rsidRPr="00A96699">
        <w:rPr>
          <w:sz w:val="20"/>
          <w:szCs w:val="20"/>
          <w:lang w:val="es-CL"/>
        </w:rPr>
        <w:t xml:space="preserve"> 149, 152–3 (1979)</w:t>
      </w:r>
      <w:r w:rsidR="004405F9" w:rsidRPr="00A96699">
        <w:rPr>
          <w:sz w:val="20"/>
          <w:szCs w:val="20"/>
          <w:lang w:val="es-CL"/>
        </w:rPr>
        <w:t>;</w:t>
      </w:r>
      <w:r w:rsidRPr="00A96699">
        <w:rPr>
          <w:sz w:val="20"/>
          <w:szCs w:val="20"/>
          <w:lang w:val="es-CL"/>
        </w:rPr>
        <w:t xml:space="preserve"> </w:t>
      </w:r>
      <w:r w:rsidR="002063B0" w:rsidRPr="00A96699">
        <w:rPr>
          <w:sz w:val="20"/>
          <w:szCs w:val="20"/>
          <w:lang w:val="es-ES"/>
        </w:rPr>
        <w:t xml:space="preserve">Enrique Navarro, </w:t>
      </w:r>
      <w:r w:rsidR="002063B0" w:rsidRPr="00A96699">
        <w:rPr>
          <w:i/>
          <w:iCs/>
          <w:sz w:val="20"/>
          <w:szCs w:val="20"/>
          <w:lang w:val="es-ES"/>
        </w:rPr>
        <w:t>Notas sobre la Evolución Histórica del Control de Constitucionalidad de las Leyes en Chile</w:t>
      </w:r>
      <w:r w:rsidR="002063B0" w:rsidRPr="00A96699">
        <w:rPr>
          <w:sz w:val="20"/>
          <w:szCs w:val="20"/>
          <w:lang w:val="es-ES"/>
        </w:rPr>
        <w:t xml:space="preserve">, 22 </w:t>
      </w:r>
      <w:r w:rsidR="002063B0" w:rsidRPr="00A96699">
        <w:rPr>
          <w:smallCaps/>
          <w:sz w:val="20"/>
          <w:szCs w:val="20"/>
          <w:lang w:val="es-ES"/>
        </w:rPr>
        <w:t>Rev</w:t>
      </w:r>
      <w:r w:rsidR="003D169F" w:rsidRPr="00A96699">
        <w:rPr>
          <w:smallCaps/>
          <w:sz w:val="20"/>
          <w:szCs w:val="20"/>
          <w:lang w:val="es-ES"/>
        </w:rPr>
        <w:t xml:space="preserve">ista Chilena de Historia del </w:t>
      </w:r>
      <w:r w:rsidR="002063B0" w:rsidRPr="00A96699">
        <w:rPr>
          <w:smallCaps/>
          <w:sz w:val="20"/>
          <w:szCs w:val="20"/>
          <w:lang w:val="es-ES"/>
        </w:rPr>
        <w:t xml:space="preserve"> Derecho</w:t>
      </w:r>
      <w:r w:rsidR="002063B0" w:rsidRPr="00A96699">
        <w:rPr>
          <w:sz w:val="20"/>
          <w:szCs w:val="20"/>
          <w:lang w:val="es-ES"/>
        </w:rPr>
        <w:t xml:space="preserve"> 1231, 1239 (2010); </w:t>
      </w:r>
      <w:r w:rsidR="002063B0" w:rsidRPr="00A96699">
        <w:rPr>
          <w:smallCaps/>
          <w:sz w:val="20"/>
          <w:szCs w:val="20"/>
          <w:lang w:val="es-ES"/>
        </w:rPr>
        <w:t>Zúñiga Urbina</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6</w:t>
      </w:r>
      <w:r w:rsidR="007812C9" w:rsidRPr="00A96699">
        <w:rPr>
          <w:sz w:val="20"/>
          <w:szCs w:val="20"/>
          <w:lang w:val="es-ES"/>
        </w:rPr>
        <w:t>6</w:t>
      </w:r>
      <w:r w:rsidR="004405F9" w:rsidRPr="00A96699">
        <w:rPr>
          <w:sz w:val="20"/>
          <w:szCs w:val="20"/>
          <w:lang w:val="es-ES"/>
        </w:rPr>
        <w:t>,</w:t>
      </w:r>
      <w:r w:rsidR="002063B0" w:rsidRPr="00A96699">
        <w:rPr>
          <w:sz w:val="20"/>
          <w:szCs w:val="20"/>
          <w:lang w:val="es-ES"/>
        </w:rPr>
        <w:t xml:space="preserve"> at 40</w:t>
      </w:r>
      <w:r w:rsidR="004405F9" w:rsidRPr="00A96699">
        <w:rPr>
          <w:sz w:val="20"/>
          <w:szCs w:val="20"/>
          <w:lang w:val="es-ES"/>
        </w:rPr>
        <w:t>;</w:t>
      </w:r>
      <w:r w:rsidRPr="00A96699">
        <w:rPr>
          <w:sz w:val="20"/>
          <w:szCs w:val="20"/>
          <w:lang w:val="es-CL"/>
        </w:rPr>
        <w:t xml:space="preserve"> </w:t>
      </w:r>
      <w:r w:rsidR="002063B0" w:rsidRPr="00A96699">
        <w:rPr>
          <w:sz w:val="20"/>
          <w:szCs w:val="20"/>
          <w:lang w:val="es-ES"/>
        </w:rPr>
        <w:t xml:space="preserve">Ribera, </w:t>
      </w:r>
      <w:r w:rsidR="002063B0" w:rsidRPr="00A96699">
        <w:rPr>
          <w:i/>
          <w:iCs/>
          <w:sz w:val="20"/>
          <w:szCs w:val="20"/>
          <w:lang w:val="es-ES"/>
        </w:rPr>
        <w:t>supra</w:t>
      </w:r>
      <w:r w:rsidR="002063B0" w:rsidRPr="00A96699">
        <w:rPr>
          <w:sz w:val="20"/>
          <w:szCs w:val="20"/>
          <w:lang w:val="es-ES"/>
        </w:rPr>
        <w:t xml:space="preserve"> note 7</w:t>
      </w:r>
      <w:r w:rsidR="007812C9" w:rsidRPr="00A96699">
        <w:rPr>
          <w:sz w:val="20"/>
          <w:szCs w:val="20"/>
          <w:lang w:val="es-ES"/>
        </w:rPr>
        <w:t>8</w:t>
      </w:r>
      <w:r w:rsidR="004405F9" w:rsidRPr="00A96699">
        <w:rPr>
          <w:sz w:val="20"/>
          <w:szCs w:val="20"/>
          <w:lang w:val="es-ES"/>
        </w:rPr>
        <w:t>,</w:t>
      </w:r>
      <w:r w:rsidR="002063B0" w:rsidRPr="00A96699">
        <w:rPr>
          <w:sz w:val="20"/>
          <w:szCs w:val="20"/>
          <w:lang w:val="es-ES"/>
        </w:rPr>
        <w:t xml:space="preserve"> at 85; Couso, </w:t>
      </w:r>
      <w:r w:rsidR="002063B0" w:rsidRPr="00A96699">
        <w:rPr>
          <w:i/>
          <w:iCs/>
          <w:sz w:val="20"/>
          <w:szCs w:val="20"/>
          <w:lang w:val="es-ES"/>
        </w:rPr>
        <w:t>supra</w:t>
      </w:r>
      <w:r w:rsidR="002063B0" w:rsidRPr="00A96699">
        <w:rPr>
          <w:sz w:val="20"/>
          <w:szCs w:val="20"/>
          <w:lang w:val="es-ES"/>
        </w:rPr>
        <w:t xml:space="preserve"> note 1</w:t>
      </w:r>
      <w:r w:rsidR="00EE3B80" w:rsidRPr="00A96699">
        <w:rPr>
          <w:sz w:val="20"/>
          <w:szCs w:val="20"/>
          <w:lang w:val="es-ES"/>
        </w:rPr>
        <w:t>8</w:t>
      </w:r>
      <w:r w:rsidR="004405F9" w:rsidRPr="00A96699">
        <w:rPr>
          <w:sz w:val="20"/>
          <w:szCs w:val="20"/>
          <w:lang w:val="es-ES"/>
        </w:rPr>
        <w:t>,</w:t>
      </w:r>
      <w:r w:rsidR="002063B0" w:rsidRPr="00A96699">
        <w:rPr>
          <w:sz w:val="20"/>
          <w:szCs w:val="20"/>
          <w:lang w:val="es-ES"/>
        </w:rPr>
        <w:t xml:space="preserve"> at 1528.</w:t>
      </w:r>
    </w:p>
  </w:footnote>
  <w:footnote w:id="154">
    <w:p w14:paraId="271E6648" w14:textId="3E46FB19" w:rsidR="002E2E74" w:rsidRPr="00A96699" w:rsidRDefault="002E2E74" w:rsidP="00A96699">
      <w:pPr>
        <w:pStyle w:val="FN"/>
        <w:spacing w:line="240" w:lineRule="auto"/>
        <w:rPr>
          <w:sz w:val="20"/>
          <w:szCs w:val="20"/>
          <w:lang w:val="es-CL"/>
        </w:rPr>
      </w:pPr>
      <w:r w:rsidRPr="00C71F5B">
        <w:rPr>
          <w:rStyle w:val="FootnoteReference"/>
        </w:rPr>
        <w:footnoteRef/>
      </w:r>
      <w:r w:rsidRPr="00A96699">
        <w:rPr>
          <w:sz w:val="20"/>
          <w:szCs w:val="20"/>
          <w:lang w:val="es-CL"/>
        </w:rPr>
        <w:t xml:space="preserve"> </w:t>
      </w:r>
      <w:r w:rsidR="00CB13B3" w:rsidRPr="00A96699">
        <w:rPr>
          <w:smallCaps/>
          <w:sz w:val="20"/>
          <w:szCs w:val="20"/>
          <w:lang w:val="es-ES"/>
        </w:rPr>
        <w:t>Enrique Evans de la Cuadra</w:t>
      </w:r>
      <w:r w:rsidR="00CB13B3" w:rsidRPr="00A96699">
        <w:rPr>
          <w:sz w:val="20"/>
          <w:szCs w:val="20"/>
          <w:lang w:val="es-ES"/>
        </w:rPr>
        <w:t xml:space="preserve">, </w:t>
      </w:r>
      <w:r w:rsidR="00CB13B3" w:rsidRPr="00A96699">
        <w:rPr>
          <w:smallCaps/>
          <w:sz w:val="20"/>
          <w:szCs w:val="20"/>
          <w:lang w:val="es-ES"/>
        </w:rPr>
        <w:t>Chile, hacia una Constitución Contemporánea</w:t>
      </w:r>
      <w:r w:rsidR="004405F9" w:rsidRPr="00A96699">
        <w:rPr>
          <w:smallCaps/>
          <w:sz w:val="20"/>
          <w:szCs w:val="20"/>
          <w:lang w:val="es-ES"/>
        </w:rPr>
        <w:t>:</w:t>
      </w:r>
      <w:r w:rsidR="00CB13B3" w:rsidRPr="00A96699">
        <w:rPr>
          <w:smallCaps/>
          <w:sz w:val="20"/>
          <w:szCs w:val="20"/>
          <w:lang w:val="es-ES"/>
        </w:rPr>
        <w:t xml:space="preserve"> Tres Reformas Constitucionales</w:t>
      </w:r>
      <w:r w:rsidR="00CB13B3" w:rsidRPr="00A96699">
        <w:rPr>
          <w:sz w:val="20"/>
          <w:szCs w:val="20"/>
          <w:lang w:val="es-ES"/>
        </w:rPr>
        <w:t xml:space="preserve"> 64 (1973); Felipe Meléndez Ávila, </w:t>
      </w:r>
      <w:r w:rsidR="00CB13B3" w:rsidRPr="00A96699">
        <w:rPr>
          <w:i/>
          <w:iCs/>
          <w:sz w:val="20"/>
          <w:szCs w:val="20"/>
          <w:lang w:val="es-ES"/>
        </w:rPr>
        <w:t>La Influencia del Control Preventivo en el Diseño Normativo del Régimen Presidencial Chileno</w:t>
      </w:r>
      <w:r w:rsidR="00CB13B3" w:rsidRPr="00A96699">
        <w:rPr>
          <w:sz w:val="20"/>
          <w:szCs w:val="20"/>
          <w:lang w:val="es-ES"/>
        </w:rPr>
        <w:t xml:space="preserve">, 21 </w:t>
      </w:r>
      <w:r w:rsidR="00CB13B3" w:rsidRPr="00A96699">
        <w:rPr>
          <w:smallCaps/>
          <w:sz w:val="20"/>
          <w:szCs w:val="20"/>
          <w:lang w:val="es-ES"/>
        </w:rPr>
        <w:t>Anu</w:t>
      </w:r>
      <w:r w:rsidR="003D169F" w:rsidRPr="00A96699">
        <w:rPr>
          <w:smallCaps/>
          <w:sz w:val="20"/>
          <w:szCs w:val="20"/>
          <w:lang w:val="es-ES"/>
        </w:rPr>
        <w:t>ario</w:t>
      </w:r>
      <w:r w:rsidR="00CB13B3" w:rsidRPr="00A96699">
        <w:rPr>
          <w:smallCaps/>
          <w:sz w:val="20"/>
          <w:szCs w:val="20"/>
          <w:lang w:val="es-ES"/>
        </w:rPr>
        <w:t xml:space="preserve"> Iberoam</w:t>
      </w:r>
      <w:r w:rsidR="003D169F" w:rsidRPr="00A96699">
        <w:rPr>
          <w:smallCaps/>
          <w:sz w:val="20"/>
          <w:szCs w:val="20"/>
          <w:lang w:val="es-ES"/>
        </w:rPr>
        <w:t xml:space="preserve">ericano de </w:t>
      </w:r>
      <w:r w:rsidR="00CB13B3" w:rsidRPr="00A96699">
        <w:rPr>
          <w:smallCaps/>
          <w:sz w:val="20"/>
          <w:szCs w:val="20"/>
          <w:lang w:val="es-ES"/>
        </w:rPr>
        <w:t>Justicia Const</w:t>
      </w:r>
      <w:r w:rsidR="003D169F" w:rsidRPr="00A96699">
        <w:rPr>
          <w:smallCaps/>
          <w:sz w:val="20"/>
          <w:szCs w:val="20"/>
          <w:lang w:val="es-ES"/>
        </w:rPr>
        <w:t>itucional</w:t>
      </w:r>
      <w:r w:rsidR="00CB13B3" w:rsidRPr="00A96699">
        <w:rPr>
          <w:sz w:val="20"/>
          <w:szCs w:val="20"/>
          <w:lang w:val="es-ES"/>
        </w:rPr>
        <w:t xml:space="preserve"> 81, 86 (2017).</w:t>
      </w:r>
    </w:p>
  </w:footnote>
  <w:footnote w:id="155">
    <w:p w14:paraId="51BAC716" w14:textId="788E0000" w:rsidR="002E2E74" w:rsidRPr="00A96699" w:rsidRDefault="002E2E74" w:rsidP="00A96699">
      <w:pPr>
        <w:pStyle w:val="FN"/>
        <w:spacing w:line="240" w:lineRule="auto"/>
        <w:rPr>
          <w:sz w:val="20"/>
          <w:szCs w:val="20"/>
        </w:rPr>
      </w:pPr>
      <w:r w:rsidRPr="00C71F5B">
        <w:rPr>
          <w:rStyle w:val="FootnoteReference"/>
        </w:rPr>
        <w:footnoteRef/>
      </w:r>
      <w:r w:rsidRPr="00A96699">
        <w:rPr>
          <w:sz w:val="20"/>
          <w:szCs w:val="20"/>
          <w:lang w:val="es-CL"/>
        </w:rPr>
        <w:t xml:space="preserve"> </w:t>
      </w:r>
      <w:r w:rsidR="002063B0" w:rsidRPr="00A96699">
        <w:rPr>
          <w:sz w:val="20"/>
          <w:szCs w:val="20"/>
          <w:lang w:val="es-ES"/>
        </w:rPr>
        <w:t xml:space="preserve">Cumplido Cereceda, </w:t>
      </w:r>
      <w:r w:rsidR="002063B0" w:rsidRPr="00A96699">
        <w:rPr>
          <w:i/>
          <w:iCs/>
          <w:sz w:val="20"/>
          <w:szCs w:val="20"/>
          <w:lang w:val="es-ES"/>
        </w:rPr>
        <w:t>supra</w:t>
      </w:r>
      <w:r w:rsidR="002063B0" w:rsidRPr="00A96699">
        <w:rPr>
          <w:sz w:val="20"/>
          <w:szCs w:val="20"/>
          <w:lang w:val="es-ES"/>
        </w:rPr>
        <w:t xml:space="preserve"> note 2</w:t>
      </w:r>
      <w:r w:rsidR="007812C9" w:rsidRPr="00A96699">
        <w:rPr>
          <w:sz w:val="20"/>
          <w:szCs w:val="20"/>
          <w:lang w:val="es-ES"/>
        </w:rPr>
        <w:t>8</w:t>
      </w:r>
      <w:r w:rsidR="004405F9" w:rsidRPr="00A96699">
        <w:rPr>
          <w:sz w:val="20"/>
          <w:szCs w:val="20"/>
          <w:lang w:val="es-ES"/>
        </w:rPr>
        <w:t>,</w:t>
      </w:r>
      <w:r w:rsidR="002063B0" w:rsidRPr="00A96699">
        <w:rPr>
          <w:sz w:val="20"/>
          <w:szCs w:val="20"/>
          <w:lang w:val="es-ES"/>
        </w:rPr>
        <w:t xml:space="preserve"> at 71; Quinzio F., </w:t>
      </w:r>
      <w:r w:rsidR="002063B0" w:rsidRPr="00A96699">
        <w:rPr>
          <w:i/>
          <w:iCs/>
          <w:sz w:val="20"/>
          <w:szCs w:val="20"/>
          <w:lang w:val="es-ES"/>
        </w:rPr>
        <w:t>supra</w:t>
      </w:r>
      <w:r w:rsidR="002063B0" w:rsidRPr="00A96699">
        <w:rPr>
          <w:sz w:val="20"/>
          <w:szCs w:val="20"/>
          <w:lang w:val="es-ES"/>
        </w:rPr>
        <w:t xml:space="preserve"> note 2</w:t>
      </w:r>
      <w:r w:rsidR="007812C9" w:rsidRPr="00A96699">
        <w:rPr>
          <w:sz w:val="20"/>
          <w:szCs w:val="20"/>
          <w:lang w:val="es-ES"/>
        </w:rPr>
        <w:t>8</w:t>
      </w:r>
      <w:r w:rsidR="004405F9" w:rsidRPr="00A96699">
        <w:rPr>
          <w:sz w:val="20"/>
          <w:szCs w:val="20"/>
          <w:lang w:val="es-ES"/>
        </w:rPr>
        <w:t>,</w:t>
      </w:r>
      <w:r w:rsidR="002063B0" w:rsidRPr="00A96699">
        <w:rPr>
          <w:sz w:val="20"/>
          <w:szCs w:val="20"/>
          <w:lang w:val="es-ES"/>
        </w:rPr>
        <w:t xml:space="preserve"> at 125.</w:t>
      </w:r>
      <w:r w:rsidRPr="00A96699">
        <w:rPr>
          <w:sz w:val="20"/>
          <w:szCs w:val="20"/>
          <w:lang w:val="es-CL"/>
        </w:rPr>
        <w:t xml:space="preserve"> </w:t>
      </w:r>
      <w:r w:rsidR="004405F9" w:rsidRPr="00A96699">
        <w:rPr>
          <w:i/>
          <w:iCs/>
          <w:sz w:val="20"/>
          <w:szCs w:val="20"/>
        </w:rPr>
        <w:t>See also</w:t>
      </w:r>
      <w:r w:rsidRPr="00A96699">
        <w:rPr>
          <w:sz w:val="20"/>
          <w:szCs w:val="20"/>
        </w:rPr>
        <w:t xml:space="preserve"> </w:t>
      </w:r>
      <w:r w:rsidR="002063B0" w:rsidRPr="00A96699">
        <w:rPr>
          <w:sz w:val="20"/>
          <w:szCs w:val="20"/>
        </w:rPr>
        <w:t xml:space="preserve">Lübbert Álvarez, </w:t>
      </w:r>
      <w:r w:rsidR="002063B0" w:rsidRPr="00A96699">
        <w:rPr>
          <w:i/>
          <w:iCs/>
          <w:sz w:val="20"/>
          <w:szCs w:val="20"/>
        </w:rPr>
        <w:t>supra</w:t>
      </w:r>
      <w:r w:rsidR="002063B0" w:rsidRPr="00A96699">
        <w:rPr>
          <w:sz w:val="20"/>
          <w:szCs w:val="20"/>
        </w:rPr>
        <w:t xml:space="preserve"> note 11</w:t>
      </w:r>
      <w:r w:rsidR="007812C9" w:rsidRPr="00A96699">
        <w:rPr>
          <w:sz w:val="20"/>
          <w:szCs w:val="20"/>
        </w:rPr>
        <w:t>6</w:t>
      </w:r>
      <w:r w:rsidR="004405F9" w:rsidRPr="00A96699">
        <w:rPr>
          <w:sz w:val="20"/>
          <w:szCs w:val="20"/>
        </w:rPr>
        <w:t>,</w:t>
      </w:r>
      <w:r w:rsidR="002063B0" w:rsidRPr="00A96699">
        <w:rPr>
          <w:sz w:val="20"/>
          <w:szCs w:val="20"/>
        </w:rPr>
        <w:t xml:space="preserve"> at 385.</w:t>
      </w:r>
    </w:p>
  </w:footnote>
  <w:footnote w:id="156">
    <w:p w14:paraId="16ADCF64" w14:textId="5083D9AB" w:rsidR="002E2E74" w:rsidRPr="00A96699" w:rsidRDefault="002E2E74" w:rsidP="00A96699">
      <w:pPr>
        <w:pStyle w:val="FN"/>
        <w:spacing w:line="240" w:lineRule="auto"/>
        <w:rPr>
          <w:sz w:val="20"/>
          <w:szCs w:val="20"/>
          <w:lang w:val="es-ES"/>
        </w:rPr>
      </w:pPr>
      <w:r w:rsidRPr="00C71F5B">
        <w:rPr>
          <w:rStyle w:val="FootnoteReference"/>
        </w:rPr>
        <w:footnoteRef/>
      </w:r>
      <w:r w:rsidRPr="00A96699">
        <w:rPr>
          <w:sz w:val="20"/>
          <w:szCs w:val="20"/>
        </w:rPr>
        <w:t xml:space="preserve"> </w:t>
      </w:r>
      <w:r w:rsidR="002063B0" w:rsidRPr="00A96699">
        <w:rPr>
          <w:sz w:val="20"/>
          <w:szCs w:val="20"/>
        </w:rPr>
        <w:t xml:space="preserve">Sergio Verdugo, </w:t>
      </w:r>
      <w:r w:rsidR="002063B0" w:rsidRPr="00A96699">
        <w:rPr>
          <w:i/>
          <w:iCs/>
          <w:sz w:val="20"/>
          <w:szCs w:val="20"/>
        </w:rPr>
        <w:t>Birth and Decay of the Chilean Constitutional Tribunal (1970–1973)</w:t>
      </w:r>
      <w:r w:rsidR="004405F9" w:rsidRPr="00A96699">
        <w:rPr>
          <w:i/>
          <w:iCs/>
          <w:sz w:val="20"/>
          <w:szCs w:val="20"/>
        </w:rPr>
        <w:t>:</w:t>
      </w:r>
      <w:r w:rsidR="002063B0" w:rsidRPr="00A96699">
        <w:rPr>
          <w:i/>
          <w:iCs/>
          <w:sz w:val="20"/>
          <w:szCs w:val="20"/>
        </w:rPr>
        <w:t xml:space="preserve"> The Irony of a Wrong Electoral Prediction</w:t>
      </w:r>
      <w:r w:rsidR="002063B0" w:rsidRPr="00A96699">
        <w:rPr>
          <w:sz w:val="20"/>
          <w:szCs w:val="20"/>
        </w:rPr>
        <w:t xml:space="preserve">, 15 </w:t>
      </w:r>
      <w:r w:rsidR="002063B0" w:rsidRPr="00A96699">
        <w:rPr>
          <w:smallCaps/>
          <w:sz w:val="20"/>
          <w:szCs w:val="20"/>
        </w:rPr>
        <w:t>Int</w:t>
      </w:r>
      <w:r w:rsidR="004405F9" w:rsidRPr="00A96699">
        <w:rPr>
          <w:smallCaps/>
          <w:sz w:val="20"/>
          <w:szCs w:val="20"/>
        </w:rPr>
        <w:t>’l</w:t>
      </w:r>
      <w:r w:rsidR="002063B0" w:rsidRPr="00A96699">
        <w:rPr>
          <w:smallCaps/>
          <w:sz w:val="20"/>
          <w:szCs w:val="20"/>
        </w:rPr>
        <w:t xml:space="preserve"> J. Const. </w:t>
      </w:r>
      <w:r w:rsidR="002063B0" w:rsidRPr="00A96699">
        <w:rPr>
          <w:smallCaps/>
          <w:sz w:val="20"/>
          <w:szCs w:val="20"/>
          <w:lang w:val="es-ES"/>
        </w:rPr>
        <w:t>L</w:t>
      </w:r>
      <w:r w:rsidR="004405F9" w:rsidRPr="00A96699">
        <w:rPr>
          <w:smallCaps/>
          <w:sz w:val="20"/>
          <w:szCs w:val="20"/>
          <w:lang w:val="es-ES"/>
        </w:rPr>
        <w:t>.</w:t>
      </w:r>
      <w:r w:rsidR="002063B0" w:rsidRPr="00A96699">
        <w:rPr>
          <w:sz w:val="20"/>
          <w:szCs w:val="20"/>
          <w:lang w:val="es-ES"/>
        </w:rPr>
        <w:t xml:space="preserve"> 469 (2017); Gómez Bernales, </w:t>
      </w:r>
      <w:r w:rsidR="002063B0" w:rsidRPr="00A96699">
        <w:rPr>
          <w:i/>
          <w:iCs/>
          <w:sz w:val="20"/>
          <w:szCs w:val="20"/>
          <w:lang w:val="es-ES"/>
        </w:rPr>
        <w:t>supra</w:t>
      </w:r>
      <w:r w:rsidR="002063B0" w:rsidRPr="00A96699">
        <w:rPr>
          <w:sz w:val="20"/>
          <w:szCs w:val="20"/>
          <w:lang w:val="es-ES"/>
        </w:rPr>
        <w:t xml:space="preserve"> note 1</w:t>
      </w:r>
      <w:r w:rsidR="007812C9" w:rsidRPr="00A96699">
        <w:rPr>
          <w:sz w:val="20"/>
          <w:szCs w:val="20"/>
          <w:lang w:val="es-ES"/>
        </w:rPr>
        <w:t>8</w:t>
      </w:r>
      <w:r w:rsidR="004405F9" w:rsidRPr="00A96699">
        <w:rPr>
          <w:sz w:val="20"/>
          <w:szCs w:val="20"/>
          <w:lang w:val="es-ES"/>
        </w:rPr>
        <w:t>,</w:t>
      </w:r>
      <w:r w:rsidR="002063B0" w:rsidRPr="00A96699">
        <w:rPr>
          <w:sz w:val="20"/>
          <w:szCs w:val="20"/>
          <w:lang w:val="es-ES"/>
        </w:rPr>
        <w:t xml:space="preserve"> at 121; Ribera, </w:t>
      </w:r>
      <w:r w:rsidR="002063B0" w:rsidRPr="00A96699">
        <w:rPr>
          <w:i/>
          <w:iCs/>
          <w:sz w:val="20"/>
          <w:szCs w:val="20"/>
          <w:lang w:val="es-ES"/>
        </w:rPr>
        <w:t>supra</w:t>
      </w:r>
      <w:r w:rsidR="002063B0" w:rsidRPr="00A96699">
        <w:rPr>
          <w:sz w:val="20"/>
          <w:szCs w:val="20"/>
          <w:lang w:val="es-ES"/>
        </w:rPr>
        <w:t xml:space="preserve"> note 2</w:t>
      </w:r>
      <w:r w:rsidR="007812C9" w:rsidRPr="00A96699">
        <w:rPr>
          <w:sz w:val="20"/>
          <w:szCs w:val="20"/>
          <w:lang w:val="es-ES"/>
        </w:rPr>
        <w:t>5</w:t>
      </w:r>
      <w:r w:rsidR="004405F9" w:rsidRPr="00A96699">
        <w:rPr>
          <w:sz w:val="20"/>
          <w:szCs w:val="20"/>
          <w:lang w:val="es-ES"/>
        </w:rPr>
        <w:t>,</w:t>
      </w:r>
      <w:r w:rsidR="002063B0" w:rsidRPr="00A96699">
        <w:rPr>
          <w:sz w:val="20"/>
          <w:szCs w:val="20"/>
          <w:lang w:val="es-ES"/>
        </w:rPr>
        <w:t xml:space="preserve"> at 340; </w:t>
      </w:r>
      <w:r w:rsidR="002063B0" w:rsidRPr="00A96699">
        <w:rPr>
          <w:smallCaps/>
          <w:sz w:val="20"/>
          <w:szCs w:val="20"/>
          <w:lang w:val="es-ES"/>
        </w:rPr>
        <w:t>Zúñiga Urbina</w:t>
      </w:r>
      <w:r w:rsidR="002063B0" w:rsidRPr="00A96699">
        <w:rPr>
          <w:sz w:val="20"/>
          <w:szCs w:val="20"/>
          <w:lang w:val="es-ES"/>
        </w:rPr>
        <w:t xml:space="preserve">, </w:t>
      </w:r>
      <w:r w:rsidR="002063B0" w:rsidRPr="00A96699">
        <w:rPr>
          <w:i/>
          <w:iCs/>
          <w:sz w:val="20"/>
          <w:szCs w:val="20"/>
          <w:lang w:val="es-ES"/>
        </w:rPr>
        <w:t>supra</w:t>
      </w:r>
      <w:r w:rsidR="002063B0" w:rsidRPr="00A96699">
        <w:rPr>
          <w:sz w:val="20"/>
          <w:szCs w:val="20"/>
          <w:lang w:val="es-ES"/>
        </w:rPr>
        <w:t xml:space="preserve"> note 6</w:t>
      </w:r>
      <w:r w:rsidR="007812C9" w:rsidRPr="00A96699">
        <w:rPr>
          <w:sz w:val="20"/>
          <w:szCs w:val="20"/>
          <w:lang w:val="es-ES"/>
        </w:rPr>
        <w:t>6</w:t>
      </w:r>
      <w:r w:rsidR="004405F9" w:rsidRPr="00A96699">
        <w:rPr>
          <w:sz w:val="20"/>
          <w:szCs w:val="20"/>
          <w:lang w:val="es-ES"/>
        </w:rPr>
        <w:t>,</w:t>
      </w:r>
      <w:r w:rsidR="002063B0" w:rsidRPr="00A96699">
        <w:rPr>
          <w:sz w:val="20"/>
          <w:szCs w:val="20"/>
          <w:lang w:val="es-ES"/>
        </w:rPr>
        <w:t xml:space="preserve"> at 36.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348CC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CEAA013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3C8BBD8"/>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C8BEA81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81229B3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16D8D44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2D6CA4A"/>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D5E241C"/>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2AADEC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39A143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1" w15:restartNumberingAfterBreak="0">
    <w:nsid w:val="061B757D"/>
    <w:multiLevelType w:val="multilevel"/>
    <w:tmpl w:val="FEEC5C3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2D64507"/>
    <w:multiLevelType w:val="hybridMultilevel"/>
    <w:tmpl w:val="138C2418"/>
    <w:lvl w:ilvl="0" w:tplc="1A7A339A">
      <w:numFmt w:val="bullet"/>
      <w:lvlText w:val="-"/>
      <w:lvlJc w:val="left"/>
      <w:pPr>
        <w:ind w:left="720" w:hanging="360"/>
      </w:pPr>
      <w:rPr>
        <w:rFonts w:ascii="Garamond" w:eastAsiaTheme="minorHAnsi" w:hAnsi="Garamond"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E2505A"/>
    <w:multiLevelType w:val="multilevel"/>
    <w:tmpl w:val="921CE33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67D63B3"/>
    <w:multiLevelType w:val="hybridMultilevel"/>
    <w:tmpl w:val="A1CEC834"/>
    <w:lvl w:ilvl="0" w:tplc="7A80E804">
      <w:start w:val="18"/>
      <w:numFmt w:val="bullet"/>
      <w:lvlText w:val="-"/>
      <w:lvlJc w:val="left"/>
      <w:pPr>
        <w:ind w:left="720" w:hanging="360"/>
      </w:pPr>
      <w:rPr>
        <w:rFonts w:ascii="Garamond" w:eastAsiaTheme="minorHAnsi" w:hAnsi="Garamond"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14164B"/>
    <w:multiLevelType w:val="multilevel"/>
    <w:tmpl w:val="D3F2626C"/>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C2D7D5A"/>
    <w:multiLevelType w:val="hybridMultilevel"/>
    <w:tmpl w:val="B4B037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1D23C4"/>
    <w:multiLevelType w:val="multilevel"/>
    <w:tmpl w:val="6A86FE0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F4B2C6A"/>
    <w:multiLevelType w:val="multilevel"/>
    <w:tmpl w:val="12D2618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3FB0DD5"/>
    <w:multiLevelType w:val="multilevel"/>
    <w:tmpl w:val="8E70F3D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551F56E6"/>
    <w:multiLevelType w:val="hybridMultilevel"/>
    <w:tmpl w:val="6742B026"/>
    <w:lvl w:ilvl="0" w:tplc="6D8AE8B0">
      <w:start w:val="1"/>
      <w:numFmt w:val="decimal"/>
      <w:lvlText w:val="%1."/>
      <w:lvlJc w:val="left"/>
      <w:pPr>
        <w:ind w:left="420" w:hanging="360"/>
      </w:pPr>
      <w:rPr>
        <w:rFonts w:hint="default"/>
      </w:rPr>
    </w:lvl>
    <w:lvl w:ilvl="1" w:tplc="04090019">
      <w:start w:val="1"/>
      <w:numFmt w:val="lowerLetter"/>
      <w:lvlText w:val="%2."/>
      <w:lvlJc w:val="left"/>
      <w:pPr>
        <w:ind w:left="1140" w:hanging="360"/>
      </w:pPr>
    </w:lvl>
    <w:lvl w:ilvl="2" w:tplc="0409001B">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1" w15:restartNumberingAfterBreak="0">
    <w:nsid w:val="55887898"/>
    <w:multiLevelType w:val="multilevel"/>
    <w:tmpl w:val="3F2869B4"/>
    <w:lvl w:ilvl="0">
      <w:start w:val="4"/>
      <w:numFmt w:val="decimal"/>
      <w:lvlText w:val="%1"/>
      <w:lvlJc w:val="left"/>
      <w:pPr>
        <w:ind w:left="360" w:hanging="36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2" w15:restartNumberingAfterBreak="0">
    <w:nsid w:val="594903EB"/>
    <w:multiLevelType w:val="hybridMultilevel"/>
    <w:tmpl w:val="0A4AF274"/>
    <w:lvl w:ilvl="0" w:tplc="6D8AE8B0">
      <w:start w:val="1"/>
      <w:numFmt w:val="decimal"/>
      <w:lvlText w:val="%1."/>
      <w:lvlJc w:val="left"/>
      <w:pPr>
        <w:ind w:left="420" w:hanging="360"/>
      </w:pPr>
      <w:rPr>
        <w:rFonts w:hint="default"/>
      </w:rPr>
    </w:lvl>
    <w:lvl w:ilvl="1" w:tplc="04090019">
      <w:start w:val="1"/>
      <w:numFmt w:val="lowerLetter"/>
      <w:lvlText w:val="%2."/>
      <w:lvlJc w:val="left"/>
      <w:pPr>
        <w:ind w:left="1140" w:hanging="360"/>
      </w:pPr>
    </w:lvl>
    <w:lvl w:ilvl="2" w:tplc="0409001B">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3" w15:restartNumberingAfterBreak="0">
    <w:nsid w:val="5B144618"/>
    <w:multiLevelType w:val="hybridMultilevel"/>
    <w:tmpl w:val="00ECB306"/>
    <w:lvl w:ilvl="0" w:tplc="7804AA7C">
      <w:start w:val="5"/>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4" w15:restartNumberingAfterBreak="0">
    <w:nsid w:val="5B4701D7"/>
    <w:multiLevelType w:val="hybridMultilevel"/>
    <w:tmpl w:val="1FB274B2"/>
    <w:lvl w:ilvl="0" w:tplc="57745FC6">
      <w:start w:val="1"/>
      <w:numFmt w:val="lowerRoman"/>
      <w:lvlText w:val="(%1)"/>
      <w:lvlJc w:val="left"/>
      <w:pPr>
        <w:ind w:left="1440" w:hanging="360"/>
      </w:pPr>
      <w:rPr>
        <w:rFonts w:hint="default"/>
      </w:rPr>
    </w:lvl>
    <w:lvl w:ilvl="1" w:tplc="57745FC6">
      <w:start w:val="1"/>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B42804"/>
    <w:multiLevelType w:val="hybridMultilevel"/>
    <w:tmpl w:val="96ACAC6C"/>
    <w:lvl w:ilvl="0" w:tplc="2C52CB74">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DBB09D3"/>
    <w:multiLevelType w:val="hybridMultilevel"/>
    <w:tmpl w:val="D8FCFF26"/>
    <w:lvl w:ilvl="0" w:tplc="B2923238">
      <w:numFmt w:val="bullet"/>
      <w:lvlText w:val="-"/>
      <w:lvlJc w:val="left"/>
      <w:pPr>
        <w:ind w:left="720" w:hanging="360"/>
      </w:pPr>
      <w:rPr>
        <w:rFonts w:ascii="Arial" w:eastAsiaTheme="minorHAnsi" w:hAnsi="Arial" w:cs="Arial" w:hint="default"/>
        <w:color w:val="222222"/>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3796AD1"/>
    <w:multiLevelType w:val="hybridMultilevel"/>
    <w:tmpl w:val="EC5C25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F933439"/>
    <w:multiLevelType w:val="multilevel"/>
    <w:tmpl w:val="385A6248"/>
    <w:lvl w:ilvl="0">
      <w:start w:val="4"/>
      <w:numFmt w:val="decimal"/>
      <w:lvlText w:val="%1."/>
      <w:lvlJc w:val="left"/>
      <w:pPr>
        <w:ind w:left="360" w:hanging="360"/>
      </w:pPr>
      <w:rPr>
        <w:rFonts w:hint="default"/>
      </w:rPr>
    </w:lvl>
    <w:lvl w:ilvl="1">
      <w:start w:val="5"/>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9" w15:restartNumberingAfterBreak="0">
    <w:nsid w:val="74401BD5"/>
    <w:multiLevelType w:val="hybridMultilevel"/>
    <w:tmpl w:val="D85CECD6"/>
    <w:lvl w:ilvl="0" w:tplc="A5A08E70">
      <w:numFmt w:val="bullet"/>
      <w:lvlText w:val="-"/>
      <w:lvlJc w:val="left"/>
      <w:pPr>
        <w:ind w:left="720" w:hanging="360"/>
      </w:pPr>
      <w:rPr>
        <w:rFonts w:ascii="Garamond" w:eastAsiaTheme="minorHAnsi" w:hAnsi="Garamond"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F3A1CD9"/>
    <w:multiLevelType w:val="hybridMultilevel"/>
    <w:tmpl w:val="D42C4FE4"/>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7"/>
  </w:num>
  <w:num w:numId="3">
    <w:abstractNumId w:val="19"/>
  </w:num>
  <w:num w:numId="4">
    <w:abstractNumId w:val="18"/>
  </w:num>
  <w:num w:numId="5">
    <w:abstractNumId w:val="16"/>
  </w:num>
  <w:num w:numId="6">
    <w:abstractNumId w:val="14"/>
  </w:num>
  <w:num w:numId="7">
    <w:abstractNumId w:val="29"/>
  </w:num>
  <w:num w:numId="8">
    <w:abstractNumId w:val="21"/>
  </w:num>
  <w:num w:numId="9">
    <w:abstractNumId w:val="28"/>
  </w:num>
  <w:num w:numId="10">
    <w:abstractNumId w:val="27"/>
  </w:num>
  <w:num w:numId="11">
    <w:abstractNumId w:val="22"/>
  </w:num>
  <w:num w:numId="12">
    <w:abstractNumId w:val="11"/>
  </w:num>
  <w:num w:numId="13">
    <w:abstractNumId w:val="23"/>
  </w:num>
  <w:num w:numId="14">
    <w:abstractNumId w:val="20"/>
  </w:num>
  <w:num w:numId="15">
    <w:abstractNumId w:val="30"/>
  </w:num>
  <w:num w:numId="16">
    <w:abstractNumId w:val="15"/>
  </w:num>
  <w:num w:numId="17">
    <w:abstractNumId w:val="13"/>
  </w:num>
  <w:num w:numId="18">
    <w:abstractNumId w:val="10"/>
  </w:num>
  <w:num w:numId="19">
    <w:abstractNumId w:val="24"/>
  </w:num>
  <w:num w:numId="20">
    <w:abstractNumId w:val="9"/>
  </w:num>
  <w:num w:numId="21">
    <w:abstractNumId w:val="7"/>
  </w:num>
  <w:num w:numId="22">
    <w:abstractNumId w:val="6"/>
  </w:num>
  <w:num w:numId="23">
    <w:abstractNumId w:val="5"/>
  </w:num>
  <w:num w:numId="24">
    <w:abstractNumId w:val="4"/>
  </w:num>
  <w:num w:numId="25">
    <w:abstractNumId w:val="8"/>
  </w:num>
  <w:num w:numId="26">
    <w:abstractNumId w:val="3"/>
  </w:num>
  <w:num w:numId="27">
    <w:abstractNumId w:val="2"/>
  </w:num>
  <w:num w:numId="28">
    <w:abstractNumId w:val="1"/>
  </w:num>
  <w:num w:numId="29">
    <w:abstractNumId w:val="0"/>
  </w:num>
  <w:num w:numId="30">
    <w:abstractNumId w:val="26"/>
  </w:num>
  <w:num w:numId="3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ctiveWritingStyle w:appName="MSWord" w:lang="es-CL" w:vendorID="64" w:dllVersion="6" w:nlCheck="1" w:checkStyle="0"/>
  <w:activeWritingStyle w:appName="MSWord" w:lang="en-US" w:vendorID="64" w:dllVersion="6" w:nlCheck="1" w:checkStyle="1"/>
  <w:activeWritingStyle w:appName="MSWord" w:lang="es-MX" w:vendorID="64" w:dllVersion="6" w:nlCheck="1" w:checkStyle="0"/>
  <w:activeWritingStyle w:appName="MSWord" w:lang="en-US" w:vendorID="64" w:dllVersion="0" w:nlCheck="1" w:checkStyle="0"/>
  <w:activeWritingStyle w:appName="MSWord" w:lang="es-ES_tradnl" w:vendorID="64" w:dllVersion="0" w:nlCheck="1" w:checkStyle="0"/>
  <w:activeWritingStyle w:appName="MSWord" w:lang="es-CL" w:vendorID="64" w:dllVersion="0" w:nlCheck="1" w:checkStyle="0"/>
  <w:activeWritingStyle w:appName="MSWord" w:lang="en-NZ" w:vendorID="64" w:dllVersion="0" w:nlCheck="1" w:checkStyle="0"/>
  <w:activeWritingStyle w:appName="MSWord" w:lang="es-ES_tradnl" w:vendorID="64" w:dllVersion="6" w:nlCheck="1" w:checkStyle="0"/>
  <w:activeWritingStyle w:appName="MSWord" w:lang="es-ES" w:vendorID="64" w:dllVersion="0" w:nlCheck="1" w:checkStyle="0"/>
  <w:activeWritingStyle w:appName="MSWord" w:lang="en-US" w:vendorID="64" w:dllVersion="4096" w:nlCheck="1" w:checkStyle="0"/>
  <w:activeWritingStyle w:appName="MSWord" w:lang="es-ES" w:vendorID="64" w:dllVersion="4096" w:nlCheck="1" w:checkStyle="0"/>
  <w:activeWritingStyle w:appName="MSWord" w:lang="it-IT" w:vendorID="64" w:dllVersion="4096" w:nlCheck="1" w:checkStyle="0"/>
  <w:activeWritingStyle w:appName="MSWord" w:lang="en-GB" w:vendorID="64" w:dllVersion="6" w:nlCheck="1" w:checkStyle="1"/>
  <w:activeWritingStyle w:appName="MSWord" w:lang="en-GB" w:vendorID="64" w:dllVersion="0" w:nlCheck="1" w:checkStyle="0"/>
  <w:activeWritingStyle w:appName="MSWord" w:lang="it-IT" w:vendorID="64" w:dllVersion="0" w:nlCheck="1" w:checkStyle="0"/>
  <w:activeWritingStyle w:appName="MSWord" w:lang="es-MX" w:vendorID="64" w:dllVersion="0" w:nlCheck="1" w:checkStyle="0"/>
  <w:linkStyl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TEyNTQxNjQ2MTI0NDVX0lEKTi0uzszPAykwMawFAOFfTigtAAAA"/>
  </w:docVars>
  <w:rsids>
    <w:rsidRoot w:val="00880DE2"/>
    <w:rsid w:val="0000092F"/>
    <w:rsid w:val="00001232"/>
    <w:rsid w:val="00001408"/>
    <w:rsid w:val="000017FB"/>
    <w:rsid w:val="00003050"/>
    <w:rsid w:val="000147B6"/>
    <w:rsid w:val="00015C38"/>
    <w:rsid w:val="000163B3"/>
    <w:rsid w:val="00016810"/>
    <w:rsid w:val="0001728F"/>
    <w:rsid w:val="000218B7"/>
    <w:rsid w:val="00021A0A"/>
    <w:rsid w:val="00023D1E"/>
    <w:rsid w:val="00027630"/>
    <w:rsid w:val="000277E9"/>
    <w:rsid w:val="00030437"/>
    <w:rsid w:val="00030D8A"/>
    <w:rsid w:val="00033AA0"/>
    <w:rsid w:val="0003616E"/>
    <w:rsid w:val="00050622"/>
    <w:rsid w:val="00051C55"/>
    <w:rsid w:val="00052967"/>
    <w:rsid w:val="00056530"/>
    <w:rsid w:val="0006017F"/>
    <w:rsid w:val="0006223E"/>
    <w:rsid w:val="000642AD"/>
    <w:rsid w:val="00064848"/>
    <w:rsid w:val="00070011"/>
    <w:rsid w:val="00070550"/>
    <w:rsid w:val="0007094B"/>
    <w:rsid w:val="000724E9"/>
    <w:rsid w:val="0007643D"/>
    <w:rsid w:val="00077987"/>
    <w:rsid w:val="00077A8D"/>
    <w:rsid w:val="0008230C"/>
    <w:rsid w:val="0008679A"/>
    <w:rsid w:val="000872A1"/>
    <w:rsid w:val="00091BC3"/>
    <w:rsid w:val="00096EED"/>
    <w:rsid w:val="000970F9"/>
    <w:rsid w:val="00097868"/>
    <w:rsid w:val="000A0BB0"/>
    <w:rsid w:val="000A1666"/>
    <w:rsid w:val="000A21E2"/>
    <w:rsid w:val="000A277D"/>
    <w:rsid w:val="000A38B1"/>
    <w:rsid w:val="000A439D"/>
    <w:rsid w:val="000A69B2"/>
    <w:rsid w:val="000A73DB"/>
    <w:rsid w:val="000A7E0B"/>
    <w:rsid w:val="000B1025"/>
    <w:rsid w:val="000B3D57"/>
    <w:rsid w:val="000B4C6C"/>
    <w:rsid w:val="000B5F70"/>
    <w:rsid w:val="000B61E5"/>
    <w:rsid w:val="000B78E7"/>
    <w:rsid w:val="000C17FD"/>
    <w:rsid w:val="000C375D"/>
    <w:rsid w:val="000C3A23"/>
    <w:rsid w:val="000C5824"/>
    <w:rsid w:val="000D004E"/>
    <w:rsid w:val="000D2419"/>
    <w:rsid w:val="000D269C"/>
    <w:rsid w:val="000E2096"/>
    <w:rsid w:val="000E2F7B"/>
    <w:rsid w:val="000E32B5"/>
    <w:rsid w:val="000E35E4"/>
    <w:rsid w:val="000E5658"/>
    <w:rsid w:val="000E73FB"/>
    <w:rsid w:val="00101391"/>
    <w:rsid w:val="0010272A"/>
    <w:rsid w:val="00103190"/>
    <w:rsid w:val="00110EAE"/>
    <w:rsid w:val="00110FE5"/>
    <w:rsid w:val="001116D5"/>
    <w:rsid w:val="001131CD"/>
    <w:rsid w:val="00115968"/>
    <w:rsid w:val="00116DCD"/>
    <w:rsid w:val="00117002"/>
    <w:rsid w:val="00122DFF"/>
    <w:rsid w:val="0012579C"/>
    <w:rsid w:val="001349DD"/>
    <w:rsid w:val="00134B27"/>
    <w:rsid w:val="001355AD"/>
    <w:rsid w:val="00136B79"/>
    <w:rsid w:val="0013717E"/>
    <w:rsid w:val="00137D41"/>
    <w:rsid w:val="00143E97"/>
    <w:rsid w:val="00146F61"/>
    <w:rsid w:val="001564C1"/>
    <w:rsid w:val="00162872"/>
    <w:rsid w:val="0016330B"/>
    <w:rsid w:val="00176594"/>
    <w:rsid w:val="001809DA"/>
    <w:rsid w:val="00180D81"/>
    <w:rsid w:val="0018435D"/>
    <w:rsid w:val="00186338"/>
    <w:rsid w:val="00187F90"/>
    <w:rsid w:val="00190498"/>
    <w:rsid w:val="001921ED"/>
    <w:rsid w:val="001922E3"/>
    <w:rsid w:val="0019290B"/>
    <w:rsid w:val="0019445A"/>
    <w:rsid w:val="00194A33"/>
    <w:rsid w:val="00195ADF"/>
    <w:rsid w:val="00196BDA"/>
    <w:rsid w:val="00196D7E"/>
    <w:rsid w:val="001A1EA8"/>
    <w:rsid w:val="001A5096"/>
    <w:rsid w:val="001A60C9"/>
    <w:rsid w:val="001A6E3F"/>
    <w:rsid w:val="001B19DE"/>
    <w:rsid w:val="001B37C9"/>
    <w:rsid w:val="001B4A41"/>
    <w:rsid w:val="001B5B34"/>
    <w:rsid w:val="001C0F2C"/>
    <w:rsid w:val="001C1367"/>
    <w:rsid w:val="001C1838"/>
    <w:rsid w:val="001C2D33"/>
    <w:rsid w:val="001C5418"/>
    <w:rsid w:val="001C5B91"/>
    <w:rsid w:val="001D4152"/>
    <w:rsid w:val="001D4525"/>
    <w:rsid w:val="001D7614"/>
    <w:rsid w:val="001E1804"/>
    <w:rsid w:val="001E1AAA"/>
    <w:rsid w:val="001E2CE9"/>
    <w:rsid w:val="001E4FCE"/>
    <w:rsid w:val="001F0FEA"/>
    <w:rsid w:val="001F1734"/>
    <w:rsid w:val="001F2D55"/>
    <w:rsid w:val="0020290A"/>
    <w:rsid w:val="002040CB"/>
    <w:rsid w:val="002063B0"/>
    <w:rsid w:val="00206A1D"/>
    <w:rsid w:val="0021197B"/>
    <w:rsid w:val="0021607A"/>
    <w:rsid w:val="002206BA"/>
    <w:rsid w:val="00222E96"/>
    <w:rsid w:val="00222F9E"/>
    <w:rsid w:val="00223081"/>
    <w:rsid w:val="0022383A"/>
    <w:rsid w:val="00230F75"/>
    <w:rsid w:val="002316CF"/>
    <w:rsid w:val="00240797"/>
    <w:rsid w:val="00240A39"/>
    <w:rsid w:val="00242C81"/>
    <w:rsid w:val="00242FDB"/>
    <w:rsid w:val="00245AC5"/>
    <w:rsid w:val="00252022"/>
    <w:rsid w:val="0025377B"/>
    <w:rsid w:val="00255007"/>
    <w:rsid w:val="00261A82"/>
    <w:rsid w:val="00261FE4"/>
    <w:rsid w:val="00264214"/>
    <w:rsid w:val="00264AE1"/>
    <w:rsid w:val="0026789D"/>
    <w:rsid w:val="00267B31"/>
    <w:rsid w:val="00270DBA"/>
    <w:rsid w:val="00271FC4"/>
    <w:rsid w:val="002745A2"/>
    <w:rsid w:val="00275D0D"/>
    <w:rsid w:val="002766F6"/>
    <w:rsid w:val="0028016E"/>
    <w:rsid w:val="00283E36"/>
    <w:rsid w:val="002917E5"/>
    <w:rsid w:val="002949A8"/>
    <w:rsid w:val="002954CF"/>
    <w:rsid w:val="00295F12"/>
    <w:rsid w:val="00296656"/>
    <w:rsid w:val="002A0C79"/>
    <w:rsid w:val="002A5DFB"/>
    <w:rsid w:val="002B4961"/>
    <w:rsid w:val="002B53D8"/>
    <w:rsid w:val="002B77C5"/>
    <w:rsid w:val="002C12D1"/>
    <w:rsid w:val="002C1A7E"/>
    <w:rsid w:val="002C274C"/>
    <w:rsid w:val="002C5919"/>
    <w:rsid w:val="002D003C"/>
    <w:rsid w:val="002D594F"/>
    <w:rsid w:val="002D678E"/>
    <w:rsid w:val="002E235B"/>
    <w:rsid w:val="002E2E74"/>
    <w:rsid w:val="002E302A"/>
    <w:rsid w:val="002E35BE"/>
    <w:rsid w:val="002E3687"/>
    <w:rsid w:val="002E3770"/>
    <w:rsid w:val="002E45CF"/>
    <w:rsid w:val="002F15FA"/>
    <w:rsid w:val="002F26D2"/>
    <w:rsid w:val="002F41F3"/>
    <w:rsid w:val="002F4819"/>
    <w:rsid w:val="002F52CA"/>
    <w:rsid w:val="002F754F"/>
    <w:rsid w:val="00300304"/>
    <w:rsid w:val="003012F7"/>
    <w:rsid w:val="003023BD"/>
    <w:rsid w:val="00303B18"/>
    <w:rsid w:val="00304545"/>
    <w:rsid w:val="00307B95"/>
    <w:rsid w:val="00310C04"/>
    <w:rsid w:val="0031131C"/>
    <w:rsid w:val="0031179D"/>
    <w:rsid w:val="00312106"/>
    <w:rsid w:val="00312BF5"/>
    <w:rsid w:val="00313E6D"/>
    <w:rsid w:val="00323B56"/>
    <w:rsid w:val="0032711F"/>
    <w:rsid w:val="003306B2"/>
    <w:rsid w:val="003359EE"/>
    <w:rsid w:val="00337942"/>
    <w:rsid w:val="00344369"/>
    <w:rsid w:val="00344A9F"/>
    <w:rsid w:val="00344FCA"/>
    <w:rsid w:val="003532B0"/>
    <w:rsid w:val="003622E8"/>
    <w:rsid w:val="003659FB"/>
    <w:rsid w:val="00365AB4"/>
    <w:rsid w:val="00366DBE"/>
    <w:rsid w:val="003709A0"/>
    <w:rsid w:val="00370AF5"/>
    <w:rsid w:val="003720FA"/>
    <w:rsid w:val="00372265"/>
    <w:rsid w:val="00373446"/>
    <w:rsid w:val="00376CCB"/>
    <w:rsid w:val="00377101"/>
    <w:rsid w:val="00382D61"/>
    <w:rsid w:val="00390C8A"/>
    <w:rsid w:val="00396BB1"/>
    <w:rsid w:val="003A00ED"/>
    <w:rsid w:val="003A0A3F"/>
    <w:rsid w:val="003A162C"/>
    <w:rsid w:val="003A1AA3"/>
    <w:rsid w:val="003A3F0C"/>
    <w:rsid w:val="003A6560"/>
    <w:rsid w:val="003A66F4"/>
    <w:rsid w:val="003A7570"/>
    <w:rsid w:val="003A79A5"/>
    <w:rsid w:val="003B4644"/>
    <w:rsid w:val="003C1005"/>
    <w:rsid w:val="003C278F"/>
    <w:rsid w:val="003C2C94"/>
    <w:rsid w:val="003C61DC"/>
    <w:rsid w:val="003D0BE7"/>
    <w:rsid w:val="003D169F"/>
    <w:rsid w:val="003D25D6"/>
    <w:rsid w:val="003D76D1"/>
    <w:rsid w:val="003D7762"/>
    <w:rsid w:val="003E1F75"/>
    <w:rsid w:val="003E312D"/>
    <w:rsid w:val="003E3AB9"/>
    <w:rsid w:val="003E472F"/>
    <w:rsid w:val="003E6849"/>
    <w:rsid w:val="003F00B1"/>
    <w:rsid w:val="003F0549"/>
    <w:rsid w:val="003F0AF8"/>
    <w:rsid w:val="003F1CFC"/>
    <w:rsid w:val="003F6436"/>
    <w:rsid w:val="003F7181"/>
    <w:rsid w:val="003F75D7"/>
    <w:rsid w:val="003F79B4"/>
    <w:rsid w:val="004016DB"/>
    <w:rsid w:val="00410E13"/>
    <w:rsid w:val="00411889"/>
    <w:rsid w:val="00414188"/>
    <w:rsid w:val="00414A4B"/>
    <w:rsid w:val="004160E4"/>
    <w:rsid w:val="004166C9"/>
    <w:rsid w:val="00420D72"/>
    <w:rsid w:val="0042304C"/>
    <w:rsid w:val="004231A1"/>
    <w:rsid w:val="0042511B"/>
    <w:rsid w:val="004251A6"/>
    <w:rsid w:val="0042638E"/>
    <w:rsid w:val="004271E2"/>
    <w:rsid w:val="0042729C"/>
    <w:rsid w:val="004276FE"/>
    <w:rsid w:val="00427708"/>
    <w:rsid w:val="00430696"/>
    <w:rsid w:val="00430FCA"/>
    <w:rsid w:val="00431B83"/>
    <w:rsid w:val="004405F9"/>
    <w:rsid w:val="004463DC"/>
    <w:rsid w:val="004465B7"/>
    <w:rsid w:val="004467AF"/>
    <w:rsid w:val="00452D4F"/>
    <w:rsid w:val="004557EE"/>
    <w:rsid w:val="0045732F"/>
    <w:rsid w:val="00461AFD"/>
    <w:rsid w:val="00461DBD"/>
    <w:rsid w:val="00461F75"/>
    <w:rsid w:val="004663ED"/>
    <w:rsid w:val="0046795D"/>
    <w:rsid w:val="00474759"/>
    <w:rsid w:val="00475D77"/>
    <w:rsid w:val="004761B6"/>
    <w:rsid w:val="004775F8"/>
    <w:rsid w:val="004853C9"/>
    <w:rsid w:val="00485D1B"/>
    <w:rsid w:val="00487309"/>
    <w:rsid w:val="00490648"/>
    <w:rsid w:val="004915BE"/>
    <w:rsid w:val="0049378D"/>
    <w:rsid w:val="0049666A"/>
    <w:rsid w:val="00496E90"/>
    <w:rsid w:val="004A0659"/>
    <w:rsid w:val="004A2B5A"/>
    <w:rsid w:val="004A40C0"/>
    <w:rsid w:val="004A62FB"/>
    <w:rsid w:val="004B24CA"/>
    <w:rsid w:val="004B3BFC"/>
    <w:rsid w:val="004B43CB"/>
    <w:rsid w:val="004C02C0"/>
    <w:rsid w:val="004C0789"/>
    <w:rsid w:val="004C1CB7"/>
    <w:rsid w:val="004C3D3B"/>
    <w:rsid w:val="004C763B"/>
    <w:rsid w:val="004D019D"/>
    <w:rsid w:val="004D2D51"/>
    <w:rsid w:val="004D4E72"/>
    <w:rsid w:val="004D5F73"/>
    <w:rsid w:val="004D6E67"/>
    <w:rsid w:val="004D7641"/>
    <w:rsid w:val="004D7D66"/>
    <w:rsid w:val="004E1702"/>
    <w:rsid w:val="004E1972"/>
    <w:rsid w:val="004E3758"/>
    <w:rsid w:val="004E6A4A"/>
    <w:rsid w:val="004E6CA9"/>
    <w:rsid w:val="004E741E"/>
    <w:rsid w:val="004E7782"/>
    <w:rsid w:val="004F0F67"/>
    <w:rsid w:val="004F5E5B"/>
    <w:rsid w:val="00501607"/>
    <w:rsid w:val="00502796"/>
    <w:rsid w:val="00503B0E"/>
    <w:rsid w:val="00504921"/>
    <w:rsid w:val="00507342"/>
    <w:rsid w:val="00507693"/>
    <w:rsid w:val="00511608"/>
    <w:rsid w:val="005116CB"/>
    <w:rsid w:val="00515A6A"/>
    <w:rsid w:val="00516A7B"/>
    <w:rsid w:val="00516A84"/>
    <w:rsid w:val="005252FF"/>
    <w:rsid w:val="0052588F"/>
    <w:rsid w:val="00525E10"/>
    <w:rsid w:val="0052638F"/>
    <w:rsid w:val="005302CC"/>
    <w:rsid w:val="00531009"/>
    <w:rsid w:val="005311AB"/>
    <w:rsid w:val="00531D79"/>
    <w:rsid w:val="00535FA4"/>
    <w:rsid w:val="005451D9"/>
    <w:rsid w:val="005461D3"/>
    <w:rsid w:val="00550AE0"/>
    <w:rsid w:val="0055727E"/>
    <w:rsid w:val="00557A52"/>
    <w:rsid w:val="00560D94"/>
    <w:rsid w:val="00573F6A"/>
    <w:rsid w:val="00573FE1"/>
    <w:rsid w:val="00574DB8"/>
    <w:rsid w:val="0058002D"/>
    <w:rsid w:val="0058059E"/>
    <w:rsid w:val="00584A2E"/>
    <w:rsid w:val="00584A91"/>
    <w:rsid w:val="00584DB5"/>
    <w:rsid w:val="00592B0F"/>
    <w:rsid w:val="00593ED1"/>
    <w:rsid w:val="00594287"/>
    <w:rsid w:val="0059507B"/>
    <w:rsid w:val="00595C5F"/>
    <w:rsid w:val="0059753F"/>
    <w:rsid w:val="005A00AC"/>
    <w:rsid w:val="005A04D9"/>
    <w:rsid w:val="005A0D75"/>
    <w:rsid w:val="005A6861"/>
    <w:rsid w:val="005B1E00"/>
    <w:rsid w:val="005B22A2"/>
    <w:rsid w:val="005B2CBD"/>
    <w:rsid w:val="005B3BBA"/>
    <w:rsid w:val="005B40B2"/>
    <w:rsid w:val="005B7DF4"/>
    <w:rsid w:val="005C3370"/>
    <w:rsid w:val="005C721E"/>
    <w:rsid w:val="005C7E4B"/>
    <w:rsid w:val="005D0FE8"/>
    <w:rsid w:val="005D241F"/>
    <w:rsid w:val="005D3C03"/>
    <w:rsid w:val="005D7EDE"/>
    <w:rsid w:val="005E0F2D"/>
    <w:rsid w:val="005E1058"/>
    <w:rsid w:val="005E2710"/>
    <w:rsid w:val="005E4CBB"/>
    <w:rsid w:val="005E505C"/>
    <w:rsid w:val="005E6365"/>
    <w:rsid w:val="005E76B3"/>
    <w:rsid w:val="005F1C7A"/>
    <w:rsid w:val="005F276B"/>
    <w:rsid w:val="005F3B54"/>
    <w:rsid w:val="005F6356"/>
    <w:rsid w:val="005F6912"/>
    <w:rsid w:val="005F7956"/>
    <w:rsid w:val="006008FF"/>
    <w:rsid w:val="00601A24"/>
    <w:rsid w:val="00603547"/>
    <w:rsid w:val="00605F30"/>
    <w:rsid w:val="006109C6"/>
    <w:rsid w:val="00611FB5"/>
    <w:rsid w:val="00613758"/>
    <w:rsid w:val="00613D8A"/>
    <w:rsid w:val="006166AA"/>
    <w:rsid w:val="00617FF0"/>
    <w:rsid w:val="00624B7E"/>
    <w:rsid w:val="00627354"/>
    <w:rsid w:val="00634F5C"/>
    <w:rsid w:val="00641940"/>
    <w:rsid w:val="006420BA"/>
    <w:rsid w:val="0064222B"/>
    <w:rsid w:val="006517B7"/>
    <w:rsid w:val="006520C1"/>
    <w:rsid w:val="00660A4A"/>
    <w:rsid w:val="00660BD3"/>
    <w:rsid w:val="00661BE5"/>
    <w:rsid w:val="006629E0"/>
    <w:rsid w:val="0066605D"/>
    <w:rsid w:val="00666255"/>
    <w:rsid w:val="00667293"/>
    <w:rsid w:val="00671C33"/>
    <w:rsid w:val="0067218A"/>
    <w:rsid w:val="0067316F"/>
    <w:rsid w:val="00677F87"/>
    <w:rsid w:val="00680636"/>
    <w:rsid w:val="00682EFD"/>
    <w:rsid w:val="00685912"/>
    <w:rsid w:val="006903C3"/>
    <w:rsid w:val="00690E1B"/>
    <w:rsid w:val="006932A7"/>
    <w:rsid w:val="006933BE"/>
    <w:rsid w:val="00695AFB"/>
    <w:rsid w:val="00695B12"/>
    <w:rsid w:val="00696EAD"/>
    <w:rsid w:val="006976D2"/>
    <w:rsid w:val="006A1CAA"/>
    <w:rsid w:val="006A48D2"/>
    <w:rsid w:val="006A6412"/>
    <w:rsid w:val="006B06A5"/>
    <w:rsid w:val="006B0A32"/>
    <w:rsid w:val="006B1EB5"/>
    <w:rsid w:val="006B33F6"/>
    <w:rsid w:val="006B36F7"/>
    <w:rsid w:val="006B4565"/>
    <w:rsid w:val="006B4D3B"/>
    <w:rsid w:val="006B6B61"/>
    <w:rsid w:val="006B7AB5"/>
    <w:rsid w:val="006C0539"/>
    <w:rsid w:val="006C14CF"/>
    <w:rsid w:val="006C1CA7"/>
    <w:rsid w:val="006C4481"/>
    <w:rsid w:val="006D2CC0"/>
    <w:rsid w:val="006D5FE0"/>
    <w:rsid w:val="006D611A"/>
    <w:rsid w:val="006E41D8"/>
    <w:rsid w:val="006F07F1"/>
    <w:rsid w:val="006F1D7A"/>
    <w:rsid w:val="006F235E"/>
    <w:rsid w:val="006F4AC6"/>
    <w:rsid w:val="006F6561"/>
    <w:rsid w:val="00702676"/>
    <w:rsid w:val="007054A3"/>
    <w:rsid w:val="00706117"/>
    <w:rsid w:val="00706823"/>
    <w:rsid w:val="0070796A"/>
    <w:rsid w:val="00710E9D"/>
    <w:rsid w:val="00711A31"/>
    <w:rsid w:val="00711FF2"/>
    <w:rsid w:val="00712CFC"/>
    <w:rsid w:val="00714013"/>
    <w:rsid w:val="00714A71"/>
    <w:rsid w:val="00715571"/>
    <w:rsid w:val="00716DCE"/>
    <w:rsid w:val="00721537"/>
    <w:rsid w:val="00721B45"/>
    <w:rsid w:val="007246B7"/>
    <w:rsid w:val="00726255"/>
    <w:rsid w:val="00727B28"/>
    <w:rsid w:val="0073244A"/>
    <w:rsid w:val="00733636"/>
    <w:rsid w:val="0073673A"/>
    <w:rsid w:val="007368F8"/>
    <w:rsid w:val="00737806"/>
    <w:rsid w:val="0073785B"/>
    <w:rsid w:val="00741951"/>
    <w:rsid w:val="00745D85"/>
    <w:rsid w:val="00750986"/>
    <w:rsid w:val="007551C2"/>
    <w:rsid w:val="0076011F"/>
    <w:rsid w:val="00761CA2"/>
    <w:rsid w:val="007632E4"/>
    <w:rsid w:val="00764DDA"/>
    <w:rsid w:val="00766236"/>
    <w:rsid w:val="00767056"/>
    <w:rsid w:val="0076754E"/>
    <w:rsid w:val="007679E5"/>
    <w:rsid w:val="00767B5A"/>
    <w:rsid w:val="00770514"/>
    <w:rsid w:val="00771A27"/>
    <w:rsid w:val="007754FD"/>
    <w:rsid w:val="00775B87"/>
    <w:rsid w:val="00780302"/>
    <w:rsid w:val="00780B75"/>
    <w:rsid w:val="00780C2E"/>
    <w:rsid w:val="007812C9"/>
    <w:rsid w:val="007826C1"/>
    <w:rsid w:val="00782B68"/>
    <w:rsid w:val="00782C2F"/>
    <w:rsid w:val="00782D40"/>
    <w:rsid w:val="00783FE5"/>
    <w:rsid w:val="0078444B"/>
    <w:rsid w:val="00787AD9"/>
    <w:rsid w:val="00790841"/>
    <w:rsid w:val="00791970"/>
    <w:rsid w:val="00793594"/>
    <w:rsid w:val="007954C8"/>
    <w:rsid w:val="007957A5"/>
    <w:rsid w:val="007A17C0"/>
    <w:rsid w:val="007A2FCB"/>
    <w:rsid w:val="007A7972"/>
    <w:rsid w:val="007B5C2D"/>
    <w:rsid w:val="007B714B"/>
    <w:rsid w:val="007C3817"/>
    <w:rsid w:val="007C4B12"/>
    <w:rsid w:val="007C5361"/>
    <w:rsid w:val="007C62A6"/>
    <w:rsid w:val="007C6AD2"/>
    <w:rsid w:val="007C7046"/>
    <w:rsid w:val="007D28E1"/>
    <w:rsid w:val="007D2E76"/>
    <w:rsid w:val="007D312D"/>
    <w:rsid w:val="007E3157"/>
    <w:rsid w:val="007E317C"/>
    <w:rsid w:val="007E56C7"/>
    <w:rsid w:val="007E60E5"/>
    <w:rsid w:val="007F0138"/>
    <w:rsid w:val="007F1521"/>
    <w:rsid w:val="007F1E81"/>
    <w:rsid w:val="007F3E42"/>
    <w:rsid w:val="007F3FBD"/>
    <w:rsid w:val="007F6606"/>
    <w:rsid w:val="007F6C7A"/>
    <w:rsid w:val="007F7285"/>
    <w:rsid w:val="007F765A"/>
    <w:rsid w:val="00800253"/>
    <w:rsid w:val="008037BF"/>
    <w:rsid w:val="00805F8C"/>
    <w:rsid w:val="00806CDE"/>
    <w:rsid w:val="008102B1"/>
    <w:rsid w:val="00814353"/>
    <w:rsid w:val="00815122"/>
    <w:rsid w:val="008204B0"/>
    <w:rsid w:val="008210E3"/>
    <w:rsid w:val="00825F06"/>
    <w:rsid w:val="008263EE"/>
    <w:rsid w:val="00826C68"/>
    <w:rsid w:val="008274A0"/>
    <w:rsid w:val="00830A5A"/>
    <w:rsid w:val="0083528C"/>
    <w:rsid w:val="0083610A"/>
    <w:rsid w:val="0084086B"/>
    <w:rsid w:val="008466EB"/>
    <w:rsid w:val="00850929"/>
    <w:rsid w:val="00851C89"/>
    <w:rsid w:val="00852554"/>
    <w:rsid w:val="008540B9"/>
    <w:rsid w:val="0086234F"/>
    <w:rsid w:val="00870567"/>
    <w:rsid w:val="008720D6"/>
    <w:rsid w:val="00872B3F"/>
    <w:rsid w:val="0087388D"/>
    <w:rsid w:val="00873F06"/>
    <w:rsid w:val="00880DE2"/>
    <w:rsid w:val="00881095"/>
    <w:rsid w:val="00881DE6"/>
    <w:rsid w:val="008858A7"/>
    <w:rsid w:val="00886B5D"/>
    <w:rsid w:val="00893120"/>
    <w:rsid w:val="0089625D"/>
    <w:rsid w:val="00896335"/>
    <w:rsid w:val="008966DB"/>
    <w:rsid w:val="008A0326"/>
    <w:rsid w:val="008A2644"/>
    <w:rsid w:val="008A3F17"/>
    <w:rsid w:val="008A4304"/>
    <w:rsid w:val="008A501D"/>
    <w:rsid w:val="008B1ED4"/>
    <w:rsid w:val="008B3C37"/>
    <w:rsid w:val="008B433F"/>
    <w:rsid w:val="008C12A6"/>
    <w:rsid w:val="008C3094"/>
    <w:rsid w:val="008C465F"/>
    <w:rsid w:val="008D0740"/>
    <w:rsid w:val="008D0984"/>
    <w:rsid w:val="008D11D1"/>
    <w:rsid w:val="008D2637"/>
    <w:rsid w:val="008D344C"/>
    <w:rsid w:val="008D345A"/>
    <w:rsid w:val="008D35B3"/>
    <w:rsid w:val="008D5059"/>
    <w:rsid w:val="008E0432"/>
    <w:rsid w:val="008E3718"/>
    <w:rsid w:val="008E5DA2"/>
    <w:rsid w:val="008E63E9"/>
    <w:rsid w:val="008E656A"/>
    <w:rsid w:val="008E6B88"/>
    <w:rsid w:val="008F2EB4"/>
    <w:rsid w:val="008F4246"/>
    <w:rsid w:val="009011B2"/>
    <w:rsid w:val="00905334"/>
    <w:rsid w:val="00905E00"/>
    <w:rsid w:val="009062C4"/>
    <w:rsid w:val="009114CC"/>
    <w:rsid w:val="00912406"/>
    <w:rsid w:val="009157F9"/>
    <w:rsid w:val="00917E85"/>
    <w:rsid w:val="00923AE1"/>
    <w:rsid w:val="0092488C"/>
    <w:rsid w:val="00942217"/>
    <w:rsid w:val="00943CF8"/>
    <w:rsid w:val="0094528D"/>
    <w:rsid w:val="0094560E"/>
    <w:rsid w:val="0095341B"/>
    <w:rsid w:val="00955B7D"/>
    <w:rsid w:val="00955F65"/>
    <w:rsid w:val="009600B2"/>
    <w:rsid w:val="00960BF7"/>
    <w:rsid w:val="00960E2C"/>
    <w:rsid w:val="00960F42"/>
    <w:rsid w:val="009610C9"/>
    <w:rsid w:val="009638AA"/>
    <w:rsid w:val="009638DC"/>
    <w:rsid w:val="00965998"/>
    <w:rsid w:val="009705D4"/>
    <w:rsid w:val="0097242F"/>
    <w:rsid w:val="00972B93"/>
    <w:rsid w:val="00972EBA"/>
    <w:rsid w:val="00973E37"/>
    <w:rsid w:val="0097581B"/>
    <w:rsid w:val="0098083A"/>
    <w:rsid w:val="00981525"/>
    <w:rsid w:val="0098272A"/>
    <w:rsid w:val="00983731"/>
    <w:rsid w:val="0098387E"/>
    <w:rsid w:val="00991302"/>
    <w:rsid w:val="00992794"/>
    <w:rsid w:val="009A0D3E"/>
    <w:rsid w:val="009A23C1"/>
    <w:rsid w:val="009A250C"/>
    <w:rsid w:val="009A468F"/>
    <w:rsid w:val="009A55EE"/>
    <w:rsid w:val="009A5AB0"/>
    <w:rsid w:val="009B088B"/>
    <w:rsid w:val="009B0C72"/>
    <w:rsid w:val="009B2AC7"/>
    <w:rsid w:val="009B61D2"/>
    <w:rsid w:val="009C130E"/>
    <w:rsid w:val="009C2FC4"/>
    <w:rsid w:val="009C518F"/>
    <w:rsid w:val="009E10A1"/>
    <w:rsid w:val="009E343F"/>
    <w:rsid w:val="009E421B"/>
    <w:rsid w:val="009E53DB"/>
    <w:rsid w:val="009F0EF8"/>
    <w:rsid w:val="009F1064"/>
    <w:rsid w:val="009F2936"/>
    <w:rsid w:val="009F73AD"/>
    <w:rsid w:val="009F7D46"/>
    <w:rsid w:val="00A00954"/>
    <w:rsid w:val="00A0157B"/>
    <w:rsid w:val="00A02E91"/>
    <w:rsid w:val="00A03A10"/>
    <w:rsid w:val="00A05F2E"/>
    <w:rsid w:val="00A06851"/>
    <w:rsid w:val="00A12AC9"/>
    <w:rsid w:val="00A14D68"/>
    <w:rsid w:val="00A17B59"/>
    <w:rsid w:val="00A2014F"/>
    <w:rsid w:val="00A22920"/>
    <w:rsid w:val="00A23466"/>
    <w:rsid w:val="00A25492"/>
    <w:rsid w:val="00A40C32"/>
    <w:rsid w:val="00A44025"/>
    <w:rsid w:val="00A47B6E"/>
    <w:rsid w:val="00A47F69"/>
    <w:rsid w:val="00A532E8"/>
    <w:rsid w:val="00A53C98"/>
    <w:rsid w:val="00A54283"/>
    <w:rsid w:val="00A54720"/>
    <w:rsid w:val="00A54FA7"/>
    <w:rsid w:val="00A55FEB"/>
    <w:rsid w:val="00A570EC"/>
    <w:rsid w:val="00A659AD"/>
    <w:rsid w:val="00A67BF0"/>
    <w:rsid w:val="00A71270"/>
    <w:rsid w:val="00A716BE"/>
    <w:rsid w:val="00A73C48"/>
    <w:rsid w:val="00A7480E"/>
    <w:rsid w:val="00A77543"/>
    <w:rsid w:val="00A81C59"/>
    <w:rsid w:val="00A92F76"/>
    <w:rsid w:val="00A96699"/>
    <w:rsid w:val="00A97876"/>
    <w:rsid w:val="00AA0217"/>
    <w:rsid w:val="00AA0C85"/>
    <w:rsid w:val="00AA3E0C"/>
    <w:rsid w:val="00AA61D6"/>
    <w:rsid w:val="00AA72FC"/>
    <w:rsid w:val="00AB0CE6"/>
    <w:rsid w:val="00AB1A49"/>
    <w:rsid w:val="00AB330D"/>
    <w:rsid w:val="00AB64D3"/>
    <w:rsid w:val="00AB78AF"/>
    <w:rsid w:val="00AC4FBB"/>
    <w:rsid w:val="00AC5E34"/>
    <w:rsid w:val="00AD0B0A"/>
    <w:rsid w:val="00AD19BD"/>
    <w:rsid w:val="00AD1FB7"/>
    <w:rsid w:val="00AD3C1A"/>
    <w:rsid w:val="00AD4B9C"/>
    <w:rsid w:val="00AD6361"/>
    <w:rsid w:val="00AD6401"/>
    <w:rsid w:val="00AE164B"/>
    <w:rsid w:val="00AE1A88"/>
    <w:rsid w:val="00AE3F0D"/>
    <w:rsid w:val="00AE4A51"/>
    <w:rsid w:val="00AE4B28"/>
    <w:rsid w:val="00AE6698"/>
    <w:rsid w:val="00AF1522"/>
    <w:rsid w:val="00AF59DF"/>
    <w:rsid w:val="00AF7E55"/>
    <w:rsid w:val="00B00BBC"/>
    <w:rsid w:val="00B010DF"/>
    <w:rsid w:val="00B02EF9"/>
    <w:rsid w:val="00B051E9"/>
    <w:rsid w:val="00B077BD"/>
    <w:rsid w:val="00B11997"/>
    <w:rsid w:val="00B137CA"/>
    <w:rsid w:val="00B16A0E"/>
    <w:rsid w:val="00B202C6"/>
    <w:rsid w:val="00B2398C"/>
    <w:rsid w:val="00B24DAF"/>
    <w:rsid w:val="00B26E48"/>
    <w:rsid w:val="00B33354"/>
    <w:rsid w:val="00B33638"/>
    <w:rsid w:val="00B338F2"/>
    <w:rsid w:val="00B34444"/>
    <w:rsid w:val="00B34666"/>
    <w:rsid w:val="00B34CEB"/>
    <w:rsid w:val="00B36E00"/>
    <w:rsid w:val="00B373B5"/>
    <w:rsid w:val="00B42F91"/>
    <w:rsid w:val="00B43F52"/>
    <w:rsid w:val="00B471C2"/>
    <w:rsid w:val="00B47EBA"/>
    <w:rsid w:val="00B50134"/>
    <w:rsid w:val="00B5209A"/>
    <w:rsid w:val="00B53098"/>
    <w:rsid w:val="00B531EA"/>
    <w:rsid w:val="00B54EF2"/>
    <w:rsid w:val="00B55962"/>
    <w:rsid w:val="00B60B66"/>
    <w:rsid w:val="00B64289"/>
    <w:rsid w:val="00B66661"/>
    <w:rsid w:val="00B676F1"/>
    <w:rsid w:val="00B700A9"/>
    <w:rsid w:val="00B73F60"/>
    <w:rsid w:val="00B76284"/>
    <w:rsid w:val="00B806BB"/>
    <w:rsid w:val="00B80CA2"/>
    <w:rsid w:val="00B82CFB"/>
    <w:rsid w:val="00B83760"/>
    <w:rsid w:val="00B84993"/>
    <w:rsid w:val="00B86C29"/>
    <w:rsid w:val="00B91ABF"/>
    <w:rsid w:val="00B93EA6"/>
    <w:rsid w:val="00B97183"/>
    <w:rsid w:val="00BA0DEA"/>
    <w:rsid w:val="00BA20DF"/>
    <w:rsid w:val="00BA4764"/>
    <w:rsid w:val="00BA7D36"/>
    <w:rsid w:val="00BB03F9"/>
    <w:rsid w:val="00BB23F8"/>
    <w:rsid w:val="00BB3034"/>
    <w:rsid w:val="00BB38A7"/>
    <w:rsid w:val="00BB41B5"/>
    <w:rsid w:val="00BB68BA"/>
    <w:rsid w:val="00BC1CD2"/>
    <w:rsid w:val="00BC32D9"/>
    <w:rsid w:val="00BC5AAD"/>
    <w:rsid w:val="00BC5D89"/>
    <w:rsid w:val="00BC6524"/>
    <w:rsid w:val="00BD0278"/>
    <w:rsid w:val="00BD120D"/>
    <w:rsid w:val="00BD1569"/>
    <w:rsid w:val="00BD2DF1"/>
    <w:rsid w:val="00BD4805"/>
    <w:rsid w:val="00BD5440"/>
    <w:rsid w:val="00BD763F"/>
    <w:rsid w:val="00BE0BD7"/>
    <w:rsid w:val="00BE0D7B"/>
    <w:rsid w:val="00BE17F6"/>
    <w:rsid w:val="00BE2896"/>
    <w:rsid w:val="00BE2A22"/>
    <w:rsid w:val="00BE49B4"/>
    <w:rsid w:val="00BE507D"/>
    <w:rsid w:val="00BF0060"/>
    <w:rsid w:val="00BF4484"/>
    <w:rsid w:val="00C0137E"/>
    <w:rsid w:val="00C02872"/>
    <w:rsid w:val="00C046B7"/>
    <w:rsid w:val="00C05680"/>
    <w:rsid w:val="00C057A8"/>
    <w:rsid w:val="00C106D2"/>
    <w:rsid w:val="00C10CFD"/>
    <w:rsid w:val="00C1131F"/>
    <w:rsid w:val="00C12478"/>
    <w:rsid w:val="00C12718"/>
    <w:rsid w:val="00C13528"/>
    <w:rsid w:val="00C17438"/>
    <w:rsid w:val="00C17C3D"/>
    <w:rsid w:val="00C20CCA"/>
    <w:rsid w:val="00C22EB2"/>
    <w:rsid w:val="00C244D7"/>
    <w:rsid w:val="00C304A3"/>
    <w:rsid w:val="00C37004"/>
    <w:rsid w:val="00C41610"/>
    <w:rsid w:val="00C46962"/>
    <w:rsid w:val="00C51877"/>
    <w:rsid w:val="00C5192A"/>
    <w:rsid w:val="00C51F96"/>
    <w:rsid w:val="00C5201F"/>
    <w:rsid w:val="00C52896"/>
    <w:rsid w:val="00C53972"/>
    <w:rsid w:val="00C57120"/>
    <w:rsid w:val="00C57B5C"/>
    <w:rsid w:val="00C70055"/>
    <w:rsid w:val="00C71F5B"/>
    <w:rsid w:val="00C73462"/>
    <w:rsid w:val="00C75642"/>
    <w:rsid w:val="00C77541"/>
    <w:rsid w:val="00C80210"/>
    <w:rsid w:val="00C806A1"/>
    <w:rsid w:val="00C81DF8"/>
    <w:rsid w:val="00C94CD3"/>
    <w:rsid w:val="00C957DA"/>
    <w:rsid w:val="00C9583B"/>
    <w:rsid w:val="00C958CC"/>
    <w:rsid w:val="00CA17A6"/>
    <w:rsid w:val="00CA2B25"/>
    <w:rsid w:val="00CA625E"/>
    <w:rsid w:val="00CA6896"/>
    <w:rsid w:val="00CB1088"/>
    <w:rsid w:val="00CB13B3"/>
    <w:rsid w:val="00CB3466"/>
    <w:rsid w:val="00CB562A"/>
    <w:rsid w:val="00CB638C"/>
    <w:rsid w:val="00CB64A5"/>
    <w:rsid w:val="00CC1532"/>
    <w:rsid w:val="00CC41B0"/>
    <w:rsid w:val="00CC41FF"/>
    <w:rsid w:val="00CC52CC"/>
    <w:rsid w:val="00CD03A0"/>
    <w:rsid w:val="00CD3CFD"/>
    <w:rsid w:val="00CE30FD"/>
    <w:rsid w:val="00CE63A7"/>
    <w:rsid w:val="00CE702B"/>
    <w:rsid w:val="00CF0D3E"/>
    <w:rsid w:val="00D000C9"/>
    <w:rsid w:val="00D004A7"/>
    <w:rsid w:val="00D02B32"/>
    <w:rsid w:val="00D03726"/>
    <w:rsid w:val="00D06660"/>
    <w:rsid w:val="00D10552"/>
    <w:rsid w:val="00D12301"/>
    <w:rsid w:val="00D14004"/>
    <w:rsid w:val="00D158F3"/>
    <w:rsid w:val="00D16CBD"/>
    <w:rsid w:val="00D176A8"/>
    <w:rsid w:val="00D17C38"/>
    <w:rsid w:val="00D25DD5"/>
    <w:rsid w:val="00D27020"/>
    <w:rsid w:val="00D30498"/>
    <w:rsid w:val="00D322CD"/>
    <w:rsid w:val="00D32959"/>
    <w:rsid w:val="00D34651"/>
    <w:rsid w:val="00D34A5A"/>
    <w:rsid w:val="00D35DDD"/>
    <w:rsid w:val="00D37314"/>
    <w:rsid w:val="00D44AEC"/>
    <w:rsid w:val="00D45EC7"/>
    <w:rsid w:val="00D477AA"/>
    <w:rsid w:val="00D516BF"/>
    <w:rsid w:val="00D5185D"/>
    <w:rsid w:val="00D52106"/>
    <w:rsid w:val="00D5602B"/>
    <w:rsid w:val="00D57F28"/>
    <w:rsid w:val="00D60866"/>
    <w:rsid w:val="00D61272"/>
    <w:rsid w:val="00D663A7"/>
    <w:rsid w:val="00D67715"/>
    <w:rsid w:val="00D67E79"/>
    <w:rsid w:val="00D70542"/>
    <w:rsid w:val="00D709A5"/>
    <w:rsid w:val="00D71322"/>
    <w:rsid w:val="00D72485"/>
    <w:rsid w:val="00D7255D"/>
    <w:rsid w:val="00D73658"/>
    <w:rsid w:val="00D74941"/>
    <w:rsid w:val="00D76DA4"/>
    <w:rsid w:val="00D772FB"/>
    <w:rsid w:val="00D817A2"/>
    <w:rsid w:val="00D81FEF"/>
    <w:rsid w:val="00D82D50"/>
    <w:rsid w:val="00D87F8D"/>
    <w:rsid w:val="00D90ADD"/>
    <w:rsid w:val="00D91786"/>
    <w:rsid w:val="00D94212"/>
    <w:rsid w:val="00D95E8D"/>
    <w:rsid w:val="00D95F20"/>
    <w:rsid w:val="00D967F9"/>
    <w:rsid w:val="00DA370C"/>
    <w:rsid w:val="00DA4C23"/>
    <w:rsid w:val="00DA4DFF"/>
    <w:rsid w:val="00DB0CD9"/>
    <w:rsid w:val="00DB2612"/>
    <w:rsid w:val="00DB3929"/>
    <w:rsid w:val="00DC0351"/>
    <w:rsid w:val="00DC0AD4"/>
    <w:rsid w:val="00DC1627"/>
    <w:rsid w:val="00DC1FCF"/>
    <w:rsid w:val="00DC29AB"/>
    <w:rsid w:val="00DC2B39"/>
    <w:rsid w:val="00DC2F94"/>
    <w:rsid w:val="00DC4A2F"/>
    <w:rsid w:val="00DC5702"/>
    <w:rsid w:val="00DC5B2A"/>
    <w:rsid w:val="00DC7AFF"/>
    <w:rsid w:val="00DD0714"/>
    <w:rsid w:val="00DD1804"/>
    <w:rsid w:val="00DD38DE"/>
    <w:rsid w:val="00DD40F0"/>
    <w:rsid w:val="00DD5A6A"/>
    <w:rsid w:val="00DD6986"/>
    <w:rsid w:val="00DD7CB6"/>
    <w:rsid w:val="00DD7D07"/>
    <w:rsid w:val="00DE0029"/>
    <w:rsid w:val="00DE146B"/>
    <w:rsid w:val="00DE2A9F"/>
    <w:rsid w:val="00DE3833"/>
    <w:rsid w:val="00DE43B5"/>
    <w:rsid w:val="00DE4E52"/>
    <w:rsid w:val="00DE6952"/>
    <w:rsid w:val="00DE7E57"/>
    <w:rsid w:val="00DF3B6C"/>
    <w:rsid w:val="00DF4E1A"/>
    <w:rsid w:val="00DF4F31"/>
    <w:rsid w:val="00DF7218"/>
    <w:rsid w:val="00E05DDF"/>
    <w:rsid w:val="00E07615"/>
    <w:rsid w:val="00E20F5F"/>
    <w:rsid w:val="00E23FDC"/>
    <w:rsid w:val="00E27841"/>
    <w:rsid w:val="00E32267"/>
    <w:rsid w:val="00E33F89"/>
    <w:rsid w:val="00E40DF4"/>
    <w:rsid w:val="00E456C8"/>
    <w:rsid w:val="00E50800"/>
    <w:rsid w:val="00E51C1C"/>
    <w:rsid w:val="00E520CF"/>
    <w:rsid w:val="00E543D7"/>
    <w:rsid w:val="00E54CBF"/>
    <w:rsid w:val="00E5773F"/>
    <w:rsid w:val="00E60324"/>
    <w:rsid w:val="00E60D3D"/>
    <w:rsid w:val="00E60D5F"/>
    <w:rsid w:val="00E6282F"/>
    <w:rsid w:val="00E63F05"/>
    <w:rsid w:val="00E71975"/>
    <w:rsid w:val="00E73507"/>
    <w:rsid w:val="00E73CF3"/>
    <w:rsid w:val="00E7497F"/>
    <w:rsid w:val="00E74B31"/>
    <w:rsid w:val="00E74F66"/>
    <w:rsid w:val="00E7768F"/>
    <w:rsid w:val="00E832BD"/>
    <w:rsid w:val="00E8535F"/>
    <w:rsid w:val="00E87221"/>
    <w:rsid w:val="00E9003B"/>
    <w:rsid w:val="00E903EF"/>
    <w:rsid w:val="00E92072"/>
    <w:rsid w:val="00E92B2D"/>
    <w:rsid w:val="00E93281"/>
    <w:rsid w:val="00E949E4"/>
    <w:rsid w:val="00E94E43"/>
    <w:rsid w:val="00EA13AA"/>
    <w:rsid w:val="00EA2732"/>
    <w:rsid w:val="00EA554F"/>
    <w:rsid w:val="00EA601F"/>
    <w:rsid w:val="00EB115E"/>
    <w:rsid w:val="00EB1264"/>
    <w:rsid w:val="00EB2F45"/>
    <w:rsid w:val="00EB6825"/>
    <w:rsid w:val="00EC11EF"/>
    <w:rsid w:val="00EC5572"/>
    <w:rsid w:val="00ED0622"/>
    <w:rsid w:val="00ED786A"/>
    <w:rsid w:val="00EE1254"/>
    <w:rsid w:val="00EE2E65"/>
    <w:rsid w:val="00EE38DF"/>
    <w:rsid w:val="00EE3B80"/>
    <w:rsid w:val="00EE47B0"/>
    <w:rsid w:val="00EF0784"/>
    <w:rsid w:val="00EF0BDE"/>
    <w:rsid w:val="00EF6F46"/>
    <w:rsid w:val="00EF7CEB"/>
    <w:rsid w:val="00F0016C"/>
    <w:rsid w:val="00F06353"/>
    <w:rsid w:val="00F07E65"/>
    <w:rsid w:val="00F11298"/>
    <w:rsid w:val="00F12A21"/>
    <w:rsid w:val="00F25727"/>
    <w:rsid w:val="00F25C0F"/>
    <w:rsid w:val="00F26BAF"/>
    <w:rsid w:val="00F2741C"/>
    <w:rsid w:val="00F27C35"/>
    <w:rsid w:val="00F3005C"/>
    <w:rsid w:val="00F337E1"/>
    <w:rsid w:val="00F34F5D"/>
    <w:rsid w:val="00F3757B"/>
    <w:rsid w:val="00F413F7"/>
    <w:rsid w:val="00F44C81"/>
    <w:rsid w:val="00F45843"/>
    <w:rsid w:val="00F46635"/>
    <w:rsid w:val="00F476A0"/>
    <w:rsid w:val="00F50A82"/>
    <w:rsid w:val="00F54B96"/>
    <w:rsid w:val="00F60285"/>
    <w:rsid w:val="00F630EF"/>
    <w:rsid w:val="00F637CB"/>
    <w:rsid w:val="00F7344C"/>
    <w:rsid w:val="00F73C66"/>
    <w:rsid w:val="00F73F17"/>
    <w:rsid w:val="00F74A17"/>
    <w:rsid w:val="00F76955"/>
    <w:rsid w:val="00F83065"/>
    <w:rsid w:val="00F8409D"/>
    <w:rsid w:val="00F84D84"/>
    <w:rsid w:val="00F862EA"/>
    <w:rsid w:val="00F869F5"/>
    <w:rsid w:val="00F8787C"/>
    <w:rsid w:val="00F920F2"/>
    <w:rsid w:val="00F93723"/>
    <w:rsid w:val="00F93F0D"/>
    <w:rsid w:val="00F9784D"/>
    <w:rsid w:val="00FA085E"/>
    <w:rsid w:val="00FA285C"/>
    <w:rsid w:val="00FA505A"/>
    <w:rsid w:val="00FA6A51"/>
    <w:rsid w:val="00FB1050"/>
    <w:rsid w:val="00FB123C"/>
    <w:rsid w:val="00FB21AB"/>
    <w:rsid w:val="00FB231F"/>
    <w:rsid w:val="00FB434C"/>
    <w:rsid w:val="00FB482E"/>
    <w:rsid w:val="00FB5D7B"/>
    <w:rsid w:val="00FB6E24"/>
    <w:rsid w:val="00FC1AB1"/>
    <w:rsid w:val="00FC2905"/>
    <w:rsid w:val="00FC2D9E"/>
    <w:rsid w:val="00FC40FB"/>
    <w:rsid w:val="00FC52AE"/>
    <w:rsid w:val="00FC5B1F"/>
    <w:rsid w:val="00FC6494"/>
    <w:rsid w:val="00FC6535"/>
    <w:rsid w:val="00FC6FFB"/>
    <w:rsid w:val="00FC7267"/>
    <w:rsid w:val="00FC77AC"/>
    <w:rsid w:val="00FC7AE7"/>
    <w:rsid w:val="00FD11F6"/>
    <w:rsid w:val="00FD62ED"/>
    <w:rsid w:val="00FE0B9F"/>
    <w:rsid w:val="00FE5D64"/>
    <w:rsid w:val="00FF2245"/>
    <w:rsid w:val="00FF3887"/>
    <w:rsid w:val="00FF419E"/>
    <w:rsid w:val="00FF4CB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51BDD"/>
  <w15:docId w15:val="{0D1D97EC-1C0C-E541-ABC4-5129407C3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1F5B"/>
    <w:pPr>
      <w:spacing w:after="160" w:line="259" w:lineRule="auto"/>
    </w:pPr>
    <w:rPr>
      <w:rFonts w:cs="Times New Roman"/>
      <w:sz w:val="20"/>
      <w:szCs w:val="22"/>
    </w:rPr>
  </w:style>
  <w:style w:type="paragraph" w:styleId="Heading1">
    <w:name w:val="heading 1"/>
    <w:basedOn w:val="Normal"/>
    <w:next w:val="Normal"/>
    <w:link w:val="Heading1Char"/>
    <w:uiPriority w:val="9"/>
    <w:qFormat/>
    <w:rsid w:val="00D10552"/>
    <w:pPr>
      <w:keepNext/>
      <w:keepLines/>
      <w:jc w:val="center"/>
      <w:outlineLvl w:val="0"/>
    </w:pPr>
    <w:rPr>
      <w:rFonts w:eastAsiaTheme="majorEastAsia" w:cstheme="majorBidi"/>
      <w:b/>
      <w:smallCaps/>
      <w:szCs w:val="32"/>
    </w:rPr>
  </w:style>
  <w:style w:type="paragraph" w:styleId="Heading2">
    <w:name w:val="heading 2"/>
    <w:basedOn w:val="Normal"/>
    <w:next w:val="Normal"/>
    <w:link w:val="Heading2Char"/>
    <w:uiPriority w:val="9"/>
    <w:unhideWhenUsed/>
    <w:qFormat/>
    <w:rsid w:val="00C71F5B"/>
    <w:pPr>
      <w:keepNext/>
      <w:keepLines/>
      <w:spacing w:before="40" w:after="0" w:line="240" w:lineRule="auto"/>
      <w:jc w:val="both"/>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001408"/>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001408"/>
    <w:pPr>
      <w:spacing w:before="100" w:beforeAutospacing="1" w:after="100" w:afterAutospacing="1"/>
      <w:outlineLvl w:val="3"/>
    </w:pPr>
    <w:rPr>
      <w:b/>
      <w:bCs/>
      <w:lang w:eastAsia="en-GB"/>
    </w:rPr>
  </w:style>
  <w:style w:type="character" w:default="1" w:styleId="DefaultParagraphFont">
    <w:name w:val="Default Paragraph Font"/>
    <w:uiPriority w:val="1"/>
    <w:semiHidden/>
    <w:unhideWhenUsed/>
    <w:rsid w:val="00C71F5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C71F5B"/>
  </w:style>
  <w:style w:type="character" w:customStyle="1" w:styleId="Heading2Char">
    <w:name w:val="Heading 2 Char"/>
    <w:basedOn w:val="DefaultParagraphFont"/>
    <w:link w:val="Heading2"/>
    <w:uiPriority w:val="9"/>
    <w:rsid w:val="00C71F5B"/>
    <w:rPr>
      <w:rFonts w:eastAsiaTheme="majorEastAsia" w:cstheme="majorBidi"/>
      <w:b/>
      <w:sz w:val="20"/>
      <w:szCs w:val="26"/>
    </w:rPr>
  </w:style>
  <w:style w:type="paragraph" w:styleId="ListParagraph">
    <w:name w:val="List Paragraph"/>
    <w:basedOn w:val="Normal"/>
    <w:uiPriority w:val="34"/>
    <w:qFormat/>
    <w:rsid w:val="00001408"/>
    <w:pPr>
      <w:ind w:left="720"/>
      <w:contextualSpacing/>
    </w:pPr>
  </w:style>
  <w:style w:type="paragraph" w:styleId="Header">
    <w:name w:val="header"/>
    <w:basedOn w:val="Normal"/>
    <w:link w:val="HeaderChar"/>
    <w:uiPriority w:val="99"/>
    <w:unhideWhenUsed/>
    <w:rsid w:val="00001408"/>
    <w:pPr>
      <w:tabs>
        <w:tab w:val="center" w:pos="4680"/>
        <w:tab w:val="right" w:pos="9360"/>
      </w:tabs>
    </w:pPr>
  </w:style>
  <w:style w:type="character" w:customStyle="1" w:styleId="HeaderChar">
    <w:name w:val="Header Char"/>
    <w:link w:val="Header"/>
    <w:uiPriority w:val="99"/>
    <w:rsid w:val="00001408"/>
    <w:rPr>
      <w:rFonts w:eastAsia="Times New Roman" w:cs="Times New Roman"/>
      <w:szCs w:val="24"/>
    </w:rPr>
  </w:style>
  <w:style w:type="paragraph" w:styleId="Footer">
    <w:name w:val="footer"/>
    <w:basedOn w:val="Normal"/>
    <w:link w:val="FooterChar"/>
    <w:uiPriority w:val="99"/>
    <w:unhideWhenUsed/>
    <w:rsid w:val="00001408"/>
    <w:pPr>
      <w:tabs>
        <w:tab w:val="center" w:pos="4680"/>
        <w:tab w:val="right" w:pos="9360"/>
      </w:tabs>
    </w:pPr>
  </w:style>
  <w:style w:type="character" w:customStyle="1" w:styleId="FooterChar">
    <w:name w:val="Footer Char"/>
    <w:link w:val="Footer"/>
    <w:uiPriority w:val="99"/>
    <w:rsid w:val="00001408"/>
    <w:rPr>
      <w:rFonts w:eastAsia="Times New Roman" w:cs="Times New Roman"/>
      <w:szCs w:val="24"/>
    </w:rPr>
  </w:style>
  <w:style w:type="paragraph" w:styleId="TOC2">
    <w:name w:val="toc 2"/>
    <w:basedOn w:val="Normal"/>
    <w:next w:val="Normal"/>
    <w:autoRedefine/>
    <w:uiPriority w:val="39"/>
    <w:unhideWhenUsed/>
    <w:rsid w:val="00F9784D"/>
    <w:pPr>
      <w:spacing w:after="100"/>
      <w:ind w:left="240"/>
    </w:pPr>
  </w:style>
  <w:style w:type="paragraph" w:styleId="TOC1">
    <w:name w:val="toc 1"/>
    <w:basedOn w:val="Normal"/>
    <w:next w:val="Normal"/>
    <w:autoRedefine/>
    <w:uiPriority w:val="39"/>
    <w:semiHidden/>
    <w:unhideWhenUsed/>
    <w:rsid w:val="00F9784D"/>
    <w:pPr>
      <w:spacing w:after="100"/>
    </w:pPr>
  </w:style>
  <w:style w:type="character" w:styleId="Hyperlink">
    <w:name w:val="Hyperlink"/>
    <w:uiPriority w:val="99"/>
    <w:rsid w:val="00001408"/>
    <w:rPr>
      <w:color w:val="0000FF"/>
      <w:u w:val="single"/>
    </w:rPr>
  </w:style>
  <w:style w:type="paragraph" w:styleId="Bibliography">
    <w:name w:val="Bibliography"/>
    <w:basedOn w:val="Normal"/>
    <w:next w:val="Normal"/>
    <w:uiPriority w:val="37"/>
    <w:unhideWhenUsed/>
    <w:rsid w:val="00D35DDD"/>
    <w:pPr>
      <w:ind w:left="720" w:hanging="720"/>
    </w:pPr>
  </w:style>
  <w:style w:type="character" w:customStyle="1" w:styleId="Heading3Char">
    <w:name w:val="Heading 3 Char"/>
    <w:basedOn w:val="DefaultParagraphFont"/>
    <w:link w:val="Heading3"/>
    <w:uiPriority w:val="9"/>
    <w:rsid w:val="00001408"/>
    <w:rPr>
      <w:rFonts w:asciiTheme="majorHAnsi" w:eastAsiaTheme="majorEastAsia" w:hAnsiTheme="majorHAnsi" w:cstheme="majorBidi"/>
      <w:b/>
      <w:bCs/>
      <w:color w:val="4F81BD" w:themeColor="accent1"/>
      <w:szCs w:val="24"/>
    </w:rPr>
  </w:style>
  <w:style w:type="paragraph" w:styleId="TOC3">
    <w:name w:val="toc 3"/>
    <w:basedOn w:val="Normal"/>
    <w:next w:val="Normal"/>
    <w:autoRedefine/>
    <w:uiPriority w:val="39"/>
    <w:unhideWhenUsed/>
    <w:rsid w:val="006B4565"/>
    <w:pPr>
      <w:spacing w:after="100"/>
      <w:ind w:left="480"/>
    </w:pPr>
  </w:style>
  <w:style w:type="paragraph" w:styleId="FootnoteText">
    <w:name w:val="footnote text"/>
    <w:aliases w:val="FA,FA Fußnotentext,Footnote Text Char2,Footnote Text Char1 Char,Footnote Text Char Char Char,Footnote Text Char1 Char Char Char,Footnote Text Char Char Char Char Char,Footnote Text Char1 Char Char Char Char Char,FA Fu,ft,fn, 字元"/>
    <w:basedOn w:val="Normal"/>
    <w:link w:val="FootnoteTextChar"/>
    <w:uiPriority w:val="99"/>
    <w:unhideWhenUsed/>
    <w:rsid w:val="00001408"/>
    <w:rPr>
      <w:szCs w:val="20"/>
      <w:lang w:eastAsia="en-GB"/>
    </w:rPr>
  </w:style>
  <w:style w:type="character" w:customStyle="1" w:styleId="FootnoteTextChar">
    <w:name w:val="Footnote Text Char"/>
    <w:aliases w:val="FA Char,FA Fußnotentext Char,Footnote Text Char2 Char,Footnote Text Char1 Char Char,Footnote Text Char Char Char Char,Footnote Text Char1 Char Char Char Char,Footnote Text Char Char Char Char Char Char,FA Fu Char,ft Char,fn Char"/>
    <w:basedOn w:val="DefaultParagraphFont"/>
    <w:link w:val="FootnoteText"/>
    <w:uiPriority w:val="99"/>
    <w:rsid w:val="00001408"/>
    <w:rPr>
      <w:rFonts w:eastAsia="Times New Roman" w:cs="Times New Roman"/>
      <w:sz w:val="20"/>
      <w:lang w:eastAsia="en-GB"/>
    </w:rPr>
  </w:style>
  <w:style w:type="character" w:styleId="FootnoteReference">
    <w:name w:val="footnote reference"/>
    <w:aliases w:val="CVR Ref. de nota al pie"/>
    <w:basedOn w:val="DefaultParagraphFont"/>
    <w:uiPriority w:val="99"/>
    <w:unhideWhenUsed/>
    <w:rsid w:val="00001408"/>
    <w:rPr>
      <w:rFonts w:ascii="Times New Roman" w:hAnsi="Times New Roman" w:cs="Times New Roman" w:hint="default"/>
      <w:vertAlign w:val="superscript"/>
    </w:rPr>
  </w:style>
  <w:style w:type="table" w:styleId="TableGrid">
    <w:name w:val="Table Grid"/>
    <w:basedOn w:val="TableNormal"/>
    <w:uiPriority w:val="39"/>
    <w:rsid w:val="00001408"/>
    <w:pPr>
      <w:spacing w:line="240" w:lineRule="auto"/>
    </w:pPr>
    <w:rPr>
      <w:rFonts w:asciiTheme="minorHAnsi" w:hAnsiTheme="minorHAnsi"/>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01408"/>
    <w:rPr>
      <w:rFonts w:eastAsia="Times New Roman" w:cs="Times New Roman"/>
      <w:b/>
      <w:bCs/>
      <w:szCs w:val="24"/>
      <w:lang w:eastAsia="en-GB"/>
    </w:rPr>
  </w:style>
  <w:style w:type="paragraph" w:styleId="BalloonText">
    <w:name w:val="Balloon Text"/>
    <w:basedOn w:val="Normal"/>
    <w:link w:val="BalloonTextChar"/>
    <w:uiPriority w:val="99"/>
    <w:semiHidden/>
    <w:unhideWhenUsed/>
    <w:rsid w:val="00001408"/>
    <w:rPr>
      <w:rFonts w:ascii="Segoe UI" w:hAnsi="Segoe UI" w:cs="Segoe UI"/>
      <w:sz w:val="18"/>
      <w:szCs w:val="18"/>
    </w:rPr>
  </w:style>
  <w:style w:type="character" w:customStyle="1" w:styleId="BalloonTextChar">
    <w:name w:val="Balloon Text Char"/>
    <w:link w:val="BalloonText"/>
    <w:uiPriority w:val="99"/>
    <w:semiHidden/>
    <w:rsid w:val="00001408"/>
    <w:rPr>
      <w:rFonts w:ascii="Segoe UI" w:eastAsia="Times New Roman" w:hAnsi="Segoe UI" w:cs="Segoe UI"/>
      <w:sz w:val="18"/>
      <w:szCs w:val="18"/>
    </w:rPr>
  </w:style>
  <w:style w:type="character" w:customStyle="1" w:styleId="Heading1Char">
    <w:name w:val="Heading 1 Char"/>
    <w:basedOn w:val="DefaultParagraphFont"/>
    <w:link w:val="Heading1"/>
    <w:uiPriority w:val="9"/>
    <w:rsid w:val="00D10552"/>
    <w:rPr>
      <w:rFonts w:eastAsiaTheme="majorEastAsia" w:cstheme="majorBidi"/>
      <w:b/>
      <w:smallCaps/>
      <w:szCs w:val="32"/>
    </w:rPr>
  </w:style>
  <w:style w:type="paragraph" w:customStyle="1" w:styleId="PI">
    <w:name w:val="PI"/>
    <w:rsid w:val="00001408"/>
    <w:pPr>
      <w:spacing w:line="360" w:lineRule="auto"/>
      <w:ind w:firstLine="720"/>
    </w:pPr>
    <w:rPr>
      <w:rFonts w:eastAsia="Times New Roman" w:cs="Times New Roman"/>
      <w:szCs w:val="24"/>
    </w:rPr>
  </w:style>
  <w:style w:type="character" w:customStyle="1" w:styleId="UnresolvedMention1">
    <w:name w:val="Unresolved Mention1"/>
    <w:basedOn w:val="DefaultParagraphFont"/>
    <w:uiPriority w:val="99"/>
    <w:semiHidden/>
    <w:unhideWhenUsed/>
    <w:rsid w:val="00001408"/>
    <w:rPr>
      <w:color w:val="808080"/>
      <w:shd w:val="clear" w:color="auto" w:fill="E6E6E6"/>
    </w:rPr>
  </w:style>
  <w:style w:type="character" w:styleId="CommentReference">
    <w:name w:val="annotation reference"/>
    <w:uiPriority w:val="99"/>
    <w:unhideWhenUsed/>
    <w:rsid w:val="00001408"/>
    <w:rPr>
      <w:sz w:val="16"/>
      <w:szCs w:val="16"/>
    </w:rPr>
  </w:style>
  <w:style w:type="paragraph" w:styleId="CommentText">
    <w:name w:val="annotation text"/>
    <w:basedOn w:val="Normal"/>
    <w:link w:val="CommentTextChar"/>
    <w:uiPriority w:val="99"/>
    <w:unhideWhenUsed/>
    <w:rsid w:val="00001408"/>
    <w:rPr>
      <w:szCs w:val="20"/>
    </w:rPr>
  </w:style>
  <w:style w:type="character" w:customStyle="1" w:styleId="CommentTextChar">
    <w:name w:val="Comment Text Char"/>
    <w:link w:val="CommentText"/>
    <w:uiPriority w:val="99"/>
    <w:rsid w:val="00001408"/>
    <w:rPr>
      <w:rFonts w:eastAsia="Times New Roman" w:cs="Times New Roman"/>
    </w:rPr>
  </w:style>
  <w:style w:type="paragraph" w:styleId="CommentSubject">
    <w:name w:val="annotation subject"/>
    <w:basedOn w:val="CommentText"/>
    <w:next w:val="CommentText"/>
    <w:link w:val="CommentSubjectChar"/>
    <w:uiPriority w:val="99"/>
    <w:semiHidden/>
    <w:unhideWhenUsed/>
    <w:rsid w:val="00001408"/>
    <w:rPr>
      <w:b/>
      <w:bCs/>
    </w:rPr>
  </w:style>
  <w:style w:type="character" w:customStyle="1" w:styleId="CommentSubjectChar">
    <w:name w:val="Comment Subject Char"/>
    <w:link w:val="CommentSubject"/>
    <w:uiPriority w:val="99"/>
    <w:semiHidden/>
    <w:rsid w:val="00001408"/>
    <w:rPr>
      <w:rFonts w:eastAsia="Times New Roman" w:cs="Times New Roman"/>
      <w:b/>
      <w:bCs/>
    </w:rPr>
  </w:style>
  <w:style w:type="character" w:styleId="PlaceholderText">
    <w:name w:val="Placeholder Text"/>
    <w:basedOn w:val="DefaultParagraphFont"/>
    <w:uiPriority w:val="99"/>
    <w:semiHidden/>
    <w:rsid w:val="003E312D"/>
    <w:rPr>
      <w:color w:val="808080"/>
    </w:rPr>
  </w:style>
  <w:style w:type="character" w:styleId="EndnoteReference">
    <w:name w:val="endnote reference"/>
    <w:uiPriority w:val="99"/>
    <w:unhideWhenUsed/>
    <w:rsid w:val="00001408"/>
    <w:rPr>
      <w:vertAlign w:val="superscript"/>
    </w:rPr>
  </w:style>
  <w:style w:type="character" w:styleId="PageNumber">
    <w:name w:val="page number"/>
    <w:basedOn w:val="DefaultParagraphFont"/>
    <w:uiPriority w:val="99"/>
    <w:unhideWhenUsed/>
    <w:rsid w:val="00001408"/>
  </w:style>
  <w:style w:type="character" w:styleId="Emphasis">
    <w:name w:val="Emphasis"/>
    <w:uiPriority w:val="20"/>
    <w:qFormat/>
    <w:rsid w:val="00001408"/>
    <w:rPr>
      <w:i/>
      <w:iCs/>
    </w:rPr>
  </w:style>
  <w:style w:type="character" w:customStyle="1" w:styleId="cosmallcaps">
    <w:name w:val="co_smallcaps"/>
    <w:basedOn w:val="DefaultParagraphFont"/>
    <w:rsid w:val="00001408"/>
  </w:style>
  <w:style w:type="character" w:styleId="FollowedHyperlink">
    <w:name w:val="FollowedHyperlink"/>
    <w:basedOn w:val="DefaultParagraphFont"/>
    <w:uiPriority w:val="99"/>
    <w:semiHidden/>
    <w:unhideWhenUsed/>
    <w:rsid w:val="00001408"/>
    <w:rPr>
      <w:color w:val="800080"/>
      <w:u w:val="single"/>
    </w:rPr>
  </w:style>
  <w:style w:type="paragraph" w:customStyle="1" w:styleId="textbox">
    <w:name w:val="textbox"/>
    <w:basedOn w:val="Normal"/>
    <w:rsid w:val="00001408"/>
    <w:pPr>
      <w:spacing w:before="100" w:beforeAutospacing="1" w:after="100" w:afterAutospacing="1"/>
    </w:pPr>
  </w:style>
  <w:style w:type="paragraph" w:styleId="NormalWeb">
    <w:name w:val="Normal (Web)"/>
    <w:basedOn w:val="Normal"/>
    <w:uiPriority w:val="99"/>
    <w:unhideWhenUsed/>
    <w:rsid w:val="00001408"/>
    <w:rPr>
      <w:szCs w:val="20"/>
      <w:lang w:eastAsia="en-GB"/>
    </w:rPr>
  </w:style>
  <w:style w:type="character" w:customStyle="1" w:styleId="biblio-authors">
    <w:name w:val="biblio-authors"/>
    <w:basedOn w:val="DefaultParagraphFont"/>
    <w:rsid w:val="00001408"/>
  </w:style>
  <w:style w:type="character" w:customStyle="1" w:styleId="biblio-title">
    <w:name w:val="biblio-title"/>
    <w:basedOn w:val="DefaultParagraphFont"/>
    <w:rsid w:val="00001408"/>
  </w:style>
  <w:style w:type="character" w:styleId="Strong">
    <w:name w:val="Strong"/>
    <w:uiPriority w:val="22"/>
    <w:qFormat/>
    <w:rsid w:val="00001408"/>
    <w:rPr>
      <w:b/>
      <w:bCs/>
    </w:rPr>
  </w:style>
  <w:style w:type="paragraph" w:styleId="Revision">
    <w:name w:val="Revision"/>
    <w:hidden/>
    <w:uiPriority w:val="99"/>
    <w:rsid w:val="00001408"/>
    <w:pPr>
      <w:spacing w:line="240" w:lineRule="auto"/>
    </w:pPr>
    <w:rPr>
      <w:rFonts w:eastAsia="Times New Roman" w:cs="Times New Roman"/>
      <w:sz w:val="20"/>
      <w:szCs w:val="24"/>
    </w:rPr>
  </w:style>
  <w:style w:type="character" w:customStyle="1" w:styleId="balancedheadline">
    <w:name w:val="balancedheadline"/>
    <w:basedOn w:val="DefaultParagraphFont"/>
    <w:rsid w:val="00001408"/>
  </w:style>
  <w:style w:type="paragraph" w:customStyle="1" w:styleId="gem-c-titlecontext">
    <w:name w:val="gem-c-title__context"/>
    <w:basedOn w:val="Normal"/>
    <w:rsid w:val="00001408"/>
    <w:pPr>
      <w:spacing w:before="100" w:beforeAutospacing="1" w:after="100" w:afterAutospacing="1"/>
    </w:pPr>
  </w:style>
  <w:style w:type="character" w:customStyle="1" w:styleId="hi">
    <w:name w:val="hi"/>
    <w:basedOn w:val="DefaultParagraphFont"/>
    <w:rsid w:val="00001408"/>
  </w:style>
  <w:style w:type="paragraph" w:customStyle="1" w:styleId="css-1nuro5j">
    <w:name w:val="css-1nuro5j"/>
    <w:basedOn w:val="Normal"/>
    <w:rsid w:val="00001408"/>
    <w:pPr>
      <w:spacing w:before="100" w:beforeAutospacing="1" w:after="100" w:afterAutospacing="1"/>
    </w:pPr>
  </w:style>
  <w:style w:type="character" w:customStyle="1" w:styleId="css-1baulvz">
    <w:name w:val="css-1baulvz"/>
    <w:basedOn w:val="DefaultParagraphFont"/>
    <w:rsid w:val="00001408"/>
  </w:style>
  <w:style w:type="paragraph" w:customStyle="1" w:styleId="c-meta-text">
    <w:name w:val="c-meta-text"/>
    <w:basedOn w:val="Normal"/>
    <w:rsid w:val="00001408"/>
    <w:pPr>
      <w:spacing w:before="100" w:beforeAutospacing="1" w:after="100" w:afterAutospacing="1"/>
    </w:pPr>
  </w:style>
  <w:style w:type="character" w:customStyle="1" w:styleId="il">
    <w:name w:val="il"/>
    <w:basedOn w:val="DefaultParagraphFont"/>
    <w:rsid w:val="00001408"/>
  </w:style>
  <w:style w:type="character" w:customStyle="1" w:styleId="date-display-single">
    <w:name w:val="date-display-single"/>
    <w:basedOn w:val="DefaultParagraphFont"/>
    <w:rsid w:val="00001408"/>
  </w:style>
  <w:style w:type="character" w:customStyle="1" w:styleId="UnresolvedMention2">
    <w:name w:val="Unresolved Mention2"/>
    <w:basedOn w:val="DefaultParagraphFont"/>
    <w:uiPriority w:val="99"/>
    <w:semiHidden/>
    <w:unhideWhenUsed/>
    <w:rsid w:val="00001408"/>
    <w:rPr>
      <w:color w:val="605E5C"/>
      <w:shd w:val="clear" w:color="auto" w:fill="E1DFDD"/>
    </w:rPr>
  </w:style>
  <w:style w:type="paragraph" w:customStyle="1" w:styleId="ColorfulList-Accent11">
    <w:name w:val="Colorful List - Accent 11"/>
    <w:basedOn w:val="Normal"/>
    <w:uiPriority w:val="34"/>
    <w:qFormat/>
    <w:rsid w:val="00001408"/>
    <w:pPr>
      <w:ind w:left="720"/>
      <w:contextualSpacing/>
    </w:pPr>
    <w:rPr>
      <w:lang w:eastAsia="en-GB"/>
    </w:rPr>
  </w:style>
  <w:style w:type="paragraph" w:customStyle="1" w:styleId="ColorfulShading-Accent31">
    <w:name w:val="Colorful Shading - Accent 31"/>
    <w:basedOn w:val="Normal"/>
    <w:uiPriority w:val="34"/>
    <w:qFormat/>
    <w:rsid w:val="00001408"/>
    <w:pPr>
      <w:ind w:left="720"/>
      <w:contextualSpacing/>
    </w:pPr>
  </w:style>
  <w:style w:type="paragraph" w:customStyle="1" w:styleId="s30eec3f8">
    <w:name w:val="s30eec3f8"/>
    <w:basedOn w:val="Normal"/>
    <w:rsid w:val="00001408"/>
    <w:pPr>
      <w:spacing w:before="100" w:beforeAutospacing="1" w:after="100" w:afterAutospacing="1"/>
    </w:pPr>
    <w:rPr>
      <w:lang w:eastAsia="en-GB"/>
    </w:rPr>
  </w:style>
  <w:style w:type="character" w:customStyle="1" w:styleId="sb8d990e2">
    <w:name w:val="sb8d990e2"/>
    <w:rsid w:val="00001408"/>
  </w:style>
  <w:style w:type="paragraph" w:customStyle="1" w:styleId="s9e9b0cd7">
    <w:name w:val="s9e9b0cd7"/>
    <w:basedOn w:val="Normal"/>
    <w:rsid w:val="00001408"/>
    <w:pPr>
      <w:spacing w:before="100" w:beforeAutospacing="1" w:after="100" w:afterAutospacing="1"/>
    </w:pPr>
    <w:rPr>
      <w:lang w:eastAsia="en-GB"/>
    </w:rPr>
  </w:style>
  <w:style w:type="character" w:customStyle="1" w:styleId="sfbbfee58">
    <w:name w:val="sfbbfee58"/>
    <w:rsid w:val="00001408"/>
  </w:style>
  <w:style w:type="paragraph" w:customStyle="1" w:styleId="s70227c73">
    <w:name w:val="s70227c73"/>
    <w:basedOn w:val="Normal"/>
    <w:rsid w:val="00001408"/>
    <w:pPr>
      <w:spacing w:before="100" w:beforeAutospacing="1" w:after="100" w:afterAutospacing="1"/>
    </w:pPr>
    <w:rPr>
      <w:lang w:eastAsia="en-GB"/>
    </w:rPr>
  </w:style>
  <w:style w:type="character" w:customStyle="1" w:styleId="s6b621b36">
    <w:name w:val="s6b621b36"/>
    <w:rsid w:val="00001408"/>
  </w:style>
  <w:style w:type="character" w:customStyle="1" w:styleId="sdfc50a6a">
    <w:name w:val="sdfc50a6a"/>
    <w:rsid w:val="00001408"/>
  </w:style>
  <w:style w:type="character" w:customStyle="1" w:styleId="hps">
    <w:name w:val="hps"/>
    <w:rsid w:val="00001408"/>
  </w:style>
  <w:style w:type="character" w:customStyle="1" w:styleId="Znakypropoznmkupodarou">
    <w:name w:val="Znaky pro poznámku pod čarou"/>
    <w:rsid w:val="00001408"/>
    <w:rPr>
      <w:vertAlign w:val="superscript"/>
    </w:rPr>
  </w:style>
  <w:style w:type="paragraph" w:styleId="EndnoteText">
    <w:name w:val="endnote text"/>
    <w:basedOn w:val="Normal"/>
    <w:link w:val="EndnoteTextChar"/>
    <w:uiPriority w:val="99"/>
    <w:unhideWhenUsed/>
    <w:rsid w:val="00001408"/>
    <w:rPr>
      <w:szCs w:val="20"/>
    </w:rPr>
  </w:style>
  <w:style w:type="character" w:customStyle="1" w:styleId="EndnoteTextChar">
    <w:name w:val="Endnote Text Char"/>
    <w:link w:val="EndnoteText"/>
    <w:uiPriority w:val="99"/>
    <w:rsid w:val="00001408"/>
    <w:rPr>
      <w:rFonts w:eastAsia="Times New Roman" w:cs="Times New Roman"/>
    </w:rPr>
  </w:style>
  <w:style w:type="character" w:customStyle="1" w:styleId="ALTER">
    <w:name w:val=":ALTER"/>
    <w:rsid w:val="00001408"/>
    <w:rPr>
      <w:color w:val="FF00FF"/>
      <w:sz w:val="22"/>
      <w:szCs w:val="22"/>
    </w:rPr>
  </w:style>
  <w:style w:type="character" w:customStyle="1" w:styleId="ONLINE">
    <w:name w:val=":ONLINE"/>
    <w:rsid w:val="00001408"/>
    <w:rPr>
      <w:color w:val="FF6600"/>
      <w:sz w:val="22"/>
      <w:szCs w:val="22"/>
    </w:rPr>
  </w:style>
  <w:style w:type="character" w:customStyle="1" w:styleId="PRINT">
    <w:name w:val=":PRINT"/>
    <w:rsid w:val="00001408"/>
    <w:rPr>
      <w:color w:val="000080"/>
      <w:sz w:val="22"/>
      <w:szCs w:val="22"/>
    </w:rPr>
  </w:style>
  <w:style w:type="paragraph" w:customStyle="1" w:styleId="blank">
    <w:name w:val="&lt;blank&gt;"/>
    <w:rsid w:val="00001408"/>
    <w:pPr>
      <w:shd w:val="clear" w:color="auto" w:fill="3366FF"/>
      <w:spacing w:line="480" w:lineRule="auto"/>
    </w:pPr>
    <w:rPr>
      <w:rFonts w:eastAsia="Times New Roman" w:cs="Times New Roman"/>
      <w:szCs w:val="26"/>
    </w:rPr>
  </w:style>
  <w:style w:type="paragraph" w:customStyle="1" w:styleId="line">
    <w:name w:val="&lt;line#&gt;"/>
    <w:rsid w:val="00001408"/>
    <w:pPr>
      <w:shd w:val="clear" w:color="auto" w:fill="33CCCC"/>
      <w:spacing w:line="480" w:lineRule="auto"/>
    </w:pPr>
    <w:rPr>
      <w:rFonts w:eastAsia="Times New Roman" w:cs="Times New Roman"/>
      <w:szCs w:val="26"/>
    </w:rPr>
  </w:style>
  <w:style w:type="paragraph" w:customStyle="1" w:styleId="recto">
    <w:name w:val="&lt;recto&gt;"/>
    <w:rsid w:val="00001408"/>
    <w:pPr>
      <w:shd w:val="clear" w:color="auto" w:fill="FFFF00"/>
      <w:spacing w:line="480" w:lineRule="auto"/>
    </w:pPr>
    <w:rPr>
      <w:rFonts w:eastAsia="Times New Roman" w:cs="Times New Roman"/>
      <w:szCs w:val="26"/>
    </w:rPr>
  </w:style>
  <w:style w:type="paragraph" w:customStyle="1" w:styleId="verso">
    <w:name w:val="&lt;verso&gt;"/>
    <w:rsid w:val="00001408"/>
    <w:pPr>
      <w:spacing w:line="480" w:lineRule="auto"/>
    </w:pPr>
    <w:rPr>
      <w:rFonts w:eastAsia="Times New Roman" w:cs="Times New Roman"/>
      <w:szCs w:val="24"/>
    </w:rPr>
  </w:style>
  <w:style w:type="paragraph" w:customStyle="1" w:styleId="AEMQ">
    <w:name w:val="A:EMQ"/>
    <w:rsid w:val="00001408"/>
    <w:pPr>
      <w:spacing w:line="480" w:lineRule="auto"/>
    </w:pPr>
    <w:rPr>
      <w:rFonts w:eastAsia="Times New Roman" w:cs="Times New Roman"/>
      <w:color w:val="993300"/>
      <w:szCs w:val="24"/>
    </w:rPr>
  </w:style>
  <w:style w:type="paragraph" w:customStyle="1" w:styleId="ASBA">
    <w:name w:val="A:SBA"/>
    <w:rsid w:val="00001408"/>
    <w:pPr>
      <w:spacing w:line="480" w:lineRule="auto"/>
    </w:pPr>
    <w:rPr>
      <w:rFonts w:eastAsia="Times New Roman" w:cs="Times New Roman"/>
      <w:color w:val="008080"/>
      <w:szCs w:val="24"/>
    </w:rPr>
  </w:style>
  <w:style w:type="paragraph" w:customStyle="1" w:styleId="ATF">
    <w:name w:val="A:TF"/>
    <w:rsid w:val="00001408"/>
    <w:pPr>
      <w:spacing w:line="480" w:lineRule="auto"/>
    </w:pPr>
    <w:rPr>
      <w:rFonts w:eastAsia="Times New Roman" w:cs="Times New Roman"/>
      <w:color w:val="FF9900"/>
      <w:szCs w:val="24"/>
    </w:rPr>
  </w:style>
  <w:style w:type="character" w:customStyle="1" w:styleId="ABR">
    <w:name w:val="ABR"/>
    <w:rsid w:val="00001408"/>
    <w:rPr>
      <w:color w:val="800080"/>
    </w:rPr>
  </w:style>
  <w:style w:type="paragraph" w:customStyle="1" w:styleId="ABRLISTITEM">
    <w:name w:val="ABR LIST ITEM"/>
    <w:link w:val="ABRLISTITEMCharChar"/>
    <w:rsid w:val="00001408"/>
    <w:pPr>
      <w:tabs>
        <w:tab w:val="left" w:pos="1862"/>
      </w:tabs>
      <w:spacing w:line="360" w:lineRule="auto"/>
      <w:ind w:left="1890" w:hanging="1890"/>
    </w:pPr>
    <w:rPr>
      <w:rFonts w:eastAsia="Times New Roman" w:cs="Times New Roman"/>
      <w:szCs w:val="24"/>
    </w:rPr>
  </w:style>
  <w:style w:type="character" w:customStyle="1" w:styleId="ABRLISTITEMCharChar">
    <w:name w:val="ABR LIST ITEM Char Char"/>
    <w:link w:val="ABRLISTITEM"/>
    <w:rsid w:val="00001408"/>
    <w:rPr>
      <w:rFonts w:eastAsia="Times New Roman" w:cs="Times New Roman"/>
      <w:szCs w:val="24"/>
    </w:rPr>
  </w:style>
  <w:style w:type="paragraph" w:customStyle="1" w:styleId="ABSB">
    <w:name w:val="ABS:B"/>
    <w:rsid w:val="00001408"/>
    <w:pPr>
      <w:spacing w:line="480" w:lineRule="auto"/>
    </w:pPr>
    <w:rPr>
      <w:rFonts w:eastAsia="Times New Roman" w:cs="Times New Roman"/>
      <w:color w:val="800000"/>
      <w:szCs w:val="24"/>
    </w:rPr>
  </w:style>
  <w:style w:type="paragraph" w:customStyle="1" w:styleId="ABSC">
    <w:name w:val="ABS:C"/>
    <w:rsid w:val="00001408"/>
    <w:pPr>
      <w:spacing w:line="480" w:lineRule="auto"/>
    </w:pPr>
    <w:rPr>
      <w:rFonts w:eastAsia="Times New Roman" w:cs="Times New Roman"/>
      <w:color w:val="9900FF"/>
      <w:szCs w:val="24"/>
    </w:rPr>
  </w:style>
  <w:style w:type="paragraph" w:customStyle="1" w:styleId="ACK">
    <w:name w:val="ACK"/>
    <w:rsid w:val="00001408"/>
    <w:pPr>
      <w:spacing w:line="480" w:lineRule="auto"/>
    </w:pPr>
    <w:rPr>
      <w:rFonts w:eastAsia="Times New Roman" w:cs="Times New Roman"/>
      <w:szCs w:val="24"/>
    </w:rPr>
  </w:style>
  <w:style w:type="paragraph" w:customStyle="1" w:styleId="A-Close">
    <w:name w:val="A-Close"/>
    <w:rsid w:val="00001408"/>
    <w:pPr>
      <w:pBdr>
        <w:bottom w:val="dashSmallGap" w:sz="4" w:space="1" w:color="auto"/>
      </w:pBdr>
      <w:shd w:val="clear" w:color="auto" w:fill="F3F3F3"/>
      <w:spacing w:line="240" w:lineRule="auto"/>
    </w:pPr>
    <w:rPr>
      <w:rFonts w:eastAsia="Times New Roman" w:cs="Times New Roman"/>
      <w:szCs w:val="24"/>
    </w:rPr>
  </w:style>
  <w:style w:type="paragraph" w:customStyle="1" w:styleId="affiliation">
    <w:name w:val="affiliation"/>
    <w:rsid w:val="00001408"/>
    <w:pPr>
      <w:spacing w:line="240" w:lineRule="auto"/>
    </w:pPr>
    <w:rPr>
      <w:rFonts w:eastAsia="Times New Roman" w:cs="Arial"/>
      <w:b/>
      <w:bCs/>
      <w:iCs/>
      <w:szCs w:val="28"/>
      <w:lang w:val="en-GB"/>
    </w:rPr>
  </w:style>
  <w:style w:type="paragraph" w:customStyle="1" w:styleId="A-Open">
    <w:name w:val="A-Open"/>
    <w:rsid w:val="00001408"/>
    <w:pPr>
      <w:pBdr>
        <w:top w:val="dashSmallGap" w:sz="4" w:space="1" w:color="auto"/>
      </w:pBdr>
      <w:shd w:val="clear" w:color="auto" w:fill="F3F3F3"/>
      <w:spacing w:line="240" w:lineRule="auto"/>
    </w:pPr>
    <w:rPr>
      <w:rFonts w:eastAsia="Times New Roman" w:cs="Times New Roman"/>
      <w:szCs w:val="24"/>
    </w:rPr>
  </w:style>
  <w:style w:type="character" w:customStyle="1" w:styleId="Articletitle">
    <w:name w:val="Article title"/>
    <w:rsid w:val="00001408"/>
    <w:rPr>
      <w:rFonts w:ascii="Times New Roman" w:hAnsi="Times New Roman"/>
      <w:color w:val="0000FF"/>
    </w:rPr>
  </w:style>
  <w:style w:type="paragraph" w:customStyle="1" w:styleId="authoreditor">
    <w:name w:val="author/editor"/>
    <w:rsid w:val="00001408"/>
    <w:pPr>
      <w:keepNext/>
      <w:spacing w:before="600" w:after="420" w:line="240" w:lineRule="auto"/>
      <w:jc w:val="center"/>
      <w:outlineLvl w:val="1"/>
    </w:pPr>
    <w:rPr>
      <w:rFonts w:eastAsia="Times New Roman" w:cs="Arial"/>
      <w:b/>
      <w:bCs/>
      <w:iCs/>
      <w:sz w:val="28"/>
      <w:szCs w:val="28"/>
      <w:lang w:val="en-GB"/>
    </w:rPr>
  </w:style>
  <w:style w:type="paragraph" w:customStyle="1" w:styleId="B1">
    <w:name w:val="B1"/>
    <w:rsid w:val="00001408"/>
    <w:pPr>
      <w:shd w:val="clear" w:color="auto" w:fill="F3F3F3"/>
      <w:spacing w:line="480" w:lineRule="auto"/>
    </w:pPr>
    <w:rPr>
      <w:rFonts w:eastAsia="Times New Roman" w:cs="Times New Roman"/>
      <w:color w:val="333399"/>
      <w:sz w:val="28"/>
      <w:szCs w:val="24"/>
    </w:rPr>
  </w:style>
  <w:style w:type="paragraph" w:customStyle="1" w:styleId="B2">
    <w:name w:val="B2"/>
    <w:rsid w:val="00001408"/>
    <w:pPr>
      <w:shd w:val="clear" w:color="auto" w:fill="F3F3F3"/>
      <w:spacing w:line="480" w:lineRule="auto"/>
    </w:pPr>
    <w:rPr>
      <w:rFonts w:eastAsia="Times New Roman" w:cs="Times New Roman"/>
      <w:color w:val="008000"/>
      <w:sz w:val="26"/>
      <w:szCs w:val="24"/>
    </w:rPr>
  </w:style>
  <w:style w:type="character" w:customStyle="1" w:styleId="BibXref">
    <w:name w:val="BibXref"/>
    <w:rsid w:val="00001408"/>
    <w:rPr>
      <w:rFonts w:ascii="Times New Roman" w:hAnsi="Times New Roman"/>
      <w:color w:val="0000FF"/>
      <w:bdr w:val="single" w:sz="4" w:space="0" w:color="auto"/>
      <w:vertAlign w:val="superscript"/>
    </w:rPr>
  </w:style>
  <w:style w:type="character" w:customStyle="1" w:styleId="BibXrefonline">
    <w:name w:val="BibXref_online"/>
    <w:rsid w:val="00001408"/>
    <w:rPr>
      <w:rFonts w:ascii="Times New Roman" w:hAnsi="Times New Roman"/>
      <w:color w:val="0000FF"/>
      <w:bdr w:val="single" w:sz="4" w:space="0" w:color="auto"/>
      <w:vertAlign w:val="baseline"/>
    </w:rPr>
  </w:style>
  <w:style w:type="paragraph" w:customStyle="1" w:styleId="BIP">
    <w:name w:val="BIP"/>
    <w:rsid w:val="00001408"/>
    <w:pPr>
      <w:spacing w:line="480" w:lineRule="auto"/>
      <w:ind w:left="720" w:hanging="720"/>
    </w:pPr>
    <w:rPr>
      <w:rFonts w:eastAsia="Times New Roman" w:cs="Times New Roman"/>
      <w:szCs w:val="24"/>
    </w:rPr>
  </w:style>
  <w:style w:type="paragraph" w:customStyle="1" w:styleId="BL">
    <w:name w:val="BL"/>
    <w:autoRedefine/>
    <w:rsid w:val="00001408"/>
    <w:pPr>
      <w:spacing w:line="360" w:lineRule="auto"/>
    </w:pPr>
    <w:rPr>
      <w:rFonts w:eastAsia="Times New Roman" w:cs="Times New Roman"/>
      <w:color w:val="993300"/>
      <w:szCs w:val="24"/>
    </w:rPr>
  </w:style>
  <w:style w:type="paragraph" w:customStyle="1" w:styleId="BL1">
    <w:name w:val="BL1"/>
    <w:rsid w:val="00001408"/>
    <w:pPr>
      <w:spacing w:line="480" w:lineRule="auto"/>
      <w:ind w:left="2138" w:hanging="720"/>
    </w:pPr>
    <w:rPr>
      <w:rFonts w:eastAsia="Times New Roman" w:cs="Times New Roman"/>
      <w:color w:val="993300"/>
      <w:szCs w:val="24"/>
    </w:rPr>
  </w:style>
  <w:style w:type="paragraph" w:customStyle="1" w:styleId="BL2">
    <w:name w:val="BL2"/>
    <w:rsid w:val="00001408"/>
    <w:pPr>
      <w:spacing w:after="120" w:line="240" w:lineRule="auto"/>
      <w:ind w:left="720"/>
    </w:pPr>
    <w:rPr>
      <w:rFonts w:eastAsia="Times New Roman" w:cs="Times New Roman"/>
      <w:color w:val="993300"/>
      <w:sz w:val="22"/>
      <w:szCs w:val="24"/>
    </w:rPr>
  </w:style>
  <w:style w:type="paragraph" w:customStyle="1" w:styleId="BL3">
    <w:name w:val="BL3"/>
    <w:rsid w:val="00001408"/>
    <w:pPr>
      <w:spacing w:line="480" w:lineRule="auto"/>
      <w:ind w:left="3312" w:hanging="720"/>
    </w:pPr>
    <w:rPr>
      <w:rFonts w:eastAsia="Times New Roman" w:cs="Times New Roman"/>
      <w:color w:val="993300"/>
      <w:szCs w:val="24"/>
    </w:rPr>
  </w:style>
  <w:style w:type="paragraph" w:customStyle="1" w:styleId="BL4">
    <w:name w:val="BL4"/>
    <w:rsid w:val="00001408"/>
    <w:pPr>
      <w:spacing w:line="480" w:lineRule="auto"/>
      <w:ind w:left="3888" w:hanging="720"/>
    </w:pPr>
    <w:rPr>
      <w:rFonts w:eastAsia="Times New Roman" w:cs="Times New Roman"/>
      <w:color w:val="993300"/>
      <w:szCs w:val="24"/>
    </w:rPr>
  </w:style>
  <w:style w:type="paragraph" w:customStyle="1" w:styleId="BMCTACK">
    <w:name w:val="BMCT:ACK"/>
    <w:basedOn w:val="Normal"/>
    <w:rsid w:val="00001408"/>
    <w:pPr>
      <w:spacing w:line="480" w:lineRule="auto"/>
    </w:pPr>
    <w:rPr>
      <w:color w:val="333399"/>
      <w:sz w:val="32"/>
    </w:rPr>
  </w:style>
  <w:style w:type="paragraph" w:customStyle="1" w:styleId="BMCTAPN">
    <w:name w:val="BMCT:APN"/>
    <w:basedOn w:val="Normal"/>
    <w:rsid w:val="00001408"/>
    <w:pPr>
      <w:spacing w:line="480" w:lineRule="auto"/>
      <w:jc w:val="center"/>
    </w:pPr>
    <w:rPr>
      <w:color w:val="333399"/>
      <w:sz w:val="32"/>
    </w:rPr>
  </w:style>
  <w:style w:type="paragraph" w:customStyle="1" w:styleId="BMCTAPP">
    <w:name w:val="BMCT:APP"/>
    <w:autoRedefine/>
    <w:rsid w:val="00001408"/>
    <w:pPr>
      <w:spacing w:line="480" w:lineRule="auto"/>
      <w:jc w:val="center"/>
    </w:pPr>
    <w:rPr>
      <w:rFonts w:eastAsia="Times New Roman" w:cs="Times New Roman"/>
      <w:color w:val="333399"/>
      <w:sz w:val="32"/>
      <w:szCs w:val="24"/>
    </w:rPr>
  </w:style>
  <w:style w:type="paragraph" w:customStyle="1" w:styleId="BMCTAPT">
    <w:name w:val="BMCT:APT"/>
    <w:basedOn w:val="BMCTACK"/>
    <w:autoRedefine/>
    <w:rsid w:val="00001408"/>
    <w:pPr>
      <w:jc w:val="center"/>
    </w:pPr>
    <w:rPr>
      <w:rFonts w:cs="Arial"/>
      <w:lang w:val="en-GB" w:eastAsia="en-GB"/>
    </w:rPr>
  </w:style>
  <w:style w:type="paragraph" w:customStyle="1" w:styleId="BMCTBIB">
    <w:name w:val="BMCT:BIB"/>
    <w:basedOn w:val="BMCTAPP"/>
    <w:rsid w:val="00001408"/>
  </w:style>
  <w:style w:type="paragraph" w:customStyle="1" w:styleId="BMCTCHR">
    <w:name w:val="BMCT:CHR"/>
    <w:basedOn w:val="BMCTAPP"/>
    <w:rsid w:val="00001408"/>
  </w:style>
  <w:style w:type="paragraph" w:customStyle="1" w:styleId="BMCTCR">
    <w:name w:val="BMCT:CR"/>
    <w:basedOn w:val="BMCTAPP"/>
    <w:rsid w:val="00001408"/>
  </w:style>
  <w:style w:type="paragraph" w:customStyle="1" w:styleId="BMCTCTR">
    <w:name w:val="BMCT:CTR"/>
    <w:basedOn w:val="BMCTAPP"/>
    <w:rsid w:val="00001408"/>
  </w:style>
  <w:style w:type="paragraph" w:customStyle="1" w:styleId="BMCTENDN">
    <w:name w:val="BMCT:ENDN"/>
    <w:basedOn w:val="BMCTAPP"/>
    <w:autoRedefine/>
    <w:rsid w:val="00001408"/>
  </w:style>
  <w:style w:type="paragraph" w:customStyle="1" w:styleId="BMCTEXER">
    <w:name w:val="BMCT:EXER"/>
    <w:basedOn w:val="BMCTAPP"/>
    <w:rsid w:val="00001408"/>
  </w:style>
  <w:style w:type="paragraph" w:customStyle="1" w:styleId="BMCTGLO">
    <w:name w:val="BMCT:GLO"/>
    <w:basedOn w:val="BMCTAPP"/>
    <w:rsid w:val="00001408"/>
  </w:style>
  <w:style w:type="paragraph" w:customStyle="1" w:styleId="BMCTIN">
    <w:name w:val="BMCT:IN"/>
    <w:basedOn w:val="BMCTAPP"/>
    <w:rsid w:val="00001408"/>
  </w:style>
  <w:style w:type="paragraph" w:customStyle="1" w:styleId="BMCTLTBL">
    <w:name w:val="BMCT:LTBL"/>
    <w:basedOn w:val="BMCTAPP"/>
    <w:rsid w:val="00001408"/>
    <w:rPr>
      <w:lang w:val="en-GB" w:eastAsia="en-GB"/>
    </w:rPr>
  </w:style>
  <w:style w:type="paragraph" w:customStyle="1" w:styleId="BMCTOTH">
    <w:name w:val="BMCT:OTH"/>
    <w:basedOn w:val="BMCTAPP"/>
    <w:rsid w:val="00001408"/>
  </w:style>
  <w:style w:type="paragraph" w:customStyle="1" w:styleId="BMCTQA">
    <w:name w:val="BMCT:QA"/>
    <w:basedOn w:val="BMCTAPP"/>
    <w:rsid w:val="00001408"/>
  </w:style>
  <w:style w:type="paragraph" w:customStyle="1" w:styleId="BMCTRES">
    <w:name w:val="BMCT:RES"/>
    <w:basedOn w:val="BMCTAPP"/>
    <w:rsid w:val="00001408"/>
    <w:rPr>
      <w:rFonts w:cs="Arial"/>
      <w:lang w:val="en-GB" w:eastAsia="en-GB"/>
    </w:rPr>
  </w:style>
  <w:style w:type="paragraph" w:customStyle="1" w:styleId="BMCTSR">
    <w:name w:val="BMCT:SR"/>
    <w:basedOn w:val="BMCTAPP"/>
    <w:rsid w:val="00001408"/>
    <w:rPr>
      <w:lang w:val="en-GB" w:eastAsia="en-GB"/>
    </w:rPr>
  </w:style>
  <w:style w:type="paragraph" w:customStyle="1" w:styleId="BN">
    <w:name w:val="BN"/>
    <w:rsid w:val="00001408"/>
    <w:pPr>
      <w:shd w:val="clear" w:color="auto" w:fill="F3F3F3"/>
      <w:spacing w:line="480" w:lineRule="auto"/>
    </w:pPr>
    <w:rPr>
      <w:rFonts w:eastAsia="Times New Roman" w:cs="Times New Roman"/>
      <w:color w:val="333399"/>
      <w:sz w:val="32"/>
      <w:szCs w:val="24"/>
    </w:rPr>
  </w:style>
  <w:style w:type="character" w:customStyle="1" w:styleId="BookTitle1">
    <w:name w:val="Book Title1"/>
    <w:rsid w:val="00001408"/>
    <w:rPr>
      <w:rFonts w:ascii="Times New Roman" w:hAnsi="Times New Roman"/>
      <w:i/>
      <w:color w:val="006600"/>
    </w:rPr>
  </w:style>
  <w:style w:type="character" w:customStyle="1" w:styleId="BoxXref">
    <w:name w:val="BoxXref"/>
    <w:rsid w:val="00001408"/>
    <w:rPr>
      <w:color w:val="0000FF"/>
      <w:bdr w:val="single" w:sz="4" w:space="0" w:color="auto"/>
    </w:rPr>
  </w:style>
  <w:style w:type="paragraph" w:customStyle="1" w:styleId="BP">
    <w:name w:val="BP"/>
    <w:rsid w:val="00001408"/>
    <w:pPr>
      <w:spacing w:line="480" w:lineRule="auto"/>
      <w:ind w:firstLine="720"/>
    </w:pPr>
    <w:rPr>
      <w:rFonts w:eastAsia="Times New Roman" w:cs="Times New Roman"/>
      <w:color w:val="993300"/>
      <w:szCs w:val="24"/>
    </w:rPr>
  </w:style>
  <w:style w:type="paragraph" w:customStyle="1" w:styleId="BSN">
    <w:name w:val="BSN"/>
    <w:rsid w:val="00001408"/>
    <w:pPr>
      <w:shd w:val="clear" w:color="auto" w:fill="F3F3F3"/>
      <w:spacing w:line="480" w:lineRule="auto"/>
    </w:pPr>
    <w:rPr>
      <w:rFonts w:eastAsia="Times New Roman" w:cs="Times New Roman"/>
      <w:sz w:val="20"/>
      <w:szCs w:val="24"/>
    </w:rPr>
  </w:style>
  <w:style w:type="paragraph" w:customStyle="1" w:styleId="BT">
    <w:name w:val="BT"/>
    <w:rsid w:val="00001408"/>
    <w:pPr>
      <w:shd w:val="clear" w:color="auto" w:fill="F3F3F3"/>
      <w:spacing w:line="480" w:lineRule="auto"/>
    </w:pPr>
    <w:rPr>
      <w:rFonts w:eastAsia="Times New Roman" w:cs="Times New Roman"/>
      <w:color w:val="333399"/>
      <w:sz w:val="32"/>
      <w:szCs w:val="24"/>
    </w:rPr>
  </w:style>
  <w:style w:type="paragraph" w:customStyle="1" w:styleId="BTX">
    <w:name w:val="BTX"/>
    <w:rsid w:val="00001408"/>
    <w:pPr>
      <w:shd w:val="clear" w:color="auto" w:fill="F3F3F3"/>
      <w:spacing w:line="480" w:lineRule="auto"/>
    </w:pPr>
    <w:rPr>
      <w:rFonts w:eastAsia="Times New Roman" w:cs="Times New Roman"/>
      <w:szCs w:val="24"/>
    </w:rPr>
  </w:style>
  <w:style w:type="paragraph" w:customStyle="1" w:styleId="CA">
    <w:name w:val="CA"/>
    <w:rsid w:val="00001408"/>
    <w:pPr>
      <w:spacing w:line="480" w:lineRule="auto"/>
      <w:jc w:val="center"/>
    </w:pPr>
    <w:rPr>
      <w:rFonts w:eastAsia="Times New Roman" w:cs="Times New Roman"/>
      <w:szCs w:val="24"/>
    </w:rPr>
  </w:style>
  <w:style w:type="paragraph" w:customStyle="1" w:styleId="CaseC">
    <w:name w:val="CaseC"/>
    <w:basedOn w:val="Normal"/>
    <w:rsid w:val="00001408"/>
    <w:pPr>
      <w:spacing w:line="480" w:lineRule="auto"/>
    </w:pPr>
    <w:rPr>
      <w:color w:val="333333"/>
    </w:rPr>
  </w:style>
  <w:style w:type="paragraph" w:customStyle="1" w:styleId="Case-Close">
    <w:name w:val="Case-Close"/>
    <w:basedOn w:val="Normal"/>
    <w:link w:val="Case-CloseChar"/>
    <w:rsid w:val="00001408"/>
    <w:pPr>
      <w:pBdr>
        <w:bottom w:val="dotted" w:sz="12" w:space="1" w:color="666699"/>
      </w:pBdr>
      <w:shd w:val="clear" w:color="auto" w:fill="E6E6E6"/>
    </w:pPr>
  </w:style>
  <w:style w:type="character" w:customStyle="1" w:styleId="Case-CloseChar">
    <w:name w:val="Case-Close Char"/>
    <w:link w:val="Case-Close"/>
    <w:rsid w:val="00001408"/>
    <w:rPr>
      <w:rFonts w:eastAsia="Times New Roman" w:cs="Times New Roman"/>
      <w:szCs w:val="24"/>
      <w:shd w:val="clear" w:color="auto" w:fill="E6E6E6"/>
    </w:rPr>
  </w:style>
  <w:style w:type="paragraph" w:customStyle="1" w:styleId="Case-Open">
    <w:name w:val="Case-Open"/>
    <w:basedOn w:val="Normal"/>
    <w:rsid w:val="00001408"/>
    <w:pPr>
      <w:pBdr>
        <w:top w:val="dotted" w:sz="12" w:space="1" w:color="666699"/>
      </w:pBdr>
      <w:shd w:val="clear" w:color="auto" w:fill="E6E6E6"/>
    </w:pPr>
  </w:style>
  <w:style w:type="paragraph" w:customStyle="1" w:styleId="CaseT">
    <w:name w:val="CaseT"/>
    <w:rsid w:val="00001408"/>
    <w:pPr>
      <w:spacing w:line="480" w:lineRule="auto"/>
    </w:pPr>
    <w:rPr>
      <w:rFonts w:eastAsia="Times New Roman" w:cs="Times New Roman"/>
      <w:color w:val="333399"/>
      <w:sz w:val="28"/>
      <w:szCs w:val="24"/>
    </w:rPr>
  </w:style>
  <w:style w:type="paragraph" w:customStyle="1" w:styleId="CaseTX">
    <w:name w:val="CaseTX"/>
    <w:rsid w:val="00001408"/>
    <w:pPr>
      <w:spacing w:line="480" w:lineRule="auto"/>
    </w:pPr>
    <w:rPr>
      <w:rFonts w:eastAsia="Times New Roman" w:cs="Times New Roman"/>
      <w:szCs w:val="24"/>
    </w:rPr>
  </w:style>
  <w:style w:type="paragraph" w:customStyle="1" w:styleId="CBY">
    <w:name w:val="CBY"/>
    <w:rsid w:val="00001408"/>
    <w:pPr>
      <w:spacing w:line="480" w:lineRule="auto"/>
    </w:pPr>
    <w:rPr>
      <w:rFonts w:eastAsia="Times New Roman" w:cs="Times New Roman"/>
      <w:szCs w:val="24"/>
    </w:rPr>
  </w:style>
  <w:style w:type="paragraph" w:customStyle="1" w:styleId="CEPI">
    <w:name w:val="CEPI"/>
    <w:rsid w:val="00001408"/>
    <w:pPr>
      <w:spacing w:line="240" w:lineRule="auto"/>
      <w:ind w:left="1800" w:right="720"/>
    </w:pPr>
    <w:rPr>
      <w:rFonts w:eastAsia="Times New Roman" w:cs="Times New Roman"/>
      <w:color w:val="003366"/>
      <w:szCs w:val="24"/>
    </w:rPr>
  </w:style>
  <w:style w:type="paragraph" w:customStyle="1" w:styleId="CEPI1">
    <w:name w:val="CEPI1"/>
    <w:rsid w:val="00001408"/>
    <w:pPr>
      <w:spacing w:line="480" w:lineRule="auto"/>
      <w:ind w:left="720" w:right="720"/>
    </w:pPr>
    <w:rPr>
      <w:rFonts w:eastAsia="Times New Roman" w:cs="Times New Roman"/>
      <w:color w:val="003366"/>
      <w:szCs w:val="24"/>
    </w:rPr>
  </w:style>
  <w:style w:type="paragraph" w:customStyle="1" w:styleId="CEPI1-S">
    <w:name w:val="CEPI1-S"/>
    <w:basedOn w:val="Normal"/>
    <w:rsid w:val="00001408"/>
    <w:pPr>
      <w:spacing w:line="480" w:lineRule="auto"/>
      <w:ind w:left="720" w:right="720"/>
      <w:jc w:val="right"/>
    </w:pPr>
    <w:rPr>
      <w:color w:val="003366"/>
    </w:rPr>
  </w:style>
  <w:style w:type="paragraph" w:customStyle="1" w:styleId="CEPI2">
    <w:name w:val="CEPI2"/>
    <w:rsid w:val="00001408"/>
    <w:pPr>
      <w:spacing w:line="480" w:lineRule="auto"/>
      <w:ind w:left="720" w:right="720"/>
    </w:pPr>
    <w:rPr>
      <w:rFonts w:eastAsia="Times New Roman" w:cs="Times New Roman"/>
      <w:color w:val="003366"/>
      <w:szCs w:val="24"/>
    </w:rPr>
  </w:style>
  <w:style w:type="paragraph" w:customStyle="1" w:styleId="CEPI2-S">
    <w:name w:val="CEPI2-S"/>
    <w:basedOn w:val="CEPI1-S"/>
    <w:rsid w:val="00001408"/>
  </w:style>
  <w:style w:type="paragraph" w:customStyle="1" w:styleId="CEPI-S">
    <w:name w:val="CEPI-S"/>
    <w:rsid w:val="00001408"/>
    <w:pPr>
      <w:spacing w:line="480" w:lineRule="auto"/>
      <w:ind w:left="720" w:right="720"/>
      <w:jc w:val="right"/>
    </w:pPr>
    <w:rPr>
      <w:rFonts w:eastAsia="Times New Roman" w:cs="Times New Roman"/>
      <w:color w:val="003366"/>
      <w:szCs w:val="24"/>
    </w:rPr>
  </w:style>
  <w:style w:type="character" w:customStyle="1" w:styleId="CEPI-SChar">
    <w:name w:val="CEPI-S Char"/>
    <w:rsid w:val="00001408"/>
    <w:rPr>
      <w:rFonts w:ascii="Times New Roman" w:hAnsi="Times New Roman"/>
      <w:color w:val="333300"/>
      <w:sz w:val="24"/>
    </w:rPr>
  </w:style>
  <w:style w:type="paragraph" w:customStyle="1" w:styleId="CEXT">
    <w:name w:val="CEXT"/>
    <w:rsid w:val="00001408"/>
    <w:pPr>
      <w:spacing w:line="480" w:lineRule="auto"/>
      <w:ind w:left="720" w:right="720"/>
    </w:pPr>
    <w:rPr>
      <w:rFonts w:eastAsia="Times New Roman" w:cs="Times New Roman"/>
      <w:color w:val="003366"/>
      <w:szCs w:val="24"/>
    </w:rPr>
  </w:style>
  <w:style w:type="paragraph" w:customStyle="1" w:styleId="CEXT-Close">
    <w:name w:val="CEXT-Close"/>
    <w:basedOn w:val="Normal"/>
    <w:rsid w:val="00001408"/>
    <w:pPr>
      <w:pBdr>
        <w:bottom w:val="dotted" w:sz="12" w:space="1" w:color="008080"/>
      </w:pBdr>
      <w:shd w:val="clear" w:color="auto" w:fill="E6E6E6"/>
    </w:pPr>
  </w:style>
  <w:style w:type="paragraph" w:customStyle="1" w:styleId="CEXT-Open">
    <w:name w:val="CEXT-Open"/>
    <w:basedOn w:val="Normal"/>
    <w:rsid w:val="00001408"/>
    <w:pPr>
      <w:pBdr>
        <w:top w:val="dotted" w:sz="12" w:space="1" w:color="008080"/>
      </w:pBdr>
      <w:shd w:val="clear" w:color="auto" w:fill="E6E6E6"/>
    </w:pPr>
  </w:style>
  <w:style w:type="paragraph" w:customStyle="1" w:styleId="CH">
    <w:name w:val="CH"/>
    <w:rsid w:val="00001408"/>
    <w:pPr>
      <w:tabs>
        <w:tab w:val="left" w:pos="2835"/>
      </w:tabs>
      <w:spacing w:line="480" w:lineRule="auto"/>
      <w:ind w:left="2835" w:hanging="2835"/>
    </w:pPr>
    <w:rPr>
      <w:rFonts w:eastAsia="Times New Roman" w:cs="Times New Roman"/>
      <w:szCs w:val="24"/>
    </w:rPr>
  </w:style>
  <w:style w:type="character" w:customStyle="1" w:styleId="ChapXref">
    <w:name w:val="ChapXref"/>
    <w:rsid w:val="00001408"/>
    <w:rPr>
      <w:color w:val="0000FF"/>
      <w:bdr w:val="single" w:sz="4" w:space="0" w:color="auto"/>
    </w:rPr>
  </w:style>
  <w:style w:type="paragraph" w:customStyle="1" w:styleId="CHBMACK">
    <w:name w:val="CHBM:ACK"/>
    <w:basedOn w:val="Normal"/>
    <w:rsid w:val="00001408"/>
    <w:pPr>
      <w:spacing w:line="480" w:lineRule="auto"/>
    </w:pPr>
    <w:rPr>
      <w:color w:val="333399"/>
      <w:sz w:val="32"/>
    </w:rPr>
  </w:style>
  <w:style w:type="paragraph" w:customStyle="1" w:styleId="CHBMAPN">
    <w:name w:val="CHBM:APN"/>
    <w:rsid w:val="00001408"/>
    <w:pPr>
      <w:spacing w:line="480" w:lineRule="auto"/>
    </w:pPr>
    <w:rPr>
      <w:rFonts w:eastAsia="Times New Roman" w:cs="Times New Roman"/>
      <w:color w:val="333399"/>
      <w:sz w:val="32"/>
      <w:szCs w:val="24"/>
    </w:rPr>
  </w:style>
  <w:style w:type="paragraph" w:customStyle="1" w:styleId="CHBMAPT">
    <w:name w:val="CHBM:APT"/>
    <w:rsid w:val="00001408"/>
    <w:pPr>
      <w:spacing w:line="240" w:lineRule="auto"/>
    </w:pPr>
    <w:rPr>
      <w:rFonts w:eastAsia="Times New Roman" w:cs="Times New Roman"/>
      <w:color w:val="333399"/>
      <w:sz w:val="32"/>
      <w:szCs w:val="24"/>
    </w:rPr>
  </w:style>
  <w:style w:type="paragraph" w:customStyle="1" w:styleId="CHBMBIB">
    <w:name w:val="CHBM:BIB"/>
    <w:basedOn w:val="CHBMAPN"/>
    <w:rsid w:val="00001408"/>
  </w:style>
  <w:style w:type="paragraph" w:customStyle="1" w:styleId="CHBMCHR">
    <w:name w:val="CHBM:CHR"/>
    <w:basedOn w:val="CHBMAPN"/>
    <w:rsid w:val="00001408"/>
  </w:style>
  <w:style w:type="paragraph" w:customStyle="1" w:styleId="CHBMCR">
    <w:name w:val="CHBM:CR"/>
    <w:basedOn w:val="CHBMAPN"/>
    <w:rsid w:val="00001408"/>
  </w:style>
  <w:style w:type="paragraph" w:customStyle="1" w:styleId="CHBMCTR">
    <w:name w:val="CHBM:CTR"/>
    <w:basedOn w:val="CHBMAPN"/>
    <w:rsid w:val="00001408"/>
  </w:style>
  <w:style w:type="paragraph" w:customStyle="1" w:styleId="CHBMENDN">
    <w:name w:val="CHBM:ENDN"/>
    <w:basedOn w:val="CHBMAPN"/>
    <w:rsid w:val="00001408"/>
  </w:style>
  <w:style w:type="paragraph" w:customStyle="1" w:styleId="CHBMGLO">
    <w:name w:val="CHBM:GLO"/>
    <w:basedOn w:val="CHBMAPN"/>
    <w:rsid w:val="00001408"/>
  </w:style>
  <w:style w:type="paragraph" w:customStyle="1" w:styleId="CHBMKT">
    <w:name w:val="CHBM:KT"/>
    <w:basedOn w:val="CHBMAPN"/>
    <w:rsid w:val="00001408"/>
    <w:rPr>
      <w:lang w:val="en-GB" w:eastAsia="en-GB"/>
    </w:rPr>
  </w:style>
  <w:style w:type="paragraph" w:customStyle="1" w:styleId="CHBMOTH">
    <w:name w:val="CHBM:OTH"/>
    <w:basedOn w:val="CHBMAPN"/>
    <w:rsid w:val="00001408"/>
  </w:style>
  <w:style w:type="paragraph" w:customStyle="1" w:styleId="CHBMQA">
    <w:name w:val="CHBM:QA"/>
    <w:basedOn w:val="CHBMAPN"/>
    <w:rsid w:val="00001408"/>
    <w:rPr>
      <w:lang w:val="en-GB" w:eastAsia="en-GB"/>
    </w:rPr>
  </w:style>
  <w:style w:type="paragraph" w:customStyle="1" w:styleId="CHBMSR">
    <w:name w:val="CHBM:SR"/>
    <w:basedOn w:val="CHBMAPN"/>
    <w:rsid w:val="00001408"/>
    <w:rPr>
      <w:lang w:val="en-GB" w:eastAsia="en-GB"/>
    </w:rPr>
  </w:style>
  <w:style w:type="paragraph" w:customStyle="1" w:styleId="CN">
    <w:name w:val="CN"/>
    <w:autoRedefine/>
    <w:rsid w:val="00001408"/>
    <w:pPr>
      <w:spacing w:line="480" w:lineRule="auto"/>
      <w:jc w:val="center"/>
    </w:pPr>
    <w:rPr>
      <w:rFonts w:eastAsia="Times New Roman" w:cs="Times New Roman"/>
      <w:color w:val="333399"/>
      <w:sz w:val="32"/>
      <w:szCs w:val="24"/>
    </w:rPr>
  </w:style>
  <w:style w:type="paragraph" w:customStyle="1" w:styleId="CO1">
    <w:name w:val="CO1"/>
    <w:autoRedefine/>
    <w:rsid w:val="00001408"/>
    <w:pPr>
      <w:spacing w:line="480" w:lineRule="auto"/>
      <w:ind w:left="720" w:hanging="720"/>
    </w:pPr>
    <w:rPr>
      <w:rFonts w:eastAsia="Times New Roman" w:cs="Times New Roman"/>
      <w:color w:val="993366"/>
      <w:szCs w:val="22"/>
    </w:rPr>
  </w:style>
  <w:style w:type="paragraph" w:customStyle="1" w:styleId="CO2">
    <w:name w:val="CO2"/>
    <w:autoRedefine/>
    <w:rsid w:val="00001408"/>
    <w:pPr>
      <w:spacing w:line="480" w:lineRule="auto"/>
      <w:ind w:left="1440" w:hanging="720"/>
    </w:pPr>
    <w:rPr>
      <w:rFonts w:eastAsia="Times New Roman" w:cs="Times New Roman"/>
      <w:color w:val="993366"/>
      <w:szCs w:val="24"/>
    </w:rPr>
  </w:style>
  <w:style w:type="paragraph" w:customStyle="1" w:styleId="CONTAN">
    <w:name w:val="CONT:AN"/>
    <w:rsid w:val="00001408"/>
    <w:pPr>
      <w:spacing w:line="480" w:lineRule="auto"/>
    </w:pPr>
    <w:rPr>
      <w:rFonts w:eastAsia="Times New Roman" w:cs="Times New Roman"/>
      <w:szCs w:val="24"/>
    </w:rPr>
  </w:style>
  <w:style w:type="paragraph" w:customStyle="1" w:styleId="CONTFET">
    <w:name w:val="CONT:FET"/>
    <w:rsid w:val="00001408"/>
    <w:pPr>
      <w:spacing w:line="480" w:lineRule="auto"/>
    </w:pPr>
    <w:rPr>
      <w:rFonts w:eastAsia="Times New Roman" w:cs="Times New Roman"/>
      <w:b/>
      <w:color w:val="339966"/>
      <w:szCs w:val="24"/>
    </w:rPr>
  </w:style>
  <w:style w:type="paragraph" w:customStyle="1" w:styleId="CONTFTY">
    <w:name w:val="CONT:FTY"/>
    <w:link w:val="CONTFTYChar"/>
    <w:rsid w:val="00001408"/>
    <w:pPr>
      <w:spacing w:line="480" w:lineRule="auto"/>
    </w:pPr>
    <w:rPr>
      <w:rFonts w:eastAsia="Times New Roman" w:cs="Times New Roman"/>
      <w:color w:val="339966"/>
      <w:szCs w:val="24"/>
    </w:rPr>
  </w:style>
  <w:style w:type="character" w:customStyle="1" w:styleId="CONTFTYChar">
    <w:name w:val="CONT:FTY Char"/>
    <w:link w:val="CONTFTY"/>
    <w:rsid w:val="00001408"/>
    <w:rPr>
      <w:rFonts w:eastAsia="Times New Roman" w:cs="Times New Roman"/>
      <w:color w:val="339966"/>
      <w:szCs w:val="24"/>
    </w:rPr>
  </w:style>
  <w:style w:type="paragraph" w:customStyle="1" w:styleId="CONT1">
    <w:name w:val="CONT1"/>
    <w:rsid w:val="00001408"/>
    <w:pPr>
      <w:spacing w:line="480" w:lineRule="auto"/>
      <w:ind w:left="1440" w:right="720" w:hanging="1440"/>
    </w:pPr>
    <w:rPr>
      <w:rFonts w:eastAsia="Times New Roman" w:cs="Times New Roman"/>
      <w:szCs w:val="24"/>
    </w:rPr>
  </w:style>
  <w:style w:type="paragraph" w:customStyle="1" w:styleId="CONT2">
    <w:name w:val="CONT2"/>
    <w:rsid w:val="00001408"/>
    <w:pPr>
      <w:spacing w:line="480" w:lineRule="auto"/>
      <w:ind w:left="2160" w:right="720" w:hanging="1440"/>
    </w:pPr>
    <w:rPr>
      <w:rFonts w:eastAsia="Times New Roman" w:cs="Times New Roman"/>
      <w:szCs w:val="22"/>
    </w:rPr>
  </w:style>
  <w:style w:type="paragraph" w:customStyle="1" w:styleId="CONT3">
    <w:name w:val="CONT3"/>
    <w:rsid w:val="00001408"/>
    <w:pPr>
      <w:spacing w:line="480" w:lineRule="auto"/>
      <w:ind w:left="1440" w:right="720"/>
    </w:pPr>
    <w:rPr>
      <w:rFonts w:eastAsia="Times New Roman" w:cs="Times New Roman"/>
      <w:szCs w:val="22"/>
    </w:rPr>
  </w:style>
  <w:style w:type="paragraph" w:customStyle="1" w:styleId="contrib-aff">
    <w:name w:val="contrib-aff"/>
    <w:rsid w:val="00001408"/>
    <w:pPr>
      <w:spacing w:line="360" w:lineRule="auto"/>
    </w:pPr>
    <w:rPr>
      <w:rFonts w:eastAsia="Times New Roman" w:cs="Times New Roman"/>
      <w:szCs w:val="24"/>
      <w:lang w:val="en-GB"/>
    </w:rPr>
  </w:style>
  <w:style w:type="paragraph" w:customStyle="1" w:styleId="contributor">
    <w:name w:val="contributor"/>
    <w:link w:val="contributorCharChar"/>
    <w:rsid w:val="00001408"/>
    <w:pPr>
      <w:tabs>
        <w:tab w:val="left" w:pos="1862"/>
      </w:tabs>
      <w:spacing w:line="240" w:lineRule="auto"/>
    </w:pPr>
    <w:rPr>
      <w:rFonts w:eastAsia="Times New Roman" w:cs="Times New Roman"/>
      <w:color w:val="808000"/>
      <w:szCs w:val="24"/>
    </w:rPr>
  </w:style>
  <w:style w:type="character" w:customStyle="1" w:styleId="contributorCharChar">
    <w:name w:val="contributor Char Char"/>
    <w:link w:val="contributor"/>
    <w:rsid w:val="00001408"/>
    <w:rPr>
      <w:rFonts w:eastAsia="Times New Roman" w:cs="Times New Roman"/>
      <w:color w:val="808000"/>
      <w:szCs w:val="24"/>
    </w:rPr>
  </w:style>
  <w:style w:type="paragraph" w:customStyle="1" w:styleId="COR">
    <w:name w:val="COR"/>
    <w:rsid w:val="00001408"/>
    <w:pPr>
      <w:spacing w:line="480" w:lineRule="auto"/>
      <w:ind w:left="720" w:hanging="720"/>
    </w:pPr>
    <w:rPr>
      <w:rFonts w:eastAsia="Times New Roman" w:cs="Times New Roman"/>
      <w:color w:val="333333"/>
      <w:szCs w:val="24"/>
    </w:rPr>
  </w:style>
  <w:style w:type="paragraph" w:customStyle="1" w:styleId="CPYlogo">
    <w:name w:val="CPY logo"/>
    <w:link w:val="CPYlogoCharChar"/>
    <w:rsid w:val="00001408"/>
    <w:pPr>
      <w:tabs>
        <w:tab w:val="left" w:pos="1862"/>
      </w:tabs>
      <w:spacing w:line="240" w:lineRule="auto"/>
    </w:pPr>
    <w:rPr>
      <w:rFonts w:eastAsia="Times New Roman" w:cs="Times New Roman"/>
      <w:color w:val="FF00FF"/>
      <w:szCs w:val="24"/>
    </w:rPr>
  </w:style>
  <w:style w:type="character" w:customStyle="1" w:styleId="CPYlogoCharChar">
    <w:name w:val="CPY logo Char Char"/>
    <w:link w:val="CPYlogo"/>
    <w:rsid w:val="00001408"/>
    <w:rPr>
      <w:rFonts w:eastAsia="Times New Roman" w:cs="Times New Roman"/>
      <w:color w:val="FF00FF"/>
      <w:szCs w:val="24"/>
    </w:rPr>
  </w:style>
  <w:style w:type="paragraph" w:customStyle="1" w:styleId="CPYTXT">
    <w:name w:val="CPYTXT"/>
    <w:rsid w:val="00001408"/>
    <w:pPr>
      <w:spacing w:line="480" w:lineRule="auto"/>
    </w:pPr>
    <w:rPr>
      <w:rFonts w:eastAsia="Times New Roman" w:cs="Times New Roman"/>
    </w:rPr>
  </w:style>
  <w:style w:type="paragraph" w:customStyle="1" w:styleId="CR">
    <w:name w:val="CR"/>
    <w:rsid w:val="00001408"/>
    <w:pPr>
      <w:spacing w:line="480" w:lineRule="auto"/>
      <w:ind w:left="720" w:hanging="720"/>
    </w:pPr>
    <w:rPr>
      <w:rFonts w:eastAsia="Times New Roman" w:cs="Times New Roman"/>
      <w:szCs w:val="24"/>
    </w:rPr>
  </w:style>
  <w:style w:type="paragraph" w:customStyle="1" w:styleId="CST">
    <w:name w:val="CST"/>
    <w:autoRedefine/>
    <w:rsid w:val="00001408"/>
    <w:pPr>
      <w:spacing w:line="480" w:lineRule="auto"/>
      <w:jc w:val="center"/>
    </w:pPr>
    <w:rPr>
      <w:rFonts w:eastAsia="Times New Roman" w:cs="Times New Roman"/>
      <w:color w:val="333399"/>
      <w:sz w:val="26"/>
      <w:szCs w:val="24"/>
    </w:rPr>
  </w:style>
  <w:style w:type="paragraph" w:customStyle="1" w:styleId="CT">
    <w:name w:val="CT"/>
    <w:autoRedefine/>
    <w:rsid w:val="00001408"/>
    <w:pPr>
      <w:spacing w:line="480" w:lineRule="auto"/>
      <w:jc w:val="center"/>
    </w:pPr>
    <w:rPr>
      <w:rFonts w:eastAsia="Times New Roman" w:cs="Times New Roman"/>
      <w:color w:val="333399"/>
      <w:sz w:val="32"/>
      <w:szCs w:val="24"/>
    </w:rPr>
  </w:style>
  <w:style w:type="paragraph" w:customStyle="1" w:styleId="CTRTX">
    <w:name w:val="CTRTX"/>
    <w:rsid w:val="00001408"/>
    <w:pPr>
      <w:spacing w:line="480" w:lineRule="auto"/>
      <w:ind w:left="720" w:right="720" w:hanging="720"/>
    </w:pPr>
    <w:rPr>
      <w:rFonts w:eastAsia="Times New Roman" w:cs="Times New Roman"/>
      <w:szCs w:val="24"/>
    </w:rPr>
  </w:style>
  <w:style w:type="character" w:customStyle="1" w:styleId="CTX">
    <w:name w:val="CTX"/>
    <w:rsid w:val="00001408"/>
    <w:rPr>
      <w:color w:val="993300"/>
      <w:sz w:val="22"/>
      <w:szCs w:val="22"/>
    </w:rPr>
  </w:style>
  <w:style w:type="paragraph" w:customStyle="1" w:styleId="DE">
    <w:name w:val="DE"/>
    <w:rsid w:val="00001408"/>
    <w:pPr>
      <w:spacing w:line="480" w:lineRule="auto"/>
      <w:ind w:left="720"/>
      <w:jc w:val="right"/>
    </w:pPr>
    <w:rPr>
      <w:rFonts w:eastAsia="Times New Roman" w:cs="Times New Roman"/>
      <w:i/>
      <w:szCs w:val="24"/>
    </w:rPr>
  </w:style>
  <w:style w:type="paragraph" w:customStyle="1" w:styleId="DEF">
    <w:name w:val="DEF"/>
    <w:rsid w:val="00001408"/>
    <w:pPr>
      <w:spacing w:line="480" w:lineRule="auto"/>
    </w:pPr>
    <w:rPr>
      <w:rFonts w:eastAsia="Times New Roman" w:cs="Times New Roman"/>
      <w:color w:val="333333"/>
      <w:szCs w:val="24"/>
    </w:rPr>
  </w:style>
  <w:style w:type="character" w:customStyle="1" w:styleId="DES">
    <w:name w:val="DES"/>
    <w:rsid w:val="00001408"/>
    <w:rPr>
      <w:color w:val="333333"/>
    </w:rPr>
  </w:style>
  <w:style w:type="paragraph" w:customStyle="1" w:styleId="DH">
    <w:name w:val="DH"/>
    <w:rsid w:val="00001408"/>
    <w:pPr>
      <w:spacing w:line="480" w:lineRule="auto"/>
      <w:ind w:left="720" w:right="720"/>
    </w:pPr>
    <w:rPr>
      <w:rFonts w:eastAsia="Times New Roman" w:cs="Times New Roman"/>
      <w:color w:val="333333"/>
      <w:sz w:val="28"/>
      <w:szCs w:val="24"/>
    </w:rPr>
  </w:style>
  <w:style w:type="paragraph" w:customStyle="1" w:styleId="DIA">
    <w:name w:val="DIA"/>
    <w:link w:val="DIAChar"/>
    <w:rsid w:val="00001408"/>
    <w:pPr>
      <w:spacing w:line="480" w:lineRule="auto"/>
      <w:ind w:left="2160" w:right="720" w:hanging="1440"/>
    </w:pPr>
    <w:rPr>
      <w:rFonts w:eastAsia="Times New Roman" w:cs="Times New Roman"/>
      <w:color w:val="003366"/>
      <w:szCs w:val="24"/>
    </w:rPr>
  </w:style>
  <w:style w:type="character" w:customStyle="1" w:styleId="DIAChar">
    <w:name w:val="DIA Char"/>
    <w:link w:val="DIA"/>
    <w:rsid w:val="00001408"/>
    <w:rPr>
      <w:rFonts w:eastAsia="Times New Roman" w:cs="Times New Roman"/>
      <w:color w:val="003366"/>
      <w:szCs w:val="24"/>
    </w:rPr>
  </w:style>
  <w:style w:type="paragraph" w:customStyle="1" w:styleId="DIAProse">
    <w:name w:val="DIA:Prose"/>
    <w:basedOn w:val="DIA"/>
    <w:link w:val="DIAProseCharChar"/>
    <w:rsid w:val="00001408"/>
  </w:style>
  <w:style w:type="character" w:customStyle="1" w:styleId="DIAProseCharChar">
    <w:name w:val="DIA:Prose Char Char"/>
    <w:link w:val="DIAProse"/>
    <w:rsid w:val="00001408"/>
    <w:rPr>
      <w:rFonts w:eastAsia="Times New Roman" w:cs="Times New Roman"/>
      <w:color w:val="003366"/>
      <w:szCs w:val="24"/>
    </w:rPr>
  </w:style>
  <w:style w:type="paragraph" w:customStyle="1" w:styleId="DIAVerse">
    <w:name w:val="DIA:Verse"/>
    <w:basedOn w:val="DIA"/>
    <w:rsid w:val="00001408"/>
  </w:style>
  <w:style w:type="paragraph" w:customStyle="1" w:styleId="DIS">
    <w:name w:val="DIS"/>
    <w:rsid w:val="00001408"/>
    <w:pPr>
      <w:spacing w:line="360" w:lineRule="auto"/>
      <w:ind w:left="720"/>
    </w:pPr>
    <w:rPr>
      <w:rFonts w:eastAsia="Times New Roman" w:cs="Times New Roman"/>
      <w:color w:val="333333"/>
      <w:szCs w:val="24"/>
    </w:rPr>
  </w:style>
  <w:style w:type="paragraph" w:customStyle="1" w:styleId="DIS-Close">
    <w:name w:val="DIS-Close"/>
    <w:basedOn w:val="Normal"/>
    <w:link w:val="DIS-CloseChar"/>
    <w:rsid w:val="00001408"/>
    <w:pPr>
      <w:pBdr>
        <w:bottom w:val="dotted" w:sz="12" w:space="1" w:color="FF6600"/>
      </w:pBdr>
      <w:shd w:val="clear" w:color="auto" w:fill="E6E6E6"/>
    </w:pPr>
  </w:style>
  <w:style w:type="character" w:customStyle="1" w:styleId="DIS-CloseChar">
    <w:name w:val="DIS-Close Char"/>
    <w:link w:val="DIS-Close"/>
    <w:rsid w:val="00001408"/>
    <w:rPr>
      <w:rFonts w:eastAsia="Times New Roman" w:cs="Times New Roman"/>
      <w:szCs w:val="24"/>
      <w:shd w:val="clear" w:color="auto" w:fill="E6E6E6"/>
    </w:rPr>
  </w:style>
  <w:style w:type="paragraph" w:customStyle="1" w:styleId="DIS-Open">
    <w:name w:val="DIS-Open"/>
    <w:basedOn w:val="Normal"/>
    <w:rsid w:val="00001408"/>
    <w:pPr>
      <w:pBdr>
        <w:top w:val="dotted" w:sz="12" w:space="1" w:color="FF6600"/>
      </w:pBdr>
      <w:shd w:val="clear" w:color="auto" w:fill="E6E6E6"/>
    </w:pPr>
  </w:style>
  <w:style w:type="paragraph" w:customStyle="1" w:styleId="EA">
    <w:name w:val="EA"/>
    <w:rsid w:val="00001408"/>
    <w:pPr>
      <w:spacing w:line="480" w:lineRule="auto"/>
      <w:jc w:val="right"/>
    </w:pPr>
    <w:rPr>
      <w:rFonts w:eastAsia="Times New Roman" w:cs="Times New Roman"/>
      <w:szCs w:val="24"/>
    </w:rPr>
  </w:style>
  <w:style w:type="paragraph" w:customStyle="1" w:styleId="Editedby">
    <w:name w:val="Edited by"/>
    <w:rsid w:val="00001408"/>
    <w:pPr>
      <w:spacing w:before="720" w:after="720" w:line="240" w:lineRule="auto"/>
      <w:jc w:val="center"/>
    </w:pPr>
    <w:rPr>
      <w:rFonts w:eastAsia="Times New Roman" w:cs="Times New Roman"/>
      <w:szCs w:val="24"/>
      <w:lang w:val="en-GB"/>
    </w:rPr>
  </w:style>
  <w:style w:type="paragraph" w:customStyle="1" w:styleId="EMB">
    <w:name w:val="EMB"/>
    <w:rsid w:val="00001408"/>
    <w:pPr>
      <w:spacing w:line="480" w:lineRule="auto"/>
    </w:pPr>
    <w:rPr>
      <w:rFonts w:eastAsia="Times New Roman" w:cs="Times New Roman"/>
      <w:sz w:val="22"/>
      <w:szCs w:val="22"/>
    </w:rPr>
  </w:style>
  <w:style w:type="paragraph" w:customStyle="1" w:styleId="EMW">
    <w:name w:val="EMW"/>
    <w:basedOn w:val="Normal"/>
    <w:rsid w:val="00001408"/>
    <w:pPr>
      <w:spacing w:line="480" w:lineRule="auto"/>
    </w:pPr>
  </w:style>
  <w:style w:type="character" w:customStyle="1" w:styleId="ENC">
    <w:name w:val="ENC"/>
    <w:rsid w:val="00001408"/>
    <w:rPr>
      <w:color w:val="808000"/>
    </w:rPr>
  </w:style>
  <w:style w:type="paragraph" w:customStyle="1" w:styleId="END">
    <w:name w:val="END"/>
    <w:rsid w:val="00001408"/>
    <w:pPr>
      <w:spacing w:line="480" w:lineRule="auto"/>
    </w:pPr>
    <w:rPr>
      <w:rFonts w:eastAsia="Times New Roman" w:cs="Times New Roman"/>
      <w:sz w:val="22"/>
      <w:szCs w:val="22"/>
    </w:rPr>
  </w:style>
  <w:style w:type="paragraph" w:customStyle="1" w:styleId="EPI">
    <w:name w:val="EPI"/>
    <w:rsid w:val="00001408"/>
    <w:pPr>
      <w:spacing w:line="480" w:lineRule="auto"/>
    </w:pPr>
    <w:rPr>
      <w:rFonts w:eastAsia="Times New Roman" w:cs="Times New Roman"/>
      <w:color w:val="003366"/>
      <w:sz w:val="22"/>
      <w:szCs w:val="22"/>
    </w:rPr>
  </w:style>
  <w:style w:type="paragraph" w:customStyle="1" w:styleId="EPI-S">
    <w:name w:val="EPI-S"/>
    <w:rsid w:val="00001408"/>
    <w:pPr>
      <w:spacing w:line="480" w:lineRule="auto"/>
      <w:jc w:val="right"/>
    </w:pPr>
    <w:rPr>
      <w:rFonts w:eastAsia="Times New Roman" w:cs="Times New Roman"/>
      <w:color w:val="003366"/>
      <w:sz w:val="22"/>
      <w:szCs w:val="22"/>
    </w:rPr>
  </w:style>
  <w:style w:type="character" w:customStyle="1" w:styleId="EPI-SChar">
    <w:name w:val="EPI-S Char"/>
    <w:rsid w:val="00001408"/>
    <w:rPr>
      <w:rFonts w:ascii="Times New Roman" w:hAnsi="Times New Roman"/>
      <w:color w:val="333300"/>
      <w:sz w:val="22"/>
    </w:rPr>
  </w:style>
  <w:style w:type="paragraph" w:customStyle="1" w:styleId="EQ">
    <w:name w:val="EQ"/>
    <w:link w:val="EQChar"/>
    <w:rsid w:val="00001408"/>
    <w:pPr>
      <w:spacing w:line="480" w:lineRule="auto"/>
      <w:jc w:val="center"/>
    </w:pPr>
    <w:rPr>
      <w:rFonts w:eastAsia="Times New Roman" w:cs="Times New Roman"/>
      <w:szCs w:val="24"/>
    </w:rPr>
  </w:style>
  <w:style w:type="character" w:customStyle="1" w:styleId="EQChar">
    <w:name w:val="EQ Char"/>
    <w:link w:val="EQ"/>
    <w:rsid w:val="00001408"/>
    <w:rPr>
      <w:rFonts w:eastAsia="Times New Roman" w:cs="Times New Roman"/>
      <w:szCs w:val="24"/>
    </w:rPr>
  </w:style>
  <w:style w:type="paragraph" w:customStyle="1" w:styleId="EQC">
    <w:name w:val="EQC"/>
    <w:rsid w:val="00001408"/>
    <w:pPr>
      <w:spacing w:line="480" w:lineRule="auto"/>
    </w:pPr>
    <w:rPr>
      <w:rFonts w:eastAsia="Times New Roman" w:cs="Times New Roman"/>
      <w:szCs w:val="26"/>
    </w:rPr>
  </w:style>
  <w:style w:type="character" w:customStyle="1" w:styleId="EQL">
    <w:name w:val="EQL"/>
    <w:rsid w:val="00001408"/>
    <w:rPr>
      <w:bdr w:val="single" w:sz="4" w:space="0" w:color="0000FF"/>
    </w:rPr>
  </w:style>
  <w:style w:type="character" w:customStyle="1" w:styleId="EQN">
    <w:name w:val="EQN"/>
    <w:rsid w:val="00001408"/>
    <w:rPr>
      <w:color w:val="0000FF"/>
      <w:bdr w:val="single" w:sz="4" w:space="0" w:color="0000FF"/>
    </w:rPr>
  </w:style>
  <w:style w:type="character" w:customStyle="1" w:styleId="ETY">
    <w:name w:val="ETY"/>
    <w:rsid w:val="00001408"/>
    <w:rPr>
      <w:color w:val="808080"/>
    </w:rPr>
  </w:style>
  <w:style w:type="paragraph" w:customStyle="1" w:styleId="EXER">
    <w:name w:val="EXER"/>
    <w:rsid w:val="00001408"/>
    <w:pPr>
      <w:spacing w:line="480" w:lineRule="auto"/>
    </w:pPr>
    <w:rPr>
      <w:rFonts w:eastAsia="Times New Roman" w:cs="Times New Roman"/>
      <w:color w:val="333333"/>
      <w:szCs w:val="24"/>
    </w:rPr>
  </w:style>
  <w:style w:type="paragraph" w:customStyle="1" w:styleId="EXER-Close">
    <w:name w:val="EXER-Close"/>
    <w:basedOn w:val="Normal"/>
    <w:rsid w:val="00001408"/>
    <w:pPr>
      <w:pBdr>
        <w:bottom w:val="dotted" w:sz="12" w:space="1" w:color="0000FF"/>
      </w:pBdr>
      <w:shd w:val="clear" w:color="auto" w:fill="E6E6E6"/>
    </w:pPr>
  </w:style>
  <w:style w:type="paragraph" w:customStyle="1" w:styleId="EXERH">
    <w:name w:val="EXERH"/>
    <w:rsid w:val="00001408"/>
    <w:pPr>
      <w:spacing w:line="480" w:lineRule="auto"/>
    </w:pPr>
    <w:rPr>
      <w:rFonts w:eastAsia="Times New Roman" w:cs="Times New Roman"/>
      <w:color w:val="333333"/>
      <w:sz w:val="28"/>
      <w:szCs w:val="28"/>
    </w:rPr>
  </w:style>
  <w:style w:type="paragraph" w:customStyle="1" w:styleId="EXER-Open">
    <w:name w:val="EXER-Open"/>
    <w:basedOn w:val="Normal"/>
    <w:rsid w:val="00001408"/>
    <w:pPr>
      <w:pBdr>
        <w:top w:val="dotted" w:sz="12" w:space="1" w:color="0000FF"/>
      </w:pBdr>
      <w:shd w:val="clear" w:color="auto" w:fill="E6E6E6"/>
    </w:pPr>
  </w:style>
  <w:style w:type="paragraph" w:customStyle="1" w:styleId="EXM">
    <w:name w:val="EXM"/>
    <w:link w:val="EXMChar"/>
    <w:rsid w:val="00001408"/>
    <w:pPr>
      <w:spacing w:line="480" w:lineRule="auto"/>
    </w:pPr>
    <w:rPr>
      <w:rFonts w:eastAsia="Times New Roman" w:cs="Times New Roman"/>
      <w:color w:val="333333"/>
      <w:szCs w:val="24"/>
    </w:rPr>
  </w:style>
  <w:style w:type="character" w:customStyle="1" w:styleId="EXMChar">
    <w:name w:val="EXM Char"/>
    <w:link w:val="EXM"/>
    <w:rsid w:val="00001408"/>
    <w:rPr>
      <w:rFonts w:eastAsia="Times New Roman" w:cs="Times New Roman"/>
      <w:color w:val="333333"/>
      <w:szCs w:val="24"/>
    </w:rPr>
  </w:style>
  <w:style w:type="paragraph" w:customStyle="1" w:styleId="EXR">
    <w:name w:val="EXR"/>
    <w:rsid w:val="00001408"/>
    <w:pPr>
      <w:spacing w:line="480" w:lineRule="auto"/>
    </w:pPr>
    <w:rPr>
      <w:rFonts w:eastAsia="Times New Roman" w:cs="Times New Roman"/>
      <w:szCs w:val="24"/>
    </w:rPr>
  </w:style>
  <w:style w:type="paragraph" w:customStyle="1" w:styleId="EXT">
    <w:name w:val="EXT"/>
    <w:rsid w:val="00001408"/>
    <w:pPr>
      <w:spacing w:before="120" w:after="120" w:line="240" w:lineRule="auto"/>
      <w:ind w:left="720" w:right="720"/>
    </w:pPr>
    <w:rPr>
      <w:rFonts w:eastAsia="Times New Roman" w:cs="Times New Roman"/>
      <w:color w:val="003366"/>
      <w:szCs w:val="24"/>
    </w:rPr>
  </w:style>
  <w:style w:type="paragraph" w:customStyle="1" w:styleId="EXT-Close">
    <w:name w:val="EXT-Close"/>
    <w:basedOn w:val="Normal"/>
    <w:rsid w:val="00001408"/>
    <w:pPr>
      <w:pBdr>
        <w:bottom w:val="dotted" w:sz="12" w:space="1" w:color="808000"/>
      </w:pBdr>
      <w:shd w:val="clear" w:color="auto" w:fill="E6E6E6"/>
    </w:pPr>
  </w:style>
  <w:style w:type="paragraph" w:customStyle="1" w:styleId="EXT-Open">
    <w:name w:val="EXT-Open"/>
    <w:basedOn w:val="Normal"/>
    <w:rsid w:val="00001408"/>
    <w:pPr>
      <w:pBdr>
        <w:top w:val="dotted" w:sz="12" w:space="1" w:color="808000"/>
      </w:pBdr>
      <w:shd w:val="clear" w:color="auto" w:fill="E6E6E6"/>
    </w:pPr>
  </w:style>
  <w:style w:type="paragraph" w:customStyle="1" w:styleId="EXT-S">
    <w:name w:val="EXT-S"/>
    <w:rsid w:val="00001408"/>
    <w:pPr>
      <w:spacing w:line="480" w:lineRule="auto"/>
      <w:ind w:left="720" w:right="720"/>
      <w:jc w:val="right"/>
    </w:pPr>
    <w:rPr>
      <w:rFonts w:eastAsia="Times New Roman" w:cs="Times New Roman"/>
      <w:color w:val="003366"/>
      <w:szCs w:val="24"/>
    </w:rPr>
  </w:style>
  <w:style w:type="character" w:customStyle="1" w:styleId="EXT-SChar">
    <w:name w:val="EXT-S Char"/>
    <w:rsid w:val="00001408"/>
    <w:rPr>
      <w:rFonts w:ascii="Times New Roman" w:hAnsi="Times New Roman"/>
      <w:color w:val="333300"/>
      <w:sz w:val="24"/>
    </w:rPr>
  </w:style>
  <w:style w:type="character" w:customStyle="1" w:styleId="FAM">
    <w:name w:val="FAM"/>
    <w:rsid w:val="00001408"/>
    <w:rPr>
      <w:color w:val="800000"/>
    </w:rPr>
  </w:style>
  <w:style w:type="paragraph" w:customStyle="1" w:styleId="FEN">
    <w:name w:val="FEN"/>
    <w:rsid w:val="00001408"/>
    <w:pPr>
      <w:spacing w:line="480" w:lineRule="auto"/>
    </w:pPr>
    <w:rPr>
      <w:rFonts w:eastAsia="Times New Roman" w:cs="Times New Roman"/>
      <w:color w:val="333333"/>
      <w:szCs w:val="24"/>
    </w:rPr>
  </w:style>
  <w:style w:type="paragraph" w:customStyle="1" w:styleId="FET">
    <w:name w:val="FET"/>
    <w:rsid w:val="00001408"/>
    <w:pPr>
      <w:spacing w:line="480" w:lineRule="auto"/>
    </w:pPr>
    <w:rPr>
      <w:rFonts w:eastAsia="Times New Roman" w:cs="Times New Roman"/>
      <w:color w:val="333333"/>
      <w:sz w:val="28"/>
      <w:szCs w:val="24"/>
    </w:rPr>
  </w:style>
  <w:style w:type="paragraph" w:customStyle="1" w:styleId="FFN">
    <w:name w:val="FFN"/>
    <w:rsid w:val="00001408"/>
    <w:pPr>
      <w:spacing w:line="480" w:lineRule="auto"/>
    </w:pPr>
    <w:rPr>
      <w:rFonts w:eastAsia="Times New Roman" w:cs="Times New Roman"/>
      <w:color w:val="008080"/>
      <w:sz w:val="20"/>
      <w:szCs w:val="24"/>
    </w:rPr>
  </w:style>
  <w:style w:type="paragraph" w:customStyle="1" w:styleId="FGC">
    <w:name w:val="FGC"/>
    <w:rsid w:val="00001408"/>
    <w:pPr>
      <w:spacing w:line="480" w:lineRule="auto"/>
    </w:pPr>
    <w:rPr>
      <w:rFonts w:eastAsia="Times New Roman" w:cs="Times New Roman"/>
      <w:color w:val="008080"/>
      <w:szCs w:val="24"/>
    </w:rPr>
  </w:style>
  <w:style w:type="paragraph" w:customStyle="1" w:styleId="FGN">
    <w:name w:val="FGN"/>
    <w:rsid w:val="00001408"/>
    <w:pPr>
      <w:spacing w:line="480" w:lineRule="auto"/>
    </w:pPr>
    <w:rPr>
      <w:rFonts w:eastAsia="Times New Roman" w:cs="Times New Roman"/>
      <w:color w:val="008080"/>
      <w:szCs w:val="24"/>
    </w:rPr>
  </w:style>
  <w:style w:type="paragraph" w:customStyle="1" w:styleId="FGS">
    <w:name w:val="FGS"/>
    <w:rsid w:val="00001408"/>
    <w:pPr>
      <w:spacing w:line="480" w:lineRule="auto"/>
    </w:pPr>
    <w:rPr>
      <w:rFonts w:eastAsia="Times New Roman" w:cs="Times New Roman"/>
      <w:color w:val="008080"/>
      <w:sz w:val="20"/>
      <w:szCs w:val="24"/>
    </w:rPr>
  </w:style>
  <w:style w:type="character" w:customStyle="1" w:styleId="FGSChar">
    <w:name w:val="FGS Char"/>
    <w:rsid w:val="00001408"/>
    <w:rPr>
      <w:rFonts w:ascii="Times New Roman" w:hAnsi="Times New Roman"/>
      <w:color w:val="333300"/>
      <w:sz w:val="20"/>
    </w:rPr>
  </w:style>
  <w:style w:type="paragraph" w:customStyle="1" w:styleId="FGT">
    <w:name w:val="FGT"/>
    <w:rsid w:val="00001408"/>
    <w:pPr>
      <w:spacing w:line="480" w:lineRule="auto"/>
    </w:pPr>
    <w:rPr>
      <w:rFonts w:eastAsia="Times New Roman" w:cs="Times New Roman"/>
      <w:color w:val="008080"/>
      <w:szCs w:val="24"/>
    </w:rPr>
  </w:style>
  <w:style w:type="character" w:customStyle="1" w:styleId="FigXref">
    <w:name w:val="FigXref"/>
    <w:rsid w:val="00001408"/>
    <w:rPr>
      <w:color w:val="0000FF"/>
      <w:bdr w:val="single" w:sz="4" w:space="0" w:color="auto"/>
    </w:rPr>
  </w:style>
  <w:style w:type="paragraph" w:customStyle="1" w:styleId="FMCTAB">
    <w:name w:val="FMCT:AB"/>
    <w:rsid w:val="00001408"/>
    <w:pPr>
      <w:spacing w:line="480" w:lineRule="auto"/>
      <w:jc w:val="center"/>
    </w:pPr>
    <w:rPr>
      <w:rFonts w:eastAsia="Times New Roman" w:cs="Times New Roman"/>
      <w:color w:val="333399"/>
      <w:sz w:val="32"/>
      <w:szCs w:val="24"/>
    </w:rPr>
  </w:style>
  <w:style w:type="paragraph" w:customStyle="1" w:styleId="FMCTACK">
    <w:name w:val="FMCT:ACK"/>
    <w:rsid w:val="00001408"/>
    <w:pPr>
      <w:spacing w:line="480" w:lineRule="auto"/>
      <w:jc w:val="center"/>
    </w:pPr>
    <w:rPr>
      <w:rFonts w:eastAsia="Times New Roman" w:cs="Times New Roman"/>
      <w:color w:val="333399"/>
      <w:sz w:val="32"/>
      <w:szCs w:val="24"/>
    </w:rPr>
  </w:style>
  <w:style w:type="paragraph" w:customStyle="1" w:styleId="FMCTAU">
    <w:name w:val="FMCT:AU"/>
    <w:rsid w:val="00001408"/>
    <w:pPr>
      <w:spacing w:line="480" w:lineRule="auto"/>
    </w:pPr>
    <w:rPr>
      <w:rFonts w:eastAsia="Times New Roman" w:cs="Times New Roman"/>
      <w:color w:val="333399"/>
      <w:sz w:val="32"/>
      <w:szCs w:val="24"/>
    </w:rPr>
  </w:style>
  <w:style w:type="paragraph" w:customStyle="1" w:styleId="FMCTBTOC">
    <w:name w:val="FMCT:BTOC"/>
    <w:rsid w:val="00001408"/>
    <w:pPr>
      <w:spacing w:line="480" w:lineRule="auto"/>
    </w:pPr>
    <w:rPr>
      <w:rFonts w:eastAsia="Times New Roman" w:cs="Times New Roman"/>
      <w:color w:val="333399"/>
      <w:sz w:val="32"/>
      <w:szCs w:val="24"/>
    </w:rPr>
  </w:style>
  <w:style w:type="paragraph" w:customStyle="1" w:styleId="FMCTCONT">
    <w:name w:val="FMCT:CONT"/>
    <w:autoRedefine/>
    <w:rsid w:val="00001408"/>
    <w:pPr>
      <w:spacing w:line="480" w:lineRule="auto"/>
      <w:jc w:val="center"/>
    </w:pPr>
    <w:rPr>
      <w:rFonts w:eastAsia="Times New Roman" w:cs="Times New Roman"/>
      <w:color w:val="333399"/>
      <w:sz w:val="32"/>
      <w:szCs w:val="24"/>
    </w:rPr>
  </w:style>
  <w:style w:type="paragraph" w:customStyle="1" w:styleId="FMCTCR">
    <w:name w:val="FMCT:CR"/>
    <w:rsid w:val="00001408"/>
    <w:pPr>
      <w:spacing w:line="480" w:lineRule="auto"/>
    </w:pPr>
    <w:rPr>
      <w:rFonts w:eastAsia="Times New Roman" w:cs="Times New Roman"/>
      <w:color w:val="333399"/>
      <w:sz w:val="32"/>
      <w:szCs w:val="24"/>
    </w:rPr>
  </w:style>
  <w:style w:type="paragraph" w:customStyle="1" w:styleId="FMCTCTR">
    <w:name w:val="FMCT:CTR"/>
    <w:rsid w:val="00001408"/>
    <w:pPr>
      <w:spacing w:line="480" w:lineRule="auto"/>
    </w:pPr>
    <w:rPr>
      <w:rFonts w:eastAsia="Times New Roman" w:cs="Times New Roman"/>
      <w:color w:val="333399"/>
      <w:sz w:val="32"/>
      <w:szCs w:val="24"/>
    </w:rPr>
  </w:style>
  <w:style w:type="paragraph" w:customStyle="1" w:styleId="FMCTDED">
    <w:name w:val="FMCT:DED"/>
    <w:rsid w:val="00001408"/>
    <w:pPr>
      <w:spacing w:line="480" w:lineRule="auto"/>
    </w:pPr>
    <w:rPr>
      <w:rFonts w:eastAsia="Times New Roman" w:cs="Times New Roman"/>
      <w:color w:val="333399"/>
      <w:sz w:val="32"/>
      <w:szCs w:val="24"/>
    </w:rPr>
  </w:style>
  <w:style w:type="paragraph" w:customStyle="1" w:styleId="FMCTEB">
    <w:name w:val="FMCT:EB"/>
    <w:rsid w:val="00001408"/>
    <w:pPr>
      <w:spacing w:line="240" w:lineRule="auto"/>
    </w:pPr>
    <w:rPr>
      <w:rFonts w:eastAsia="Times New Roman" w:cs="Times New Roman"/>
      <w:color w:val="333399"/>
      <w:sz w:val="32"/>
      <w:szCs w:val="24"/>
    </w:rPr>
  </w:style>
  <w:style w:type="paragraph" w:customStyle="1" w:styleId="FMCTEPI">
    <w:name w:val="FMCT:EPI"/>
    <w:link w:val="FMCTEPIChar"/>
    <w:rsid w:val="00001408"/>
    <w:pPr>
      <w:spacing w:line="480" w:lineRule="auto"/>
    </w:pPr>
    <w:rPr>
      <w:rFonts w:eastAsia="Times New Roman" w:cs="Times New Roman"/>
      <w:color w:val="333399"/>
      <w:sz w:val="32"/>
      <w:szCs w:val="24"/>
    </w:rPr>
  </w:style>
  <w:style w:type="character" w:customStyle="1" w:styleId="FMCTEPIChar">
    <w:name w:val="FMCT:EPI Char"/>
    <w:link w:val="FMCTEPI"/>
    <w:rsid w:val="00001408"/>
    <w:rPr>
      <w:rFonts w:eastAsia="Times New Roman" w:cs="Times New Roman"/>
      <w:color w:val="333399"/>
      <w:sz w:val="32"/>
      <w:szCs w:val="24"/>
    </w:rPr>
  </w:style>
  <w:style w:type="paragraph" w:customStyle="1" w:styleId="FMCTFP">
    <w:name w:val="FMCT:FP"/>
    <w:rsid w:val="00001408"/>
    <w:pPr>
      <w:spacing w:line="480" w:lineRule="auto"/>
    </w:pPr>
    <w:rPr>
      <w:rFonts w:eastAsia="Times New Roman" w:cs="Times New Roman"/>
      <w:color w:val="333399"/>
      <w:sz w:val="32"/>
      <w:szCs w:val="24"/>
    </w:rPr>
  </w:style>
  <w:style w:type="paragraph" w:customStyle="1" w:styleId="FMCTFW">
    <w:name w:val="FMCT:FW"/>
    <w:rsid w:val="00001408"/>
    <w:pPr>
      <w:spacing w:line="480" w:lineRule="auto"/>
    </w:pPr>
    <w:rPr>
      <w:rFonts w:eastAsia="Times New Roman" w:cs="Times New Roman"/>
      <w:color w:val="333399"/>
      <w:sz w:val="32"/>
      <w:szCs w:val="24"/>
    </w:rPr>
  </w:style>
  <w:style w:type="paragraph" w:customStyle="1" w:styleId="FMCTHT">
    <w:name w:val="FMCT:HT"/>
    <w:rsid w:val="00001408"/>
    <w:pPr>
      <w:spacing w:line="480" w:lineRule="auto"/>
    </w:pPr>
    <w:rPr>
      <w:rFonts w:eastAsia="Times New Roman" w:cs="Times New Roman"/>
      <w:color w:val="333399"/>
      <w:sz w:val="32"/>
      <w:szCs w:val="24"/>
    </w:rPr>
  </w:style>
  <w:style w:type="paragraph" w:customStyle="1" w:styleId="FMCTILL">
    <w:name w:val="FMCT:ILL"/>
    <w:autoRedefine/>
    <w:rsid w:val="00001408"/>
    <w:pPr>
      <w:spacing w:line="480" w:lineRule="auto"/>
      <w:jc w:val="center"/>
    </w:pPr>
    <w:rPr>
      <w:rFonts w:eastAsia="Times New Roman" w:cs="Times New Roman"/>
      <w:color w:val="333399"/>
      <w:sz w:val="32"/>
      <w:szCs w:val="24"/>
    </w:rPr>
  </w:style>
  <w:style w:type="paragraph" w:customStyle="1" w:styleId="FMCTINT">
    <w:name w:val="FMCT:INT"/>
    <w:autoRedefine/>
    <w:rsid w:val="00001408"/>
    <w:pPr>
      <w:spacing w:line="480" w:lineRule="auto"/>
      <w:jc w:val="center"/>
    </w:pPr>
    <w:rPr>
      <w:rFonts w:eastAsia="Times New Roman" w:cs="Times New Roman"/>
      <w:color w:val="333399"/>
      <w:sz w:val="32"/>
      <w:szCs w:val="24"/>
    </w:rPr>
  </w:style>
  <w:style w:type="paragraph" w:customStyle="1" w:styleId="FMCTLIST">
    <w:name w:val="FMCT:LIST"/>
    <w:rsid w:val="00001408"/>
    <w:pPr>
      <w:spacing w:line="480" w:lineRule="auto"/>
    </w:pPr>
    <w:rPr>
      <w:rFonts w:eastAsia="Times New Roman" w:cs="Times New Roman"/>
      <w:color w:val="333399"/>
      <w:sz w:val="32"/>
      <w:szCs w:val="24"/>
    </w:rPr>
  </w:style>
  <w:style w:type="paragraph" w:customStyle="1" w:styleId="FMCTLTBL">
    <w:name w:val="FMCT:LTBL"/>
    <w:rsid w:val="00001408"/>
    <w:pPr>
      <w:spacing w:line="480" w:lineRule="auto"/>
    </w:pPr>
    <w:rPr>
      <w:rFonts w:eastAsia="Times New Roman" w:cs="Times New Roman"/>
      <w:color w:val="333399"/>
      <w:sz w:val="32"/>
      <w:szCs w:val="24"/>
    </w:rPr>
  </w:style>
  <w:style w:type="paragraph" w:customStyle="1" w:styleId="FMCTMAP">
    <w:name w:val="FMCT:MAP"/>
    <w:rsid w:val="00001408"/>
    <w:pPr>
      <w:spacing w:line="240" w:lineRule="auto"/>
    </w:pPr>
    <w:rPr>
      <w:rFonts w:eastAsia="Times New Roman" w:cs="Times New Roman"/>
      <w:color w:val="333399"/>
      <w:sz w:val="32"/>
      <w:szCs w:val="24"/>
    </w:rPr>
  </w:style>
  <w:style w:type="paragraph" w:customStyle="1" w:styleId="FMCTNED">
    <w:name w:val="FMCT:NED"/>
    <w:rsid w:val="00001408"/>
    <w:pPr>
      <w:spacing w:line="480" w:lineRule="auto"/>
    </w:pPr>
    <w:rPr>
      <w:rFonts w:eastAsia="Times New Roman" w:cs="Times New Roman"/>
      <w:color w:val="333399"/>
      <w:sz w:val="32"/>
      <w:szCs w:val="24"/>
    </w:rPr>
  </w:style>
  <w:style w:type="paragraph" w:customStyle="1" w:styleId="FMCTOTH">
    <w:name w:val="FMCT:OTH"/>
    <w:autoRedefine/>
    <w:rsid w:val="00001408"/>
    <w:pPr>
      <w:spacing w:line="480" w:lineRule="auto"/>
      <w:jc w:val="center"/>
    </w:pPr>
    <w:rPr>
      <w:rFonts w:eastAsia="Times New Roman" w:cs="Times New Roman"/>
      <w:color w:val="333399"/>
      <w:sz w:val="32"/>
      <w:szCs w:val="24"/>
    </w:rPr>
  </w:style>
  <w:style w:type="paragraph" w:customStyle="1" w:styleId="FMCTPREF">
    <w:name w:val="FMCT:PREF"/>
    <w:rsid w:val="00001408"/>
    <w:pPr>
      <w:spacing w:line="480" w:lineRule="auto"/>
    </w:pPr>
    <w:rPr>
      <w:rFonts w:eastAsia="Times New Roman" w:cs="Times New Roman"/>
      <w:color w:val="333399"/>
      <w:sz w:val="32"/>
      <w:szCs w:val="24"/>
    </w:rPr>
  </w:style>
  <w:style w:type="paragraph" w:customStyle="1" w:styleId="FMCTST">
    <w:name w:val="FMCT:ST"/>
    <w:rsid w:val="00001408"/>
    <w:pPr>
      <w:spacing w:line="480" w:lineRule="auto"/>
    </w:pPr>
    <w:rPr>
      <w:rFonts w:eastAsia="Times New Roman" w:cs="Times New Roman"/>
      <w:color w:val="333399"/>
      <w:sz w:val="32"/>
      <w:szCs w:val="24"/>
    </w:rPr>
  </w:style>
  <w:style w:type="paragraph" w:customStyle="1" w:styleId="FMCTT">
    <w:name w:val="FMCT:T"/>
    <w:rsid w:val="00001408"/>
    <w:pPr>
      <w:spacing w:line="480" w:lineRule="auto"/>
    </w:pPr>
    <w:rPr>
      <w:rFonts w:eastAsia="Times New Roman" w:cs="Times New Roman"/>
      <w:color w:val="333399"/>
      <w:sz w:val="32"/>
      <w:szCs w:val="24"/>
    </w:rPr>
  </w:style>
  <w:style w:type="paragraph" w:customStyle="1" w:styleId="FMCTTB">
    <w:name w:val="FMCT:TB"/>
    <w:rsid w:val="00001408"/>
    <w:pPr>
      <w:spacing w:line="480" w:lineRule="auto"/>
    </w:pPr>
    <w:rPr>
      <w:rFonts w:eastAsia="Times New Roman" w:cs="Times New Roman"/>
      <w:color w:val="333399"/>
      <w:sz w:val="32"/>
      <w:szCs w:val="24"/>
    </w:rPr>
  </w:style>
  <w:style w:type="paragraph" w:customStyle="1" w:styleId="FMCTWTPB">
    <w:name w:val="FMCT:WTPB"/>
    <w:rsid w:val="00001408"/>
    <w:pPr>
      <w:spacing w:line="480" w:lineRule="auto"/>
    </w:pPr>
    <w:rPr>
      <w:rFonts w:eastAsia="Times New Roman" w:cs="Times New Roman"/>
      <w:color w:val="333399"/>
      <w:sz w:val="32"/>
      <w:szCs w:val="24"/>
    </w:rPr>
  </w:style>
  <w:style w:type="paragraph" w:customStyle="1" w:styleId="FMCTWTPO">
    <w:name w:val="FMCT:WTPO"/>
    <w:rsid w:val="00001408"/>
    <w:pPr>
      <w:spacing w:line="480" w:lineRule="auto"/>
    </w:pPr>
    <w:rPr>
      <w:rFonts w:eastAsia="Times New Roman" w:cs="Times New Roman"/>
      <w:color w:val="333399"/>
      <w:sz w:val="32"/>
      <w:szCs w:val="22"/>
    </w:rPr>
  </w:style>
  <w:style w:type="paragraph" w:customStyle="1" w:styleId="FN">
    <w:name w:val="FN"/>
    <w:rsid w:val="00001408"/>
    <w:pPr>
      <w:spacing w:line="360" w:lineRule="auto"/>
    </w:pPr>
    <w:rPr>
      <w:rFonts w:eastAsia="Times New Roman" w:cs="Times New Roman"/>
      <w:szCs w:val="24"/>
    </w:rPr>
  </w:style>
  <w:style w:type="character" w:customStyle="1" w:styleId="FNM">
    <w:name w:val="FNM"/>
    <w:rsid w:val="00001408"/>
    <w:rPr>
      <w:color w:val="008000"/>
    </w:rPr>
  </w:style>
  <w:style w:type="paragraph" w:customStyle="1" w:styleId="FORM">
    <w:name w:val="FORM"/>
    <w:rsid w:val="00001408"/>
    <w:pPr>
      <w:spacing w:line="240" w:lineRule="auto"/>
    </w:pPr>
    <w:rPr>
      <w:rFonts w:eastAsia="Times New Roman" w:cs="Times New Roman"/>
      <w:color w:val="666699"/>
      <w:sz w:val="26"/>
      <w:szCs w:val="24"/>
    </w:rPr>
  </w:style>
  <w:style w:type="paragraph" w:customStyle="1" w:styleId="FORM-C">
    <w:name w:val="FORM-C"/>
    <w:rsid w:val="00001408"/>
    <w:pPr>
      <w:spacing w:line="240" w:lineRule="auto"/>
    </w:pPr>
    <w:rPr>
      <w:rFonts w:eastAsia="Times New Roman" w:cs="Times New Roman"/>
      <w:color w:val="666699"/>
      <w:szCs w:val="24"/>
    </w:rPr>
  </w:style>
  <w:style w:type="paragraph" w:customStyle="1" w:styleId="FORM-N">
    <w:name w:val="FORM-N"/>
    <w:rsid w:val="00001408"/>
    <w:pPr>
      <w:spacing w:line="240" w:lineRule="auto"/>
    </w:pPr>
    <w:rPr>
      <w:rFonts w:eastAsia="Times New Roman" w:cs="Times New Roman"/>
      <w:color w:val="666699"/>
      <w:szCs w:val="24"/>
    </w:rPr>
  </w:style>
  <w:style w:type="paragraph" w:customStyle="1" w:styleId="FORM-S">
    <w:name w:val="FORM-S"/>
    <w:rsid w:val="00001408"/>
    <w:pPr>
      <w:spacing w:line="240" w:lineRule="auto"/>
    </w:pPr>
    <w:rPr>
      <w:rFonts w:eastAsia="Times New Roman" w:cs="Times New Roman"/>
      <w:color w:val="666699"/>
      <w:sz w:val="20"/>
      <w:szCs w:val="24"/>
    </w:rPr>
  </w:style>
  <w:style w:type="paragraph" w:customStyle="1" w:styleId="FSN">
    <w:name w:val="FSN"/>
    <w:rsid w:val="00001408"/>
    <w:pPr>
      <w:spacing w:line="480" w:lineRule="auto"/>
    </w:pPr>
    <w:rPr>
      <w:rFonts w:eastAsia="Times New Roman" w:cs="Times New Roman"/>
      <w:color w:val="333333"/>
      <w:sz w:val="20"/>
      <w:szCs w:val="24"/>
    </w:rPr>
  </w:style>
  <w:style w:type="paragraph" w:customStyle="1" w:styleId="FT1Close">
    <w:name w:val="FT1 Close"/>
    <w:link w:val="FT1CloseChar"/>
    <w:rsid w:val="00001408"/>
    <w:pPr>
      <w:pBdr>
        <w:bottom w:val="single" w:sz="24" w:space="1" w:color="993300"/>
      </w:pBdr>
      <w:shd w:val="clear" w:color="auto" w:fill="E6E6E6"/>
      <w:spacing w:line="240" w:lineRule="auto"/>
    </w:pPr>
    <w:rPr>
      <w:rFonts w:eastAsia="Times New Roman" w:cs="Times New Roman"/>
      <w:szCs w:val="24"/>
    </w:rPr>
  </w:style>
  <w:style w:type="character" w:customStyle="1" w:styleId="FT1CloseChar">
    <w:name w:val="FT1 Close Char"/>
    <w:link w:val="FT1Close"/>
    <w:rsid w:val="00001408"/>
    <w:rPr>
      <w:rFonts w:eastAsia="Times New Roman" w:cs="Times New Roman"/>
      <w:szCs w:val="24"/>
      <w:shd w:val="clear" w:color="auto" w:fill="E6E6E6"/>
    </w:rPr>
  </w:style>
  <w:style w:type="paragraph" w:customStyle="1" w:styleId="FT1Open">
    <w:name w:val="FT1 Open"/>
    <w:link w:val="FT1OpenChar"/>
    <w:rsid w:val="00001408"/>
    <w:pPr>
      <w:pBdr>
        <w:top w:val="single" w:sz="24" w:space="1" w:color="993300"/>
      </w:pBdr>
      <w:shd w:val="clear" w:color="auto" w:fill="E6E6E6"/>
      <w:spacing w:line="240" w:lineRule="auto"/>
    </w:pPr>
    <w:rPr>
      <w:rFonts w:eastAsia="Times New Roman" w:cs="Times New Roman"/>
      <w:szCs w:val="24"/>
    </w:rPr>
  </w:style>
  <w:style w:type="character" w:customStyle="1" w:styleId="FT1OpenChar">
    <w:name w:val="FT1 Open Char"/>
    <w:link w:val="FT1Open"/>
    <w:rsid w:val="00001408"/>
    <w:rPr>
      <w:rFonts w:eastAsia="Times New Roman" w:cs="Times New Roman"/>
      <w:szCs w:val="24"/>
      <w:shd w:val="clear" w:color="auto" w:fill="E6E6E6"/>
    </w:rPr>
  </w:style>
  <w:style w:type="paragraph" w:customStyle="1" w:styleId="FT10Close">
    <w:name w:val="FT10 Close"/>
    <w:rsid w:val="00001408"/>
    <w:pPr>
      <w:pBdr>
        <w:bottom w:val="single" w:sz="24" w:space="1" w:color="990000"/>
      </w:pBdr>
      <w:shd w:val="clear" w:color="auto" w:fill="E6E6E6"/>
      <w:spacing w:line="240" w:lineRule="auto"/>
    </w:pPr>
    <w:rPr>
      <w:rFonts w:eastAsia="Times New Roman" w:cs="Times New Roman"/>
      <w:szCs w:val="24"/>
    </w:rPr>
  </w:style>
  <w:style w:type="paragraph" w:customStyle="1" w:styleId="FT10Open">
    <w:name w:val="FT10 Open"/>
    <w:rsid w:val="00001408"/>
    <w:pPr>
      <w:pBdr>
        <w:top w:val="single" w:sz="24" w:space="1" w:color="990000"/>
      </w:pBdr>
      <w:shd w:val="clear" w:color="auto" w:fill="E6E6E6"/>
      <w:spacing w:line="240" w:lineRule="auto"/>
    </w:pPr>
    <w:rPr>
      <w:rFonts w:eastAsia="Times New Roman" w:cs="Times New Roman"/>
      <w:szCs w:val="24"/>
    </w:rPr>
  </w:style>
  <w:style w:type="paragraph" w:customStyle="1" w:styleId="FT11Close">
    <w:name w:val="FT11 Close"/>
    <w:rsid w:val="00001408"/>
    <w:pPr>
      <w:pBdr>
        <w:bottom w:val="single" w:sz="24" w:space="1" w:color="800000"/>
      </w:pBdr>
      <w:shd w:val="clear" w:color="auto" w:fill="E6E6E6"/>
      <w:spacing w:line="240" w:lineRule="auto"/>
    </w:pPr>
    <w:rPr>
      <w:rFonts w:eastAsia="Times New Roman" w:cs="Times New Roman"/>
      <w:szCs w:val="24"/>
    </w:rPr>
  </w:style>
  <w:style w:type="paragraph" w:customStyle="1" w:styleId="FT11Open">
    <w:name w:val="FT11 Open"/>
    <w:link w:val="FT11OpenChar"/>
    <w:rsid w:val="00001408"/>
    <w:pPr>
      <w:pBdr>
        <w:top w:val="single" w:sz="24" w:space="1" w:color="800000"/>
      </w:pBdr>
      <w:shd w:val="clear" w:color="auto" w:fill="E6E6E6"/>
      <w:spacing w:line="240" w:lineRule="auto"/>
    </w:pPr>
    <w:rPr>
      <w:rFonts w:eastAsia="Times New Roman" w:cs="Times New Roman"/>
      <w:szCs w:val="24"/>
    </w:rPr>
  </w:style>
  <w:style w:type="character" w:customStyle="1" w:styleId="FT11OpenChar">
    <w:name w:val="FT11 Open Char"/>
    <w:link w:val="FT11Open"/>
    <w:rsid w:val="00001408"/>
    <w:rPr>
      <w:rFonts w:eastAsia="Times New Roman" w:cs="Times New Roman"/>
      <w:szCs w:val="24"/>
      <w:shd w:val="clear" w:color="auto" w:fill="E6E6E6"/>
    </w:rPr>
  </w:style>
  <w:style w:type="paragraph" w:customStyle="1" w:styleId="FT12Close">
    <w:name w:val="FT12 Close"/>
    <w:rsid w:val="00001408"/>
    <w:pPr>
      <w:pBdr>
        <w:bottom w:val="single" w:sz="24" w:space="1" w:color="009900"/>
      </w:pBdr>
      <w:shd w:val="clear" w:color="auto" w:fill="E6E6E6"/>
      <w:spacing w:line="240" w:lineRule="auto"/>
    </w:pPr>
    <w:rPr>
      <w:rFonts w:eastAsia="Times New Roman" w:cs="Times New Roman"/>
      <w:szCs w:val="24"/>
    </w:rPr>
  </w:style>
  <w:style w:type="paragraph" w:customStyle="1" w:styleId="FT12Open">
    <w:name w:val="FT12 Open"/>
    <w:rsid w:val="00001408"/>
    <w:pPr>
      <w:pBdr>
        <w:top w:val="single" w:sz="24" w:space="1" w:color="009900"/>
      </w:pBdr>
      <w:shd w:val="clear" w:color="auto" w:fill="E6E6E6"/>
      <w:spacing w:line="240" w:lineRule="auto"/>
    </w:pPr>
    <w:rPr>
      <w:rFonts w:eastAsia="Times New Roman" w:cs="Times New Roman"/>
      <w:szCs w:val="24"/>
    </w:rPr>
  </w:style>
  <w:style w:type="paragraph" w:customStyle="1" w:styleId="FT13Close">
    <w:name w:val="FT13 Close"/>
    <w:rsid w:val="00001408"/>
    <w:pPr>
      <w:pBdr>
        <w:bottom w:val="single" w:sz="24" w:space="1" w:color="3333FF"/>
      </w:pBdr>
      <w:shd w:val="clear" w:color="auto" w:fill="E6E6E6"/>
      <w:spacing w:line="240" w:lineRule="auto"/>
    </w:pPr>
    <w:rPr>
      <w:rFonts w:eastAsia="Times New Roman" w:cs="Times New Roman"/>
      <w:szCs w:val="24"/>
    </w:rPr>
  </w:style>
  <w:style w:type="paragraph" w:customStyle="1" w:styleId="FT13Open">
    <w:name w:val="FT13 Open"/>
    <w:link w:val="FT13OpenChar"/>
    <w:rsid w:val="00001408"/>
    <w:pPr>
      <w:pBdr>
        <w:top w:val="single" w:sz="24" w:space="1" w:color="3333FF"/>
      </w:pBdr>
      <w:shd w:val="clear" w:color="auto" w:fill="E6E6E6"/>
      <w:spacing w:line="240" w:lineRule="auto"/>
    </w:pPr>
    <w:rPr>
      <w:rFonts w:eastAsia="Times New Roman" w:cs="Times New Roman"/>
      <w:szCs w:val="24"/>
    </w:rPr>
  </w:style>
  <w:style w:type="character" w:customStyle="1" w:styleId="FT13OpenChar">
    <w:name w:val="FT13 Open Char"/>
    <w:link w:val="FT13Open"/>
    <w:rsid w:val="00001408"/>
    <w:rPr>
      <w:rFonts w:eastAsia="Times New Roman" w:cs="Times New Roman"/>
      <w:szCs w:val="24"/>
      <w:shd w:val="clear" w:color="auto" w:fill="E6E6E6"/>
    </w:rPr>
  </w:style>
  <w:style w:type="paragraph" w:customStyle="1" w:styleId="FT14Close">
    <w:name w:val="FT14 Close"/>
    <w:rsid w:val="00001408"/>
    <w:pPr>
      <w:pBdr>
        <w:bottom w:val="single" w:sz="24" w:space="1" w:color="990099"/>
      </w:pBdr>
      <w:shd w:val="clear" w:color="auto" w:fill="E6E6E6"/>
      <w:spacing w:line="240" w:lineRule="auto"/>
    </w:pPr>
    <w:rPr>
      <w:rFonts w:eastAsia="Times New Roman" w:cs="Times New Roman"/>
      <w:szCs w:val="24"/>
    </w:rPr>
  </w:style>
  <w:style w:type="paragraph" w:customStyle="1" w:styleId="FT14Open">
    <w:name w:val="FT14 Open"/>
    <w:link w:val="FT14OpenChar"/>
    <w:rsid w:val="00001408"/>
    <w:pPr>
      <w:pBdr>
        <w:top w:val="single" w:sz="24" w:space="1" w:color="990099"/>
      </w:pBdr>
      <w:shd w:val="clear" w:color="auto" w:fill="E6E6E6"/>
      <w:spacing w:line="240" w:lineRule="auto"/>
    </w:pPr>
    <w:rPr>
      <w:rFonts w:eastAsia="Times New Roman" w:cs="Times New Roman"/>
      <w:szCs w:val="24"/>
    </w:rPr>
  </w:style>
  <w:style w:type="character" w:customStyle="1" w:styleId="FT14OpenChar">
    <w:name w:val="FT14 Open Char"/>
    <w:link w:val="FT14Open"/>
    <w:rsid w:val="00001408"/>
    <w:rPr>
      <w:rFonts w:eastAsia="Times New Roman" w:cs="Times New Roman"/>
      <w:szCs w:val="24"/>
      <w:shd w:val="clear" w:color="auto" w:fill="E6E6E6"/>
    </w:rPr>
  </w:style>
  <w:style w:type="paragraph" w:customStyle="1" w:styleId="FT15Close">
    <w:name w:val="FT15 Close"/>
    <w:rsid w:val="00001408"/>
    <w:pPr>
      <w:pBdr>
        <w:bottom w:val="single" w:sz="24" w:space="1" w:color="FF33CC"/>
      </w:pBdr>
      <w:shd w:val="clear" w:color="auto" w:fill="E6E6E6"/>
      <w:spacing w:line="240" w:lineRule="auto"/>
    </w:pPr>
    <w:rPr>
      <w:rFonts w:eastAsia="Times New Roman" w:cs="Times New Roman"/>
      <w:szCs w:val="24"/>
    </w:rPr>
  </w:style>
  <w:style w:type="paragraph" w:customStyle="1" w:styleId="FT15Open">
    <w:name w:val="FT15 Open"/>
    <w:rsid w:val="00001408"/>
    <w:pPr>
      <w:pBdr>
        <w:top w:val="single" w:sz="24" w:space="1" w:color="FF33CC"/>
      </w:pBdr>
      <w:shd w:val="clear" w:color="auto" w:fill="E6E6E6"/>
      <w:spacing w:line="240" w:lineRule="auto"/>
    </w:pPr>
    <w:rPr>
      <w:rFonts w:eastAsia="Times New Roman" w:cs="Times New Roman"/>
      <w:szCs w:val="24"/>
    </w:rPr>
  </w:style>
  <w:style w:type="paragraph" w:customStyle="1" w:styleId="FT16Close">
    <w:name w:val="FT16 Close"/>
    <w:rsid w:val="00001408"/>
    <w:pPr>
      <w:pBdr>
        <w:bottom w:val="single" w:sz="24" w:space="1" w:color="CC9900"/>
      </w:pBdr>
      <w:shd w:val="clear" w:color="auto" w:fill="E6E6E6"/>
      <w:spacing w:line="240" w:lineRule="auto"/>
    </w:pPr>
    <w:rPr>
      <w:rFonts w:eastAsia="Times New Roman" w:cs="Times New Roman"/>
      <w:szCs w:val="24"/>
    </w:rPr>
  </w:style>
  <w:style w:type="paragraph" w:customStyle="1" w:styleId="FT16Open">
    <w:name w:val="FT16 Open"/>
    <w:rsid w:val="00001408"/>
    <w:pPr>
      <w:pBdr>
        <w:top w:val="single" w:sz="24" w:space="1" w:color="CC9900"/>
      </w:pBdr>
      <w:shd w:val="clear" w:color="auto" w:fill="E6E6E6"/>
      <w:spacing w:line="240" w:lineRule="auto"/>
    </w:pPr>
    <w:rPr>
      <w:rFonts w:eastAsia="Times New Roman" w:cs="Times New Roman"/>
      <w:szCs w:val="24"/>
    </w:rPr>
  </w:style>
  <w:style w:type="paragraph" w:customStyle="1" w:styleId="FT17Close">
    <w:name w:val="FT17 Close"/>
    <w:rsid w:val="00001408"/>
    <w:pPr>
      <w:pBdr>
        <w:bottom w:val="single" w:sz="24" w:space="1" w:color="FF99FF"/>
      </w:pBdr>
      <w:shd w:val="clear" w:color="auto" w:fill="E6E6E6"/>
      <w:spacing w:line="240" w:lineRule="auto"/>
    </w:pPr>
    <w:rPr>
      <w:rFonts w:eastAsia="Times New Roman" w:cs="Times New Roman"/>
      <w:szCs w:val="24"/>
    </w:rPr>
  </w:style>
  <w:style w:type="paragraph" w:customStyle="1" w:styleId="FT17Open">
    <w:name w:val="FT17 Open"/>
    <w:rsid w:val="00001408"/>
    <w:pPr>
      <w:pBdr>
        <w:top w:val="single" w:sz="24" w:space="1" w:color="FF99FF"/>
      </w:pBdr>
      <w:shd w:val="clear" w:color="auto" w:fill="E6E6E6"/>
      <w:spacing w:line="240" w:lineRule="auto"/>
    </w:pPr>
    <w:rPr>
      <w:rFonts w:eastAsia="Times New Roman" w:cs="Times New Roman"/>
      <w:szCs w:val="24"/>
    </w:rPr>
  </w:style>
  <w:style w:type="paragraph" w:customStyle="1" w:styleId="FT18Close">
    <w:name w:val="FT18 Close"/>
    <w:rsid w:val="00001408"/>
    <w:pPr>
      <w:pBdr>
        <w:bottom w:val="single" w:sz="24" w:space="1" w:color="6699FF"/>
      </w:pBdr>
      <w:shd w:val="clear" w:color="auto" w:fill="E6E6E6"/>
      <w:spacing w:line="240" w:lineRule="auto"/>
    </w:pPr>
    <w:rPr>
      <w:rFonts w:eastAsia="Times New Roman" w:cs="Times New Roman"/>
      <w:szCs w:val="24"/>
    </w:rPr>
  </w:style>
  <w:style w:type="paragraph" w:customStyle="1" w:styleId="FT18Open">
    <w:name w:val="FT18 Open"/>
    <w:rsid w:val="00001408"/>
    <w:pPr>
      <w:pBdr>
        <w:top w:val="single" w:sz="24" w:space="1" w:color="6699FF"/>
      </w:pBdr>
      <w:shd w:val="clear" w:color="auto" w:fill="E6E6E6"/>
      <w:spacing w:line="240" w:lineRule="auto"/>
    </w:pPr>
    <w:rPr>
      <w:rFonts w:eastAsia="Times New Roman" w:cs="Times New Roman"/>
      <w:szCs w:val="24"/>
    </w:rPr>
  </w:style>
  <w:style w:type="paragraph" w:customStyle="1" w:styleId="FT19Close">
    <w:name w:val="FT19 Close"/>
    <w:rsid w:val="00001408"/>
    <w:pPr>
      <w:pBdr>
        <w:bottom w:val="single" w:sz="24" w:space="1" w:color="FF3300"/>
      </w:pBdr>
      <w:shd w:val="clear" w:color="auto" w:fill="E6E6E6"/>
      <w:spacing w:line="240" w:lineRule="auto"/>
    </w:pPr>
    <w:rPr>
      <w:rFonts w:eastAsia="Times New Roman" w:cs="Times New Roman"/>
      <w:szCs w:val="24"/>
    </w:rPr>
  </w:style>
  <w:style w:type="paragraph" w:customStyle="1" w:styleId="FT19Open">
    <w:name w:val="FT19 Open"/>
    <w:rsid w:val="00001408"/>
    <w:pPr>
      <w:pBdr>
        <w:top w:val="single" w:sz="24" w:space="1" w:color="FF3300"/>
      </w:pBdr>
      <w:shd w:val="clear" w:color="auto" w:fill="E6E6E6"/>
      <w:spacing w:line="240" w:lineRule="auto"/>
    </w:pPr>
    <w:rPr>
      <w:rFonts w:eastAsia="Times New Roman" w:cs="Times New Roman"/>
      <w:szCs w:val="24"/>
    </w:rPr>
  </w:style>
  <w:style w:type="paragraph" w:customStyle="1" w:styleId="FT2Close">
    <w:name w:val="FT2 Close"/>
    <w:link w:val="FT2CloseChar"/>
    <w:rsid w:val="00001408"/>
    <w:pPr>
      <w:pBdr>
        <w:bottom w:val="single" w:sz="24" w:space="1" w:color="008000"/>
      </w:pBdr>
      <w:shd w:val="clear" w:color="auto" w:fill="E6E6E6"/>
      <w:spacing w:line="240" w:lineRule="auto"/>
    </w:pPr>
    <w:rPr>
      <w:rFonts w:eastAsia="Times New Roman" w:cs="Times New Roman"/>
      <w:szCs w:val="24"/>
    </w:rPr>
  </w:style>
  <w:style w:type="character" w:customStyle="1" w:styleId="FT2CloseChar">
    <w:name w:val="FT2 Close Char"/>
    <w:link w:val="FT2Close"/>
    <w:rsid w:val="00001408"/>
    <w:rPr>
      <w:rFonts w:eastAsia="Times New Roman" w:cs="Times New Roman"/>
      <w:szCs w:val="24"/>
      <w:shd w:val="clear" w:color="auto" w:fill="E6E6E6"/>
    </w:rPr>
  </w:style>
  <w:style w:type="paragraph" w:customStyle="1" w:styleId="FT2Open">
    <w:name w:val="FT2 Open"/>
    <w:rsid w:val="00001408"/>
    <w:pPr>
      <w:pBdr>
        <w:top w:val="single" w:sz="24" w:space="1" w:color="008000"/>
      </w:pBdr>
      <w:shd w:val="clear" w:color="auto" w:fill="E6E6E6"/>
      <w:spacing w:line="240" w:lineRule="auto"/>
    </w:pPr>
    <w:rPr>
      <w:rFonts w:eastAsia="Times New Roman" w:cs="Times New Roman"/>
      <w:szCs w:val="24"/>
    </w:rPr>
  </w:style>
  <w:style w:type="paragraph" w:customStyle="1" w:styleId="FT20Close">
    <w:name w:val="FT20 Close"/>
    <w:rsid w:val="00001408"/>
    <w:pPr>
      <w:pBdr>
        <w:bottom w:val="single" w:sz="24" w:space="1" w:color="33CC33"/>
      </w:pBdr>
      <w:shd w:val="clear" w:color="auto" w:fill="E6E6E6"/>
      <w:spacing w:line="240" w:lineRule="auto"/>
    </w:pPr>
    <w:rPr>
      <w:rFonts w:eastAsia="Times New Roman" w:cs="Times New Roman"/>
      <w:szCs w:val="24"/>
    </w:rPr>
  </w:style>
  <w:style w:type="paragraph" w:customStyle="1" w:styleId="FT20Open">
    <w:name w:val="FT20 Open"/>
    <w:rsid w:val="00001408"/>
    <w:pPr>
      <w:pBdr>
        <w:top w:val="single" w:sz="24" w:space="1" w:color="33CC33"/>
      </w:pBdr>
      <w:shd w:val="clear" w:color="auto" w:fill="E6E6E6"/>
      <w:spacing w:line="240" w:lineRule="auto"/>
    </w:pPr>
    <w:rPr>
      <w:rFonts w:eastAsia="Times New Roman" w:cs="Times New Roman"/>
      <w:szCs w:val="24"/>
    </w:rPr>
  </w:style>
  <w:style w:type="paragraph" w:customStyle="1" w:styleId="FT21Close">
    <w:name w:val="FT21 Close"/>
    <w:rsid w:val="00001408"/>
    <w:pPr>
      <w:pBdr>
        <w:bottom w:val="single" w:sz="24" w:space="1" w:color="CC6600"/>
      </w:pBdr>
      <w:shd w:val="clear" w:color="auto" w:fill="E6E6E6"/>
      <w:spacing w:line="240" w:lineRule="auto"/>
    </w:pPr>
    <w:rPr>
      <w:rFonts w:eastAsia="Times New Roman" w:cs="Times New Roman"/>
      <w:szCs w:val="24"/>
    </w:rPr>
  </w:style>
  <w:style w:type="paragraph" w:customStyle="1" w:styleId="FT21Open">
    <w:name w:val="FT21 Open"/>
    <w:rsid w:val="00001408"/>
    <w:pPr>
      <w:pBdr>
        <w:top w:val="single" w:sz="24" w:space="1" w:color="CC6600"/>
      </w:pBdr>
      <w:shd w:val="clear" w:color="auto" w:fill="E6E6E6"/>
      <w:spacing w:line="240" w:lineRule="auto"/>
    </w:pPr>
    <w:rPr>
      <w:rFonts w:eastAsia="Times New Roman" w:cs="Times New Roman"/>
      <w:szCs w:val="24"/>
    </w:rPr>
  </w:style>
  <w:style w:type="paragraph" w:customStyle="1" w:styleId="FT22Close">
    <w:name w:val="FT22 Close"/>
    <w:rsid w:val="00001408"/>
    <w:pPr>
      <w:pBdr>
        <w:bottom w:val="single" w:sz="24" w:space="1" w:color="66FF66"/>
      </w:pBdr>
      <w:shd w:val="clear" w:color="auto" w:fill="E6E6E6"/>
      <w:spacing w:line="240" w:lineRule="auto"/>
    </w:pPr>
    <w:rPr>
      <w:rFonts w:eastAsia="Times New Roman" w:cs="Times New Roman"/>
      <w:szCs w:val="24"/>
    </w:rPr>
  </w:style>
  <w:style w:type="paragraph" w:customStyle="1" w:styleId="FT22Open">
    <w:name w:val="FT22 Open"/>
    <w:rsid w:val="00001408"/>
    <w:pPr>
      <w:pBdr>
        <w:top w:val="single" w:sz="24" w:space="1" w:color="66FF66"/>
      </w:pBdr>
      <w:shd w:val="clear" w:color="auto" w:fill="E6E6E6"/>
      <w:spacing w:line="240" w:lineRule="auto"/>
    </w:pPr>
    <w:rPr>
      <w:rFonts w:eastAsia="Times New Roman" w:cs="Times New Roman"/>
      <w:szCs w:val="24"/>
    </w:rPr>
  </w:style>
  <w:style w:type="paragraph" w:customStyle="1" w:styleId="FT23Close">
    <w:name w:val="FT23 Close"/>
    <w:rsid w:val="00001408"/>
    <w:pPr>
      <w:pBdr>
        <w:bottom w:val="single" w:sz="24" w:space="1" w:color="6666FF"/>
      </w:pBdr>
      <w:shd w:val="clear" w:color="auto" w:fill="E6E6E6"/>
      <w:spacing w:line="240" w:lineRule="auto"/>
    </w:pPr>
    <w:rPr>
      <w:rFonts w:eastAsia="Times New Roman" w:cs="Times New Roman"/>
      <w:szCs w:val="24"/>
    </w:rPr>
  </w:style>
  <w:style w:type="paragraph" w:customStyle="1" w:styleId="FT23Open">
    <w:name w:val="FT23 Open"/>
    <w:rsid w:val="00001408"/>
    <w:pPr>
      <w:pBdr>
        <w:top w:val="single" w:sz="24" w:space="1" w:color="6666FF"/>
      </w:pBdr>
      <w:shd w:val="clear" w:color="auto" w:fill="E6E6E6"/>
      <w:spacing w:line="240" w:lineRule="auto"/>
    </w:pPr>
    <w:rPr>
      <w:rFonts w:eastAsia="Times New Roman" w:cs="Times New Roman"/>
      <w:szCs w:val="24"/>
    </w:rPr>
  </w:style>
  <w:style w:type="paragraph" w:customStyle="1" w:styleId="FT24Close">
    <w:name w:val="FT24 Close"/>
    <w:rsid w:val="00001408"/>
    <w:pPr>
      <w:pBdr>
        <w:bottom w:val="single" w:sz="24" w:space="1" w:color="660066"/>
      </w:pBdr>
      <w:shd w:val="clear" w:color="auto" w:fill="E6E6E6"/>
      <w:spacing w:line="240" w:lineRule="auto"/>
    </w:pPr>
    <w:rPr>
      <w:rFonts w:eastAsia="Times New Roman" w:cs="Times New Roman"/>
      <w:szCs w:val="24"/>
    </w:rPr>
  </w:style>
  <w:style w:type="paragraph" w:customStyle="1" w:styleId="FT24Open">
    <w:name w:val="FT24 Open"/>
    <w:rsid w:val="00001408"/>
    <w:pPr>
      <w:pBdr>
        <w:top w:val="single" w:sz="24" w:space="1" w:color="660066"/>
      </w:pBdr>
      <w:shd w:val="clear" w:color="auto" w:fill="E6E6E6"/>
      <w:spacing w:line="240" w:lineRule="auto"/>
    </w:pPr>
    <w:rPr>
      <w:rFonts w:eastAsia="Times New Roman" w:cs="Times New Roman"/>
      <w:szCs w:val="24"/>
    </w:rPr>
  </w:style>
  <w:style w:type="paragraph" w:customStyle="1" w:styleId="FT25Close">
    <w:name w:val="FT25 Close"/>
    <w:rsid w:val="00001408"/>
    <w:pPr>
      <w:pBdr>
        <w:bottom w:val="single" w:sz="24" w:space="1" w:color="CC00FF"/>
      </w:pBdr>
      <w:shd w:val="clear" w:color="auto" w:fill="E6E6E6"/>
      <w:spacing w:line="240" w:lineRule="auto"/>
    </w:pPr>
    <w:rPr>
      <w:rFonts w:eastAsia="Times New Roman" w:cs="Times New Roman"/>
      <w:szCs w:val="24"/>
    </w:rPr>
  </w:style>
  <w:style w:type="paragraph" w:customStyle="1" w:styleId="FT25Open">
    <w:name w:val="FT25 Open"/>
    <w:rsid w:val="00001408"/>
    <w:pPr>
      <w:pBdr>
        <w:top w:val="single" w:sz="24" w:space="1" w:color="CC00FF"/>
      </w:pBdr>
      <w:shd w:val="clear" w:color="auto" w:fill="E6E6E6"/>
      <w:spacing w:line="240" w:lineRule="auto"/>
    </w:pPr>
    <w:rPr>
      <w:rFonts w:eastAsia="Times New Roman" w:cs="Times New Roman"/>
      <w:szCs w:val="24"/>
    </w:rPr>
  </w:style>
  <w:style w:type="paragraph" w:customStyle="1" w:styleId="FT26Close">
    <w:name w:val="FT26 Close"/>
    <w:rsid w:val="00001408"/>
    <w:pPr>
      <w:pBdr>
        <w:bottom w:val="single" w:sz="24" w:space="1" w:color="FFFF66"/>
      </w:pBdr>
      <w:shd w:val="clear" w:color="auto" w:fill="E6E6E6"/>
      <w:spacing w:line="240" w:lineRule="auto"/>
    </w:pPr>
    <w:rPr>
      <w:rFonts w:eastAsia="Times New Roman" w:cs="Times New Roman"/>
      <w:szCs w:val="24"/>
    </w:rPr>
  </w:style>
  <w:style w:type="paragraph" w:customStyle="1" w:styleId="FT26Open">
    <w:name w:val="FT26 Open"/>
    <w:rsid w:val="00001408"/>
    <w:pPr>
      <w:pBdr>
        <w:top w:val="single" w:sz="24" w:space="1" w:color="FFFF66"/>
      </w:pBdr>
      <w:shd w:val="clear" w:color="auto" w:fill="E6E6E6"/>
      <w:spacing w:line="240" w:lineRule="auto"/>
    </w:pPr>
    <w:rPr>
      <w:rFonts w:eastAsia="Times New Roman" w:cs="Times New Roman"/>
      <w:szCs w:val="24"/>
    </w:rPr>
  </w:style>
  <w:style w:type="paragraph" w:customStyle="1" w:styleId="FT27Close">
    <w:name w:val="FT27 Close"/>
    <w:rsid w:val="00001408"/>
    <w:pPr>
      <w:pBdr>
        <w:bottom w:val="single" w:sz="24" w:space="1" w:color="CCCCFF"/>
      </w:pBdr>
      <w:shd w:val="clear" w:color="auto" w:fill="E6E6E6"/>
      <w:spacing w:line="240" w:lineRule="auto"/>
    </w:pPr>
    <w:rPr>
      <w:rFonts w:eastAsia="Times New Roman" w:cs="Times New Roman"/>
      <w:szCs w:val="24"/>
    </w:rPr>
  </w:style>
  <w:style w:type="paragraph" w:customStyle="1" w:styleId="FT27Open">
    <w:name w:val="FT27 Open"/>
    <w:rsid w:val="00001408"/>
    <w:pPr>
      <w:pBdr>
        <w:top w:val="single" w:sz="24" w:space="1" w:color="CCCCFF"/>
      </w:pBdr>
      <w:shd w:val="clear" w:color="auto" w:fill="E6E6E6"/>
      <w:spacing w:line="240" w:lineRule="auto"/>
    </w:pPr>
    <w:rPr>
      <w:rFonts w:eastAsia="Times New Roman" w:cs="Times New Roman"/>
      <w:szCs w:val="24"/>
    </w:rPr>
  </w:style>
  <w:style w:type="paragraph" w:customStyle="1" w:styleId="FT28Close">
    <w:name w:val="FT28 Close"/>
    <w:rsid w:val="00001408"/>
    <w:pPr>
      <w:pBdr>
        <w:bottom w:val="single" w:sz="24" w:space="1" w:color="0066FF"/>
      </w:pBdr>
      <w:shd w:val="clear" w:color="auto" w:fill="E6E6E6"/>
      <w:spacing w:line="240" w:lineRule="auto"/>
    </w:pPr>
    <w:rPr>
      <w:rFonts w:eastAsia="Times New Roman" w:cs="Times New Roman"/>
      <w:szCs w:val="24"/>
    </w:rPr>
  </w:style>
  <w:style w:type="paragraph" w:customStyle="1" w:styleId="FT28Open">
    <w:name w:val="FT28 Open"/>
    <w:rsid w:val="00001408"/>
    <w:pPr>
      <w:pBdr>
        <w:top w:val="single" w:sz="24" w:space="1" w:color="0066FF"/>
      </w:pBdr>
      <w:shd w:val="clear" w:color="auto" w:fill="E6E6E6"/>
      <w:spacing w:line="240" w:lineRule="auto"/>
    </w:pPr>
    <w:rPr>
      <w:rFonts w:eastAsia="Times New Roman" w:cs="Times New Roman"/>
      <w:szCs w:val="24"/>
    </w:rPr>
  </w:style>
  <w:style w:type="paragraph" w:customStyle="1" w:styleId="FT29Close">
    <w:name w:val="FT29 Close"/>
    <w:rsid w:val="00001408"/>
    <w:pPr>
      <w:pBdr>
        <w:bottom w:val="single" w:sz="24" w:space="1" w:color="FF7C80"/>
      </w:pBdr>
      <w:shd w:val="clear" w:color="auto" w:fill="E6E6E6"/>
      <w:spacing w:line="240" w:lineRule="auto"/>
    </w:pPr>
    <w:rPr>
      <w:rFonts w:eastAsia="Times New Roman" w:cs="Times New Roman"/>
      <w:szCs w:val="24"/>
    </w:rPr>
  </w:style>
  <w:style w:type="paragraph" w:customStyle="1" w:styleId="FT29Open">
    <w:name w:val="FT29 Open"/>
    <w:rsid w:val="00001408"/>
    <w:pPr>
      <w:pBdr>
        <w:top w:val="single" w:sz="24" w:space="1" w:color="FF7C80"/>
      </w:pBdr>
      <w:shd w:val="clear" w:color="auto" w:fill="E6E6E6"/>
      <w:spacing w:line="240" w:lineRule="auto"/>
    </w:pPr>
    <w:rPr>
      <w:rFonts w:eastAsia="Times New Roman" w:cs="Times New Roman"/>
      <w:szCs w:val="24"/>
    </w:rPr>
  </w:style>
  <w:style w:type="paragraph" w:customStyle="1" w:styleId="FT3Close">
    <w:name w:val="FT3 Close"/>
    <w:rsid w:val="00001408"/>
    <w:pPr>
      <w:pBdr>
        <w:bottom w:val="single" w:sz="24" w:space="1" w:color="0000FF"/>
      </w:pBdr>
      <w:shd w:val="clear" w:color="auto" w:fill="E6E6E6"/>
      <w:spacing w:line="240" w:lineRule="auto"/>
    </w:pPr>
    <w:rPr>
      <w:rFonts w:eastAsia="Times New Roman" w:cs="Times New Roman"/>
      <w:szCs w:val="24"/>
    </w:rPr>
  </w:style>
  <w:style w:type="paragraph" w:customStyle="1" w:styleId="FT3Open">
    <w:name w:val="FT3 Open"/>
    <w:rsid w:val="00001408"/>
    <w:pPr>
      <w:pBdr>
        <w:top w:val="single" w:sz="24" w:space="1" w:color="0000FF"/>
      </w:pBdr>
      <w:shd w:val="clear" w:color="auto" w:fill="E6E6E6"/>
      <w:spacing w:line="240" w:lineRule="auto"/>
    </w:pPr>
    <w:rPr>
      <w:rFonts w:eastAsia="Times New Roman" w:cs="Times New Roman"/>
      <w:szCs w:val="24"/>
    </w:rPr>
  </w:style>
  <w:style w:type="paragraph" w:customStyle="1" w:styleId="FT30Close">
    <w:name w:val="FT30 Close"/>
    <w:rsid w:val="00001408"/>
    <w:pPr>
      <w:pBdr>
        <w:bottom w:val="single" w:sz="24" w:space="1" w:color="0000FF"/>
      </w:pBdr>
      <w:shd w:val="clear" w:color="auto" w:fill="E6E6E6"/>
      <w:spacing w:line="240" w:lineRule="auto"/>
    </w:pPr>
    <w:rPr>
      <w:rFonts w:eastAsia="Times New Roman" w:cs="Times New Roman"/>
      <w:szCs w:val="24"/>
    </w:rPr>
  </w:style>
  <w:style w:type="paragraph" w:customStyle="1" w:styleId="FT30Open">
    <w:name w:val="FT30 Open"/>
    <w:rsid w:val="00001408"/>
    <w:pPr>
      <w:pBdr>
        <w:top w:val="single" w:sz="24" w:space="1" w:color="0000FF"/>
      </w:pBdr>
      <w:shd w:val="clear" w:color="auto" w:fill="E6E6E6"/>
      <w:spacing w:line="240" w:lineRule="auto"/>
    </w:pPr>
    <w:rPr>
      <w:rFonts w:eastAsia="Times New Roman" w:cs="Times New Roman"/>
      <w:szCs w:val="24"/>
    </w:rPr>
  </w:style>
  <w:style w:type="paragraph" w:customStyle="1" w:styleId="FT4Close">
    <w:name w:val="FT4 Close"/>
    <w:rsid w:val="00001408"/>
    <w:pPr>
      <w:pBdr>
        <w:bottom w:val="single" w:sz="24" w:space="1" w:color="800080"/>
      </w:pBdr>
      <w:shd w:val="clear" w:color="auto" w:fill="E6E6E6"/>
      <w:spacing w:line="240" w:lineRule="auto"/>
    </w:pPr>
    <w:rPr>
      <w:rFonts w:eastAsia="Times New Roman" w:cs="Times New Roman"/>
      <w:szCs w:val="24"/>
    </w:rPr>
  </w:style>
  <w:style w:type="paragraph" w:customStyle="1" w:styleId="FT4Open">
    <w:name w:val="FT4 Open"/>
    <w:rsid w:val="00001408"/>
    <w:pPr>
      <w:pBdr>
        <w:top w:val="single" w:sz="24" w:space="1" w:color="800080"/>
      </w:pBdr>
      <w:shd w:val="clear" w:color="auto" w:fill="E6E6E6"/>
      <w:spacing w:line="240" w:lineRule="auto"/>
    </w:pPr>
    <w:rPr>
      <w:rFonts w:eastAsia="Times New Roman" w:cs="Times New Roman"/>
      <w:szCs w:val="24"/>
    </w:rPr>
  </w:style>
  <w:style w:type="paragraph" w:customStyle="1" w:styleId="FT5Close">
    <w:name w:val="FT5 Close"/>
    <w:rsid w:val="00001408"/>
    <w:pPr>
      <w:pBdr>
        <w:bottom w:val="single" w:sz="24" w:space="1" w:color="FF00FF"/>
      </w:pBdr>
      <w:shd w:val="clear" w:color="auto" w:fill="E6E6E6"/>
      <w:spacing w:line="240" w:lineRule="auto"/>
    </w:pPr>
    <w:rPr>
      <w:rFonts w:eastAsia="Times New Roman" w:cs="Times New Roman"/>
      <w:szCs w:val="24"/>
    </w:rPr>
  </w:style>
  <w:style w:type="paragraph" w:customStyle="1" w:styleId="FT5Open">
    <w:name w:val="FT5 Open"/>
    <w:rsid w:val="00001408"/>
    <w:pPr>
      <w:pBdr>
        <w:top w:val="single" w:sz="24" w:space="1" w:color="FF00FF"/>
      </w:pBdr>
      <w:shd w:val="clear" w:color="auto" w:fill="E6E6E6"/>
      <w:spacing w:line="240" w:lineRule="auto"/>
    </w:pPr>
    <w:rPr>
      <w:rFonts w:eastAsia="Times New Roman" w:cs="Times New Roman"/>
      <w:szCs w:val="24"/>
    </w:rPr>
  </w:style>
  <w:style w:type="paragraph" w:customStyle="1" w:styleId="FT6Close">
    <w:name w:val="FT6 Close"/>
    <w:link w:val="FT6CloseChar"/>
    <w:rsid w:val="00001408"/>
    <w:pPr>
      <w:pBdr>
        <w:bottom w:val="single" w:sz="24" w:space="1" w:color="FFFF00"/>
      </w:pBdr>
      <w:shd w:val="clear" w:color="auto" w:fill="E6E6E6"/>
      <w:spacing w:line="240" w:lineRule="auto"/>
    </w:pPr>
    <w:rPr>
      <w:rFonts w:eastAsia="Times New Roman" w:cs="Times New Roman"/>
      <w:szCs w:val="24"/>
    </w:rPr>
  </w:style>
  <w:style w:type="character" w:customStyle="1" w:styleId="FT6CloseChar">
    <w:name w:val="FT6 Close Char"/>
    <w:link w:val="FT6Close"/>
    <w:rsid w:val="00001408"/>
    <w:rPr>
      <w:rFonts w:eastAsia="Times New Roman" w:cs="Times New Roman"/>
      <w:szCs w:val="24"/>
      <w:shd w:val="clear" w:color="auto" w:fill="E6E6E6"/>
    </w:rPr>
  </w:style>
  <w:style w:type="paragraph" w:customStyle="1" w:styleId="FT6Open">
    <w:name w:val="FT6 Open"/>
    <w:rsid w:val="00001408"/>
    <w:pPr>
      <w:pBdr>
        <w:top w:val="single" w:sz="24" w:space="1" w:color="FFFF00"/>
      </w:pBdr>
      <w:shd w:val="clear" w:color="auto" w:fill="E6E6E6"/>
      <w:spacing w:line="240" w:lineRule="auto"/>
    </w:pPr>
    <w:rPr>
      <w:rFonts w:eastAsia="Times New Roman" w:cs="Times New Roman"/>
      <w:szCs w:val="24"/>
    </w:rPr>
  </w:style>
  <w:style w:type="paragraph" w:customStyle="1" w:styleId="FT7Close">
    <w:name w:val="FT7 Close"/>
    <w:rsid w:val="00001408"/>
    <w:pPr>
      <w:pBdr>
        <w:bottom w:val="single" w:sz="24" w:space="1" w:color="CC99FF"/>
      </w:pBdr>
      <w:shd w:val="clear" w:color="auto" w:fill="E6E6E6"/>
      <w:spacing w:line="240" w:lineRule="auto"/>
    </w:pPr>
    <w:rPr>
      <w:rFonts w:eastAsia="Times New Roman" w:cs="Times New Roman"/>
      <w:szCs w:val="24"/>
    </w:rPr>
  </w:style>
  <w:style w:type="paragraph" w:customStyle="1" w:styleId="FT7Open">
    <w:name w:val="FT7 Open"/>
    <w:rsid w:val="00001408"/>
    <w:pPr>
      <w:pBdr>
        <w:top w:val="single" w:sz="24" w:space="1" w:color="CC99FF"/>
      </w:pBdr>
      <w:shd w:val="clear" w:color="auto" w:fill="E6E6E6"/>
      <w:spacing w:line="240" w:lineRule="auto"/>
    </w:pPr>
    <w:rPr>
      <w:rFonts w:eastAsia="Times New Roman" w:cs="Times New Roman"/>
      <w:szCs w:val="24"/>
    </w:rPr>
  </w:style>
  <w:style w:type="paragraph" w:customStyle="1" w:styleId="FT8Close">
    <w:name w:val="FT8 Close"/>
    <w:rsid w:val="00001408"/>
    <w:pPr>
      <w:pBdr>
        <w:bottom w:val="single" w:sz="24" w:space="1" w:color="3366FF"/>
      </w:pBdr>
      <w:shd w:val="clear" w:color="auto" w:fill="E6E6E6"/>
      <w:spacing w:line="240" w:lineRule="auto"/>
    </w:pPr>
    <w:rPr>
      <w:rFonts w:eastAsia="Times New Roman" w:cs="Times New Roman"/>
      <w:szCs w:val="24"/>
    </w:rPr>
  </w:style>
  <w:style w:type="paragraph" w:customStyle="1" w:styleId="FT8Open">
    <w:name w:val="FT8 Open"/>
    <w:rsid w:val="00001408"/>
    <w:pPr>
      <w:pBdr>
        <w:top w:val="single" w:sz="24" w:space="1" w:color="3366FF"/>
      </w:pBdr>
      <w:shd w:val="clear" w:color="auto" w:fill="E6E6E6"/>
      <w:spacing w:line="240" w:lineRule="auto"/>
    </w:pPr>
    <w:rPr>
      <w:rFonts w:eastAsia="Times New Roman" w:cs="Times New Roman"/>
      <w:szCs w:val="24"/>
    </w:rPr>
  </w:style>
  <w:style w:type="paragraph" w:customStyle="1" w:styleId="FT9Close">
    <w:name w:val="FT9 Close"/>
    <w:rsid w:val="00001408"/>
    <w:pPr>
      <w:pBdr>
        <w:bottom w:val="single" w:sz="24" w:space="1" w:color="CC0000"/>
      </w:pBdr>
      <w:shd w:val="clear" w:color="auto" w:fill="E6E6E6"/>
      <w:spacing w:line="240" w:lineRule="auto"/>
    </w:pPr>
    <w:rPr>
      <w:rFonts w:eastAsia="Times New Roman" w:cs="Times New Roman"/>
      <w:szCs w:val="24"/>
    </w:rPr>
  </w:style>
  <w:style w:type="paragraph" w:customStyle="1" w:styleId="FT9Open">
    <w:name w:val="FT9 Open"/>
    <w:rsid w:val="00001408"/>
    <w:pPr>
      <w:pBdr>
        <w:top w:val="single" w:sz="24" w:space="1" w:color="CC0000"/>
      </w:pBdr>
      <w:shd w:val="clear" w:color="auto" w:fill="E6E6E6"/>
      <w:spacing w:line="240" w:lineRule="auto"/>
    </w:pPr>
    <w:rPr>
      <w:rFonts w:eastAsia="Times New Roman" w:cs="Times New Roman"/>
      <w:szCs w:val="24"/>
    </w:rPr>
  </w:style>
  <w:style w:type="paragraph" w:customStyle="1" w:styleId="FTY">
    <w:name w:val="FTY"/>
    <w:basedOn w:val="Normal"/>
    <w:rsid w:val="00001408"/>
    <w:pPr>
      <w:spacing w:line="480" w:lineRule="auto"/>
    </w:pPr>
    <w:rPr>
      <w:color w:val="333333"/>
    </w:rPr>
  </w:style>
  <w:style w:type="paragraph" w:customStyle="1" w:styleId="FWS">
    <w:name w:val="FWS"/>
    <w:rsid w:val="00001408"/>
    <w:pPr>
      <w:spacing w:before="120" w:after="120" w:line="240" w:lineRule="auto"/>
      <w:ind w:firstLine="720"/>
      <w:jc w:val="right"/>
    </w:pPr>
    <w:rPr>
      <w:rFonts w:eastAsia="Times New Roman" w:cs="Times New Roman"/>
      <w:szCs w:val="24"/>
      <w:lang w:val="en-GB"/>
    </w:rPr>
  </w:style>
  <w:style w:type="paragraph" w:customStyle="1" w:styleId="FWS-AFF">
    <w:name w:val="FWS-AFF"/>
    <w:rsid w:val="00001408"/>
    <w:pPr>
      <w:tabs>
        <w:tab w:val="left" w:pos="1862"/>
      </w:tabs>
      <w:spacing w:line="240" w:lineRule="auto"/>
    </w:pPr>
    <w:rPr>
      <w:rFonts w:eastAsia="Times New Roman" w:cs="Times New Roman"/>
      <w:szCs w:val="24"/>
    </w:rPr>
  </w:style>
  <w:style w:type="paragraph" w:customStyle="1" w:styleId="GLT">
    <w:name w:val="GLT"/>
    <w:rsid w:val="00001408"/>
    <w:pPr>
      <w:spacing w:before="240" w:line="480" w:lineRule="auto"/>
      <w:ind w:left="720" w:hanging="720"/>
    </w:pPr>
    <w:rPr>
      <w:rFonts w:eastAsia="Times New Roman" w:cs="Times New Roman"/>
      <w:b/>
      <w:color w:val="333333"/>
      <w:szCs w:val="24"/>
    </w:rPr>
  </w:style>
  <w:style w:type="paragraph" w:customStyle="1" w:styleId="H1">
    <w:name w:val="H1"/>
    <w:rsid w:val="00001408"/>
    <w:pPr>
      <w:spacing w:before="200" w:after="120" w:line="360" w:lineRule="auto"/>
    </w:pPr>
    <w:rPr>
      <w:rFonts w:eastAsia="Times New Roman" w:cs="Times New Roman"/>
      <w:bCs/>
      <w:color w:val="333399"/>
      <w:sz w:val="32"/>
      <w:szCs w:val="24"/>
      <w:lang w:val="en-GB" w:eastAsia="en-GB"/>
    </w:rPr>
  </w:style>
  <w:style w:type="paragraph" w:customStyle="1" w:styleId="H2">
    <w:name w:val="H2"/>
    <w:rsid w:val="00001408"/>
    <w:pPr>
      <w:spacing w:before="200" w:after="120" w:line="360" w:lineRule="auto"/>
    </w:pPr>
    <w:rPr>
      <w:rFonts w:eastAsia="Times New Roman" w:cs="Times New Roman"/>
      <w:color w:val="008000"/>
      <w:sz w:val="30"/>
      <w:szCs w:val="24"/>
    </w:rPr>
  </w:style>
  <w:style w:type="paragraph" w:customStyle="1" w:styleId="H3">
    <w:name w:val="H3"/>
    <w:rsid w:val="00001408"/>
    <w:pPr>
      <w:spacing w:before="120" w:after="120" w:line="480" w:lineRule="auto"/>
    </w:pPr>
    <w:rPr>
      <w:rFonts w:eastAsia="Times New Roman" w:cs="Times New Roman"/>
      <w:color w:val="FF6600"/>
      <w:sz w:val="28"/>
      <w:szCs w:val="24"/>
    </w:rPr>
  </w:style>
  <w:style w:type="paragraph" w:customStyle="1" w:styleId="H4">
    <w:name w:val="H4"/>
    <w:rsid w:val="00001408"/>
    <w:pPr>
      <w:spacing w:before="120" w:after="120" w:line="360" w:lineRule="auto"/>
    </w:pPr>
    <w:rPr>
      <w:rFonts w:eastAsia="Times New Roman" w:cs="Times New Roman"/>
      <w:color w:val="800080"/>
      <w:sz w:val="26"/>
      <w:szCs w:val="24"/>
    </w:rPr>
  </w:style>
  <w:style w:type="paragraph" w:customStyle="1" w:styleId="H5">
    <w:name w:val="H5"/>
    <w:rsid w:val="00001408"/>
    <w:pPr>
      <w:spacing w:line="480" w:lineRule="auto"/>
    </w:pPr>
    <w:rPr>
      <w:rFonts w:eastAsia="Times New Roman" w:cs="Times New Roman"/>
      <w:color w:val="000080"/>
      <w:szCs w:val="24"/>
    </w:rPr>
  </w:style>
  <w:style w:type="paragraph" w:customStyle="1" w:styleId="H6">
    <w:name w:val="H6"/>
    <w:rsid w:val="00001408"/>
    <w:pPr>
      <w:spacing w:line="480" w:lineRule="auto"/>
    </w:pPr>
    <w:rPr>
      <w:rFonts w:eastAsia="Times New Roman" w:cs="Times New Roman"/>
      <w:color w:val="003300"/>
      <w:sz w:val="22"/>
      <w:szCs w:val="24"/>
    </w:rPr>
  </w:style>
  <w:style w:type="paragraph" w:customStyle="1" w:styleId="Halftitle">
    <w:name w:val="Half title"/>
    <w:next w:val="Normal"/>
    <w:rsid w:val="00001408"/>
    <w:pPr>
      <w:pageBreakBefore/>
      <w:spacing w:before="240" w:after="240" w:line="240" w:lineRule="auto"/>
      <w:jc w:val="center"/>
    </w:pPr>
    <w:rPr>
      <w:rFonts w:eastAsia="Times New Roman" w:cs="Times New Roman"/>
      <w:b/>
      <w:sz w:val="36"/>
      <w:szCs w:val="24"/>
      <w:lang w:val="en-GB"/>
    </w:rPr>
  </w:style>
  <w:style w:type="paragraph" w:customStyle="1" w:styleId="Halftitleblurb">
    <w:name w:val="Half title blurb"/>
    <w:next w:val="Normal"/>
    <w:rsid w:val="00001408"/>
    <w:pPr>
      <w:spacing w:before="120" w:after="120" w:line="240" w:lineRule="auto"/>
    </w:pPr>
    <w:rPr>
      <w:rFonts w:eastAsia="Times New Roman" w:cs="Times New Roman"/>
      <w:szCs w:val="24"/>
      <w:lang w:val="en-GB"/>
    </w:rPr>
  </w:style>
  <w:style w:type="paragraph" w:customStyle="1" w:styleId="HN">
    <w:name w:val="HN"/>
    <w:rsid w:val="00001408"/>
    <w:pPr>
      <w:spacing w:after="120" w:line="240" w:lineRule="auto"/>
    </w:pPr>
    <w:rPr>
      <w:rFonts w:eastAsia="Times New Roman" w:cs="Times New Roman"/>
      <w:szCs w:val="24"/>
    </w:rPr>
  </w:style>
  <w:style w:type="character" w:customStyle="1" w:styleId="HOM">
    <w:name w:val="HOM"/>
    <w:rsid w:val="00001408"/>
    <w:rPr>
      <w:color w:val="FF6600"/>
    </w:rPr>
  </w:style>
  <w:style w:type="character" w:customStyle="1" w:styleId="HTI">
    <w:name w:val="HTI"/>
    <w:rsid w:val="00001408"/>
    <w:rPr>
      <w:color w:val="008000"/>
    </w:rPr>
  </w:style>
  <w:style w:type="paragraph" w:customStyle="1" w:styleId="HTPG">
    <w:name w:val="HTPG"/>
    <w:rsid w:val="00001408"/>
    <w:pPr>
      <w:spacing w:line="480" w:lineRule="auto"/>
    </w:pPr>
    <w:rPr>
      <w:rFonts w:eastAsia="Times New Roman" w:cs="Times New Roman"/>
      <w:szCs w:val="24"/>
    </w:rPr>
  </w:style>
  <w:style w:type="character" w:customStyle="1" w:styleId="HW">
    <w:name w:val="HW"/>
    <w:rsid w:val="00001408"/>
    <w:rPr>
      <w:color w:val="FF0000"/>
    </w:rPr>
  </w:style>
  <w:style w:type="character" w:customStyle="1" w:styleId="IBT">
    <w:name w:val="IBT"/>
    <w:rsid w:val="00001408"/>
    <w:rPr>
      <w:color w:val="800080"/>
    </w:rPr>
  </w:style>
  <w:style w:type="paragraph" w:customStyle="1" w:styleId="Imprints">
    <w:name w:val="Imprints"/>
    <w:rsid w:val="00001408"/>
    <w:pPr>
      <w:spacing w:line="360" w:lineRule="auto"/>
    </w:pPr>
    <w:rPr>
      <w:rFonts w:eastAsia="Times New Roman" w:cs="Times New Roman"/>
      <w:szCs w:val="24"/>
      <w:lang w:val="en-GB"/>
    </w:rPr>
  </w:style>
  <w:style w:type="character" w:customStyle="1" w:styleId="Issueno">
    <w:name w:val="Issue no."/>
    <w:rsid w:val="00001408"/>
    <w:rPr>
      <w:rFonts w:ascii="Times New Roman" w:hAnsi="Times New Roman"/>
      <w:color w:val="CC99FF"/>
    </w:rPr>
  </w:style>
  <w:style w:type="character" w:customStyle="1" w:styleId="journal-title">
    <w:name w:val="journal-title"/>
    <w:rsid w:val="00001408"/>
    <w:rPr>
      <w:rFonts w:ascii="Times New Roman" w:hAnsi="Times New Roman"/>
      <w:i/>
      <w:color w:val="FF0000"/>
    </w:rPr>
  </w:style>
  <w:style w:type="paragraph" w:customStyle="1" w:styleId="KEQ">
    <w:name w:val="KEQ"/>
    <w:rsid w:val="00001408"/>
    <w:pPr>
      <w:tabs>
        <w:tab w:val="left" w:pos="1862"/>
      </w:tabs>
      <w:spacing w:line="480" w:lineRule="auto"/>
      <w:jc w:val="center"/>
    </w:pPr>
    <w:rPr>
      <w:rFonts w:eastAsia="Times New Roman" w:cs="Times New Roman"/>
      <w:szCs w:val="24"/>
    </w:rPr>
  </w:style>
  <w:style w:type="character" w:customStyle="1" w:styleId="KT1">
    <w:name w:val="KT1"/>
    <w:rsid w:val="00001408"/>
    <w:rPr>
      <w:color w:val="FF0000"/>
    </w:rPr>
  </w:style>
  <w:style w:type="character" w:customStyle="1" w:styleId="KT2">
    <w:name w:val="KT2"/>
    <w:rsid w:val="00001408"/>
    <w:rPr>
      <w:color w:val="008000"/>
    </w:rPr>
  </w:style>
  <w:style w:type="character" w:customStyle="1" w:styleId="KT3">
    <w:name w:val="KT3"/>
    <w:rsid w:val="00001408"/>
    <w:rPr>
      <w:color w:val="0000FF"/>
    </w:rPr>
  </w:style>
  <w:style w:type="paragraph" w:customStyle="1" w:styleId="KWB">
    <w:name w:val="KW:B"/>
    <w:rsid w:val="00001408"/>
    <w:pPr>
      <w:spacing w:line="480" w:lineRule="auto"/>
    </w:pPr>
    <w:rPr>
      <w:rFonts w:eastAsia="Times New Roman" w:cs="Times New Roman"/>
      <w:color w:val="333399"/>
      <w:szCs w:val="24"/>
    </w:rPr>
  </w:style>
  <w:style w:type="paragraph" w:customStyle="1" w:styleId="KWC">
    <w:name w:val="KW:C"/>
    <w:rsid w:val="00001408"/>
    <w:pPr>
      <w:spacing w:line="480" w:lineRule="auto"/>
    </w:pPr>
    <w:rPr>
      <w:rFonts w:eastAsia="Times New Roman" w:cs="Times New Roman"/>
      <w:color w:val="336699"/>
      <w:szCs w:val="24"/>
    </w:rPr>
  </w:style>
  <w:style w:type="character" w:customStyle="1" w:styleId="label">
    <w:name w:val="label"/>
    <w:rsid w:val="00001408"/>
    <w:rPr>
      <w:rFonts w:ascii="Times New Roman" w:hAnsi="Times New Roman"/>
      <w:b/>
    </w:rPr>
  </w:style>
  <w:style w:type="paragraph" w:customStyle="1" w:styleId="LDIS">
    <w:name w:val="LDIS"/>
    <w:rsid w:val="00001408"/>
    <w:pPr>
      <w:spacing w:line="480" w:lineRule="auto"/>
      <w:ind w:left="720"/>
    </w:pPr>
    <w:rPr>
      <w:rFonts w:eastAsia="Times New Roman" w:cs="Times New Roman"/>
      <w:color w:val="333333"/>
      <w:szCs w:val="24"/>
    </w:rPr>
  </w:style>
  <w:style w:type="paragraph" w:customStyle="1" w:styleId="LDIS-Close">
    <w:name w:val="LDIS-Close"/>
    <w:basedOn w:val="FT2Close"/>
    <w:rsid w:val="00001408"/>
    <w:pPr>
      <w:pBdr>
        <w:bottom w:val="dotted" w:sz="2" w:space="1" w:color="800000"/>
      </w:pBdr>
    </w:pPr>
  </w:style>
  <w:style w:type="paragraph" w:customStyle="1" w:styleId="LDIS-Open">
    <w:name w:val="LDIS-Open"/>
    <w:basedOn w:val="FT1Open"/>
    <w:rsid w:val="00001408"/>
    <w:pPr>
      <w:pBdr>
        <w:top w:val="dotted" w:sz="12" w:space="1" w:color="800000"/>
      </w:pBdr>
    </w:pPr>
  </w:style>
  <w:style w:type="paragraph" w:customStyle="1" w:styleId="LEXT">
    <w:name w:val="LEXT"/>
    <w:rsid w:val="00001408"/>
    <w:pPr>
      <w:spacing w:line="360" w:lineRule="auto"/>
      <w:ind w:left="720" w:right="720"/>
    </w:pPr>
    <w:rPr>
      <w:rFonts w:eastAsia="Times New Roman" w:cs="Times New Roman"/>
      <w:color w:val="003366"/>
      <w:szCs w:val="24"/>
    </w:rPr>
  </w:style>
  <w:style w:type="paragraph" w:customStyle="1" w:styleId="LEXT-Close">
    <w:name w:val="LEXT-Close"/>
    <w:basedOn w:val="FT4Close"/>
    <w:rsid w:val="00001408"/>
    <w:pPr>
      <w:pBdr>
        <w:bottom w:val="dotted" w:sz="12" w:space="1" w:color="008000"/>
      </w:pBdr>
    </w:pPr>
  </w:style>
  <w:style w:type="paragraph" w:customStyle="1" w:styleId="LEXT-Open">
    <w:name w:val="LEXT-Open"/>
    <w:basedOn w:val="FT4Open"/>
    <w:rsid w:val="00001408"/>
    <w:pPr>
      <w:pBdr>
        <w:top w:val="dotted" w:sz="12" w:space="1" w:color="008000"/>
      </w:pBdr>
    </w:pPr>
  </w:style>
  <w:style w:type="paragraph" w:customStyle="1" w:styleId="LH">
    <w:name w:val="LH"/>
    <w:rsid w:val="00001408"/>
    <w:pPr>
      <w:spacing w:line="480" w:lineRule="auto"/>
      <w:ind w:left="709"/>
    </w:pPr>
    <w:rPr>
      <w:rFonts w:eastAsia="Times New Roman" w:cs="Times New Roman"/>
      <w:color w:val="993300"/>
      <w:sz w:val="28"/>
      <w:szCs w:val="24"/>
    </w:rPr>
  </w:style>
  <w:style w:type="paragraph" w:customStyle="1" w:styleId="ListCont">
    <w:name w:val="ListCont"/>
    <w:basedOn w:val="Normal"/>
    <w:rsid w:val="00001408"/>
    <w:pPr>
      <w:spacing w:line="480" w:lineRule="auto"/>
      <w:ind w:left="1440" w:hanging="720"/>
    </w:pPr>
    <w:rPr>
      <w:color w:val="993300"/>
    </w:rPr>
  </w:style>
  <w:style w:type="paragraph" w:customStyle="1" w:styleId="LoF">
    <w:name w:val="LoF"/>
    <w:link w:val="LoFCharChar"/>
    <w:rsid w:val="00001408"/>
    <w:pPr>
      <w:tabs>
        <w:tab w:val="left" w:pos="1862"/>
      </w:tabs>
      <w:spacing w:line="240" w:lineRule="auto"/>
    </w:pPr>
    <w:rPr>
      <w:rFonts w:eastAsia="Times New Roman" w:cs="Times New Roman"/>
      <w:szCs w:val="24"/>
    </w:rPr>
  </w:style>
  <w:style w:type="character" w:customStyle="1" w:styleId="LoFCharChar">
    <w:name w:val="LoF Char Char"/>
    <w:link w:val="LoF"/>
    <w:rsid w:val="00001408"/>
    <w:rPr>
      <w:rFonts w:eastAsia="Times New Roman" w:cs="Times New Roman"/>
      <w:szCs w:val="24"/>
    </w:rPr>
  </w:style>
  <w:style w:type="paragraph" w:customStyle="1" w:styleId="logo">
    <w:name w:val="logo"/>
    <w:link w:val="logoCharChar"/>
    <w:rsid w:val="00001408"/>
    <w:pPr>
      <w:keepNext/>
      <w:spacing w:before="600" w:after="420" w:line="240" w:lineRule="auto"/>
      <w:jc w:val="center"/>
      <w:outlineLvl w:val="1"/>
    </w:pPr>
    <w:rPr>
      <w:rFonts w:eastAsia="Times New Roman" w:cs="Arial"/>
      <w:bCs/>
      <w:iCs/>
      <w:szCs w:val="28"/>
      <w:lang w:val="en-GB"/>
    </w:rPr>
  </w:style>
  <w:style w:type="character" w:customStyle="1" w:styleId="logoCharChar">
    <w:name w:val="logo Char Char"/>
    <w:link w:val="logo"/>
    <w:rsid w:val="00001408"/>
    <w:rPr>
      <w:rFonts w:eastAsia="Times New Roman" w:cs="Arial"/>
      <w:bCs/>
      <w:iCs/>
      <w:szCs w:val="28"/>
      <w:lang w:val="en-GB"/>
    </w:rPr>
  </w:style>
  <w:style w:type="paragraph" w:customStyle="1" w:styleId="MCL">
    <w:name w:val="MCL"/>
    <w:rsid w:val="00001408"/>
    <w:pPr>
      <w:tabs>
        <w:tab w:val="left" w:pos="2835"/>
      </w:tabs>
      <w:spacing w:line="480" w:lineRule="auto"/>
      <w:ind w:left="2835" w:hanging="2115"/>
    </w:pPr>
    <w:rPr>
      <w:rFonts w:eastAsia="Times New Roman" w:cs="Times New Roman"/>
      <w:color w:val="993300"/>
      <w:szCs w:val="24"/>
    </w:rPr>
  </w:style>
  <w:style w:type="paragraph" w:customStyle="1" w:styleId="MN">
    <w:name w:val="MN"/>
    <w:rsid w:val="00001408"/>
    <w:pPr>
      <w:spacing w:line="480" w:lineRule="auto"/>
    </w:pPr>
    <w:rPr>
      <w:rFonts w:eastAsia="Times New Roman" w:cs="Times New Roman"/>
      <w:szCs w:val="26"/>
    </w:rPr>
  </w:style>
  <w:style w:type="paragraph" w:customStyle="1" w:styleId="N">
    <w:name w:val="N"/>
    <w:rsid w:val="00001408"/>
    <w:pPr>
      <w:spacing w:line="480" w:lineRule="auto"/>
      <w:ind w:left="720" w:hanging="720"/>
    </w:pPr>
    <w:rPr>
      <w:rFonts w:eastAsia="Times New Roman" w:cs="Times New Roman"/>
      <w:szCs w:val="24"/>
    </w:rPr>
  </w:style>
  <w:style w:type="paragraph" w:customStyle="1" w:styleId="N1">
    <w:name w:val="N1"/>
    <w:autoRedefine/>
    <w:rsid w:val="00001408"/>
    <w:pPr>
      <w:spacing w:line="480" w:lineRule="auto"/>
      <w:jc w:val="center"/>
    </w:pPr>
    <w:rPr>
      <w:rFonts w:eastAsia="Times New Roman" w:cs="Times New Roman"/>
      <w:color w:val="333399"/>
      <w:sz w:val="28"/>
      <w:szCs w:val="24"/>
    </w:rPr>
  </w:style>
  <w:style w:type="paragraph" w:customStyle="1" w:styleId="N2">
    <w:name w:val="N2"/>
    <w:rsid w:val="00001408"/>
    <w:pPr>
      <w:spacing w:line="480" w:lineRule="auto"/>
      <w:jc w:val="center"/>
    </w:pPr>
    <w:rPr>
      <w:rFonts w:eastAsia="Times New Roman" w:cs="Times New Roman"/>
      <w:i/>
      <w:color w:val="008000"/>
      <w:sz w:val="26"/>
      <w:szCs w:val="24"/>
    </w:rPr>
  </w:style>
  <w:style w:type="paragraph" w:customStyle="1" w:styleId="Newelementclose">
    <w:name w:val="New element close"/>
    <w:basedOn w:val="FT1Close"/>
    <w:link w:val="NewelementcloseChar"/>
    <w:rsid w:val="00001408"/>
    <w:pPr>
      <w:pBdr>
        <w:bottom w:val="dashSmallGap" w:sz="12" w:space="1" w:color="800000"/>
      </w:pBdr>
    </w:pPr>
  </w:style>
  <w:style w:type="character" w:customStyle="1" w:styleId="NewelementcloseChar">
    <w:name w:val="New element close Char"/>
    <w:link w:val="Newelementclose"/>
    <w:rsid w:val="00001408"/>
    <w:rPr>
      <w:rFonts w:eastAsia="Times New Roman" w:cs="Times New Roman"/>
      <w:szCs w:val="24"/>
      <w:shd w:val="clear" w:color="auto" w:fill="E6E6E6"/>
    </w:rPr>
  </w:style>
  <w:style w:type="paragraph" w:customStyle="1" w:styleId="Newelementopen">
    <w:name w:val="New element open"/>
    <w:basedOn w:val="FT1Open"/>
    <w:link w:val="NewelementopenChar"/>
    <w:rsid w:val="00001408"/>
    <w:pPr>
      <w:pBdr>
        <w:top w:val="dashSmallGap" w:sz="12" w:space="1" w:color="800000"/>
      </w:pBdr>
    </w:pPr>
  </w:style>
  <w:style w:type="character" w:customStyle="1" w:styleId="NewelementopenChar">
    <w:name w:val="New element open Char"/>
    <w:link w:val="Newelementopen"/>
    <w:rsid w:val="00001408"/>
    <w:rPr>
      <w:rFonts w:eastAsia="Times New Roman" w:cs="Times New Roman"/>
      <w:szCs w:val="24"/>
      <w:shd w:val="clear" w:color="auto" w:fill="E6E6E6"/>
    </w:rPr>
  </w:style>
  <w:style w:type="paragraph" w:customStyle="1" w:styleId="NL">
    <w:name w:val="NL"/>
    <w:rsid w:val="00001408"/>
    <w:pPr>
      <w:spacing w:line="480" w:lineRule="auto"/>
      <w:ind w:left="1440" w:hanging="720"/>
    </w:pPr>
    <w:rPr>
      <w:rFonts w:eastAsia="Times New Roman" w:cs="Times New Roman"/>
      <w:color w:val="993300"/>
      <w:szCs w:val="24"/>
    </w:rPr>
  </w:style>
  <w:style w:type="paragraph" w:customStyle="1" w:styleId="NL1">
    <w:name w:val="NL1"/>
    <w:rsid w:val="00001408"/>
    <w:pPr>
      <w:spacing w:line="480" w:lineRule="auto"/>
      <w:ind w:left="2138" w:hanging="720"/>
    </w:pPr>
    <w:rPr>
      <w:rFonts w:eastAsia="Times New Roman" w:cs="Times New Roman"/>
      <w:color w:val="993300"/>
      <w:szCs w:val="24"/>
    </w:rPr>
  </w:style>
  <w:style w:type="paragraph" w:customStyle="1" w:styleId="NL2">
    <w:name w:val="NL2"/>
    <w:rsid w:val="00001408"/>
    <w:pPr>
      <w:spacing w:line="360" w:lineRule="auto"/>
      <w:ind w:left="2736" w:hanging="720"/>
    </w:pPr>
    <w:rPr>
      <w:rFonts w:eastAsia="Times New Roman" w:cs="Times New Roman"/>
      <w:color w:val="993300"/>
      <w:szCs w:val="24"/>
    </w:rPr>
  </w:style>
  <w:style w:type="paragraph" w:customStyle="1" w:styleId="NL3">
    <w:name w:val="NL3"/>
    <w:rsid w:val="00001408"/>
    <w:pPr>
      <w:spacing w:line="480" w:lineRule="auto"/>
      <w:ind w:left="3312" w:hanging="720"/>
    </w:pPr>
    <w:rPr>
      <w:rFonts w:eastAsia="Times New Roman" w:cs="Times New Roman"/>
      <w:color w:val="993300"/>
      <w:szCs w:val="24"/>
    </w:rPr>
  </w:style>
  <w:style w:type="paragraph" w:customStyle="1" w:styleId="NL4">
    <w:name w:val="NL4"/>
    <w:rsid w:val="00001408"/>
    <w:pPr>
      <w:spacing w:line="480" w:lineRule="auto"/>
      <w:ind w:left="3888" w:hanging="720"/>
    </w:pPr>
    <w:rPr>
      <w:rFonts w:eastAsia="Times New Roman" w:cs="Times New Roman"/>
      <w:color w:val="993300"/>
      <w:szCs w:val="24"/>
    </w:rPr>
  </w:style>
  <w:style w:type="paragraph" w:customStyle="1" w:styleId="NP">
    <w:name w:val="NP"/>
    <w:autoRedefine/>
    <w:rsid w:val="00001408"/>
    <w:pPr>
      <w:spacing w:line="480" w:lineRule="auto"/>
    </w:pPr>
    <w:rPr>
      <w:rFonts w:eastAsia="Times New Roman" w:cs="Times New Roman"/>
      <w:szCs w:val="24"/>
    </w:rPr>
  </w:style>
  <w:style w:type="character" w:customStyle="1" w:styleId="OCC">
    <w:name w:val="OCC"/>
    <w:rsid w:val="00001408"/>
    <w:rPr>
      <w:color w:val="CC99FF"/>
    </w:rPr>
  </w:style>
  <w:style w:type="paragraph" w:customStyle="1" w:styleId="OTL">
    <w:name w:val="OTL"/>
    <w:rsid w:val="00001408"/>
    <w:pPr>
      <w:spacing w:line="480" w:lineRule="auto"/>
      <w:ind w:left="720"/>
    </w:pPr>
    <w:rPr>
      <w:rFonts w:eastAsia="Times New Roman" w:cs="Times New Roman"/>
      <w:color w:val="333333"/>
      <w:szCs w:val="24"/>
    </w:rPr>
  </w:style>
  <w:style w:type="paragraph" w:customStyle="1" w:styleId="P">
    <w:name w:val="P"/>
    <w:link w:val="PChar"/>
    <w:rsid w:val="00001408"/>
    <w:pPr>
      <w:spacing w:before="120" w:line="360" w:lineRule="auto"/>
    </w:pPr>
    <w:rPr>
      <w:rFonts w:eastAsia="Calibri" w:cs="Times New Roman"/>
    </w:rPr>
  </w:style>
  <w:style w:type="character" w:customStyle="1" w:styleId="PChar">
    <w:name w:val="P Char"/>
    <w:link w:val="P"/>
    <w:rsid w:val="00001408"/>
    <w:rPr>
      <w:rFonts w:eastAsia="Calibri" w:cs="Times New Roman"/>
    </w:rPr>
  </w:style>
  <w:style w:type="paragraph" w:customStyle="1" w:styleId="PA">
    <w:name w:val="PA"/>
    <w:rsid w:val="00001408"/>
    <w:pPr>
      <w:spacing w:line="480" w:lineRule="auto"/>
    </w:pPr>
    <w:rPr>
      <w:rFonts w:eastAsia="Times New Roman" w:cs="Times New Roman"/>
      <w:szCs w:val="24"/>
    </w:rPr>
  </w:style>
  <w:style w:type="character" w:customStyle="1" w:styleId="pageextent">
    <w:name w:val="page extent"/>
    <w:rsid w:val="00001408"/>
    <w:rPr>
      <w:rFonts w:ascii="Times New Roman" w:hAnsi="Times New Roman"/>
      <w:color w:val="FF33CC"/>
    </w:rPr>
  </w:style>
  <w:style w:type="paragraph" w:customStyle="1" w:styleId="P-ALT">
    <w:name w:val="P-ALT"/>
    <w:rsid w:val="00001408"/>
    <w:pPr>
      <w:spacing w:line="480" w:lineRule="auto"/>
    </w:pPr>
    <w:rPr>
      <w:rFonts w:eastAsia="Times New Roman" w:cs="Times New Roman"/>
      <w:color w:val="333333"/>
      <w:szCs w:val="24"/>
    </w:rPr>
  </w:style>
  <w:style w:type="paragraph" w:customStyle="1" w:styleId="PEPI">
    <w:name w:val="PEPI"/>
    <w:rsid w:val="00001408"/>
    <w:pPr>
      <w:spacing w:line="480" w:lineRule="auto"/>
      <w:ind w:left="720" w:right="720"/>
    </w:pPr>
    <w:rPr>
      <w:rFonts w:eastAsia="Times New Roman" w:cs="Times New Roman"/>
      <w:color w:val="003366"/>
      <w:szCs w:val="24"/>
    </w:rPr>
  </w:style>
  <w:style w:type="paragraph" w:customStyle="1" w:styleId="PEPI-S">
    <w:name w:val="PEPI-S"/>
    <w:rsid w:val="00001408"/>
    <w:pPr>
      <w:spacing w:line="480" w:lineRule="auto"/>
      <w:ind w:left="720" w:right="720"/>
      <w:jc w:val="right"/>
    </w:pPr>
    <w:rPr>
      <w:rFonts w:eastAsia="Times New Roman" w:cs="Times New Roman"/>
      <w:color w:val="003366"/>
      <w:szCs w:val="24"/>
    </w:rPr>
  </w:style>
  <w:style w:type="character" w:customStyle="1" w:styleId="PEPI-SChar">
    <w:name w:val="PEPI-S Char"/>
    <w:rsid w:val="00001408"/>
    <w:rPr>
      <w:rFonts w:ascii="Times New Roman" w:hAnsi="Times New Roman"/>
      <w:color w:val="333300"/>
      <w:sz w:val="24"/>
    </w:rPr>
  </w:style>
  <w:style w:type="paragraph" w:customStyle="1" w:styleId="PI-ALT">
    <w:name w:val="PI-ALT"/>
    <w:rsid w:val="00001408"/>
    <w:pPr>
      <w:spacing w:line="480" w:lineRule="auto"/>
      <w:ind w:firstLine="720"/>
    </w:pPr>
    <w:rPr>
      <w:rFonts w:eastAsia="Times New Roman" w:cs="Times New Roman"/>
      <w:color w:val="333333"/>
      <w:szCs w:val="24"/>
    </w:rPr>
  </w:style>
  <w:style w:type="character" w:customStyle="1" w:styleId="placeofpub">
    <w:name w:val="place of pub."/>
    <w:rsid w:val="00001408"/>
    <w:rPr>
      <w:rFonts w:ascii="Times New Roman" w:hAnsi="Times New Roman"/>
      <w:color w:val="003366"/>
    </w:rPr>
  </w:style>
  <w:style w:type="paragraph" w:customStyle="1" w:styleId="PMI">
    <w:name w:val="PMI"/>
    <w:rsid w:val="00001408"/>
    <w:pPr>
      <w:pBdr>
        <w:top w:val="single" w:sz="4" w:space="1" w:color="auto"/>
        <w:left w:val="single" w:sz="4" w:space="4" w:color="auto"/>
        <w:bottom w:val="single" w:sz="4" w:space="1" w:color="auto"/>
        <w:right w:val="single" w:sz="4" w:space="4" w:color="auto"/>
      </w:pBdr>
      <w:shd w:val="clear" w:color="auto" w:fill="FFFF99"/>
      <w:spacing w:line="360" w:lineRule="auto"/>
      <w:ind w:firstLine="720"/>
      <w:jc w:val="center"/>
    </w:pPr>
    <w:rPr>
      <w:rFonts w:eastAsia="Times New Roman" w:cs="Times New Roman"/>
      <w:szCs w:val="24"/>
    </w:rPr>
  </w:style>
  <w:style w:type="character" w:customStyle="1" w:styleId="PMIChar">
    <w:name w:val="PMI Char"/>
    <w:rsid w:val="00001408"/>
    <w:rPr>
      <w:rFonts w:ascii="Times New Roman" w:hAnsi="Times New Roman"/>
      <w:color w:val="333300"/>
      <w:sz w:val="24"/>
      <w:bdr w:val="single" w:sz="4" w:space="0" w:color="auto"/>
      <w:shd w:val="clear" w:color="auto" w:fill="FFFF99"/>
    </w:rPr>
  </w:style>
  <w:style w:type="paragraph" w:customStyle="1" w:styleId="PN">
    <w:name w:val="PN"/>
    <w:autoRedefine/>
    <w:rsid w:val="00001408"/>
    <w:pPr>
      <w:spacing w:line="480" w:lineRule="auto"/>
      <w:jc w:val="center"/>
    </w:pPr>
    <w:rPr>
      <w:rFonts w:eastAsia="Times New Roman" w:cs="Times New Roman"/>
      <w:color w:val="333399"/>
      <w:sz w:val="32"/>
      <w:szCs w:val="24"/>
    </w:rPr>
  </w:style>
  <w:style w:type="paragraph" w:customStyle="1" w:styleId="POS">
    <w:name w:val="POS"/>
    <w:rsid w:val="00001408"/>
    <w:pPr>
      <w:spacing w:line="480" w:lineRule="auto"/>
      <w:ind w:left="720" w:right="720"/>
    </w:pPr>
    <w:rPr>
      <w:rFonts w:eastAsia="Times New Roman" w:cs="Times New Roman"/>
      <w:color w:val="003366"/>
      <w:szCs w:val="24"/>
    </w:rPr>
  </w:style>
  <w:style w:type="paragraph" w:customStyle="1" w:styleId="PQ">
    <w:name w:val="PQ"/>
    <w:rsid w:val="00001408"/>
    <w:pPr>
      <w:spacing w:line="480" w:lineRule="auto"/>
      <w:ind w:left="720"/>
    </w:pPr>
    <w:rPr>
      <w:rFonts w:eastAsia="Times New Roman" w:cs="Times New Roman"/>
      <w:color w:val="003366"/>
      <w:szCs w:val="24"/>
    </w:rPr>
  </w:style>
  <w:style w:type="paragraph" w:customStyle="1" w:styleId="PQS">
    <w:name w:val="PQS"/>
    <w:rsid w:val="00001408"/>
    <w:pPr>
      <w:spacing w:line="480" w:lineRule="auto"/>
      <w:ind w:left="720" w:right="720"/>
      <w:jc w:val="right"/>
    </w:pPr>
    <w:rPr>
      <w:rFonts w:eastAsia="Times New Roman" w:cs="Times New Roman"/>
      <w:color w:val="003366"/>
      <w:szCs w:val="24"/>
    </w:rPr>
  </w:style>
  <w:style w:type="paragraph" w:customStyle="1" w:styleId="PRE-AU">
    <w:name w:val="PRE-AU"/>
    <w:rsid w:val="00001408"/>
    <w:pPr>
      <w:spacing w:before="120" w:after="120" w:line="240" w:lineRule="auto"/>
      <w:ind w:firstLine="720"/>
      <w:jc w:val="right"/>
    </w:pPr>
    <w:rPr>
      <w:rFonts w:eastAsia="Times New Roman" w:cs="Times New Roman"/>
      <w:szCs w:val="24"/>
      <w:lang w:val="en-GB"/>
    </w:rPr>
  </w:style>
  <w:style w:type="paragraph" w:customStyle="1" w:styleId="PRE-AU-AFF">
    <w:name w:val="PRE-AU-AFF"/>
    <w:rsid w:val="00001408"/>
    <w:pPr>
      <w:tabs>
        <w:tab w:val="left" w:pos="1862"/>
      </w:tabs>
      <w:spacing w:line="240" w:lineRule="auto"/>
    </w:pPr>
    <w:rPr>
      <w:rFonts w:eastAsia="Times New Roman" w:cs="Times New Roman"/>
      <w:color w:val="3366FF"/>
      <w:szCs w:val="24"/>
    </w:rPr>
  </w:style>
  <w:style w:type="paragraph" w:customStyle="1" w:styleId="PRF">
    <w:name w:val="PRF"/>
    <w:rsid w:val="00001408"/>
    <w:pPr>
      <w:spacing w:line="480" w:lineRule="auto"/>
      <w:ind w:left="720" w:hanging="720"/>
    </w:pPr>
    <w:rPr>
      <w:rFonts w:eastAsia="Times New Roman" w:cs="Times New Roman"/>
      <w:color w:val="333333"/>
      <w:szCs w:val="24"/>
    </w:rPr>
  </w:style>
  <w:style w:type="character" w:customStyle="1" w:styleId="PRO">
    <w:name w:val="PRO"/>
    <w:rsid w:val="00001408"/>
    <w:rPr>
      <w:color w:val="00CCFF"/>
    </w:rPr>
  </w:style>
  <w:style w:type="paragraph" w:customStyle="1" w:styleId="PROB">
    <w:name w:val="PROB"/>
    <w:rsid w:val="00001408"/>
    <w:pPr>
      <w:spacing w:line="480" w:lineRule="auto"/>
    </w:pPr>
    <w:rPr>
      <w:rFonts w:eastAsia="Times New Roman" w:cs="Times New Roman"/>
      <w:color w:val="333333"/>
      <w:szCs w:val="24"/>
    </w:rPr>
  </w:style>
  <w:style w:type="paragraph" w:customStyle="1" w:styleId="PST">
    <w:name w:val="PST"/>
    <w:rsid w:val="00001408"/>
    <w:pPr>
      <w:spacing w:line="480" w:lineRule="auto"/>
    </w:pPr>
    <w:rPr>
      <w:rFonts w:eastAsia="Times New Roman" w:cs="Times New Roman"/>
      <w:color w:val="333399"/>
      <w:sz w:val="26"/>
      <w:szCs w:val="24"/>
    </w:rPr>
  </w:style>
  <w:style w:type="paragraph" w:customStyle="1" w:styleId="PT">
    <w:name w:val="PT"/>
    <w:autoRedefine/>
    <w:rsid w:val="00001408"/>
    <w:pPr>
      <w:spacing w:line="480" w:lineRule="auto"/>
      <w:jc w:val="center"/>
    </w:pPr>
    <w:rPr>
      <w:rFonts w:eastAsia="Times New Roman" w:cs="Times New Roman"/>
      <w:color w:val="333399"/>
      <w:sz w:val="32"/>
      <w:szCs w:val="24"/>
    </w:rPr>
  </w:style>
  <w:style w:type="paragraph" w:customStyle="1" w:styleId="PTBMBIB">
    <w:name w:val="PTBM:BIB"/>
    <w:rsid w:val="00001408"/>
    <w:pPr>
      <w:spacing w:line="480" w:lineRule="auto"/>
    </w:pPr>
    <w:rPr>
      <w:rFonts w:eastAsia="Times New Roman" w:cs="Times New Roman"/>
      <w:color w:val="333399"/>
      <w:sz w:val="32"/>
      <w:szCs w:val="22"/>
    </w:rPr>
  </w:style>
  <w:style w:type="paragraph" w:customStyle="1" w:styleId="PTBMCHR">
    <w:name w:val="PTBM:CHR"/>
    <w:rsid w:val="00001408"/>
    <w:pPr>
      <w:spacing w:line="480" w:lineRule="auto"/>
    </w:pPr>
    <w:rPr>
      <w:rFonts w:eastAsia="Times New Roman" w:cs="Times New Roman"/>
      <w:color w:val="333399"/>
      <w:sz w:val="32"/>
      <w:szCs w:val="22"/>
    </w:rPr>
  </w:style>
  <w:style w:type="paragraph" w:customStyle="1" w:styleId="PTBMENDN">
    <w:name w:val="PTBM:ENDN"/>
    <w:rsid w:val="00001408"/>
    <w:pPr>
      <w:spacing w:line="480" w:lineRule="auto"/>
    </w:pPr>
    <w:rPr>
      <w:rFonts w:eastAsia="Times New Roman" w:cs="Times New Roman"/>
      <w:color w:val="333399"/>
      <w:sz w:val="32"/>
      <w:szCs w:val="22"/>
    </w:rPr>
  </w:style>
  <w:style w:type="paragraph" w:customStyle="1" w:styleId="PTBMOTH">
    <w:name w:val="PTBM:OTH"/>
    <w:rsid w:val="00001408"/>
    <w:pPr>
      <w:spacing w:line="480" w:lineRule="auto"/>
    </w:pPr>
    <w:rPr>
      <w:rFonts w:eastAsia="Times New Roman" w:cs="Times New Roman"/>
      <w:color w:val="333399"/>
      <w:sz w:val="32"/>
      <w:szCs w:val="22"/>
    </w:rPr>
  </w:style>
  <w:style w:type="paragraph" w:customStyle="1" w:styleId="PTCONT1">
    <w:name w:val="PTCONT1"/>
    <w:rsid w:val="00001408"/>
    <w:pPr>
      <w:spacing w:line="480" w:lineRule="auto"/>
    </w:pPr>
    <w:rPr>
      <w:rFonts w:eastAsia="Times New Roman" w:cs="Times New Roman"/>
      <w:szCs w:val="24"/>
    </w:rPr>
  </w:style>
  <w:style w:type="paragraph" w:customStyle="1" w:styleId="PTCONT2">
    <w:name w:val="PTCONT2"/>
    <w:rsid w:val="00001408"/>
    <w:pPr>
      <w:spacing w:line="480" w:lineRule="auto"/>
      <w:ind w:left="720"/>
    </w:pPr>
    <w:rPr>
      <w:rFonts w:eastAsia="Times New Roman" w:cs="Times New Roman"/>
      <w:szCs w:val="24"/>
    </w:rPr>
  </w:style>
  <w:style w:type="paragraph" w:customStyle="1" w:styleId="PTCONT3">
    <w:name w:val="PTCONT3"/>
    <w:rsid w:val="00001408"/>
    <w:pPr>
      <w:spacing w:line="480" w:lineRule="auto"/>
      <w:ind w:left="1440"/>
    </w:pPr>
    <w:rPr>
      <w:rFonts w:eastAsia="Times New Roman" w:cs="Times New Roman"/>
      <w:szCs w:val="24"/>
    </w:rPr>
  </w:style>
  <w:style w:type="paragraph" w:customStyle="1" w:styleId="PTX">
    <w:name w:val="PTX"/>
    <w:rsid w:val="00001408"/>
    <w:pPr>
      <w:spacing w:line="480" w:lineRule="auto"/>
    </w:pPr>
    <w:rPr>
      <w:rFonts w:eastAsia="Times New Roman" w:cs="Times New Roman"/>
      <w:szCs w:val="24"/>
    </w:rPr>
  </w:style>
  <w:style w:type="character" w:customStyle="1" w:styleId="publisher">
    <w:name w:val="publisher"/>
    <w:rsid w:val="00001408"/>
    <w:rPr>
      <w:rFonts w:ascii="Times New Roman" w:hAnsi="Times New Roman"/>
      <w:color w:val="333399"/>
    </w:rPr>
  </w:style>
  <w:style w:type="paragraph" w:customStyle="1" w:styleId="PY">
    <w:name w:val="PY"/>
    <w:rsid w:val="00001408"/>
    <w:pPr>
      <w:spacing w:line="480" w:lineRule="auto"/>
      <w:ind w:left="720" w:right="720"/>
    </w:pPr>
    <w:rPr>
      <w:rFonts w:eastAsia="Times New Roman" w:cs="Times New Roman"/>
      <w:color w:val="003366"/>
      <w:szCs w:val="24"/>
    </w:rPr>
  </w:style>
  <w:style w:type="paragraph" w:customStyle="1" w:styleId="PYEPI">
    <w:name w:val="PYEPI"/>
    <w:rsid w:val="00001408"/>
    <w:pPr>
      <w:spacing w:line="480" w:lineRule="auto"/>
      <w:ind w:left="720" w:right="720"/>
    </w:pPr>
    <w:rPr>
      <w:rFonts w:eastAsia="Times New Roman" w:cs="Times New Roman"/>
      <w:color w:val="003366"/>
      <w:szCs w:val="24"/>
    </w:rPr>
  </w:style>
  <w:style w:type="paragraph" w:customStyle="1" w:styleId="PYEPI-S">
    <w:name w:val="PYEPI-S"/>
    <w:rsid w:val="00001408"/>
    <w:pPr>
      <w:spacing w:line="480" w:lineRule="auto"/>
      <w:ind w:left="720" w:right="720"/>
      <w:jc w:val="right"/>
    </w:pPr>
    <w:rPr>
      <w:rFonts w:eastAsia="Times New Roman" w:cs="Times New Roman"/>
      <w:color w:val="003366"/>
      <w:szCs w:val="24"/>
    </w:rPr>
  </w:style>
  <w:style w:type="character" w:customStyle="1" w:styleId="PYEPI-SChar">
    <w:name w:val="PYEPI-S Char"/>
    <w:rsid w:val="00001408"/>
    <w:rPr>
      <w:rFonts w:ascii="Times New Roman" w:hAnsi="Times New Roman"/>
      <w:color w:val="333300"/>
      <w:sz w:val="24"/>
    </w:rPr>
  </w:style>
  <w:style w:type="paragraph" w:customStyle="1" w:styleId="PYS">
    <w:name w:val="PYS"/>
    <w:basedOn w:val="PY"/>
    <w:rsid w:val="00001408"/>
    <w:rPr>
      <w:color w:val="auto"/>
    </w:rPr>
  </w:style>
  <w:style w:type="paragraph" w:customStyle="1" w:styleId="PYT">
    <w:name w:val="PYT"/>
    <w:rsid w:val="00001408"/>
    <w:pPr>
      <w:spacing w:line="480" w:lineRule="auto"/>
      <w:ind w:left="720" w:right="720"/>
      <w:jc w:val="center"/>
    </w:pPr>
    <w:rPr>
      <w:rFonts w:eastAsia="Times New Roman" w:cs="Times New Roman"/>
      <w:i/>
      <w:color w:val="003366"/>
      <w:szCs w:val="24"/>
    </w:rPr>
  </w:style>
  <w:style w:type="paragraph" w:customStyle="1" w:styleId="PYTXT">
    <w:name w:val="PYTXT"/>
    <w:rsid w:val="00001408"/>
    <w:pPr>
      <w:tabs>
        <w:tab w:val="right" w:pos="8640"/>
      </w:tabs>
      <w:spacing w:line="480" w:lineRule="auto"/>
      <w:ind w:left="720" w:right="720"/>
    </w:pPr>
    <w:rPr>
      <w:rFonts w:eastAsia="Times New Roman" w:cs="Times New Roman"/>
      <w:szCs w:val="24"/>
    </w:rPr>
  </w:style>
  <w:style w:type="paragraph" w:customStyle="1" w:styleId="QEMQ">
    <w:name w:val="Q:EMQ"/>
    <w:rsid w:val="00001408"/>
    <w:pPr>
      <w:spacing w:line="480" w:lineRule="auto"/>
    </w:pPr>
    <w:rPr>
      <w:rFonts w:eastAsia="Times New Roman" w:cs="Times New Roman"/>
      <w:color w:val="808000"/>
      <w:szCs w:val="24"/>
    </w:rPr>
  </w:style>
  <w:style w:type="paragraph" w:customStyle="1" w:styleId="QSBA">
    <w:name w:val="Q:SBA"/>
    <w:rsid w:val="00001408"/>
    <w:pPr>
      <w:spacing w:line="480" w:lineRule="auto"/>
    </w:pPr>
    <w:rPr>
      <w:rFonts w:eastAsia="Times New Roman" w:cs="Times New Roman"/>
      <w:color w:val="008080"/>
      <w:szCs w:val="24"/>
    </w:rPr>
  </w:style>
  <w:style w:type="paragraph" w:customStyle="1" w:styleId="QTF">
    <w:name w:val="Q:TF"/>
    <w:rsid w:val="00001408"/>
    <w:pPr>
      <w:spacing w:line="480" w:lineRule="auto"/>
    </w:pPr>
    <w:rPr>
      <w:rFonts w:eastAsia="Times New Roman" w:cs="Times New Roman"/>
      <w:color w:val="008000"/>
      <w:szCs w:val="24"/>
    </w:rPr>
  </w:style>
  <w:style w:type="paragraph" w:customStyle="1" w:styleId="Q-Close">
    <w:name w:val="Q-Close"/>
    <w:rsid w:val="00001408"/>
    <w:pPr>
      <w:pBdr>
        <w:bottom w:val="dotted" w:sz="4" w:space="1" w:color="FF99CC"/>
      </w:pBdr>
      <w:shd w:val="clear" w:color="auto" w:fill="F3F3F3"/>
      <w:spacing w:line="240" w:lineRule="auto"/>
    </w:pPr>
    <w:rPr>
      <w:rFonts w:eastAsia="Times New Roman" w:cs="Times New Roman"/>
      <w:szCs w:val="24"/>
    </w:rPr>
  </w:style>
  <w:style w:type="paragraph" w:customStyle="1" w:styleId="Q-Open">
    <w:name w:val="Q-Open"/>
    <w:rsid w:val="00001408"/>
    <w:pPr>
      <w:pBdr>
        <w:top w:val="dotted" w:sz="4" w:space="1" w:color="FF99CC"/>
      </w:pBdr>
      <w:shd w:val="clear" w:color="auto" w:fill="F3F3F3"/>
      <w:spacing w:line="240" w:lineRule="auto"/>
    </w:pPr>
    <w:rPr>
      <w:rFonts w:eastAsia="Times New Roman" w:cs="Times New Roman"/>
      <w:szCs w:val="24"/>
    </w:rPr>
  </w:style>
  <w:style w:type="paragraph" w:customStyle="1" w:styleId="R1">
    <w:name w:val="R1"/>
    <w:autoRedefine/>
    <w:rsid w:val="00001408"/>
    <w:pPr>
      <w:spacing w:line="480" w:lineRule="auto"/>
      <w:jc w:val="center"/>
    </w:pPr>
    <w:rPr>
      <w:rFonts w:eastAsia="Times New Roman" w:cs="Times New Roman"/>
      <w:color w:val="333399"/>
      <w:szCs w:val="24"/>
    </w:rPr>
  </w:style>
  <w:style w:type="paragraph" w:customStyle="1" w:styleId="R2">
    <w:name w:val="R2"/>
    <w:rsid w:val="00001408"/>
    <w:pPr>
      <w:spacing w:line="480" w:lineRule="auto"/>
      <w:jc w:val="center"/>
    </w:pPr>
    <w:rPr>
      <w:rFonts w:eastAsia="Times New Roman" w:cs="Times New Roman"/>
      <w:color w:val="008000"/>
      <w:szCs w:val="24"/>
    </w:rPr>
  </w:style>
  <w:style w:type="paragraph" w:customStyle="1" w:styleId="RA">
    <w:name w:val="RA"/>
    <w:basedOn w:val="Normal"/>
    <w:rsid w:val="00001408"/>
    <w:pPr>
      <w:spacing w:line="480" w:lineRule="auto"/>
    </w:pPr>
    <w:rPr>
      <w:color w:val="993300"/>
    </w:rPr>
  </w:style>
  <w:style w:type="paragraph" w:customStyle="1" w:styleId="RD1">
    <w:name w:val="RD1"/>
    <w:basedOn w:val="Normal"/>
    <w:rsid w:val="00001408"/>
    <w:pPr>
      <w:spacing w:line="480" w:lineRule="auto"/>
    </w:pPr>
  </w:style>
  <w:style w:type="paragraph" w:customStyle="1" w:styleId="RD2">
    <w:name w:val="RD2"/>
    <w:basedOn w:val="Normal"/>
    <w:link w:val="RD2Char"/>
    <w:rsid w:val="00001408"/>
    <w:pPr>
      <w:spacing w:line="480" w:lineRule="auto"/>
    </w:pPr>
  </w:style>
  <w:style w:type="character" w:customStyle="1" w:styleId="RD2Char">
    <w:name w:val="RD2 Char"/>
    <w:link w:val="RD2"/>
    <w:rsid w:val="00001408"/>
    <w:rPr>
      <w:rFonts w:eastAsia="Times New Roman" w:cs="Times New Roman"/>
      <w:szCs w:val="24"/>
    </w:rPr>
  </w:style>
  <w:style w:type="paragraph" w:customStyle="1" w:styleId="RD3">
    <w:name w:val="RD3"/>
    <w:link w:val="RD3Char"/>
    <w:rsid w:val="00001408"/>
    <w:pPr>
      <w:spacing w:line="480" w:lineRule="auto"/>
    </w:pPr>
    <w:rPr>
      <w:rFonts w:eastAsia="Times New Roman" w:cs="Times New Roman"/>
      <w:szCs w:val="24"/>
    </w:rPr>
  </w:style>
  <w:style w:type="character" w:customStyle="1" w:styleId="RD3Char">
    <w:name w:val="RD3 Char"/>
    <w:link w:val="RD3"/>
    <w:rsid w:val="00001408"/>
    <w:rPr>
      <w:rFonts w:eastAsia="Times New Roman" w:cs="Times New Roman"/>
      <w:szCs w:val="24"/>
    </w:rPr>
  </w:style>
  <w:style w:type="paragraph" w:customStyle="1" w:styleId="REF">
    <w:name w:val="REF"/>
    <w:rsid w:val="00001408"/>
    <w:pPr>
      <w:shd w:val="clear" w:color="auto" w:fill="CCCCFF"/>
      <w:spacing w:line="480" w:lineRule="auto"/>
      <w:ind w:left="720" w:hanging="720"/>
    </w:pPr>
    <w:rPr>
      <w:rFonts w:eastAsia="Times New Roman" w:cs="Times New Roman"/>
      <w:szCs w:val="24"/>
    </w:rPr>
  </w:style>
  <w:style w:type="paragraph" w:customStyle="1" w:styleId="REFACT">
    <w:name w:val="REF:ACT"/>
    <w:basedOn w:val="Normal"/>
    <w:next w:val="REF"/>
    <w:rsid w:val="00001408"/>
    <w:pPr>
      <w:shd w:val="clear" w:color="auto" w:fill="FFCC99"/>
      <w:spacing w:line="480" w:lineRule="auto"/>
      <w:ind w:left="720" w:hanging="720"/>
    </w:pPr>
  </w:style>
  <w:style w:type="paragraph" w:customStyle="1" w:styleId="REFARCHIVE">
    <w:name w:val="REF:ARCHIVE"/>
    <w:basedOn w:val="REF"/>
    <w:rsid w:val="00001408"/>
    <w:pPr>
      <w:shd w:val="clear" w:color="auto" w:fill="FF9900"/>
    </w:pPr>
  </w:style>
  <w:style w:type="paragraph" w:customStyle="1" w:styleId="REFAV">
    <w:name w:val="REF:AV"/>
    <w:basedOn w:val="REF"/>
    <w:rsid w:val="00001408"/>
    <w:pPr>
      <w:shd w:val="clear" w:color="auto" w:fill="99CCFF"/>
    </w:pPr>
  </w:style>
  <w:style w:type="paragraph" w:customStyle="1" w:styleId="REFBK">
    <w:name w:val="REF:BK"/>
    <w:rsid w:val="00001408"/>
    <w:pPr>
      <w:shd w:val="clear" w:color="auto" w:fill="CCFFFF"/>
      <w:spacing w:line="480" w:lineRule="auto"/>
      <w:ind w:left="720" w:hanging="720"/>
    </w:pPr>
    <w:rPr>
      <w:rFonts w:eastAsia="Times New Roman" w:cs="Times New Roman"/>
      <w:szCs w:val="24"/>
    </w:rPr>
  </w:style>
  <w:style w:type="paragraph" w:customStyle="1" w:styleId="REFBKCH">
    <w:name w:val="REF:BKCH"/>
    <w:link w:val="REFBKCHChar"/>
    <w:rsid w:val="00001408"/>
    <w:pPr>
      <w:shd w:val="clear" w:color="auto" w:fill="FFFFCC"/>
      <w:spacing w:line="480" w:lineRule="auto"/>
      <w:ind w:left="720" w:hanging="720"/>
    </w:pPr>
    <w:rPr>
      <w:rFonts w:eastAsia="Times New Roman" w:cs="Times New Roman"/>
      <w:szCs w:val="24"/>
    </w:rPr>
  </w:style>
  <w:style w:type="character" w:customStyle="1" w:styleId="REFBKCHChar">
    <w:name w:val="REF:BKCH Char"/>
    <w:link w:val="REFBKCH"/>
    <w:rsid w:val="00001408"/>
    <w:rPr>
      <w:rFonts w:eastAsia="Times New Roman" w:cs="Times New Roman"/>
      <w:szCs w:val="24"/>
      <w:shd w:val="clear" w:color="auto" w:fill="FFFFCC"/>
    </w:rPr>
  </w:style>
  <w:style w:type="paragraph" w:customStyle="1" w:styleId="REFCONFERENCE">
    <w:name w:val="REF:CONFERENCE"/>
    <w:basedOn w:val="REF"/>
    <w:rsid w:val="00001408"/>
    <w:pPr>
      <w:shd w:val="clear" w:color="auto" w:fill="00CCFF"/>
    </w:pPr>
  </w:style>
  <w:style w:type="paragraph" w:customStyle="1" w:styleId="REFINTERVIEW">
    <w:name w:val="REF:INTERVIEW"/>
    <w:basedOn w:val="REF"/>
    <w:rsid w:val="00001408"/>
    <w:pPr>
      <w:shd w:val="clear" w:color="auto" w:fill="FF9999"/>
    </w:pPr>
  </w:style>
  <w:style w:type="paragraph" w:customStyle="1" w:styleId="REFJART">
    <w:name w:val="REF:JART"/>
    <w:rsid w:val="00001408"/>
    <w:pPr>
      <w:shd w:val="clear" w:color="auto" w:fill="FFCCFF"/>
      <w:spacing w:line="480" w:lineRule="auto"/>
      <w:ind w:left="720" w:hanging="720"/>
    </w:pPr>
    <w:rPr>
      <w:rFonts w:eastAsia="Times New Roman" w:cs="Times New Roman"/>
      <w:szCs w:val="24"/>
    </w:rPr>
  </w:style>
  <w:style w:type="paragraph" w:customStyle="1" w:styleId="REFPATENT">
    <w:name w:val="REF:PATENT"/>
    <w:basedOn w:val="REF"/>
    <w:rsid w:val="00001408"/>
    <w:pPr>
      <w:shd w:val="clear" w:color="auto" w:fill="C0C0C0"/>
    </w:pPr>
  </w:style>
  <w:style w:type="paragraph" w:customStyle="1" w:styleId="REFREPORT">
    <w:name w:val="REF:REPORT"/>
    <w:basedOn w:val="REF"/>
    <w:rsid w:val="00001408"/>
    <w:pPr>
      <w:shd w:val="clear" w:color="auto" w:fill="808080"/>
    </w:pPr>
  </w:style>
  <w:style w:type="paragraph" w:customStyle="1" w:styleId="REFTHESIS">
    <w:name w:val="REF:THESIS"/>
    <w:basedOn w:val="REF"/>
    <w:rsid w:val="00001408"/>
    <w:pPr>
      <w:shd w:val="clear" w:color="auto" w:fill="CCFFCC"/>
    </w:pPr>
  </w:style>
  <w:style w:type="paragraph" w:customStyle="1" w:styleId="REFWEBLINK">
    <w:name w:val="REF:WEBLINK"/>
    <w:basedOn w:val="REF"/>
    <w:rsid w:val="00001408"/>
    <w:pPr>
      <w:shd w:val="clear" w:color="auto" w:fill="33CCCC"/>
    </w:pPr>
  </w:style>
  <w:style w:type="paragraph" w:customStyle="1" w:styleId="REFWORK">
    <w:name w:val="REF:WORK"/>
    <w:basedOn w:val="REF"/>
    <w:rsid w:val="00001408"/>
    <w:pPr>
      <w:shd w:val="clear" w:color="auto" w:fill="999999"/>
    </w:pPr>
  </w:style>
  <w:style w:type="character" w:customStyle="1" w:styleId="refauCollab">
    <w:name w:val="ref_auCollab"/>
    <w:rsid w:val="00001408"/>
    <w:rPr>
      <w:rFonts w:ascii="Times New Roman" w:hAnsi="Times New Roman"/>
      <w:color w:val="FF0000"/>
    </w:rPr>
  </w:style>
  <w:style w:type="character" w:customStyle="1" w:styleId="refauGivenName">
    <w:name w:val="ref_auGivenName"/>
    <w:rsid w:val="00001408"/>
    <w:rPr>
      <w:rFonts w:ascii="Times New Roman" w:hAnsi="Times New Roman"/>
      <w:color w:val="993300"/>
      <w:bdr w:val="none" w:sz="0" w:space="0" w:color="auto"/>
      <w:shd w:val="clear" w:color="auto" w:fill="auto"/>
    </w:rPr>
  </w:style>
  <w:style w:type="character" w:customStyle="1" w:styleId="refauGivenNameOnly">
    <w:name w:val="ref_auGivenNameOnly"/>
    <w:qFormat/>
    <w:rsid w:val="00001408"/>
    <w:rPr>
      <w:rFonts w:ascii="Times New Roman" w:hAnsi="Times New Roman"/>
      <w:color w:val="00B0F0"/>
    </w:rPr>
  </w:style>
  <w:style w:type="character" w:customStyle="1" w:styleId="refauSurname">
    <w:name w:val="ref_auSurname"/>
    <w:rsid w:val="00001408"/>
    <w:rPr>
      <w:rFonts w:ascii="Times New Roman" w:hAnsi="Times New Roman"/>
      <w:color w:val="808000"/>
      <w:bdr w:val="none" w:sz="0" w:space="0" w:color="auto"/>
      <w:shd w:val="clear" w:color="auto" w:fill="auto"/>
    </w:rPr>
  </w:style>
  <w:style w:type="character" w:customStyle="1" w:styleId="refauSurnameOnly">
    <w:name w:val="ref_auSurnameOnly"/>
    <w:qFormat/>
    <w:rsid w:val="00001408"/>
    <w:rPr>
      <w:rFonts w:ascii="Times New Roman" w:hAnsi="Times New Roman"/>
      <w:color w:val="FF9999"/>
    </w:rPr>
  </w:style>
  <w:style w:type="character" w:customStyle="1" w:styleId="refcompoundName">
    <w:name w:val="ref_compoundName"/>
    <w:qFormat/>
    <w:rsid w:val="00001408"/>
    <w:rPr>
      <w:rFonts w:ascii="Times New Roman" w:hAnsi="Times New Roman"/>
      <w:color w:val="663300"/>
    </w:rPr>
  </w:style>
  <w:style w:type="character" w:customStyle="1" w:styleId="refedGivenName">
    <w:name w:val="ref_edGivenName"/>
    <w:rsid w:val="00001408"/>
    <w:rPr>
      <w:rFonts w:ascii="Times New Roman" w:hAnsi="Times New Roman"/>
      <w:color w:val="503D67"/>
      <w:bdr w:val="none" w:sz="0" w:space="0" w:color="auto"/>
      <w:shd w:val="clear" w:color="auto" w:fill="auto"/>
    </w:rPr>
  </w:style>
  <w:style w:type="character" w:customStyle="1" w:styleId="refedGivenNameOnly">
    <w:name w:val="ref_edGivenNameOnly"/>
    <w:qFormat/>
    <w:rsid w:val="00001408"/>
    <w:rPr>
      <w:rFonts w:ascii="Times New Roman" w:hAnsi="Times New Roman"/>
      <w:color w:val="9AD604"/>
    </w:rPr>
  </w:style>
  <w:style w:type="character" w:customStyle="1" w:styleId="refEdition">
    <w:name w:val="ref_Edition"/>
    <w:qFormat/>
    <w:rsid w:val="00001408"/>
    <w:rPr>
      <w:rFonts w:ascii="Times New Roman" w:hAnsi="Times New Roman"/>
      <w:color w:val="666699"/>
    </w:rPr>
  </w:style>
  <w:style w:type="character" w:customStyle="1" w:styleId="refedSurname">
    <w:name w:val="ref_edSurname"/>
    <w:rsid w:val="00001408"/>
    <w:rPr>
      <w:rFonts w:ascii="Times New Roman" w:hAnsi="Times New Roman"/>
      <w:color w:val="76923C"/>
      <w:bdr w:val="none" w:sz="0" w:space="0" w:color="auto"/>
      <w:shd w:val="clear" w:color="auto" w:fill="auto"/>
    </w:rPr>
  </w:style>
  <w:style w:type="character" w:customStyle="1" w:styleId="refedSurnameOnly">
    <w:name w:val="ref_edSurnameOnly"/>
    <w:qFormat/>
    <w:rsid w:val="00001408"/>
    <w:rPr>
      <w:rFonts w:ascii="Times New Roman" w:hAnsi="Times New Roman"/>
      <w:color w:val="400302"/>
    </w:rPr>
  </w:style>
  <w:style w:type="character" w:customStyle="1" w:styleId="refeicGivenName">
    <w:name w:val="ref_eicGivenName"/>
    <w:qFormat/>
    <w:rsid w:val="00001408"/>
    <w:rPr>
      <w:rFonts w:ascii="Times New Roman" w:hAnsi="Times New Roman"/>
      <w:color w:val="385862"/>
    </w:rPr>
  </w:style>
  <w:style w:type="character" w:customStyle="1" w:styleId="refeicSurname">
    <w:name w:val="ref_eicSurname"/>
    <w:qFormat/>
    <w:rsid w:val="00001408"/>
    <w:rPr>
      <w:rFonts w:ascii="Times New Roman" w:hAnsi="Times New Roman"/>
      <w:color w:val="9CB79B"/>
    </w:rPr>
  </w:style>
  <w:style w:type="character" w:customStyle="1" w:styleId="refforeTitle">
    <w:name w:val="ref_foreTitle"/>
    <w:qFormat/>
    <w:rsid w:val="00001408"/>
    <w:rPr>
      <w:rFonts w:ascii="Times New Roman" w:hAnsi="Times New Roman"/>
      <w:color w:val="993366"/>
    </w:rPr>
  </w:style>
  <w:style w:type="character" w:customStyle="1" w:styleId="refintervieweeGivenName">
    <w:name w:val="ref_interviewee_GivenName"/>
    <w:qFormat/>
    <w:rsid w:val="00001408"/>
    <w:rPr>
      <w:rFonts w:ascii="Times New Roman" w:hAnsi="Times New Roman"/>
      <w:color w:val="66007A"/>
    </w:rPr>
  </w:style>
  <w:style w:type="character" w:customStyle="1" w:styleId="refintervieweeSurName">
    <w:name w:val="ref_interviewee_SurName"/>
    <w:qFormat/>
    <w:rsid w:val="00001408"/>
    <w:rPr>
      <w:rFonts w:ascii="Times New Roman" w:hAnsi="Times New Roman"/>
      <w:color w:val="5718F4"/>
    </w:rPr>
  </w:style>
  <w:style w:type="character" w:customStyle="1" w:styleId="refinterviewerGivenName">
    <w:name w:val="ref_interviewer_GivenName"/>
    <w:qFormat/>
    <w:rsid w:val="00001408"/>
    <w:rPr>
      <w:rFonts w:ascii="Times New Roman" w:hAnsi="Times New Roman"/>
      <w:color w:val="A1F74B"/>
    </w:rPr>
  </w:style>
  <w:style w:type="character" w:customStyle="1" w:styleId="refinterviewerSurName">
    <w:name w:val="ref_interviewer_SurName"/>
    <w:qFormat/>
    <w:rsid w:val="00001408"/>
    <w:rPr>
      <w:rFonts w:ascii="Times New Roman" w:hAnsi="Times New Roman"/>
      <w:color w:val="8A8A8A"/>
    </w:rPr>
  </w:style>
  <w:style w:type="character" w:customStyle="1" w:styleId="refpubdateYear">
    <w:name w:val="ref_pubdateYear"/>
    <w:rsid w:val="00001408"/>
    <w:rPr>
      <w:rFonts w:ascii="Times New Roman" w:hAnsi="Times New Roman"/>
      <w:color w:val="FF99CC"/>
    </w:rPr>
  </w:style>
  <w:style w:type="character" w:customStyle="1" w:styleId="refsubsidiaryName">
    <w:name w:val="ref_subsidiaryName"/>
    <w:qFormat/>
    <w:rsid w:val="00001408"/>
    <w:rPr>
      <w:rFonts w:ascii="Times New Roman" w:hAnsi="Times New Roman"/>
      <w:color w:val="996600"/>
    </w:rPr>
  </w:style>
  <w:style w:type="character" w:customStyle="1" w:styleId="reftrGivenName">
    <w:name w:val="ref_trGivenName"/>
    <w:qFormat/>
    <w:rsid w:val="00001408"/>
    <w:rPr>
      <w:rFonts w:ascii="Times New Roman" w:hAnsi="Times New Roman"/>
      <w:color w:val="96004B"/>
    </w:rPr>
  </w:style>
  <w:style w:type="character" w:customStyle="1" w:styleId="reftrSurname">
    <w:name w:val="ref_trSurname"/>
    <w:qFormat/>
    <w:rsid w:val="00001408"/>
    <w:rPr>
      <w:rFonts w:ascii="Times New Roman" w:hAnsi="Times New Roman"/>
      <w:color w:val="766624"/>
    </w:rPr>
  </w:style>
  <w:style w:type="character" w:customStyle="1" w:styleId="RGLT">
    <w:name w:val="RGLT"/>
    <w:rsid w:val="00001408"/>
    <w:rPr>
      <w:color w:val="800080"/>
    </w:rPr>
  </w:style>
  <w:style w:type="paragraph" w:customStyle="1" w:styleId="RI">
    <w:name w:val="RI"/>
    <w:basedOn w:val="Normal"/>
    <w:rsid w:val="00001408"/>
    <w:pPr>
      <w:spacing w:line="480" w:lineRule="auto"/>
    </w:pPr>
    <w:rPr>
      <w:color w:val="FF00FF"/>
    </w:rPr>
  </w:style>
  <w:style w:type="character" w:customStyle="1" w:styleId="RN">
    <w:name w:val="RN"/>
    <w:rsid w:val="00001408"/>
    <w:rPr>
      <w:color w:val="666699"/>
    </w:rPr>
  </w:style>
  <w:style w:type="paragraph" w:customStyle="1" w:styleId="RPL">
    <w:name w:val="RPL"/>
    <w:link w:val="RPLChar"/>
    <w:rsid w:val="00001408"/>
    <w:pPr>
      <w:spacing w:line="480" w:lineRule="auto"/>
    </w:pPr>
    <w:rPr>
      <w:rFonts w:eastAsia="Times New Roman" w:cs="Times New Roman"/>
      <w:color w:val="008080"/>
      <w:szCs w:val="24"/>
    </w:rPr>
  </w:style>
  <w:style w:type="character" w:customStyle="1" w:styleId="RPLChar">
    <w:name w:val="RPL Char"/>
    <w:link w:val="RPL"/>
    <w:rsid w:val="00001408"/>
    <w:rPr>
      <w:rFonts w:eastAsia="Times New Roman" w:cs="Times New Roman"/>
      <w:color w:val="008080"/>
      <w:szCs w:val="24"/>
    </w:rPr>
  </w:style>
  <w:style w:type="paragraph" w:customStyle="1" w:styleId="RST">
    <w:name w:val="RST"/>
    <w:basedOn w:val="Normal"/>
    <w:rsid w:val="00001408"/>
    <w:pPr>
      <w:spacing w:line="480" w:lineRule="auto"/>
    </w:pPr>
    <w:rPr>
      <w:color w:val="FF0000"/>
      <w:sz w:val="26"/>
    </w:rPr>
  </w:style>
  <w:style w:type="paragraph" w:customStyle="1" w:styleId="RT">
    <w:name w:val="RT"/>
    <w:basedOn w:val="RPL"/>
    <w:rsid w:val="00001408"/>
    <w:rPr>
      <w:color w:val="800000"/>
      <w:sz w:val="28"/>
    </w:rPr>
  </w:style>
  <w:style w:type="paragraph" w:customStyle="1" w:styleId="SA">
    <w:name w:val="SA"/>
    <w:rsid w:val="00001408"/>
    <w:pPr>
      <w:spacing w:line="480" w:lineRule="auto"/>
    </w:pPr>
    <w:rPr>
      <w:rFonts w:eastAsia="Times New Roman" w:cs="Times New Roman"/>
      <w:szCs w:val="24"/>
    </w:rPr>
  </w:style>
  <w:style w:type="paragraph" w:customStyle="1" w:styleId="SB">
    <w:name w:val="SB"/>
    <w:rsid w:val="00001408"/>
    <w:pPr>
      <w:spacing w:line="480" w:lineRule="auto"/>
    </w:pPr>
    <w:rPr>
      <w:rFonts w:eastAsia="Times New Roman" w:cs="Times New Roman"/>
      <w:szCs w:val="24"/>
    </w:rPr>
  </w:style>
  <w:style w:type="paragraph" w:customStyle="1" w:styleId="SBT">
    <w:name w:val="SBT"/>
    <w:rsid w:val="00001408"/>
    <w:pPr>
      <w:spacing w:line="480" w:lineRule="auto"/>
    </w:pPr>
    <w:rPr>
      <w:rFonts w:eastAsia="Times New Roman" w:cs="Times New Roman"/>
      <w:sz w:val="28"/>
      <w:szCs w:val="24"/>
    </w:rPr>
  </w:style>
  <w:style w:type="character" w:customStyle="1" w:styleId="SE1">
    <w:name w:val="SE1"/>
    <w:rsid w:val="00001408"/>
    <w:rPr>
      <w:color w:val="FF00FF"/>
    </w:rPr>
  </w:style>
  <w:style w:type="character" w:customStyle="1" w:styleId="SE2">
    <w:name w:val="SE2"/>
    <w:rsid w:val="00001408"/>
    <w:rPr>
      <w:color w:val="0000FF"/>
    </w:rPr>
  </w:style>
  <w:style w:type="paragraph" w:customStyle="1" w:styleId="Seriesblurb">
    <w:name w:val="Series blurb"/>
    <w:rsid w:val="00001408"/>
    <w:pPr>
      <w:spacing w:before="120" w:after="120" w:line="240" w:lineRule="auto"/>
    </w:pPr>
    <w:rPr>
      <w:rFonts w:eastAsia="Times New Roman" w:cs="Times New Roman"/>
      <w:szCs w:val="26"/>
      <w:lang w:val="en-GB"/>
    </w:rPr>
  </w:style>
  <w:style w:type="paragraph" w:customStyle="1" w:styleId="Serieseditors">
    <w:name w:val="Series editors"/>
    <w:rsid w:val="00001408"/>
    <w:pPr>
      <w:spacing w:before="120" w:after="120" w:line="240" w:lineRule="auto"/>
    </w:pPr>
    <w:rPr>
      <w:rFonts w:eastAsia="Times New Roman" w:cs="Times New Roman"/>
      <w:szCs w:val="24"/>
      <w:lang w:val="en-GB"/>
    </w:rPr>
  </w:style>
  <w:style w:type="paragraph" w:customStyle="1" w:styleId="Serieslist">
    <w:name w:val="Series list"/>
    <w:rsid w:val="00001408"/>
    <w:pPr>
      <w:spacing w:before="120" w:after="120" w:line="360" w:lineRule="auto"/>
      <w:ind w:left="720" w:hanging="720"/>
    </w:pPr>
    <w:rPr>
      <w:rFonts w:eastAsia="Times New Roman" w:cs="Times New Roman"/>
      <w:sz w:val="20"/>
      <w:szCs w:val="24"/>
    </w:rPr>
  </w:style>
  <w:style w:type="character" w:customStyle="1" w:styleId="Seriesnumber">
    <w:name w:val="Series number"/>
    <w:rsid w:val="00001408"/>
    <w:rPr>
      <w:rFonts w:ascii="Times New Roman" w:hAnsi="Times New Roman"/>
      <w:b/>
    </w:rPr>
  </w:style>
  <w:style w:type="paragraph" w:customStyle="1" w:styleId="Seriestitle">
    <w:name w:val="Series title"/>
    <w:rsid w:val="00001408"/>
    <w:pPr>
      <w:pageBreakBefore/>
      <w:spacing w:before="240" w:after="240" w:line="240" w:lineRule="auto"/>
      <w:jc w:val="center"/>
    </w:pPr>
    <w:rPr>
      <w:rFonts w:eastAsia="Times New Roman" w:cs="Times New Roman"/>
      <w:b/>
      <w:sz w:val="36"/>
      <w:szCs w:val="24"/>
      <w:lang w:val="en-GB"/>
    </w:rPr>
  </w:style>
  <w:style w:type="character" w:customStyle="1" w:styleId="SHD">
    <w:name w:val="SHD"/>
    <w:rsid w:val="00001408"/>
    <w:rPr>
      <w:color w:val="008080"/>
    </w:rPr>
  </w:style>
  <w:style w:type="character" w:customStyle="1" w:styleId="SHW">
    <w:name w:val="SHW"/>
    <w:rsid w:val="00001408"/>
    <w:rPr>
      <w:color w:val="33CCCC"/>
    </w:rPr>
  </w:style>
  <w:style w:type="paragraph" w:customStyle="1" w:styleId="SI">
    <w:name w:val="SI"/>
    <w:rsid w:val="00001408"/>
    <w:pPr>
      <w:spacing w:line="480" w:lineRule="auto"/>
    </w:pPr>
    <w:rPr>
      <w:rFonts w:eastAsia="Times New Roman" w:cs="Times New Roman"/>
      <w:szCs w:val="24"/>
    </w:rPr>
  </w:style>
  <w:style w:type="paragraph" w:customStyle="1" w:styleId="SN">
    <w:name w:val="SN"/>
    <w:rsid w:val="00001408"/>
    <w:pPr>
      <w:spacing w:line="480" w:lineRule="auto"/>
    </w:pPr>
    <w:rPr>
      <w:rFonts w:eastAsia="Times New Roman" w:cs="Times New Roman"/>
      <w:color w:val="333399"/>
      <w:sz w:val="32"/>
      <w:szCs w:val="24"/>
    </w:rPr>
  </w:style>
  <w:style w:type="paragraph" w:customStyle="1" w:styleId="Source">
    <w:name w:val="Source"/>
    <w:basedOn w:val="P"/>
    <w:link w:val="SourceChar"/>
    <w:rsid w:val="00001408"/>
  </w:style>
  <w:style w:type="character" w:customStyle="1" w:styleId="SourceChar">
    <w:name w:val="Source Char"/>
    <w:link w:val="Source"/>
    <w:rsid w:val="00001408"/>
    <w:rPr>
      <w:rFonts w:eastAsia="Calibri" w:cs="Times New Roman"/>
    </w:rPr>
  </w:style>
  <w:style w:type="paragraph" w:customStyle="1" w:styleId="SST">
    <w:name w:val="SST"/>
    <w:rsid w:val="00001408"/>
    <w:pPr>
      <w:spacing w:line="480" w:lineRule="auto"/>
    </w:pPr>
    <w:rPr>
      <w:rFonts w:eastAsia="Times New Roman" w:cs="Times New Roman"/>
      <w:color w:val="333399"/>
      <w:sz w:val="26"/>
      <w:szCs w:val="24"/>
    </w:rPr>
  </w:style>
  <w:style w:type="paragraph" w:customStyle="1" w:styleId="ST">
    <w:name w:val="ST"/>
    <w:rsid w:val="00001408"/>
    <w:pPr>
      <w:spacing w:line="480" w:lineRule="auto"/>
      <w:jc w:val="center"/>
    </w:pPr>
    <w:rPr>
      <w:rFonts w:eastAsia="Times New Roman" w:cs="Times New Roman"/>
      <w:color w:val="333399"/>
      <w:sz w:val="48"/>
      <w:szCs w:val="24"/>
    </w:rPr>
  </w:style>
  <w:style w:type="paragraph" w:customStyle="1" w:styleId="STX">
    <w:name w:val="STX"/>
    <w:rsid w:val="00001408"/>
    <w:pPr>
      <w:spacing w:line="480" w:lineRule="auto"/>
    </w:pPr>
    <w:rPr>
      <w:rFonts w:eastAsia="Times New Roman" w:cs="Times New Roman"/>
      <w:szCs w:val="24"/>
    </w:rPr>
  </w:style>
  <w:style w:type="paragraph" w:customStyle="1" w:styleId="Style1">
    <w:name w:val="Style1"/>
    <w:basedOn w:val="FMCTWTPO"/>
    <w:rsid w:val="00001408"/>
  </w:style>
  <w:style w:type="paragraph" w:customStyle="1" w:styleId="Style2">
    <w:name w:val="Style2"/>
    <w:basedOn w:val="PTBMOTH"/>
    <w:rsid w:val="00001408"/>
  </w:style>
  <w:style w:type="paragraph" w:customStyle="1" w:styleId="Style3">
    <w:name w:val="Style3"/>
    <w:basedOn w:val="FTY"/>
    <w:next w:val="EXT-Close"/>
    <w:rsid w:val="00001408"/>
  </w:style>
  <w:style w:type="paragraph" w:customStyle="1" w:styleId="Style4">
    <w:name w:val="Style4"/>
    <w:basedOn w:val="Normal"/>
    <w:rsid w:val="00001408"/>
    <w:pPr>
      <w:spacing w:line="360" w:lineRule="auto"/>
      <w:jc w:val="center"/>
    </w:pPr>
    <w:rPr>
      <w:color w:val="008080"/>
    </w:rPr>
  </w:style>
  <w:style w:type="paragraph" w:customStyle="1" w:styleId="Subtitle1">
    <w:name w:val="Subtitle1"/>
    <w:rsid w:val="00001408"/>
    <w:pPr>
      <w:keepNext/>
      <w:spacing w:before="240" w:after="60" w:line="240" w:lineRule="auto"/>
      <w:jc w:val="center"/>
      <w:outlineLvl w:val="1"/>
    </w:pPr>
    <w:rPr>
      <w:rFonts w:eastAsia="Times New Roman" w:cs="Arial"/>
      <w:b/>
      <w:bCs/>
      <w:iCs/>
      <w:sz w:val="28"/>
      <w:szCs w:val="28"/>
      <w:lang w:val="en-GB"/>
    </w:rPr>
  </w:style>
  <w:style w:type="paragraph" w:customStyle="1" w:styleId="T1">
    <w:name w:val="T1"/>
    <w:rsid w:val="00001408"/>
    <w:pPr>
      <w:shd w:val="clear" w:color="auto" w:fill="CCCCCC"/>
      <w:spacing w:line="360" w:lineRule="auto"/>
    </w:pPr>
    <w:rPr>
      <w:rFonts w:eastAsia="Times New Roman" w:cs="Times New Roman"/>
      <w:color w:val="333399"/>
      <w:sz w:val="20"/>
      <w:szCs w:val="24"/>
    </w:rPr>
  </w:style>
  <w:style w:type="paragraph" w:customStyle="1" w:styleId="T2">
    <w:name w:val="T2"/>
    <w:rsid w:val="00001408"/>
    <w:pPr>
      <w:shd w:val="clear" w:color="auto" w:fill="CCCCCC"/>
      <w:spacing w:line="360" w:lineRule="auto"/>
    </w:pPr>
    <w:rPr>
      <w:rFonts w:eastAsia="Times New Roman" w:cs="Times New Roman"/>
      <w:color w:val="008000"/>
      <w:sz w:val="20"/>
      <w:szCs w:val="24"/>
      <w:lang w:val="en-IN" w:eastAsia="en-IN"/>
    </w:rPr>
  </w:style>
  <w:style w:type="character" w:customStyle="1" w:styleId="TabXref">
    <w:name w:val="TabXref"/>
    <w:rsid w:val="00001408"/>
    <w:rPr>
      <w:color w:val="0000FF"/>
      <w:bdr w:val="single" w:sz="4" w:space="0" w:color="auto"/>
    </w:rPr>
  </w:style>
  <w:style w:type="paragraph" w:customStyle="1" w:styleId="TB">
    <w:name w:val="TB"/>
    <w:rsid w:val="00001408"/>
    <w:pPr>
      <w:spacing w:line="360" w:lineRule="auto"/>
    </w:pPr>
    <w:rPr>
      <w:rFonts w:eastAsia="Times New Roman" w:cs="Times New Roman"/>
      <w:color w:val="808000"/>
      <w:sz w:val="20"/>
      <w:szCs w:val="24"/>
      <w:lang w:val="en-GB"/>
    </w:rPr>
  </w:style>
  <w:style w:type="paragraph" w:customStyle="1" w:styleId="TCAP">
    <w:name w:val="TCAP"/>
    <w:rsid w:val="00001408"/>
    <w:pPr>
      <w:spacing w:line="480" w:lineRule="auto"/>
    </w:pPr>
    <w:rPr>
      <w:rFonts w:eastAsia="Times New Roman" w:cs="Times New Roman"/>
      <w:color w:val="008080"/>
      <w:szCs w:val="24"/>
      <w:lang w:val="en-GB"/>
    </w:rPr>
  </w:style>
  <w:style w:type="paragraph" w:customStyle="1" w:styleId="TCF">
    <w:name w:val="TCF"/>
    <w:rsid w:val="00001408"/>
    <w:pPr>
      <w:shd w:val="clear" w:color="auto" w:fill="E6E6E6"/>
      <w:spacing w:line="360" w:lineRule="auto"/>
    </w:pPr>
    <w:rPr>
      <w:rFonts w:eastAsia="Times New Roman" w:cs="Times New Roman"/>
      <w:sz w:val="20"/>
      <w:szCs w:val="24"/>
      <w:lang w:val="en-GB"/>
    </w:rPr>
  </w:style>
  <w:style w:type="paragraph" w:customStyle="1" w:styleId="TCH1">
    <w:name w:val="TCH1"/>
    <w:next w:val="Normal"/>
    <w:rsid w:val="00001408"/>
    <w:pPr>
      <w:spacing w:line="360" w:lineRule="auto"/>
    </w:pPr>
    <w:rPr>
      <w:rFonts w:eastAsia="Times New Roman" w:cs="Times New Roman"/>
      <w:color w:val="800000"/>
      <w:sz w:val="20"/>
      <w:szCs w:val="24"/>
      <w:lang w:val="en-GB"/>
    </w:rPr>
  </w:style>
  <w:style w:type="paragraph" w:customStyle="1" w:styleId="TCH2">
    <w:name w:val="TCH2"/>
    <w:rsid w:val="00001408"/>
    <w:pPr>
      <w:spacing w:line="360" w:lineRule="auto"/>
    </w:pPr>
    <w:rPr>
      <w:rFonts w:eastAsia="Times New Roman" w:cs="Times New Roman"/>
      <w:color w:val="800000"/>
      <w:sz w:val="20"/>
      <w:lang w:val="en-GB"/>
    </w:rPr>
  </w:style>
  <w:style w:type="paragraph" w:customStyle="1" w:styleId="TFN">
    <w:name w:val="TFN"/>
    <w:rsid w:val="00001408"/>
    <w:pPr>
      <w:spacing w:line="360" w:lineRule="auto"/>
    </w:pPr>
    <w:rPr>
      <w:rFonts w:eastAsia="Times New Roman" w:cs="Times New Roman"/>
      <w:color w:val="666699"/>
      <w:sz w:val="20"/>
      <w:szCs w:val="24"/>
      <w:lang w:val="en-GB"/>
    </w:rPr>
  </w:style>
  <w:style w:type="paragraph" w:customStyle="1" w:styleId="THM">
    <w:name w:val="THM"/>
    <w:rsid w:val="00001408"/>
    <w:pPr>
      <w:spacing w:line="480" w:lineRule="auto"/>
    </w:pPr>
    <w:rPr>
      <w:rFonts w:eastAsia="Times New Roman" w:cs="Times New Roman"/>
      <w:color w:val="333333"/>
      <w:szCs w:val="24"/>
    </w:rPr>
  </w:style>
  <w:style w:type="character" w:customStyle="1" w:styleId="Title1">
    <w:name w:val="Title1"/>
    <w:rsid w:val="00001408"/>
    <w:rPr>
      <w:color w:val="0000FF"/>
    </w:rPr>
  </w:style>
  <w:style w:type="paragraph" w:customStyle="1" w:styleId="Title2">
    <w:name w:val="Title2"/>
    <w:rsid w:val="00001408"/>
    <w:pPr>
      <w:pageBreakBefore/>
      <w:spacing w:before="240" w:after="240" w:line="240" w:lineRule="auto"/>
      <w:jc w:val="center"/>
    </w:pPr>
    <w:rPr>
      <w:rFonts w:eastAsia="Times New Roman" w:cs="Times New Roman"/>
      <w:b/>
      <w:sz w:val="36"/>
      <w:szCs w:val="24"/>
      <w:lang w:val="en-GB"/>
    </w:rPr>
  </w:style>
  <w:style w:type="paragraph" w:customStyle="1" w:styleId="TL">
    <w:name w:val="TL"/>
    <w:rsid w:val="00001408"/>
    <w:pPr>
      <w:spacing w:line="480" w:lineRule="auto"/>
    </w:pPr>
    <w:rPr>
      <w:rFonts w:eastAsia="Times New Roman" w:cs="Times New Roman"/>
      <w:szCs w:val="24"/>
    </w:rPr>
  </w:style>
  <w:style w:type="paragraph" w:customStyle="1" w:styleId="TN">
    <w:name w:val="TN"/>
    <w:rsid w:val="00001408"/>
    <w:pPr>
      <w:spacing w:line="480" w:lineRule="auto"/>
    </w:pPr>
    <w:rPr>
      <w:rFonts w:eastAsia="Times New Roman" w:cs="Times New Roman"/>
      <w:color w:val="008080"/>
      <w:szCs w:val="24"/>
      <w:lang w:val="en-GB"/>
    </w:rPr>
  </w:style>
  <w:style w:type="paragraph" w:customStyle="1" w:styleId="ToCA">
    <w:name w:val="ToCA"/>
    <w:rsid w:val="00001408"/>
    <w:pPr>
      <w:spacing w:line="360" w:lineRule="auto"/>
      <w:ind w:left="1440" w:hanging="720"/>
    </w:pPr>
    <w:rPr>
      <w:rFonts w:eastAsia="Times New Roman" w:cs="Times New Roman"/>
      <w:sz w:val="20"/>
      <w:szCs w:val="24"/>
      <w:lang w:val="en-GB"/>
    </w:rPr>
  </w:style>
  <w:style w:type="paragraph" w:customStyle="1" w:styleId="ToCB">
    <w:name w:val="ToCB"/>
    <w:rsid w:val="00001408"/>
    <w:pPr>
      <w:spacing w:line="360" w:lineRule="auto"/>
      <w:ind w:left="2160" w:hanging="720"/>
    </w:pPr>
    <w:rPr>
      <w:rFonts w:eastAsia="Times New Roman" w:cs="Times New Roman"/>
      <w:sz w:val="20"/>
      <w:szCs w:val="24"/>
      <w:lang w:val="en-GB"/>
    </w:rPr>
  </w:style>
  <w:style w:type="paragraph" w:customStyle="1" w:styleId="ToCC">
    <w:name w:val="ToCC"/>
    <w:rsid w:val="00001408"/>
    <w:pPr>
      <w:spacing w:line="360" w:lineRule="auto"/>
      <w:ind w:left="2880" w:hanging="720"/>
    </w:pPr>
    <w:rPr>
      <w:rFonts w:eastAsia="Times New Roman" w:cs="Times New Roman"/>
      <w:sz w:val="20"/>
      <w:szCs w:val="24"/>
      <w:lang w:val="en-GB"/>
    </w:rPr>
  </w:style>
  <w:style w:type="paragraph" w:customStyle="1" w:styleId="ToCchapter">
    <w:name w:val="ToCchapter"/>
    <w:rsid w:val="00001408"/>
    <w:pPr>
      <w:spacing w:line="360" w:lineRule="auto"/>
      <w:ind w:left="720" w:hanging="720"/>
    </w:pPr>
    <w:rPr>
      <w:rFonts w:eastAsia="Times New Roman" w:cs="Times New Roman"/>
      <w:sz w:val="20"/>
      <w:szCs w:val="24"/>
      <w:lang w:val="en-GB"/>
    </w:rPr>
  </w:style>
  <w:style w:type="character" w:customStyle="1" w:styleId="ToCchapterno">
    <w:name w:val="ToCchapter no."/>
    <w:rsid w:val="00001408"/>
    <w:rPr>
      <w:rFonts w:ascii="Times New Roman" w:hAnsi="Times New Roman"/>
      <w:b/>
    </w:rPr>
  </w:style>
  <w:style w:type="paragraph" w:customStyle="1" w:styleId="ToCcontributor">
    <w:name w:val="ToCcontributor"/>
    <w:rsid w:val="00001408"/>
    <w:pPr>
      <w:spacing w:line="360" w:lineRule="auto"/>
      <w:ind w:left="1440" w:hanging="720"/>
    </w:pPr>
    <w:rPr>
      <w:rFonts w:eastAsia="Times New Roman" w:cs="Times New Roman"/>
      <w:b/>
      <w:sz w:val="20"/>
      <w:szCs w:val="24"/>
      <w:lang w:val="en-GB"/>
    </w:rPr>
  </w:style>
  <w:style w:type="paragraph" w:customStyle="1" w:styleId="ToCendmatter">
    <w:name w:val="ToCendmatter"/>
    <w:rsid w:val="00001408"/>
    <w:pPr>
      <w:spacing w:line="360" w:lineRule="auto"/>
      <w:ind w:left="720" w:hanging="720"/>
    </w:pPr>
    <w:rPr>
      <w:rFonts w:eastAsia="Times New Roman" w:cs="Times New Roman"/>
      <w:i/>
      <w:sz w:val="20"/>
      <w:szCs w:val="24"/>
      <w:lang w:val="en-GB"/>
    </w:rPr>
  </w:style>
  <w:style w:type="paragraph" w:customStyle="1" w:styleId="ToCpart">
    <w:name w:val="ToCpart"/>
    <w:rsid w:val="00001408"/>
    <w:pPr>
      <w:spacing w:line="360" w:lineRule="auto"/>
      <w:ind w:left="720" w:hanging="720"/>
    </w:pPr>
    <w:rPr>
      <w:rFonts w:eastAsia="Times New Roman" w:cs="Times New Roman"/>
      <w:b/>
      <w:sz w:val="20"/>
      <w:szCs w:val="24"/>
      <w:lang w:val="en-GB"/>
    </w:rPr>
  </w:style>
  <w:style w:type="character" w:customStyle="1" w:styleId="ToCpartno">
    <w:name w:val="ToCpart no."/>
    <w:rsid w:val="00001408"/>
    <w:rPr>
      <w:rFonts w:ascii="Times New Roman" w:hAnsi="Times New Roman"/>
      <w:b/>
    </w:rPr>
  </w:style>
  <w:style w:type="paragraph" w:customStyle="1" w:styleId="ToCprelims">
    <w:name w:val="ToCprelims"/>
    <w:rsid w:val="00001408"/>
    <w:pPr>
      <w:spacing w:line="360" w:lineRule="auto"/>
      <w:ind w:left="720" w:hanging="720"/>
    </w:pPr>
    <w:rPr>
      <w:rFonts w:eastAsia="Times New Roman" w:cs="Times New Roman"/>
      <w:i/>
      <w:sz w:val="20"/>
      <w:szCs w:val="24"/>
      <w:lang w:val="en-GB"/>
    </w:rPr>
  </w:style>
  <w:style w:type="paragraph" w:customStyle="1" w:styleId="TSH">
    <w:name w:val="TSH"/>
    <w:rsid w:val="00001408"/>
    <w:pPr>
      <w:spacing w:line="360" w:lineRule="auto"/>
      <w:jc w:val="center"/>
    </w:pPr>
    <w:rPr>
      <w:rFonts w:eastAsia="Times New Roman" w:cs="Times New Roman"/>
      <w:color w:val="800000"/>
      <w:sz w:val="20"/>
      <w:szCs w:val="24"/>
    </w:rPr>
  </w:style>
  <w:style w:type="paragraph" w:customStyle="1" w:styleId="TSN">
    <w:name w:val="TSN"/>
    <w:rsid w:val="00001408"/>
    <w:pPr>
      <w:spacing w:line="360" w:lineRule="auto"/>
    </w:pPr>
    <w:rPr>
      <w:rFonts w:eastAsia="Times New Roman" w:cs="Times New Roman"/>
      <w:color w:val="666699"/>
      <w:sz w:val="20"/>
      <w:szCs w:val="24"/>
      <w:lang w:val="en-GB"/>
    </w:rPr>
  </w:style>
  <w:style w:type="character" w:customStyle="1" w:styleId="TSNChar">
    <w:name w:val="TSN Char"/>
    <w:rsid w:val="00001408"/>
    <w:rPr>
      <w:rFonts w:ascii="Times New Roman" w:hAnsi="Times New Roman"/>
      <w:color w:val="333300"/>
      <w:sz w:val="20"/>
      <w:bdr w:val="none" w:sz="0" w:space="0" w:color="auto"/>
      <w:shd w:val="clear" w:color="auto" w:fill="E6E6E6"/>
    </w:rPr>
  </w:style>
  <w:style w:type="paragraph" w:customStyle="1" w:styleId="TT">
    <w:name w:val="TT"/>
    <w:rsid w:val="00001408"/>
    <w:pPr>
      <w:spacing w:line="480" w:lineRule="auto"/>
    </w:pPr>
    <w:rPr>
      <w:rFonts w:eastAsia="Times New Roman" w:cs="Times New Roman"/>
      <w:color w:val="008080"/>
      <w:szCs w:val="24"/>
      <w:lang w:val="en-GB"/>
    </w:rPr>
  </w:style>
  <w:style w:type="paragraph" w:customStyle="1" w:styleId="TTPG">
    <w:name w:val="TTPG"/>
    <w:rsid w:val="00001408"/>
    <w:pPr>
      <w:spacing w:line="480" w:lineRule="auto"/>
    </w:pPr>
    <w:rPr>
      <w:rFonts w:eastAsia="Times New Roman" w:cs="Times New Roman"/>
      <w:szCs w:val="24"/>
    </w:rPr>
  </w:style>
  <w:style w:type="paragraph" w:customStyle="1" w:styleId="TTPGAU">
    <w:name w:val="TTPG:AU"/>
    <w:rsid w:val="00001408"/>
    <w:pPr>
      <w:spacing w:line="360" w:lineRule="auto"/>
      <w:jc w:val="center"/>
    </w:pPr>
    <w:rPr>
      <w:rFonts w:eastAsia="Times New Roman" w:cs="Times New Roman"/>
      <w:color w:val="008080"/>
      <w:szCs w:val="24"/>
    </w:rPr>
  </w:style>
  <w:style w:type="paragraph" w:customStyle="1" w:styleId="TTPGAUA">
    <w:name w:val="TTPG:AUA"/>
    <w:rsid w:val="00001408"/>
    <w:pPr>
      <w:spacing w:line="360" w:lineRule="auto"/>
      <w:jc w:val="center"/>
    </w:pPr>
    <w:rPr>
      <w:rFonts w:eastAsia="Times New Roman" w:cs="Times New Roman"/>
      <w:color w:val="333399"/>
      <w:szCs w:val="24"/>
    </w:rPr>
  </w:style>
  <w:style w:type="paragraph" w:customStyle="1" w:styleId="TTPGBY">
    <w:name w:val="TTPG:BY"/>
    <w:rsid w:val="00001408"/>
    <w:pPr>
      <w:spacing w:line="360" w:lineRule="auto"/>
      <w:jc w:val="center"/>
    </w:pPr>
    <w:rPr>
      <w:rFonts w:eastAsia="Times New Roman" w:cs="Times New Roman"/>
      <w:sz w:val="22"/>
      <w:szCs w:val="24"/>
    </w:rPr>
  </w:style>
  <w:style w:type="paragraph" w:customStyle="1" w:styleId="TTPGC">
    <w:name w:val="TTPG:C"/>
    <w:rsid w:val="00001408"/>
    <w:pPr>
      <w:spacing w:line="360" w:lineRule="auto"/>
      <w:jc w:val="center"/>
    </w:pPr>
    <w:rPr>
      <w:rFonts w:eastAsia="Times New Roman" w:cs="Times New Roman"/>
      <w:szCs w:val="24"/>
    </w:rPr>
  </w:style>
  <w:style w:type="paragraph" w:customStyle="1" w:styleId="TTPGCTR">
    <w:name w:val="TTPG:CTR"/>
    <w:rsid w:val="00001408"/>
    <w:pPr>
      <w:spacing w:line="360" w:lineRule="auto"/>
      <w:jc w:val="center"/>
    </w:pPr>
    <w:rPr>
      <w:rFonts w:eastAsia="Times New Roman" w:cs="Times New Roman"/>
      <w:color w:val="008080"/>
      <w:szCs w:val="24"/>
    </w:rPr>
  </w:style>
  <w:style w:type="paragraph" w:customStyle="1" w:styleId="TTPGCTRA">
    <w:name w:val="TTPG:CTRA"/>
    <w:rsid w:val="00001408"/>
    <w:pPr>
      <w:spacing w:line="360" w:lineRule="auto"/>
      <w:jc w:val="center"/>
    </w:pPr>
    <w:rPr>
      <w:rFonts w:eastAsia="Times New Roman" w:cs="Times New Roman"/>
      <w:color w:val="333399"/>
      <w:szCs w:val="24"/>
    </w:rPr>
  </w:style>
  <w:style w:type="paragraph" w:customStyle="1" w:styleId="TTPGED">
    <w:name w:val="TTPG:ED"/>
    <w:rsid w:val="00001408"/>
    <w:pPr>
      <w:spacing w:line="360" w:lineRule="auto"/>
      <w:jc w:val="center"/>
    </w:pPr>
    <w:rPr>
      <w:rFonts w:eastAsia="Times New Roman" w:cs="Times New Roman"/>
      <w:color w:val="008080"/>
      <w:szCs w:val="24"/>
    </w:rPr>
  </w:style>
  <w:style w:type="paragraph" w:customStyle="1" w:styleId="TTPGEDA">
    <w:name w:val="TTPG:EDA"/>
    <w:rsid w:val="00001408"/>
    <w:pPr>
      <w:spacing w:line="360" w:lineRule="auto"/>
      <w:jc w:val="center"/>
    </w:pPr>
    <w:rPr>
      <w:rFonts w:eastAsia="Times New Roman" w:cs="Times New Roman"/>
      <w:color w:val="333399"/>
      <w:szCs w:val="24"/>
    </w:rPr>
  </w:style>
  <w:style w:type="paragraph" w:customStyle="1" w:styleId="TTPGES">
    <w:name w:val="TTPG:ES"/>
    <w:rsid w:val="00001408"/>
    <w:pPr>
      <w:spacing w:line="360" w:lineRule="auto"/>
      <w:jc w:val="center"/>
    </w:pPr>
    <w:rPr>
      <w:rFonts w:eastAsia="Times New Roman" w:cs="Times New Roman"/>
      <w:color w:val="FF6600"/>
      <w:szCs w:val="24"/>
    </w:rPr>
  </w:style>
  <w:style w:type="paragraph" w:customStyle="1" w:styleId="TTPGSBT">
    <w:name w:val="TTPG:SBT"/>
    <w:rsid w:val="00001408"/>
    <w:pPr>
      <w:spacing w:line="360" w:lineRule="auto"/>
      <w:jc w:val="center"/>
    </w:pPr>
    <w:rPr>
      <w:rFonts w:eastAsia="Times New Roman" w:cs="Times New Roman"/>
      <w:color w:val="333399"/>
      <w:sz w:val="26"/>
      <w:szCs w:val="24"/>
    </w:rPr>
  </w:style>
  <w:style w:type="paragraph" w:customStyle="1" w:styleId="TTPGST">
    <w:name w:val="TTPG:ST"/>
    <w:rsid w:val="00001408"/>
    <w:pPr>
      <w:spacing w:line="480" w:lineRule="auto"/>
      <w:jc w:val="center"/>
    </w:pPr>
    <w:rPr>
      <w:rFonts w:eastAsia="Times New Roman" w:cs="Times New Roman"/>
      <w:color w:val="333399"/>
      <w:sz w:val="32"/>
      <w:szCs w:val="24"/>
    </w:rPr>
  </w:style>
  <w:style w:type="paragraph" w:customStyle="1" w:styleId="TTPGT">
    <w:name w:val="TTPG:T"/>
    <w:rsid w:val="00001408"/>
    <w:pPr>
      <w:spacing w:line="480" w:lineRule="auto"/>
      <w:jc w:val="center"/>
    </w:pPr>
    <w:rPr>
      <w:rFonts w:eastAsia="Times New Roman" w:cs="Times New Roman"/>
      <w:color w:val="333399"/>
      <w:sz w:val="32"/>
      <w:szCs w:val="24"/>
    </w:rPr>
  </w:style>
  <w:style w:type="paragraph" w:customStyle="1" w:styleId="TTPGTP">
    <w:name w:val="TTPG:TP"/>
    <w:rsid w:val="00001408"/>
    <w:pPr>
      <w:spacing w:line="360" w:lineRule="auto"/>
      <w:jc w:val="center"/>
    </w:pPr>
    <w:rPr>
      <w:rFonts w:eastAsia="Times New Roman" w:cs="Times New Roman"/>
      <w:szCs w:val="24"/>
    </w:rPr>
  </w:style>
  <w:style w:type="paragraph" w:customStyle="1" w:styleId="TTPGTR">
    <w:name w:val="TTPG:TR"/>
    <w:rsid w:val="00001408"/>
    <w:pPr>
      <w:spacing w:line="360" w:lineRule="auto"/>
      <w:jc w:val="center"/>
    </w:pPr>
    <w:rPr>
      <w:rFonts w:eastAsia="Times New Roman" w:cs="Times New Roman"/>
      <w:color w:val="008080"/>
      <w:szCs w:val="24"/>
    </w:rPr>
  </w:style>
  <w:style w:type="paragraph" w:customStyle="1" w:styleId="TTPGTV">
    <w:name w:val="TTPG:TV"/>
    <w:rsid w:val="00001408"/>
    <w:pPr>
      <w:spacing w:line="480" w:lineRule="auto"/>
    </w:pPr>
    <w:rPr>
      <w:rFonts w:eastAsia="Times New Roman" w:cs="Times New Roman"/>
      <w:color w:val="333399"/>
      <w:sz w:val="32"/>
      <w:szCs w:val="24"/>
    </w:rPr>
  </w:style>
  <w:style w:type="paragraph" w:customStyle="1" w:styleId="TTPGV">
    <w:name w:val="TTPG:V"/>
    <w:rsid w:val="00001408"/>
    <w:pPr>
      <w:spacing w:line="360" w:lineRule="auto"/>
      <w:jc w:val="center"/>
    </w:pPr>
    <w:rPr>
      <w:rFonts w:eastAsia="Times New Roman" w:cs="Times New Roman"/>
      <w:color w:val="FF0000"/>
      <w:sz w:val="22"/>
      <w:szCs w:val="24"/>
    </w:rPr>
  </w:style>
  <w:style w:type="paragraph" w:customStyle="1" w:styleId="TTPGY">
    <w:name w:val="TTPG:Y"/>
    <w:basedOn w:val="Normal"/>
    <w:rsid w:val="00001408"/>
    <w:pPr>
      <w:spacing w:line="360" w:lineRule="auto"/>
      <w:jc w:val="center"/>
    </w:pPr>
    <w:rPr>
      <w:color w:val="800080"/>
    </w:rPr>
  </w:style>
  <w:style w:type="paragraph" w:customStyle="1" w:styleId="UL">
    <w:name w:val="UL"/>
    <w:rsid w:val="00001408"/>
    <w:pPr>
      <w:spacing w:line="480" w:lineRule="auto"/>
      <w:ind w:left="720" w:hanging="720"/>
    </w:pPr>
    <w:rPr>
      <w:rFonts w:eastAsia="Times New Roman" w:cs="Times New Roman"/>
      <w:color w:val="993300"/>
      <w:szCs w:val="24"/>
    </w:rPr>
  </w:style>
  <w:style w:type="paragraph" w:customStyle="1" w:styleId="UL1">
    <w:name w:val="UL1"/>
    <w:rsid w:val="00001408"/>
    <w:pPr>
      <w:spacing w:line="480" w:lineRule="auto"/>
      <w:ind w:left="1418"/>
    </w:pPr>
    <w:rPr>
      <w:rFonts w:eastAsia="Times New Roman" w:cs="Times New Roman"/>
      <w:color w:val="993300"/>
      <w:szCs w:val="24"/>
    </w:rPr>
  </w:style>
  <w:style w:type="paragraph" w:customStyle="1" w:styleId="UL2">
    <w:name w:val="UL2"/>
    <w:rsid w:val="00001408"/>
    <w:pPr>
      <w:spacing w:line="480" w:lineRule="auto"/>
      <w:ind w:left="2736" w:hanging="720"/>
    </w:pPr>
    <w:rPr>
      <w:rFonts w:eastAsia="Times New Roman" w:cs="Times New Roman"/>
      <w:color w:val="993300"/>
      <w:szCs w:val="24"/>
    </w:rPr>
  </w:style>
  <w:style w:type="paragraph" w:customStyle="1" w:styleId="UL3">
    <w:name w:val="UL3"/>
    <w:rsid w:val="00001408"/>
    <w:pPr>
      <w:spacing w:line="480" w:lineRule="auto"/>
      <w:ind w:left="3312" w:hanging="720"/>
    </w:pPr>
    <w:rPr>
      <w:rFonts w:eastAsia="Times New Roman" w:cs="Times New Roman"/>
      <w:color w:val="993300"/>
      <w:szCs w:val="24"/>
    </w:rPr>
  </w:style>
  <w:style w:type="paragraph" w:customStyle="1" w:styleId="UL4">
    <w:name w:val="UL4"/>
    <w:rsid w:val="00001408"/>
    <w:pPr>
      <w:spacing w:line="480" w:lineRule="auto"/>
      <w:ind w:left="3888" w:hanging="720"/>
    </w:pPr>
    <w:rPr>
      <w:rFonts w:eastAsia="Times New Roman" w:cs="Times New Roman"/>
      <w:color w:val="993300"/>
      <w:szCs w:val="24"/>
    </w:rPr>
  </w:style>
  <w:style w:type="character" w:customStyle="1" w:styleId="URL">
    <w:name w:val="URL"/>
    <w:rsid w:val="00001408"/>
    <w:rPr>
      <w:rFonts w:ascii="Times New Roman" w:hAnsi="Times New Roman"/>
      <w:sz w:val="24"/>
      <w:bdr w:val="single" w:sz="4" w:space="0" w:color="auto"/>
    </w:rPr>
  </w:style>
  <w:style w:type="paragraph" w:customStyle="1" w:styleId="UTB">
    <w:name w:val="UTB"/>
    <w:autoRedefine/>
    <w:rsid w:val="00001408"/>
    <w:pPr>
      <w:spacing w:line="360" w:lineRule="auto"/>
    </w:pPr>
    <w:rPr>
      <w:rFonts w:eastAsia="Times New Roman" w:cs="Times New Roman"/>
      <w:szCs w:val="24"/>
      <w:lang w:val="en-GB"/>
    </w:rPr>
  </w:style>
  <w:style w:type="paragraph" w:customStyle="1" w:styleId="UTCH">
    <w:name w:val="UTCH"/>
    <w:next w:val="Normal"/>
    <w:rsid w:val="00001408"/>
    <w:pPr>
      <w:shd w:val="clear" w:color="auto" w:fill="666666"/>
      <w:spacing w:line="360" w:lineRule="auto"/>
    </w:pPr>
    <w:rPr>
      <w:rFonts w:eastAsia="Times New Roman" w:cs="Times New Roman"/>
      <w:sz w:val="20"/>
      <w:szCs w:val="24"/>
      <w:lang w:val="en-GB"/>
    </w:rPr>
  </w:style>
  <w:style w:type="character" w:customStyle="1" w:styleId="VAR">
    <w:name w:val="VAR"/>
    <w:rsid w:val="00001408"/>
    <w:rPr>
      <w:color w:val="993300"/>
    </w:rPr>
  </w:style>
  <w:style w:type="character" w:customStyle="1" w:styleId="volume">
    <w:name w:val="volume"/>
    <w:rsid w:val="00001408"/>
    <w:rPr>
      <w:rFonts w:ascii="Times New Roman" w:hAnsi="Times New Roman"/>
      <w:i/>
      <w:color w:val="EF720B"/>
    </w:rPr>
  </w:style>
  <w:style w:type="character" w:customStyle="1" w:styleId="WBL">
    <w:name w:val="WBL"/>
    <w:rsid w:val="00001408"/>
    <w:rPr>
      <w:color w:val="0000FF"/>
      <w:bdr w:val="single" w:sz="4" w:space="0" w:color="0000FF"/>
    </w:rPr>
  </w:style>
  <w:style w:type="paragraph" w:customStyle="1" w:styleId="WLG">
    <w:name w:val="WLG"/>
    <w:rsid w:val="00001408"/>
    <w:pPr>
      <w:spacing w:line="480" w:lineRule="auto"/>
    </w:pPr>
    <w:rPr>
      <w:rFonts w:eastAsia="Times New Roman" w:cs="Times New Roman"/>
      <w:szCs w:val="24"/>
    </w:rPr>
  </w:style>
  <w:style w:type="character" w:customStyle="1" w:styleId="WRK">
    <w:name w:val="WRK"/>
    <w:rsid w:val="00001408"/>
    <w:rPr>
      <w:color w:val="008000"/>
    </w:rPr>
  </w:style>
  <w:style w:type="character" w:customStyle="1" w:styleId="XR">
    <w:name w:val="XR"/>
    <w:rsid w:val="00001408"/>
    <w:rPr>
      <w:color w:val="0000FF"/>
      <w:bdr w:val="single" w:sz="4" w:space="0" w:color="00FFFF"/>
    </w:rPr>
  </w:style>
  <w:style w:type="character" w:customStyle="1" w:styleId="XR1">
    <w:name w:val="XR1"/>
    <w:rsid w:val="00001408"/>
    <w:rPr>
      <w:color w:val="0000FF"/>
      <w:bdr w:val="single" w:sz="4" w:space="0" w:color="FF0000"/>
    </w:rPr>
  </w:style>
  <w:style w:type="character" w:customStyle="1" w:styleId="XR2">
    <w:name w:val="XR2"/>
    <w:rsid w:val="00001408"/>
    <w:rPr>
      <w:color w:val="0000FF"/>
      <w:bdr w:val="single" w:sz="4" w:space="0" w:color="339966"/>
    </w:rPr>
  </w:style>
  <w:style w:type="paragraph" w:customStyle="1" w:styleId="AT">
    <w:name w:val="AT"/>
    <w:basedOn w:val="CT"/>
    <w:autoRedefine/>
    <w:rsid w:val="00001408"/>
  </w:style>
  <w:style w:type="paragraph" w:customStyle="1" w:styleId="AA">
    <w:name w:val="AA"/>
    <w:basedOn w:val="CA"/>
    <w:autoRedefine/>
    <w:rsid w:val="00001408"/>
  </w:style>
  <w:style w:type="paragraph" w:customStyle="1" w:styleId="ABS">
    <w:name w:val="ABS"/>
    <w:basedOn w:val="Normal"/>
    <w:rsid w:val="00001408"/>
    <w:pPr>
      <w:ind w:firstLine="720"/>
    </w:pPr>
    <w:rPr>
      <w:i/>
    </w:rPr>
  </w:style>
  <w:style w:type="paragraph" w:customStyle="1" w:styleId="AST">
    <w:name w:val="AST"/>
    <w:basedOn w:val="AT"/>
    <w:autoRedefine/>
    <w:qFormat/>
    <w:rsid w:val="00001408"/>
    <w:rPr>
      <w:sz w:val="28"/>
    </w:rPr>
  </w:style>
  <w:style w:type="paragraph" w:customStyle="1" w:styleId="Level1">
    <w:name w:val="Level1"/>
    <w:basedOn w:val="P"/>
    <w:rsid w:val="00001408"/>
    <w:pPr>
      <w:ind w:left="180" w:hanging="180"/>
    </w:pPr>
  </w:style>
  <w:style w:type="paragraph" w:customStyle="1" w:styleId="CONTENTS">
    <w:name w:val="CONTENTS"/>
    <w:basedOn w:val="H1"/>
    <w:rsid w:val="00001408"/>
    <w:rPr>
      <w:smallCaps/>
      <w:sz w:val="28"/>
      <w:szCs w:val="28"/>
    </w:rPr>
  </w:style>
  <w:style w:type="paragraph" w:customStyle="1" w:styleId="TABLE">
    <w:name w:val="TABLE"/>
    <w:basedOn w:val="Normal"/>
    <w:rsid w:val="00001408"/>
    <w:pPr>
      <w:spacing w:after="240"/>
    </w:pPr>
    <w:rPr>
      <w:smallCaps/>
      <w:color w:val="008080"/>
      <w:lang w:val="en-GB"/>
    </w:rPr>
  </w:style>
  <w:style w:type="paragraph" w:customStyle="1" w:styleId="HEAD1">
    <w:name w:val="HEAD1"/>
    <w:basedOn w:val="H1"/>
    <w:rsid w:val="00001408"/>
  </w:style>
  <w:style w:type="paragraph" w:customStyle="1" w:styleId="HEAD3">
    <w:name w:val="HEAD3"/>
    <w:basedOn w:val="H3"/>
    <w:rsid w:val="00001408"/>
  </w:style>
  <w:style w:type="paragraph" w:customStyle="1" w:styleId="pio">
    <w:name w:val="pio"/>
    <w:basedOn w:val="Normal"/>
    <w:rsid w:val="00001408"/>
    <w:pPr>
      <w:spacing w:before="120" w:after="120"/>
      <w:jc w:val="both"/>
    </w:pPr>
  </w:style>
  <w:style w:type="paragraph" w:styleId="PlainText">
    <w:name w:val="Plain Text"/>
    <w:basedOn w:val="Normal"/>
    <w:link w:val="PlainTextChar"/>
    <w:uiPriority w:val="99"/>
    <w:semiHidden/>
    <w:unhideWhenUsed/>
    <w:rsid w:val="00001408"/>
    <w:rPr>
      <w:rFonts w:ascii="Consolas" w:hAnsi="Consolas"/>
      <w:sz w:val="21"/>
      <w:szCs w:val="21"/>
    </w:rPr>
  </w:style>
  <w:style w:type="character" w:customStyle="1" w:styleId="PlainTextChar">
    <w:name w:val="Plain Text Char"/>
    <w:basedOn w:val="DefaultParagraphFont"/>
    <w:link w:val="PlainText"/>
    <w:uiPriority w:val="99"/>
    <w:semiHidden/>
    <w:rsid w:val="00001408"/>
    <w:rPr>
      <w:rFonts w:ascii="Consolas" w:eastAsia="Times New Roman" w:hAnsi="Consolas" w:cs="Times New Roman"/>
      <w:sz w:val="21"/>
      <w:szCs w:val="21"/>
    </w:rPr>
  </w:style>
  <w:style w:type="paragraph" w:customStyle="1" w:styleId="listparagraph0">
    <w:name w:val="listparagraph"/>
    <w:basedOn w:val="Normal"/>
    <w:rsid w:val="00001408"/>
    <w:pPr>
      <w:spacing w:before="100" w:beforeAutospacing="1" w:after="100" w:afterAutospacing="1"/>
    </w:pPr>
    <w:rPr>
      <w:lang w:eastAsia="en-GB"/>
    </w:rPr>
  </w:style>
  <w:style w:type="paragraph" w:customStyle="1" w:styleId="msolistparagraphcxspfirst">
    <w:name w:val="msolistparagraphcxspfirst"/>
    <w:basedOn w:val="Normal"/>
    <w:rsid w:val="00001408"/>
    <w:pPr>
      <w:ind w:left="720"/>
    </w:pPr>
    <w:rPr>
      <w:lang w:eastAsia="en-GB"/>
    </w:rPr>
  </w:style>
  <w:style w:type="paragraph" w:customStyle="1" w:styleId="msolistparagraphcxspmiddle">
    <w:name w:val="msolistparagraphcxspmiddle"/>
    <w:basedOn w:val="Normal"/>
    <w:rsid w:val="00001408"/>
    <w:pPr>
      <w:ind w:left="720"/>
    </w:pPr>
    <w:rPr>
      <w:lang w:eastAsia="en-GB"/>
    </w:rPr>
  </w:style>
  <w:style w:type="paragraph" w:customStyle="1" w:styleId="msolistparagraphcxsplast">
    <w:name w:val="msolistparagraphcxsplast"/>
    <w:basedOn w:val="Normal"/>
    <w:rsid w:val="00001408"/>
    <w:pPr>
      <w:ind w:left="720"/>
    </w:pPr>
    <w:rPr>
      <w:lang w:eastAsia="en-GB"/>
    </w:rPr>
  </w:style>
  <w:style w:type="character" w:customStyle="1" w:styleId="footnotetextchar0">
    <w:name w:val="footnotetextchar"/>
    <w:basedOn w:val="DefaultParagraphFont"/>
    <w:rsid w:val="00001408"/>
    <w:rPr>
      <w:rFonts w:ascii="Times New Roman" w:hAnsi="Times New Roman" w:cs="Times New Roman" w:hint="default"/>
    </w:rPr>
  </w:style>
  <w:style w:type="character" w:customStyle="1" w:styleId="apple-converted-space">
    <w:name w:val="apple-converted-space"/>
    <w:basedOn w:val="DefaultParagraphFont"/>
    <w:rsid w:val="00001408"/>
  </w:style>
  <w:style w:type="paragraph" w:customStyle="1" w:styleId="gtxtbody">
    <w:name w:val="gtxt_body"/>
    <w:basedOn w:val="Normal"/>
    <w:rsid w:val="00001408"/>
    <w:pPr>
      <w:spacing w:before="100" w:beforeAutospacing="1" w:after="100" w:afterAutospacing="1"/>
    </w:pPr>
    <w:rPr>
      <w:lang w:eastAsia="en-GB"/>
    </w:rPr>
  </w:style>
  <w:style w:type="character" w:customStyle="1" w:styleId="gstxthlt">
    <w:name w:val="gstxt_hlt"/>
    <w:basedOn w:val="DefaultParagraphFont"/>
    <w:rsid w:val="00001408"/>
  </w:style>
  <w:style w:type="character" w:customStyle="1" w:styleId="cit-print-date">
    <w:name w:val="cit-print-date"/>
    <w:basedOn w:val="DefaultParagraphFont"/>
    <w:rsid w:val="00001408"/>
  </w:style>
  <w:style w:type="character" w:customStyle="1" w:styleId="cit-vol">
    <w:name w:val="cit-vol"/>
    <w:basedOn w:val="DefaultParagraphFont"/>
    <w:rsid w:val="00001408"/>
  </w:style>
  <w:style w:type="character" w:customStyle="1" w:styleId="cit-first-page">
    <w:name w:val="cit-first-page"/>
    <w:basedOn w:val="DefaultParagraphFont"/>
    <w:rsid w:val="00001408"/>
  </w:style>
  <w:style w:type="character" w:customStyle="1" w:styleId="cit-sep">
    <w:name w:val="cit-sep"/>
    <w:basedOn w:val="DefaultParagraphFont"/>
    <w:rsid w:val="00001408"/>
  </w:style>
  <w:style w:type="character" w:customStyle="1" w:styleId="cit-last-page">
    <w:name w:val="cit-last-page"/>
    <w:basedOn w:val="DefaultParagraphFont"/>
    <w:rsid w:val="00001408"/>
  </w:style>
  <w:style w:type="character" w:customStyle="1" w:styleId="cit-auth">
    <w:name w:val="cit-auth"/>
    <w:basedOn w:val="DefaultParagraphFont"/>
    <w:rsid w:val="00001408"/>
  </w:style>
  <w:style w:type="character" w:styleId="HTMLCite">
    <w:name w:val="HTML Cite"/>
    <w:basedOn w:val="DefaultParagraphFont"/>
    <w:uiPriority w:val="99"/>
    <w:semiHidden/>
    <w:unhideWhenUsed/>
    <w:rsid w:val="00001408"/>
    <w:rPr>
      <w:i/>
      <w:iCs/>
    </w:rPr>
  </w:style>
  <w:style w:type="character" w:customStyle="1" w:styleId="cit-doi">
    <w:name w:val="cit-doi"/>
    <w:basedOn w:val="DefaultParagraphFont"/>
    <w:rsid w:val="00001408"/>
  </w:style>
  <w:style w:type="character" w:customStyle="1" w:styleId="addmd">
    <w:name w:val="addmd"/>
    <w:basedOn w:val="DefaultParagraphFont"/>
    <w:rsid w:val="00001408"/>
  </w:style>
  <w:style w:type="character" w:customStyle="1" w:styleId="pagenumber0">
    <w:name w:val="pagenumber"/>
    <w:basedOn w:val="DefaultParagraphFont"/>
    <w:rsid w:val="00001408"/>
  </w:style>
  <w:style w:type="character" w:styleId="HTMLTypewriter">
    <w:name w:val="HTML Typewriter"/>
    <w:basedOn w:val="DefaultParagraphFont"/>
    <w:uiPriority w:val="99"/>
    <w:semiHidden/>
    <w:unhideWhenUsed/>
    <w:rsid w:val="00001408"/>
    <w:rPr>
      <w:rFonts w:ascii="Courier" w:eastAsiaTheme="minorHAnsi" w:hAnsi="Courier" w:cs="Courier"/>
      <w:sz w:val="20"/>
      <w:szCs w:val="20"/>
    </w:rPr>
  </w:style>
  <w:style w:type="paragraph" w:styleId="HTMLPreformatted">
    <w:name w:val="HTML Preformatted"/>
    <w:basedOn w:val="Normal"/>
    <w:link w:val="HTMLPreformattedChar"/>
    <w:uiPriority w:val="99"/>
    <w:unhideWhenUsed/>
    <w:rsid w:val="00001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Theme="minorEastAsia" w:hAnsi="Courier" w:cs="Courier"/>
      <w:szCs w:val="20"/>
    </w:rPr>
  </w:style>
  <w:style w:type="character" w:customStyle="1" w:styleId="HTMLPreformattedChar">
    <w:name w:val="HTML Preformatted Char"/>
    <w:basedOn w:val="DefaultParagraphFont"/>
    <w:link w:val="HTMLPreformatted"/>
    <w:uiPriority w:val="99"/>
    <w:rsid w:val="00001408"/>
    <w:rPr>
      <w:rFonts w:ascii="Courier" w:eastAsiaTheme="minorEastAsia" w:hAnsi="Courier" w:cs="Courier"/>
      <w:sz w:val="20"/>
    </w:rPr>
  </w:style>
  <w:style w:type="character" w:customStyle="1" w:styleId="a">
    <w:name w:val="a"/>
    <w:basedOn w:val="DefaultParagraphFont"/>
    <w:rsid w:val="00001408"/>
  </w:style>
  <w:style w:type="character" w:customStyle="1" w:styleId="l6">
    <w:name w:val="l6"/>
    <w:basedOn w:val="DefaultParagraphFont"/>
    <w:rsid w:val="00001408"/>
  </w:style>
  <w:style w:type="paragraph" w:customStyle="1" w:styleId="gtxtcolumn">
    <w:name w:val="gtxt_column"/>
    <w:basedOn w:val="Normal"/>
    <w:rsid w:val="00001408"/>
    <w:pPr>
      <w:spacing w:before="100" w:beforeAutospacing="1" w:after="100" w:afterAutospacing="1"/>
    </w:pPr>
    <w:rPr>
      <w:rFonts w:ascii="Times" w:eastAsiaTheme="minorEastAsia" w:hAnsi="Times"/>
      <w:szCs w:val="20"/>
    </w:rPr>
  </w:style>
  <w:style w:type="character" w:customStyle="1" w:styleId="gtxtcolumn1">
    <w:name w:val="gtxt_column1"/>
    <w:basedOn w:val="DefaultParagraphFont"/>
    <w:rsid w:val="00001408"/>
  </w:style>
  <w:style w:type="character" w:customStyle="1" w:styleId="ng">
    <w:name w:val="ng"/>
    <w:basedOn w:val="DefaultParagraphFont"/>
    <w:rsid w:val="00001408"/>
  </w:style>
  <w:style w:type="character" w:customStyle="1" w:styleId="ns">
    <w:name w:val="ns"/>
    <w:basedOn w:val="DefaultParagraphFont"/>
    <w:rsid w:val="00001408"/>
  </w:style>
  <w:style w:type="character" w:customStyle="1" w:styleId="gtxtbody1">
    <w:name w:val="gtxt_body1"/>
    <w:basedOn w:val="DefaultParagraphFont"/>
    <w:rsid w:val="00001408"/>
  </w:style>
  <w:style w:type="character" w:customStyle="1" w:styleId="headword">
    <w:name w:val="headword"/>
    <w:basedOn w:val="DefaultParagraphFont"/>
    <w:rsid w:val="00001408"/>
  </w:style>
  <w:style w:type="character" w:customStyle="1" w:styleId="occ0">
    <w:name w:val="occ"/>
    <w:basedOn w:val="DefaultParagraphFont"/>
    <w:rsid w:val="00001408"/>
  </w:style>
  <w:style w:type="character" w:customStyle="1" w:styleId="slug-pages">
    <w:name w:val="slug-pages"/>
    <w:basedOn w:val="DefaultParagraphFont"/>
    <w:rsid w:val="00001408"/>
  </w:style>
  <w:style w:type="character" w:customStyle="1" w:styleId="italic">
    <w:name w:val="italic"/>
    <w:basedOn w:val="DefaultParagraphFont"/>
    <w:rsid w:val="00001408"/>
  </w:style>
  <w:style w:type="paragraph" w:customStyle="1" w:styleId="pyst">
    <w:name w:val="pyst"/>
    <w:basedOn w:val="Normal"/>
    <w:rsid w:val="00001408"/>
    <w:pPr>
      <w:spacing w:line="360" w:lineRule="auto"/>
      <w:jc w:val="center"/>
    </w:pPr>
    <w:rPr>
      <w:szCs w:val="28"/>
    </w:rPr>
  </w:style>
  <w:style w:type="paragraph" w:customStyle="1" w:styleId="PYST0">
    <w:name w:val="PYST"/>
    <w:basedOn w:val="Normal"/>
    <w:rsid w:val="00001408"/>
    <w:pPr>
      <w:spacing w:line="360" w:lineRule="auto"/>
      <w:jc w:val="center"/>
    </w:pPr>
    <w:rPr>
      <w:szCs w:val="28"/>
    </w:rPr>
  </w:style>
  <w:style w:type="paragraph" w:customStyle="1" w:styleId="CO3">
    <w:name w:val="CO3"/>
    <w:basedOn w:val="CO2"/>
    <w:autoRedefine/>
    <w:rsid w:val="00001408"/>
    <w:pPr>
      <w:ind w:left="2160"/>
    </w:pPr>
  </w:style>
  <w:style w:type="paragraph" w:customStyle="1" w:styleId="CO4">
    <w:name w:val="CO4"/>
    <w:basedOn w:val="CO3"/>
    <w:autoRedefine/>
    <w:rsid w:val="00001408"/>
  </w:style>
  <w:style w:type="paragraph" w:customStyle="1" w:styleId="CO5">
    <w:name w:val="CO5"/>
    <w:basedOn w:val="CO4"/>
    <w:autoRedefine/>
    <w:rsid w:val="00001408"/>
    <w:pPr>
      <w:ind w:left="2880"/>
    </w:pPr>
  </w:style>
  <w:style w:type="paragraph" w:customStyle="1" w:styleId="REFLINK">
    <w:name w:val="REF:LINK"/>
    <w:basedOn w:val="Normal"/>
    <w:qFormat/>
    <w:rsid w:val="00001408"/>
    <w:pPr>
      <w:shd w:val="clear" w:color="auto" w:fill="D9D9D9"/>
      <w:spacing w:line="480" w:lineRule="auto"/>
      <w:ind w:left="720" w:hanging="720"/>
    </w:pPr>
  </w:style>
  <w:style w:type="paragraph" w:customStyle="1" w:styleId="Level2">
    <w:name w:val="Level2"/>
    <w:basedOn w:val="Level1"/>
    <w:rsid w:val="00001408"/>
    <w:pPr>
      <w:ind w:left="540"/>
    </w:pPr>
  </w:style>
  <w:style w:type="paragraph" w:customStyle="1" w:styleId="Level4">
    <w:name w:val="Level4"/>
    <w:basedOn w:val="Level1"/>
    <w:rsid w:val="00001408"/>
    <w:pPr>
      <w:ind w:left="1080"/>
    </w:pPr>
  </w:style>
  <w:style w:type="paragraph" w:customStyle="1" w:styleId="Level3">
    <w:name w:val="Level3"/>
    <w:basedOn w:val="Level2"/>
    <w:rsid w:val="00001408"/>
    <w:pPr>
      <w:ind w:left="900"/>
    </w:pPr>
  </w:style>
  <w:style w:type="paragraph" w:customStyle="1" w:styleId="Level6">
    <w:name w:val="Level6"/>
    <w:basedOn w:val="Normal"/>
    <w:rsid w:val="00001408"/>
    <w:pPr>
      <w:spacing w:line="480" w:lineRule="auto"/>
      <w:ind w:left="1980" w:hanging="180"/>
    </w:pPr>
    <w:rPr>
      <w:rFonts w:eastAsia="Calibri"/>
      <w:szCs w:val="20"/>
    </w:rPr>
  </w:style>
  <w:style w:type="paragraph" w:customStyle="1" w:styleId="LetH">
    <w:name w:val="LetH"/>
    <w:basedOn w:val="Normal"/>
    <w:rsid w:val="00001408"/>
    <w:pPr>
      <w:snapToGrid w:val="0"/>
      <w:spacing w:after="240" w:line="480" w:lineRule="auto"/>
      <w:jc w:val="right"/>
    </w:pPr>
    <w:rPr>
      <w:lang w:val="en-GB" w:eastAsia="en-GB"/>
    </w:rPr>
  </w:style>
  <w:style w:type="paragraph" w:customStyle="1" w:styleId="CHBM">
    <w:name w:val="CHBM"/>
    <w:basedOn w:val="Normal"/>
    <w:rsid w:val="00001408"/>
    <w:pPr>
      <w:spacing w:line="480" w:lineRule="auto"/>
      <w:jc w:val="center"/>
    </w:pPr>
    <w:rPr>
      <w:color w:val="333399"/>
      <w:sz w:val="32"/>
      <w:lang w:val="en-GB" w:eastAsia="ja-JP"/>
    </w:rPr>
  </w:style>
  <w:style w:type="paragraph" w:customStyle="1" w:styleId="CHBMAPP">
    <w:name w:val="CHBM:APP"/>
    <w:basedOn w:val="H1"/>
    <w:rsid w:val="00001408"/>
    <w:rPr>
      <w:lang w:eastAsia="ja-JP"/>
    </w:rPr>
  </w:style>
  <w:style w:type="paragraph" w:customStyle="1" w:styleId="ApComm">
    <w:name w:val="ApComm"/>
    <w:basedOn w:val="HN"/>
    <w:rsid w:val="00001408"/>
  </w:style>
  <w:style w:type="paragraph" w:customStyle="1" w:styleId="FMauthor">
    <w:name w:val="FM_author"/>
    <w:basedOn w:val="Normal"/>
    <w:qFormat/>
    <w:rsid w:val="00001408"/>
    <w:pPr>
      <w:jc w:val="center"/>
    </w:pPr>
    <w:rPr>
      <w:szCs w:val="20"/>
    </w:rPr>
  </w:style>
  <w:style w:type="paragraph" w:customStyle="1" w:styleId="FMtocPrelims">
    <w:name w:val="FM_tocPrelims"/>
    <w:next w:val="Normal"/>
    <w:rsid w:val="00001408"/>
    <w:pPr>
      <w:spacing w:line="720" w:lineRule="auto"/>
      <w:ind w:left="720" w:hanging="720"/>
    </w:pPr>
    <w:rPr>
      <w:rFonts w:eastAsia="Times New Roman" w:cs="Times New Roman"/>
      <w:i/>
      <w:szCs w:val="24"/>
      <w:lang w:val="en-GB"/>
    </w:rPr>
  </w:style>
  <w:style w:type="paragraph" w:customStyle="1" w:styleId="R3">
    <w:name w:val="R3"/>
    <w:basedOn w:val="P"/>
    <w:rsid w:val="00001408"/>
    <w:rPr>
      <w:color w:val="F79646" w:themeColor="accent6"/>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318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E19A9B-3792-44FD-BCB4-3FFFEF521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26</Pages>
  <Words>6570</Words>
  <Characters>37452</Characters>
  <Application>Microsoft Office Word</Application>
  <DocSecurity>0</DocSecurity>
  <Lines>312</Lines>
  <Paragraphs>87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NYU User</dc:creator>
  <cp:keywords/>
  <dc:description/>
  <cp:lastModifiedBy>Sergio Verdugo</cp:lastModifiedBy>
  <cp:revision>5</cp:revision>
  <cp:lastPrinted>2019-06-18T23:44:00Z</cp:lastPrinted>
  <dcterms:created xsi:type="dcterms:W3CDTF">2021-07-16T22:55:00Z</dcterms:created>
  <dcterms:modified xsi:type="dcterms:W3CDTF">2021-07-20T22:31:00Z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id="64f7dZ6c"/&gt;&lt;style id="http://www.zotero.org/styles/bluebook-law-review" hasBibliography="0" bibliographyStyleHasBeenSet="0"/&gt;&lt;prefs&gt;&lt;pref name="fieldType" value="Field"/&gt;&lt;pref name="storeRefere</vt:lpwstr>
  </property>
  <property fmtid="{D5CDD505-2E9C-101B-9397-08002B2CF9AE}" pid="3" name="ZOTERO_PREF_2">
    <vt:lpwstr>nces" value="true"/&gt;&lt;pref name="automaticJournalAbbreviations" value="true"/&gt;&lt;pref name="delayCitationUpdates" value="true"/&gt;&lt;pref name="dontAskDelayCitationUpdates" value="true"/&gt;&lt;pref name="noteType" value="1"/&gt;&lt;/prefs&gt;&lt;/data&gt;</vt:lpwstr>
  </property>
</Properties>
</file>