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27E52C" w14:textId="7A3FF759" w:rsidR="00654356" w:rsidRPr="00D8320A" w:rsidRDefault="004F672A" w:rsidP="00895C39">
      <w:pPr>
        <w:spacing w:after="120" w:line="360" w:lineRule="auto"/>
        <w:rPr>
          <w:lang w:val="en-GB"/>
        </w:rPr>
      </w:pPr>
      <w:bookmarkStart w:id="0" w:name="_GoBack"/>
      <w:bookmarkEnd w:id="0"/>
      <w:r>
        <w:rPr>
          <w:lang w:val="en-GB"/>
        </w:rPr>
        <w:t xml:space="preserve"> </w:t>
      </w:r>
      <w:r w:rsidR="00654356" w:rsidRPr="00D8320A">
        <w:rPr>
          <w:lang w:val="en-GB"/>
        </w:rPr>
        <w:t>SPECIAL ISSUE OF THE JOURNAL OF TECHNOLOGY TRANSFER:</w:t>
      </w:r>
    </w:p>
    <w:p w14:paraId="598F9676" w14:textId="77777777" w:rsidR="00654356" w:rsidRPr="00D8320A" w:rsidRDefault="00654356" w:rsidP="00895C39">
      <w:pPr>
        <w:spacing w:after="120" w:line="360" w:lineRule="auto"/>
        <w:rPr>
          <w:i/>
          <w:lang w:val="en-GB"/>
        </w:rPr>
      </w:pPr>
      <w:r w:rsidRPr="00D8320A">
        <w:rPr>
          <w:i/>
          <w:lang w:val="en-GB"/>
        </w:rPr>
        <w:t>Effectiveness of Technology Transfer Policies and Legislation in Fostering Entrepreneurial Innovations across Continents</w:t>
      </w:r>
    </w:p>
    <w:p w14:paraId="748BFFA9" w14:textId="77777777" w:rsidR="00654356" w:rsidRPr="00D8320A" w:rsidRDefault="00654356" w:rsidP="00895C39">
      <w:pPr>
        <w:spacing w:after="120" w:line="360" w:lineRule="auto"/>
        <w:rPr>
          <w:lang w:val="en-GB"/>
        </w:rPr>
      </w:pPr>
    </w:p>
    <w:p w14:paraId="39DBEB95" w14:textId="77777777" w:rsidR="00654356" w:rsidRPr="00D8320A" w:rsidRDefault="00654356" w:rsidP="00895C39">
      <w:pPr>
        <w:spacing w:after="120" w:line="360" w:lineRule="auto"/>
        <w:jc w:val="center"/>
        <w:outlineLvl w:val="0"/>
        <w:rPr>
          <w:b/>
          <w:lang w:val="en-GB"/>
        </w:rPr>
      </w:pPr>
    </w:p>
    <w:p w14:paraId="44E99044" w14:textId="57A29FBD" w:rsidR="00654356" w:rsidRPr="00D8320A" w:rsidRDefault="00654356" w:rsidP="00895C39">
      <w:pPr>
        <w:spacing w:after="120" w:line="360" w:lineRule="auto"/>
        <w:jc w:val="center"/>
        <w:rPr>
          <w:b/>
          <w:sz w:val="32"/>
          <w:lang w:val="en-GB"/>
        </w:rPr>
      </w:pPr>
      <w:r w:rsidRPr="00D8320A">
        <w:rPr>
          <w:b/>
          <w:sz w:val="32"/>
          <w:lang w:val="en-GB"/>
        </w:rPr>
        <w:t xml:space="preserve">R+D transfer, policy and </w:t>
      </w:r>
      <w:r w:rsidR="003C0464">
        <w:rPr>
          <w:b/>
          <w:sz w:val="32"/>
          <w:lang w:val="en-GB"/>
        </w:rPr>
        <w:t xml:space="preserve">innovative </w:t>
      </w:r>
      <w:r w:rsidRPr="00D8320A">
        <w:rPr>
          <w:b/>
          <w:sz w:val="32"/>
          <w:lang w:val="en-GB"/>
        </w:rPr>
        <w:t xml:space="preserve">ambitious entrepreneurship: </w:t>
      </w:r>
    </w:p>
    <w:p w14:paraId="4F505213" w14:textId="77777777" w:rsidR="00654356" w:rsidRPr="00D8320A" w:rsidRDefault="00654356" w:rsidP="00895C39">
      <w:pPr>
        <w:spacing w:after="120" w:line="360" w:lineRule="auto"/>
        <w:jc w:val="center"/>
        <w:rPr>
          <w:b/>
          <w:sz w:val="32"/>
          <w:lang w:val="en-GB"/>
        </w:rPr>
      </w:pPr>
      <w:r w:rsidRPr="00D8320A">
        <w:rPr>
          <w:b/>
          <w:sz w:val="32"/>
          <w:lang w:val="en-GB"/>
        </w:rPr>
        <w:t>Evidence from Latin American countries</w:t>
      </w:r>
    </w:p>
    <w:p w14:paraId="576986C8" w14:textId="77777777" w:rsidR="00654356" w:rsidRPr="00D8320A" w:rsidRDefault="00654356" w:rsidP="00895C39">
      <w:pPr>
        <w:spacing w:after="120" w:line="360" w:lineRule="auto"/>
        <w:rPr>
          <w:lang w:val="en-GB"/>
        </w:rPr>
      </w:pPr>
    </w:p>
    <w:p w14:paraId="4D89A31A" w14:textId="323AB2F9" w:rsidR="00D25FBE" w:rsidRPr="00CA5F95" w:rsidRDefault="00654356" w:rsidP="00895C39">
      <w:pPr>
        <w:spacing w:after="120" w:line="360" w:lineRule="auto"/>
        <w:jc w:val="center"/>
        <w:rPr>
          <w:b/>
          <w:lang w:val="en-GB"/>
        </w:rPr>
      </w:pPr>
      <w:r w:rsidRPr="00CA5F95">
        <w:rPr>
          <w:b/>
          <w:lang w:val="en-GB"/>
        </w:rPr>
        <w:t>José Ernesto Amorós</w:t>
      </w:r>
      <w:r w:rsidRPr="00CA5F95">
        <w:rPr>
          <w:b/>
          <w:vertAlign w:val="superscript"/>
          <w:lang w:val="en-GB"/>
        </w:rPr>
        <w:footnoteReference w:id="1"/>
      </w:r>
    </w:p>
    <w:p w14:paraId="5B38DD61" w14:textId="77777777" w:rsidR="00CA5F95" w:rsidRPr="00CA5F95" w:rsidRDefault="00D25FBE" w:rsidP="00895C39">
      <w:pPr>
        <w:pStyle w:val="Textonotapie"/>
        <w:spacing w:after="120" w:line="360" w:lineRule="auto"/>
        <w:jc w:val="center"/>
        <w:rPr>
          <w:sz w:val="24"/>
          <w:szCs w:val="24"/>
          <w:lang w:val="es-MX"/>
        </w:rPr>
      </w:pPr>
      <w:r w:rsidRPr="00CA5F95">
        <w:rPr>
          <w:sz w:val="24"/>
          <w:szCs w:val="24"/>
          <w:lang w:val="es-MX"/>
        </w:rPr>
        <w:t>EGADE Business School, Tecnológico de Monterrey</w:t>
      </w:r>
      <w:r w:rsidR="00CA5F95" w:rsidRPr="00CA5F95">
        <w:rPr>
          <w:sz w:val="24"/>
          <w:szCs w:val="24"/>
          <w:lang w:val="es-MX"/>
        </w:rPr>
        <w:t xml:space="preserve">, </w:t>
      </w:r>
      <w:r w:rsidRPr="00CA5F95">
        <w:rPr>
          <w:sz w:val="24"/>
          <w:szCs w:val="24"/>
          <w:lang w:val="es-MX"/>
        </w:rPr>
        <w:t xml:space="preserve"> Mexico </w:t>
      </w:r>
    </w:p>
    <w:p w14:paraId="54E63C27" w14:textId="2F91BDFD" w:rsidR="00D25FBE" w:rsidRPr="00D15489" w:rsidRDefault="00D25FBE" w:rsidP="00895C39">
      <w:pPr>
        <w:pStyle w:val="Textonotapie"/>
        <w:spacing w:after="120" w:line="360" w:lineRule="auto"/>
        <w:jc w:val="center"/>
        <w:rPr>
          <w:sz w:val="24"/>
          <w:szCs w:val="24"/>
          <w:lang w:val="es-MX"/>
        </w:rPr>
      </w:pPr>
      <w:r w:rsidRPr="00D15489">
        <w:rPr>
          <w:sz w:val="24"/>
          <w:szCs w:val="24"/>
          <w:lang w:val="es-MX"/>
        </w:rPr>
        <w:t>&amp;</w:t>
      </w:r>
    </w:p>
    <w:p w14:paraId="09A6EC68" w14:textId="1F9E808F" w:rsidR="00D25FBE" w:rsidRPr="00D15489" w:rsidRDefault="00D25FBE" w:rsidP="00895C39">
      <w:pPr>
        <w:pStyle w:val="Textonotapie"/>
        <w:spacing w:after="120" w:line="360" w:lineRule="auto"/>
        <w:jc w:val="center"/>
        <w:rPr>
          <w:sz w:val="24"/>
          <w:szCs w:val="24"/>
          <w:lang w:val="es-MX"/>
        </w:rPr>
      </w:pPr>
      <w:r w:rsidRPr="00D15489">
        <w:rPr>
          <w:sz w:val="24"/>
          <w:szCs w:val="24"/>
          <w:lang w:val="es-MX"/>
        </w:rPr>
        <w:t>Universidad del Desarrollo, Chile.</w:t>
      </w:r>
    </w:p>
    <w:p w14:paraId="0255160D" w14:textId="77777777" w:rsidR="00D25FBE" w:rsidRPr="00D15489" w:rsidRDefault="00D25FBE" w:rsidP="00895C39">
      <w:pPr>
        <w:spacing w:after="120" w:line="360" w:lineRule="auto"/>
        <w:jc w:val="center"/>
        <w:rPr>
          <w:b/>
        </w:rPr>
      </w:pPr>
    </w:p>
    <w:p w14:paraId="63C81A76" w14:textId="2DD49628" w:rsidR="00D25FBE" w:rsidRPr="00D15489" w:rsidRDefault="00DE6D7C" w:rsidP="00895C39">
      <w:pPr>
        <w:spacing w:after="120" w:line="360" w:lineRule="auto"/>
        <w:jc w:val="center"/>
        <w:rPr>
          <w:b/>
          <w:vertAlign w:val="superscript"/>
        </w:rPr>
      </w:pPr>
      <w:r w:rsidRPr="00D15489">
        <w:rPr>
          <w:b/>
        </w:rPr>
        <w:t>Carlos Poblete</w:t>
      </w:r>
    </w:p>
    <w:p w14:paraId="2A7FE889" w14:textId="77777777" w:rsidR="00D25FBE" w:rsidRPr="00D15489" w:rsidRDefault="00D25FBE" w:rsidP="00895C39">
      <w:pPr>
        <w:pStyle w:val="Textonotapie"/>
        <w:spacing w:after="120" w:line="360" w:lineRule="auto"/>
        <w:jc w:val="center"/>
        <w:rPr>
          <w:sz w:val="24"/>
          <w:szCs w:val="24"/>
          <w:lang w:val="es-MX"/>
        </w:rPr>
      </w:pPr>
      <w:r w:rsidRPr="00D15489">
        <w:rPr>
          <w:sz w:val="24"/>
          <w:szCs w:val="24"/>
          <w:lang w:val="es-MX"/>
        </w:rPr>
        <w:t>Universidad del Desarrollo, Chile.</w:t>
      </w:r>
    </w:p>
    <w:p w14:paraId="77D776C0" w14:textId="77777777" w:rsidR="00D25FBE" w:rsidRPr="00D15489" w:rsidRDefault="00D25FBE" w:rsidP="00895C39">
      <w:pPr>
        <w:spacing w:after="120" w:line="360" w:lineRule="auto"/>
        <w:jc w:val="center"/>
        <w:rPr>
          <w:b/>
          <w:vertAlign w:val="superscript"/>
        </w:rPr>
      </w:pPr>
    </w:p>
    <w:p w14:paraId="0664855F" w14:textId="4F9153F9" w:rsidR="00654356" w:rsidRPr="00D15489" w:rsidRDefault="00654356" w:rsidP="00895C39">
      <w:pPr>
        <w:spacing w:after="120" w:line="360" w:lineRule="auto"/>
        <w:jc w:val="center"/>
        <w:rPr>
          <w:b/>
        </w:rPr>
      </w:pPr>
      <w:r w:rsidRPr="00D15489">
        <w:rPr>
          <w:b/>
        </w:rPr>
        <w:t>Vesna Mandakovic</w:t>
      </w:r>
    </w:p>
    <w:p w14:paraId="2D945343" w14:textId="14FC2DFB" w:rsidR="001513BB" w:rsidRPr="00895C39" w:rsidRDefault="00D25FBE" w:rsidP="00895C39">
      <w:pPr>
        <w:pStyle w:val="Textonotapie"/>
        <w:spacing w:after="120" w:line="360" w:lineRule="auto"/>
        <w:jc w:val="center"/>
        <w:rPr>
          <w:sz w:val="24"/>
          <w:szCs w:val="24"/>
          <w:lang w:val="en-GB"/>
        </w:rPr>
      </w:pPr>
      <w:r w:rsidRPr="00CA5F95">
        <w:rPr>
          <w:sz w:val="24"/>
          <w:szCs w:val="24"/>
          <w:lang w:val="en-GB"/>
        </w:rPr>
        <w:t>Universidad del Desarrollo, Chile.</w:t>
      </w:r>
    </w:p>
    <w:p w14:paraId="0E0D2B80" w14:textId="77777777" w:rsidR="001513BB" w:rsidRPr="00D8320A" w:rsidRDefault="001513BB" w:rsidP="00895C39">
      <w:pPr>
        <w:spacing w:after="120" w:line="360" w:lineRule="auto"/>
        <w:rPr>
          <w:lang w:val="en-GB"/>
        </w:rPr>
      </w:pPr>
    </w:p>
    <w:p w14:paraId="0950D0D4" w14:textId="77777777" w:rsidR="001513BB" w:rsidRPr="00D8320A" w:rsidRDefault="001513BB" w:rsidP="00895C39">
      <w:pPr>
        <w:spacing w:after="120" w:line="360" w:lineRule="auto"/>
        <w:rPr>
          <w:lang w:val="en-GB"/>
        </w:rPr>
      </w:pPr>
    </w:p>
    <w:p w14:paraId="65D296BF" w14:textId="77777777" w:rsidR="000D07BB" w:rsidRPr="00D8320A" w:rsidRDefault="000D07BB" w:rsidP="00895C39">
      <w:pPr>
        <w:spacing w:after="120" w:line="360" w:lineRule="auto"/>
        <w:rPr>
          <w:lang w:val="en-GB"/>
        </w:rPr>
      </w:pPr>
    </w:p>
    <w:p w14:paraId="1B7826E8" w14:textId="77777777" w:rsidR="00D25FBE" w:rsidRPr="00D8320A" w:rsidRDefault="00D25FBE" w:rsidP="00895C39">
      <w:pPr>
        <w:spacing w:after="120" w:line="360" w:lineRule="auto"/>
        <w:jc w:val="center"/>
        <w:rPr>
          <w:b/>
          <w:sz w:val="32"/>
          <w:lang w:val="en-GB"/>
        </w:rPr>
        <w:sectPr w:rsidR="00D25FBE" w:rsidRPr="00D8320A" w:rsidSect="00D25FBE">
          <w:footerReference w:type="default" r:id="rId8"/>
          <w:pgSz w:w="12240" w:h="15840"/>
          <w:pgMar w:top="1417" w:right="1701" w:bottom="1417" w:left="1701" w:header="708" w:footer="708" w:gutter="0"/>
          <w:cols w:space="708"/>
          <w:titlePg/>
          <w:docGrid w:linePitch="360"/>
        </w:sectPr>
      </w:pPr>
    </w:p>
    <w:p w14:paraId="24368102" w14:textId="4B01513C" w:rsidR="000D07BB" w:rsidRPr="00D8320A" w:rsidRDefault="000D07BB" w:rsidP="00895C39">
      <w:pPr>
        <w:spacing w:after="120" w:line="360" w:lineRule="auto"/>
        <w:jc w:val="center"/>
        <w:rPr>
          <w:b/>
          <w:sz w:val="32"/>
          <w:lang w:val="en-GB"/>
        </w:rPr>
      </w:pPr>
      <w:r w:rsidRPr="00D8320A">
        <w:rPr>
          <w:b/>
          <w:sz w:val="32"/>
          <w:lang w:val="en-GB"/>
        </w:rPr>
        <w:lastRenderedPageBreak/>
        <w:t xml:space="preserve">R+D transfer, policy and </w:t>
      </w:r>
      <w:r w:rsidR="00502B74">
        <w:rPr>
          <w:b/>
          <w:sz w:val="32"/>
          <w:lang w:val="en-GB"/>
        </w:rPr>
        <w:t xml:space="preserve">innovative </w:t>
      </w:r>
      <w:r w:rsidRPr="00D8320A">
        <w:rPr>
          <w:b/>
          <w:sz w:val="32"/>
          <w:lang w:val="en-GB"/>
        </w:rPr>
        <w:t xml:space="preserve">ambitious entrepreneurship: </w:t>
      </w:r>
    </w:p>
    <w:p w14:paraId="59FFE9B7" w14:textId="77777777" w:rsidR="000D07BB" w:rsidRPr="00D8320A" w:rsidRDefault="000D07BB" w:rsidP="00895C39">
      <w:pPr>
        <w:spacing w:after="120" w:line="360" w:lineRule="auto"/>
        <w:jc w:val="center"/>
        <w:rPr>
          <w:b/>
          <w:sz w:val="32"/>
          <w:lang w:val="en-GB"/>
        </w:rPr>
      </w:pPr>
      <w:r w:rsidRPr="00D8320A">
        <w:rPr>
          <w:b/>
          <w:sz w:val="32"/>
          <w:lang w:val="en-GB"/>
        </w:rPr>
        <w:t>Evidence from Latin American countries</w:t>
      </w:r>
    </w:p>
    <w:p w14:paraId="4DD505A5" w14:textId="77777777" w:rsidR="00D25FBE" w:rsidRPr="00D8320A" w:rsidRDefault="00D25FBE" w:rsidP="00895C39">
      <w:pPr>
        <w:spacing w:after="120" w:line="360" w:lineRule="auto"/>
        <w:outlineLvl w:val="0"/>
        <w:rPr>
          <w:b/>
          <w:lang w:val="en-GB"/>
        </w:rPr>
      </w:pPr>
    </w:p>
    <w:p w14:paraId="59D97225" w14:textId="28B49166" w:rsidR="00D25FBE" w:rsidRPr="00D8320A" w:rsidRDefault="00D25FBE" w:rsidP="00895C39">
      <w:pPr>
        <w:spacing w:after="120" w:line="360" w:lineRule="auto"/>
        <w:outlineLvl w:val="0"/>
        <w:rPr>
          <w:b/>
          <w:lang w:val="en-GB"/>
        </w:rPr>
      </w:pPr>
      <w:r w:rsidRPr="00D8320A">
        <w:rPr>
          <w:b/>
          <w:lang w:val="en-GB"/>
        </w:rPr>
        <w:t>ABSTRACT</w:t>
      </w:r>
    </w:p>
    <w:p w14:paraId="05FCE1B7" w14:textId="0CCB62F5" w:rsidR="00D25FBE" w:rsidRPr="00D8320A" w:rsidRDefault="00D25FBE" w:rsidP="00895C39">
      <w:pPr>
        <w:spacing w:after="120" w:line="360" w:lineRule="auto"/>
        <w:jc w:val="both"/>
        <w:rPr>
          <w:lang w:val="en-GB"/>
        </w:rPr>
      </w:pPr>
      <w:r w:rsidRPr="00D8320A">
        <w:rPr>
          <w:lang w:val="en-GB"/>
        </w:rPr>
        <w:t xml:space="preserve">In this article, we explore the effectiveness of government intervention, R+D, and pro-innovation mechanisms in the likelihood of being an </w:t>
      </w:r>
      <w:r w:rsidR="000255B4">
        <w:rPr>
          <w:lang w:val="en-GB"/>
        </w:rPr>
        <w:t xml:space="preserve">innovative </w:t>
      </w:r>
      <w:r w:rsidRPr="00D8320A">
        <w:rPr>
          <w:lang w:val="en-GB"/>
        </w:rPr>
        <w:t xml:space="preserve">entrepreneur with high ambitions of growing, in the particular context of </w:t>
      </w:r>
      <w:r w:rsidR="00C038A3">
        <w:rPr>
          <w:lang w:val="en-GB"/>
        </w:rPr>
        <w:t xml:space="preserve">Latin America and </w:t>
      </w:r>
      <w:r w:rsidR="00587049">
        <w:rPr>
          <w:lang w:val="en-GB"/>
        </w:rPr>
        <w:t xml:space="preserve">the </w:t>
      </w:r>
      <w:r w:rsidR="00C038A3">
        <w:rPr>
          <w:lang w:val="en-GB"/>
        </w:rPr>
        <w:t>Caribbean</w:t>
      </w:r>
      <w:r w:rsidRPr="00D8320A">
        <w:rPr>
          <w:lang w:val="en-GB"/>
        </w:rPr>
        <w:t>. We use a longitudinal approach, with a multilevel mixed-effects logistic regression procedure. The data comes mainly from the Global Entre</w:t>
      </w:r>
      <w:r w:rsidR="00F15A37">
        <w:rPr>
          <w:lang w:val="en-GB"/>
        </w:rPr>
        <w:t xml:space="preserve">preneurship Monitor and </w:t>
      </w:r>
      <w:r w:rsidRPr="00D8320A">
        <w:rPr>
          <w:lang w:val="en-GB"/>
        </w:rPr>
        <w:t xml:space="preserve">the Global Competitiveness Index. The sample covers 14 countries from Latin America and </w:t>
      </w:r>
      <w:r w:rsidR="00587049">
        <w:rPr>
          <w:lang w:val="en-GB"/>
        </w:rPr>
        <w:t xml:space="preserve">the </w:t>
      </w:r>
      <w:r w:rsidRPr="00D8320A">
        <w:rPr>
          <w:lang w:val="en-GB"/>
        </w:rPr>
        <w:t xml:space="preserve">Caribbean between 2006-2015. The results provide empirical insights about firm and individual characteristics that explain the likelihood of being an </w:t>
      </w:r>
      <w:r w:rsidR="002A409C">
        <w:rPr>
          <w:lang w:val="en-GB"/>
        </w:rPr>
        <w:t xml:space="preserve">innovative </w:t>
      </w:r>
      <w:r w:rsidR="00587049">
        <w:rPr>
          <w:lang w:val="en-GB"/>
        </w:rPr>
        <w:t xml:space="preserve">and </w:t>
      </w:r>
      <w:r w:rsidRPr="00D8320A">
        <w:rPr>
          <w:lang w:val="en-GB"/>
        </w:rPr>
        <w:t>ambitious entrepreneur. We also find that effective and narrowed policies</w:t>
      </w:r>
      <w:r w:rsidR="002A409C">
        <w:rPr>
          <w:lang w:val="en-GB"/>
        </w:rPr>
        <w:t xml:space="preserve"> </w:t>
      </w:r>
      <w:r w:rsidR="00587049">
        <w:rPr>
          <w:lang w:val="en-GB"/>
        </w:rPr>
        <w:t>in addition to</w:t>
      </w:r>
      <w:r w:rsidR="002A409C">
        <w:rPr>
          <w:lang w:val="en-GB"/>
        </w:rPr>
        <w:t xml:space="preserve"> an innovation-driven environment,</w:t>
      </w:r>
      <w:r w:rsidRPr="00D8320A">
        <w:rPr>
          <w:lang w:val="en-GB"/>
        </w:rPr>
        <w:t xml:space="preserve"> also increase</w:t>
      </w:r>
      <w:r w:rsidR="00F15A37">
        <w:rPr>
          <w:lang w:val="en-GB"/>
        </w:rPr>
        <w:t>s</w:t>
      </w:r>
      <w:r w:rsidRPr="00D8320A">
        <w:rPr>
          <w:lang w:val="en-GB"/>
        </w:rPr>
        <w:t xml:space="preserve"> </w:t>
      </w:r>
      <w:r w:rsidR="00F15A37">
        <w:rPr>
          <w:lang w:val="en-GB"/>
        </w:rPr>
        <w:t>innovative-ambitious entrepreneurs</w:t>
      </w:r>
      <w:r w:rsidRPr="00D8320A">
        <w:rPr>
          <w:lang w:val="en-GB"/>
        </w:rPr>
        <w:t>. The paper includes implications for policy makers that want to enhance local entrepreneurial framework conditions.</w:t>
      </w:r>
    </w:p>
    <w:p w14:paraId="516BEF03" w14:textId="77777777" w:rsidR="00D25FBE" w:rsidRPr="00D8320A" w:rsidRDefault="00D25FBE" w:rsidP="00895C39">
      <w:pPr>
        <w:spacing w:after="120" w:line="360" w:lineRule="auto"/>
        <w:jc w:val="both"/>
        <w:rPr>
          <w:b/>
          <w:lang w:val="en-GB"/>
        </w:rPr>
      </w:pPr>
    </w:p>
    <w:p w14:paraId="34BD3582" w14:textId="75C8EE91" w:rsidR="00D25FBE" w:rsidRPr="00D8320A" w:rsidRDefault="00D25FBE" w:rsidP="00895C39">
      <w:pPr>
        <w:spacing w:after="120" w:line="360" w:lineRule="auto"/>
        <w:jc w:val="both"/>
        <w:rPr>
          <w:lang w:val="en-GB"/>
        </w:rPr>
      </w:pPr>
      <w:r w:rsidRPr="00D8320A">
        <w:rPr>
          <w:b/>
          <w:lang w:val="en-GB"/>
        </w:rPr>
        <w:t>Keywords:</w:t>
      </w:r>
      <w:r w:rsidRPr="00D8320A">
        <w:rPr>
          <w:lang w:val="en-GB"/>
        </w:rPr>
        <w:t xml:space="preserve"> </w:t>
      </w:r>
      <w:r w:rsidR="00256DBD">
        <w:rPr>
          <w:lang w:val="en-GB"/>
        </w:rPr>
        <w:t>Innovative a</w:t>
      </w:r>
      <w:r w:rsidRPr="00D8320A">
        <w:rPr>
          <w:lang w:val="en-GB"/>
        </w:rPr>
        <w:t xml:space="preserve">mbitious </w:t>
      </w:r>
      <w:r w:rsidR="00256DBD">
        <w:rPr>
          <w:lang w:val="en-GB"/>
        </w:rPr>
        <w:t>e</w:t>
      </w:r>
      <w:r w:rsidRPr="00D8320A">
        <w:rPr>
          <w:lang w:val="en-GB"/>
        </w:rPr>
        <w:t>ntrepreneurship, Technology Transfer, Global Entrepreneurship Monitor (GEM)</w:t>
      </w:r>
      <w:r w:rsidR="00256DBD">
        <w:rPr>
          <w:lang w:val="en-GB"/>
        </w:rPr>
        <w:t>, Latin America</w:t>
      </w:r>
      <w:r w:rsidRPr="00D8320A">
        <w:rPr>
          <w:lang w:val="en-GB"/>
        </w:rPr>
        <w:t>.</w:t>
      </w:r>
    </w:p>
    <w:p w14:paraId="00173C32" w14:textId="77777777" w:rsidR="000D07BB" w:rsidRPr="00D8320A" w:rsidRDefault="000D07BB" w:rsidP="00895C39">
      <w:pPr>
        <w:pStyle w:val="Prrafodelista"/>
        <w:spacing w:after="120" w:line="360" w:lineRule="auto"/>
        <w:outlineLvl w:val="0"/>
        <w:rPr>
          <w:rFonts w:ascii="Times New Roman" w:hAnsi="Times New Roman" w:cs="Times New Roman"/>
          <w:b/>
          <w:sz w:val="24"/>
          <w:szCs w:val="24"/>
          <w:lang w:val="en-GB"/>
        </w:rPr>
      </w:pPr>
    </w:p>
    <w:p w14:paraId="7C681527" w14:textId="77777777" w:rsidR="00654356" w:rsidRPr="00D8320A" w:rsidRDefault="00654356" w:rsidP="00895C39">
      <w:pPr>
        <w:pStyle w:val="Prrafodelista"/>
        <w:numPr>
          <w:ilvl w:val="0"/>
          <w:numId w:val="1"/>
        </w:numPr>
        <w:spacing w:after="120" w:line="360" w:lineRule="auto"/>
        <w:ind w:left="0" w:hanging="11"/>
        <w:outlineLvl w:val="0"/>
        <w:rPr>
          <w:rFonts w:ascii="Times New Roman" w:hAnsi="Times New Roman" w:cs="Times New Roman"/>
          <w:b/>
          <w:sz w:val="24"/>
          <w:szCs w:val="24"/>
          <w:lang w:val="en-GB"/>
        </w:rPr>
      </w:pPr>
      <w:r w:rsidRPr="00D8320A">
        <w:rPr>
          <w:rFonts w:ascii="Times New Roman" w:hAnsi="Times New Roman" w:cs="Times New Roman"/>
          <w:b/>
          <w:sz w:val="24"/>
          <w:szCs w:val="24"/>
          <w:lang w:val="en-GB"/>
        </w:rPr>
        <w:t>I</w:t>
      </w:r>
      <w:r w:rsidR="00457717" w:rsidRPr="00D8320A">
        <w:rPr>
          <w:rFonts w:ascii="Times New Roman" w:hAnsi="Times New Roman" w:cs="Times New Roman"/>
          <w:b/>
          <w:sz w:val="24"/>
          <w:szCs w:val="24"/>
          <w:lang w:val="en-GB"/>
        </w:rPr>
        <w:t>NTRODUCTION</w:t>
      </w:r>
      <w:r w:rsidRPr="00D8320A">
        <w:rPr>
          <w:rFonts w:ascii="Times New Roman" w:hAnsi="Times New Roman" w:cs="Times New Roman"/>
          <w:b/>
          <w:sz w:val="24"/>
          <w:szCs w:val="24"/>
          <w:lang w:val="en-GB"/>
        </w:rPr>
        <w:t xml:space="preserve"> </w:t>
      </w:r>
    </w:p>
    <w:p w14:paraId="40006597" w14:textId="1D947D88" w:rsidR="00654356" w:rsidRPr="00D8320A" w:rsidRDefault="00654356" w:rsidP="00895C39">
      <w:pPr>
        <w:spacing w:after="120" w:line="360" w:lineRule="auto"/>
        <w:jc w:val="both"/>
        <w:rPr>
          <w:lang w:val="en-GB"/>
        </w:rPr>
      </w:pPr>
      <w:r w:rsidRPr="00D8320A">
        <w:rPr>
          <w:lang w:val="en-GB"/>
        </w:rPr>
        <w:t xml:space="preserve">Although economic growth has generally </w:t>
      </w:r>
      <w:r w:rsidR="00704916" w:rsidRPr="00D8320A">
        <w:rPr>
          <w:lang w:val="en-GB"/>
        </w:rPr>
        <w:t xml:space="preserve">been </w:t>
      </w:r>
      <w:r w:rsidRPr="00D8320A">
        <w:rPr>
          <w:lang w:val="en-GB"/>
        </w:rPr>
        <w:t xml:space="preserve">associated with the dynamism of large companies, small and medium </w:t>
      </w:r>
      <w:r w:rsidR="00704916" w:rsidRPr="00D8320A">
        <w:rPr>
          <w:lang w:val="en-GB"/>
        </w:rPr>
        <w:t xml:space="preserve">entrepreneurial </w:t>
      </w:r>
      <w:r w:rsidRPr="00D8320A">
        <w:rPr>
          <w:lang w:val="en-GB"/>
        </w:rPr>
        <w:t xml:space="preserve">enterprises are recognized as key elements for the economic and social development (Grilo and Thurik, 2005; van Stel et al., 2005; Bowen and De Clercq, 2008, Levie and Autio, 2011). In this context, entrepreneurship as the engine of economic and social growth is related to a combination of individual </w:t>
      </w:r>
      <w:r w:rsidR="002568F9">
        <w:rPr>
          <w:lang w:val="en-GB"/>
        </w:rPr>
        <w:t>and</w:t>
      </w:r>
      <w:r w:rsidRPr="00D8320A">
        <w:rPr>
          <w:lang w:val="en-GB"/>
        </w:rPr>
        <w:t xml:space="preserve"> framework </w:t>
      </w:r>
      <w:r w:rsidRPr="00D8320A">
        <w:rPr>
          <w:lang w:val="en-GB"/>
        </w:rPr>
        <w:lastRenderedPageBreak/>
        <w:t>conditions such as education</w:t>
      </w:r>
      <w:r w:rsidR="00F15A37">
        <w:rPr>
          <w:lang w:val="en-GB"/>
        </w:rPr>
        <w:t>al</w:t>
      </w:r>
      <w:r w:rsidRPr="00D8320A">
        <w:rPr>
          <w:lang w:val="en-GB"/>
        </w:rPr>
        <w:t xml:space="preserve"> levels, business climate, and legal and political conditions (Bowen and De Clercq, 2008; Sobel, 2008; Urbano and Alvarez, 2014).</w:t>
      </w:r>
    </w:p>
    <w:p w14:paraId="6A462566" w14:textId="1B266FD9" w:rsidR="00654356" w:rsidRPr="00D8320A" w:rsidRDefault="00D56D04" w:rsidP="00895C39">
      <w:pPr>
        <w:spacing w:after="120" w:line="360" w:lineRule="auto"/>
        <w:jc w:val="both"/>
        <w:rPr>
          <w:lang w:val="en-GB"/>
        </w:rPr>
      </w:pPr>
      <w:r>
        <w:rPr>
          <w:lang w:val="en-GB"/>
        </w:rPr>
        <w:t xml:space="preserve">But not all </w:t>
      </w:r>
      <w:r w:rsidR="0006074D">
        <w:rPr>
          <w:lang w:val="en-GB"/>
        </w:rPr>
        <w:t>kind of entrepreneur</w:t>
      </w:r>
      <w:r w:rsidR="00F15A37">
        <w:rPr>
          <w:lang w:val="en-GB"/>
        </w:rPr>
        <w:t>ial</w:t>
      </w:r>
      <w:r w:rsidR="0006074D">
        <w:rPr>
          <w:lang w:val="en-GB"/>
        </w:rPr>
        <w:t xml:space="preserve"> activities have the same impact in terms of economic and social development. Some new ventures could have no effect or even negative repercussion</w:t>
      </w:r>
      <w:r w:rsidR="00F15A37">
        <w:rPr>
          <w:lang w:val="en-GB"/>
        </w:rPr>
        <w:t>s</w:t>
      </w:r>
      <w:r w:rsidR="0006074D">
        <w:rPr>
          <w:lang w:val="en-GB"/>
        </w:rPr>
        <w:t xml:space="preserve"> in terms of economic outcomes (</w:t>
      </w:r>
      <w:r w:rsidR="0006074D" w:rsidRPr="00D8320A">
        <w:rPr>
          <w:lang w:val="en-GB"/>
        </w:rPr>
        <w:t>Amorós et al., 2017</w:t>
      </w:r>
      <w:r w:rsidR="0006074D">
        <w:rPr>
          <w:lang w:val="en-GB"/>
        </w:rPr>
        <w:t xml:space="preserve">; Baumol, 1990; Shane, 2009).  In this context, there is a specific type of entrepreneur </w:t>
      </w:r>
      <w:r w:rsidR="00AB3CC2">
        <w:rPr>
          <w:lang w:val="en-GB"/>
        </w:rPr>
        <w:t>that commit</w:t>
      </w:r>
      <w:r w:rsidR="002961BC">
        <w:rPr>
          <w:lang w:val="en-GB"/>
        </w:rPr>
        <w:t>s</w:t>
      </w:r>
      <w:r w:rsidR="00AB3CC2">
        <w:rPr>
          <w:lang w:val="en-GB"/>
        </w:rPr>
        <w:t xml:space="preserve"> their social and human capital to pursue business opportunities with </w:t>
      </w:r>
      <w:r w:rsidR="00C67DCB">
        <w:rPr>
          <w:lang w:val="en-GB"/>
        </w:rPr>
        <w:t xml:space="preserve">innovation and </w:t>
      </w:r>
      <w:r w:rsidR="00AB3CC2">
        <w:rPr>
          <w:lang w:val="en-GB"/>
        </w:rPr>
        <w:t xml:space="preserve">competitive advantages (Levie and Autio, </w:t>
      </w:r>
      <w:r w:rsidR="00AB3CC2" w:rsidRPr="006275D4">
        <w:rPr>
          <w:lang w:val="en-GB"/>
        </w:rPr>
        <w:t>2011). Th</w:t>
      </w:r>
      <w:r w:rsidR="002961BC" w:rsidRPr="006275D4">
        <w:rPr>
          <w:lang w:val="en-GB"/>
        </w:rPr>
        <w:t>is</w:t>
      </w:r>
      <w:r w:rsidR="00AB3CC2" w:rsidRPr="006275D4">
        <w:rPr>
          <w:lang w:val="en-GB"/>
        </w:rPr>
        <w:t xml:space="preserve"> group of entrepreneurs follow</w:t>
      </w:r>
      <w:r w:rsidR="002961BC" w:rsidRPr="006275D4">
        <w:rPr>
          <w:lang w:val="en-GB"/>
        </w:rPr>
        <w:t>s</w:t>
      </w:r>
      <w:r w:rsidR="00AB3CC2" w:rsidRPr="006275D4">
        <w:rPr>
          <w:lang w:val="en-GB"/>
        </w:rPr>
        <w:t xml:space="preserve"> strategic decisions that include the </w:t>
      </w:r>
      <w:r w:rsidR="00654356" w:rsidRPr="006275D4">
        <w:rPr>
          <w:i/>
          <w:lang w:val="en-GB"/>
        </w:rPr>
        <w:t>ambiti</w:t>
      </w:r>
      <w:r w:rsidR="00A74149" w:rsidRPr="006275D4">
        <w:rPr>
          <w:i/>
          <w:lang w:val="en-GB"/>
        </w:rPr>
        <w:t>on</w:t>
      </w:r>
      <w:r w:rsidR="00654356" w:rsidRPr="006275D4">
        <w:rPr>
          <w:i/>
          <w:lang w:val="en-GB"/>
        </w:rPr>
        <w:t xml:space="preserve"> </w:t>
      </w:r>
      <w:r w:rsidR="00AB3CC2" w:rsidRPr="006275D4">
        <w:rPr>
          <w:lang w:val="en-GB"/>
        </w:rPr>
        <w:t xml:space="preserve">to become </w:t>
      </w:r>
      <w:r w:rsidR="00654356" w:rsidRPr="006275D4">
        <w:rPr>
          <w:lang w:val="en-GB"/>
        </w:rPr>
        <w:t>high-growth</w:t>
      </w:r>
      <w:r w:rsidR="00AB3CC2" w:rsidRPr="006275D4">
        <w:rPr>
          <w:lang w:val="en-GB"/>
        </w:rPr>
        <w:t xml:space="preserve"> oriented</w:t>
      </w:r>
      <w:r w:rsidR="00C67DCB" w:rsidRPr="006275D4">
        <w:rPr>
          <w:lang w:val="en-GB"/>
        </w:rPr>
        <w:t xml:space="preserve"> and at the same time</w:t>
      </w:r>
      <w:r w:rsidR="00F15A37">
        <w:rPr>
          <w:lang w:val="en-GB"/>
        </w:rPr>
        <w:t xml:space="preserve"> develops</w:t>
      </w:r>
      <w:r w:rsidR="00C67DCB" w:rsidRPr="006275D4">
        <w:rPr>
          <w:lang w:val="en-GB"/>
        </w:rPr>
        <w:t xml:space="preserve"> </w:t>
      </w:r>
      <w:r w:rsidR="00967994">
        <w:rPr>
          <w:lang w:val="en-GB"/>
        </w:rPr>
        <w:t xml:space="preserve">innovative practices. </w:t>
      </w:r>
      <w:r w:rsidR="00AB3CC2">
        <w:rPr>
          <w:lang w:val="en-GB"/>
        </w:rPr>
        <w:t>The</w:t>
      </w:r>
      <w:r w:rsidR="00E36B85">
        <w:rPr>
          <w:lang w:val="en-GB"/>
        </w:rPr>
        <w:t>se</w:t>
      </w:r>
      <w:r w:rsidR="00AB3CC2">
        <w:rPr>
          <w:lang w:val="en-GB"/>
        </w:rPr>
        <w:t xml:space="preserve"> </w:t>
      </w:r>
      <w:r w:rsidR="003C1C33">
        <w:rPr>
          <w:lang w:val="en-GB"/>
        </w:rPr>
        <w:t>innovative-</w:t>
      </w:r>
      <w:r w:rsidR="00AB3CC2">
        <w:rPr>
          <w:lang w:val="en-GB"/>
        </w:rPr>
        <w:t xml:space="preserve">ambitious entrepreneurs </w:t>
      </w:r>
      <w:r w:rsidR="00654356" w:rsidRPr="00D8320A">
        <w:rPr>
          <w:lang w:val="en-GB"/>
        </w:rPr>
        <w:t>might have a positive impact in</w:t>
      </w:r>
      <w:r w:rsidR="00EF1576">
        <w:rPr>
          <w:lang w:val="en-GB"/>
        </w:rPr>
        <w:t>to</w:t>
      </w:r>
      <w:r w:rsidR="00654356" w:rsidRPr="00D8320A">
        <w:rPr>
          <w:lang w:val="en-GB"/>
        </w:rPr>
        <w:t xml:space="preserve"> their local environment contributing to economic welfare (Acs et al., 2008; Autio, 2007). </w:t>
      </w:r>
      <w:r w:rsidR="001960B4">
        <w:rPr>
          <w:lang w:val="en-GB"/>
        </w:rPr>
        <w:t>Throughout this paper we argue</w:t>
      </w:r>
      <w:r w:rsidR="00654356" w:rsidRPr="00D8320A">
        <w:rPr>
          <w:lang w:val="en-GB"/>
        </w:rPr>
        <w:t xml:space="preserve"> that entrepreneurs’ ambitions may be </w:t>
      </w:r>
      <w:r w:rsidR="001960B4" w:rsidRPr="00D8320A">
        <w:rPr>
          <w:lang w:val="en-GB"/>
        </w:rPr>
        <w:t>incre</w:t>
      </w:r>
      <w:r w:rsidR="001960B4">
        <w:rPr>
          <w:lang w:val="en-GB"/>
        </w:rPr>
        <w:t>ased</w:t>
      </w:r>
      <w:r w:rsidR="00654356" w:rsidRPr="00D8320A">
        <w:rPr>
          <w:lang w:val="en-GB"/>
        </w:rPr>
        <w:t xml:space="preserve"> through an institutional framework fostering </w:t>
      </w:r>
      <w:r w:rsidR="00186CA8" w:rsidRPr="00D8320A">
        <w:rPr>
          <w:lang w:val="en-GB"/>
        </w:rPr>
        <w:t xml:space="preserve">effective </w:t>
      </w:r>
      <w:r w:rsidR="00654356" w:rsidRPr="00D8320A">
        <w:rPr>
          <w:lang w:val="en-GB"/>
        </w:rPr>
        <w:t>R+D transfer</w:t>
      </w:r>
      <w:r w:rsidR="00B751CF">
        <w:rPr>
          <w:lang w:val="en-GB"/>
        </w:rPr>
        <w:t>, good quality of governmental interventions and innovation systems</w:t>
      </w:r>
      <w:r w:rsidR="00654356" w:rsidRPr="00D8320A">
        <w:rPr>
          <w:lang w:val="en-GB"/>
        </w:rPr>
        <w:t xml:space="preserve">. This is a priority in the Latin American and </w:t>
      </w:r>
      <w:r w:rsidR="00D03C77" w:rsidRPr="00D8320A">
        <w:rPr>
          <w:lang w:val="en-GB"/>
        </w:rPr>
        <w:t>Caribbean</w:t>
      </w:r>
      <w:r w:rsidR="00654356" w:rsidRPr="00D8320A">
        <w:rPr>
          <w:lang w:val="en-GB"/>
        </w:rPr>
        <w:t xml:space="preserve"> context (LAC), where the region </w:t>
      </w:r>
      <w:r w:rsidR="009F25C0">
        <w:rPr>
          <w:lang w:val="en-GB"/>
        </w:rPr>
        <w:t>needs to</w:t>
      </w:r>
      <w:r w:rsidR="00654356" w:rsidRPr="00D8320A">
        <w:rPr>
          <w:lang w:val="en-GB"/>
        </w:rPr>
        <w:t xml:space="preserve"> build resilience through strengthening fundamentals such as infrastructure, skills, and innovation—areas in which </w:t>
      </w:r>
      <w:r w:rsidR="009F25C0">
        <w:rPr>
          <w:lang w:val="en-GB"/>
        </w:rPr>
        <w:t>it</w:t>
      </w:r>
      <w:r w:rsidR="00654356" w:rsidRPr="00D8320A">
        <w:rPr>
          <w:lang w:val="en-GB"/>
        </w:rPr>
        <w:t xml:space="preserve"> performs relatively poorly.</w:t>
      </w:r>
    </w:p>
    <w:p w14:paraId="2015A834" w14:textId="4F4F60C3" w:rsidR="00654356" w:rsidRPr="00D8320A" w:rsidRDefault="00654356" w:rsidP="00895C39">
      <w:pPr>
        <w:spacing w:after="120" w:line="360" w:lineRule="auto"/>
        <w:jc w:val="both"/>
        <w:rPr>
          <w:lang w:val="en-GB"/>
        </w:rPr>
      </w:pPr>
      <w:r w:rsidRPr="00D8320A">
        <w:rPr>
          <w:lang w:val="en-GB"/>
        </w:rPr>
        <w:t>In specific, since R+D transfer increases the flow of information and market competitiveness, there is a reduction of advantages of</w:t>
      </w:r>
      <w:r w:rsidR="00FF2D51">
        <w:rPr>
          <w:lang w:val="en-GB"/>
        </w:rPr>
        <w:t xml:space="preserve"> the </w:t>
      </w:r>
      <w:r w:rsidRPr="00D8320A">
        <w:rPr>
          <w:lang w:val="en-GB"/>
        </w:rPr>
        <w:t>economy of scales allowing new ventures to enter. Hence, technolog</w:t>
      </w:r>
      <w:r w:rsidR="00FF2D51">
        <w:rPr>
          <w:lang w:val="en-GB"/>
        </w:rPr>
        <w:t>ical</w:t>
      </w:r>
      <w:r w:rsidRPr="00D8320A">
        <w:rPr>
          <w:lang w:val="en-GB"/>
        </w:rPr>
        <w:t xml:space="preserve"> developments trigger the reallocation of resources and the overall demand of entrepreneurs. At the same time, government interventions can play an active role in enhancing the </w:t>
      </w:r>
      <w:r w:rsidR="006557F2" w:rsidRPr="00D8320A">
        <w:rPr>
          <w:lang w:val="en-GB"/>
        </w:rPr>
        <w:t xml:space="preserve">effectiveness of </w:t>
      </w:r>
      <w:r w:rsidRPr="00D8320A">
        <w:rPr>
          <w:lang w:val="en-GB"/>
        </w:rPr>
        <w:t xml:space="preserve">R+D transfer, generating not only an increase in the type of entrepreneurial opportunities, but also in how entrepreneurs will pursue it. </w:t>
      </w:r>
    </w:p>
    <w:p w14:paraId="6A5AC5D4" w14:textId="7C499B92" w:rsidR="00FF2D51" w:rsidRDefault="00654356" w:rsidP="00895C39">
      <w:pPr>
        <w:spacing w:after="120" w:line="360" w:lineRule="auto"/>
        <w:jc w:val="both"/>
        <w:rPr>
          <w:lang w:val="en-GB"/>
        </w:rPr>
      </w:pPr>
      <w:r w:rsidRPr="00D8320A">
        <w:rPr>
          <w:lang w:val="en-GB"/>
        </w:rPr>
        <w:t xml:space="preserve">The main aim of this article is to explore the extent of </w:t>
      </w:r>
      <w:r w:rsidR="00FF2D51">
        <w:rPr>
          <w:lang w:val="en-GB"/>
        </w:rPr>
        <w:t xml:space="preserve">the </w:t>
      </w:r>
      <w:r w:rsidRPr="00D8320A">
        <w:rPr>
          <w:lang w:val="en-GB"/>
        </w:rPr>
        <w:t>effectiveness</w:t>
      </w:r>
      <w:r w:rsidR="00FF2D51">
        <w:rPr>
          <w:lang w:val="en-GB"/>
        </w:rPr>
        <w:t xml:space="preserve"> of</w:t>
      </w:r>
      <w:r w:rsidR="008765AD" w:rsidRPr="00D8320A">
        <w:rPr>
          <w:lang w:val="en-GB"/>
        </w:rPr>
        <w:t xml:space="preserve"> </w:t>
      </w:r>
      <w:r w:rsidR="003055C4" w:rsidRPr="00D8320A">
        <w:rPr>
          <w:lang w:val="en-GB"/>
        </w:rPr>
        <w:t xml:space="preserve">R+D </w:t>
      </w:r>
      <w:r w:rsidR="003055C4">
        <w:rPr>
          <w:lang w:val="en-GB"/>
        </w:rPr>
        <w:t xml:space="preserve">transfer, </w:t>
      </w:r>
      <w:r w:rsidR="008765AD" w:rsidRPr="00D8320A">
        <w:rPr>
          <w:lang w:val="en-GB"/>
        </w:rPr>
        <w:t xml:space="preserve">government intervention, and pro-innovation mechanisms </w:t>
      </w:r>
      <w:r w:rsidRPr="00D8320A">
        <w:rPr>
          <w:lang w:val="en-GB"/>
        </w:rPr>
        <w:t>in the likelihood of being an entrepreneur with high ambitions of growin</w:t>
      </w:r>
      <w:r w:rsidR="006557F2" w:rsidRPr="00D8320A">
        <w:rPr>
          <w:lang w:val="en-GB"/>
        </w:rPr>
        <w:t>g</w:t>
      </w:r>
      <w:r w:rsidR="009F25C0">
        <w:rPr>
          <w:lang w:val="en-GB"/>
        </w:rPr>
        <w:t xml:space="preserve"> and incorporating innovative practices</w:t>
      </w:r>
      <w:r w:rsidR="006557F2" w:rsidRPr="00D8320A">
        <w:rPr>
          <w:lang w:val="en-GB"/>
        </w:rPr>
        <w:t>, in the particular context o</w:t>
      </w:r>
      <w:r w:rsidR="006F71BB" w:rsidRPr="00D8320A">
        <w:rPr>
          <w:lang w:val="en-GB"/>
        </w:rPr>
        <w:t xml:space="preserve">f </w:t>
      </w:r>
      <w:r w:rsidRPr="00D8320A">
        <w:rPr>
          <w:lang w:val="en-GB"/>
        </w:rPr>
        <w:t xml:space="preserve">LAC. </w:t>
      </w:r>
    </w:p>
    <w:p w14:paraId="5C714806" w14:textId="033A7B85" w:rsidR="00FF2D51" w:rsidRDefault="009F25C0" w:rsidP="00895C39">
      <w:pPr>
        <w:spacing w:after="120" w:line="360" w:lineRule="auto"/>
        <w:jc w:val="both"/>
        <w:rPr>
          <w:lang w:val="en-GB"/>
        </w:rPr>
      </w:pPr>
      <w:r>
        <w:rPr>
          <w:lang w:val="en-GB"/>
        </w:rPr>
        <w:t>Institutional theory</w:t>
      </w:r>
      <w:r w:rsidR="00654356" w:rsidRPr="00D8320A">
        <w:rPr>
          <w:lang w:val="en-GB"/>
        </w:rPr>
        <w:t xml:space="preserve"> is used as </w:t>
      </w:r>
      <w:r w:rsidR="00FF2D51">
        <w:rPr>
          <w:lang w:val="en-GB"/>
        </w:rPr>
        <w:t>the</w:t>
      </w:r>
      <w:r w:rsidR="00654356" w:rsidRPr="00D8320A">
        <w:rPr>
          <w:lang w:val="en-GB"/>
        </w:rPr>
        <w:t xml:space="preserve"> theoretical framework of th</w:t>
      </w:r>
      <w:r w:rsidR="00FF2D51">
        <w:rPr>
          <w:lang w:val="en-GB"/>
        </w:rPr>
        <w:t>is</w:t>
      </w:r>
      <w:r w:rsidR="00654356" w:rsidRPr="00D8320A">
        <w:rPr>
          <w:lang w:val="en-GB"/>
        </w:rPr>
        <w:t xml:space="preserve"> research. </w:t>
      </w:r>
      <w:r w:rsidR="00CA5F95" w:rsidRPr="00D8320A">
        <w:rPr>
          <w:lang w:val="en-GB"/>
        </w:rPr>
        <w:t>Specifically,</w:t>
      </w:r>
      <w:r w:rsidR="00654356" w:rsidRPr="00D8320A">
        <w:rPr>
          <w:lang w:val="en-GB"/>
        </w:rPr>
        <w:t xml:space="preserve"> we consider the quality of public policy and programs as formal institutions or “the ru</w:t>
      </w:r>
      <w:r w:rsidR="006557F2" w:rsidRPr="00D8320A">
        <w:rPr>
          <w:lang w:val="en-GB"/>
        </w:rPr>
        <w:t>les of the game” (Baumol, 1990).</w:t>
      </w:r>
      <w:r w:rsidR="00256DBD">
        <w:rPr>
          <w:lang w:val="en-GB"/>
        </w:rPr>
        <w:t xml:space="preserve"> </w:t>
      </w:r>
    </w:p>
    <w:p w14:paraId="025AD50C" w14:textId="69A39938" w:rsidR="00654356" w:rsidRPr="00D8320A" w:rsidRDefault="00256DBD" w:rsidP="00895C39">
      <w:pPr>
        <w:spacing w:after="120" w:line="360" w:lineRule="auto"/>
        <w:jc w:val="both"/>
        <w:rPr>
          <w:lang w:val="en-GB"/>
        </w:rPr>
      </w:pPr>
      <w:r>
        <w:rPr>
          <w:lang w:val="en-GB"/>
        </w:rPr>
        <w:lastRenderedPageBreak/>
        <w:t xml:space="preserve">The case of LAC presents several particularities. First the relative high number of </w:t>
      </w:r>
      <w:r w:rsidR="00323750">
        <w:rPr>
          <w:lang w:val="en-GB"/>
        </w:rPr>
        <w:t>entrepreneurial</w:t>
      </w:r>
      <w:r>
        <w:rPr>
          <w:lang w:val="en-GB"/>
        </w:rPr>
        <w:t xml:space="preserve"> activities compared with other </w:t>
      </w:r>
      <w:r w:rsidR="00323750">
        <w:rPr>
          <w:lang w:val="en-GB"/>
        </w:rPr>
        <w:t>“</w:t>
      </w:r>
      <w:r>
        <w:rPr>
          <w:lang w:val="en-GB"/>
        </w:rPr>
        <w:t>emerg</w:t>
      </w:r>
      <w:r w:rsidR="00323750">
        <w:rPr>
          <w:lang w:val="en-GB"/>
        </w:rPr>
        <w:t>ing</w:t>
      </w:r>
      <w:r>
        <w:rPr>
          <w:lang w:val="en-GB"/>
        </w:rPr>
        <w:t xml:space="preserve"> econom</w:t>
      </w:r>
      <w:r w:rsidR="00323750">
        <w:rPr>
          <w:lang w:val="en-GB"/>
        </w:rPr>
        <w:t>y”</w:t>
      </w:r>
      <w:r>
        <w:rPr>
          <w:lang w:val="en-GB"/>
        </w:rPr>
        <w:t xml:space="preserve"> regions (i.e. Southern Asia, East Europe). Second, a unique institutional setting that combines some of the largest economies in the world (Brazil and México) but with several social and economic problems</w:t>
      </w:r>
      <w:r w:rsidR="00EE137B">
        <w:rPr>
          <w:lang w:val="en-GB"/>
        </w:rPr>
        <w:t xml:space="preserve"> including inequality, the most notorious one in the </w:t>
      </w:r>
      <w:r w:rsidR="00323750">
        <w:rPr>
          <w:lang w:val="en-GB"/>
        </w:rPr>
        <w:t>world (</w:t>
      </w:r>
      <w:r w:rsidR="00EE137B">
        <w:rPr>
          <w:lang w:val="en-GB"/>
        </w:rPr>
        <w:t>Messina and Silva, 201</w:t>
      </w:r>
      <w:r w:rsidR="00CE6372">
        <w:rPr>
          <w:lang w:val="en-GB"/>
        </w:rPr>
        <w:t>7</w:t>
      </w:r>
      <w:r w:rsidR="00EE137B">
        <w:rPr>
          <w:lang w:val="en-GB"/>
        </w:rPr>
        <w:t xml:space="preserve">). </w:t>
      </w:r>
      <w:r w:rsidR="00895C39">
        <w:rPr>
          <w:lang w:val="en-GB"/>
        </w:rPr>
        <w:t>Finally,</w:t>
      </w:r>
      <w:r w:rsidR="00EE137B">
        <w:rPr>
          <w:lang w:val="en-GB"/>
        </w:rPr>
        <w:t xml:space="preserve"> the relative lack of entrepreneurship research based on empirical approximation, gives us the possibility to contribute, </w:t>
      </w:r>
      <w:r w:rsidR="00323750">
        <w:rPr>
          <w:lang w:val="en-GB"/>
        </w:rPr>
        <w:t xml:space="preserve">both in a </w:t>
      </w:r>
      <w:r w:rsidR="00EE137B">
        <w:rPr>
          <w:lang w:val="en-GB"/>
        </w:rPr>
        <w:t>theoretical and practical (policy implications)</w:t>
      </w:r>
      <w:r w:rsidR="00323750">
        <w:rPr>
          <w:lang w:val="en-GB"/>
        </w:rPr>
        <w:t xml:space="preserve"> approach</w:t>
      </w:r>
      <w:r w:rsidR="00EE137B">
        <w:rPr>
          <w:lang w:val="en-GB"/>
        </w:rPr>
        <w:t xml:space="preserve"> to the literature.</w:t>
      </w:r>
    </w:p>
    <w:p w14:paraId="71ABEE05" w14:textId="4B17F13A" w:rsidR="00654356" w:rsidRPr="00D8320A" w:rsidRDefault="00654356" w:rsidP="00895C39">
      <w:pPr>
        <w:pStyle w:val="Textoindependiente"/>
        <w:rPr>
          <w:rFonts w:eastAsiaTheme="minorHAnsi"/>
          <w:lang w:val="en-GB" w:eastAsia="en-US"/>
        </w:rPr>
      </w:pPr>
      <w:r w:rsidRPr="00D8320A">
        <w:rPr>
          <w:rFonts w:eastAsiaTheme="minorHAnsi"/>
          <w:lang w:val="en-GB" w:eastAsia="en-US"/>
        </w:rPr>
        <w:t xml:space="preserve">Our empirical </w:t>
      </w:r>
      <w:r w:rsidR="00E36B85" w:rsidRPr="00D8320A">
        <w:rPr>
          <w:rFonts w:eastAsiaTheme="minorHAnsi"/>
          <w:lang w:val="en-GB" w:eastAsia="en-US"/>
        </w:rPr>
        <w:t>approach</w:t>
      </w:r>
      <w:r w:rsidRPr="00D8320A">
        <w:rPr>
          <w:rFonts w:eastAsiaTheme="minorHAnsi"/>
          <w:lang w:val="en-GB" w:eastAsia="en-US"/>
        </w:rPr>
        <w:t xml:space="preserve"> is based on the two levels of </w:t>
      </w:r>
      <w:r w:rsidR="00895C39" w:rsidRPr="00D8320A">
        <w:rPr>
          <w:rFonts w:eastAsiaTheme="minorHAnsi"/>
          <w:lang w:val="en-GB" w:eastAsia="en-US"/>
        </w:rPr>
        <w:t>analysis</w:t>
      </w:r>
      <w:r w:rsidR="00895C39">
        <w:rPr>
          <w:rFonts w:eastAsiaTheme="minorHAnsi"/>
          <w:lang w:val="en-GB" w:eastAsia="en-US"/>
        </w:rPr>
        <w:t>.</w:t>
      </w:r>
      <w:r w:rsidRPr="00D8320A">
        <w:rPr>
          <w:rFonts w:eastAsiaTheme="minorHAnsi"/>
          <w:lang w:val="en-GB" w:eastAsia="en-US"/>
        </w:rPr>
        <w:t xml:space="preserve"> </w:t>
      </w:r>
      <w:r w:rsidR="00895C39">
        <w:rPr>
          <w:rFonts w:eastAsiaTheme="minorHAnsi"/>
          <w:lang w:val="en-GB" w:eastAsia="en-US"/>
        </w:rPr>
        <w:t>T</w:t>
      </w:r>
      <w:r w:rsidR="00895C39" w:rsidRPr="00D8320A">
        <w:rPr>
          <w:rFonts w:eastAsiaTheme="minorHAnsi"/>
          <w:lang w:val="en-GB" w:eastAsia="en-US"/>
        </w:rPr>
        <w:t>herefore,</w:t>
      </w:r>
      <w:r w:rsidRPr="00D8320A">
        <w:rPr>
          <w:rFonts w:eastAsiaTheme="minorHAnsi"/>
          <w:lang w:val="en-GB" w:eastAsia="en-US"/>
        </w:rPr>
        <w:t xml:space="preserve"> we use a hierarchical </w:t>
      </w:r>
      <w:r w:rsidR="00895C39" w:rsidRPr="00D8320A">
        <w:rPr>
          <w:rFonts w:eastAsiaTheme="minorHAnsi"/>
          <w:lang w:val="en-GB" w:eastAsia="en-US"/>
        </w:rPr>
        <w:t>two-level</w:t>
      </w:r>
      <w:r w:rsidRPr="00D8320A">
        <w:rPr>
          <w:rFonts w:eastAsiaTheme="minorHAnsi"/>
          <w:lang w:val="en-GB" w:eastAsia="en-US"/>
        </w:rPr>
        <w:t xml:space="preserve"> model. The first </w:t>
      </w:r>
      <w:r w:rsidR="00E36B85">
        <w:rPr>
          <w:rFonts w:eastAsiaTheme="minorHAnsi"/>
          <w:lang w:val="en-GB" w:eastAsia="en-US"/>
        </w:rPr>
        <w:t xml:space="preserve">one is </w:t>
      </w:r>
      <w:r w:rsidR="00225ED7">
        <w:rPr>
          <w:rFonts w:eastAsiaTheme="minorHAnsi"/>
          <w:lang w:val="en-GB" w:eastAsia="en-US"/>
        </w:rPr>
        <w:t>on an</w:t>
      </w:r>
      <w:r w:rsidR="00E36B85">
        <w:rPr>
          <w:rFonts w:eastAsiaTheme="minorHAnsi"/>
          <w:lang w:val="en-GB" w:eastAsia="en-US"/>
        </w:rPr>
        <w:t xml:space="preserve"> </w:t>
      </w:r>
      <w:r w:rsidRPr="00D8320A">
        <w:rPr>
          <w:rFonts w:eastAsiaTheme="minorHAnsi"/>
          <w:lang w:val="en-GB" w:eastAsia="en-US"/>
        </w:rPr>
        <w:t>individual</w:t>
      </w:r>
      <w:r w:rsidR="00E36B85">
        <w:rPr>
          <w:rFonts w:eastAsiaTheme="minorHAnsi"/>
          <w:lang w:val="en-GB" w:eastAsia="en-US"/>
        </w:rPr>
        <w:t>-</w:t>
      </w:r>
      <w:r w:rsidRPr="00D8320A">
        <w:rPr>
          <w:rFonts w:eastAsiaTheme="minorHAnsi"/>
          <w:lang w:val="en-GB" w:eastAsia="en-US"/>
        </w:rPr>
        <w:t xml:space="preserve">level </w:t>
      </w:r>
      <w:r w:rsidR="00E36B85">
        <w:rPr>
          <w:rFonts w:eastAsiaTheme="minorHAnsi"/>
          <w:lang w:val="en-GB" w:eastAsia="en-US"/>
        </w:rPr>
        <w:t>that analyse</w:t>
      </w:r>
      <w:r w:rsidR="00225ED7">
        <w:rPr>
          <w:rFonts w:eastAsiaTheme="minorHAnsi"/>
          <w:lang w:val="en-GB" w:eastAsia="en-US"/>
        </w:rPr>
        <w:t>s</w:t>
      </w:r>
      <w:r w:rsidR="00E36B85">
        <w:rPr>
          <w:rFonts w:eastAsiaTheme="minorHAnsi"/>
          <w:lang w:val="en-GB" w:eastAsia="en-US"/>
        </w:rPr>
        <w:t xml:space="preserve"> the </w:t>
      </w:r>
      <w:r w:rsidRPr="00D8320A">
        <w:rPr>
          <w:rFonts w:eastAsiaTheme="minorHAnsi"/>
          <w:lang w:val="en-GB" w:eastAsia="en-US"/>
        </w:rPr>
        <w:t xml:space="preserve">characteristics </w:t>
      </w:r>
      <w:r w:rsidR="00FF524A" w:rsidRPr="00D8320A">
        <w:rPr>
          <w:rFonts w:eastAsiaTheme="minorHAnsi"/>
          <w:lang w:val="en-GB" w:eastAsia="en-US"/>
        </w:rPr>
        <w:t>of early</w:t>
      </w:r>
      <w:r w:rsidRPr="00D8320A">
        <w:rPr>
          <w:rFonts w:eastAsiaTheme="minorHAnsi"/>
          <w:lang w:val="en-GB" w:eastAsia="en-US"/>
        </w:rPr>
        <w:t xml:space="preserve"> stage entrepreneurs and the second is the country-year level variables, where the focus </w:t>
      </w:r>
      <w:r w:rsidR="00E36B85">
        <w:rPr>
          <w:rFonts w:eastAsiaTheme="minorHAnsi"/>
          <w:lang w:val="en-GB" w:eastAsia="en-US"/>
        </w:rPr>
        <w:t xml:space="preserve">is </w:t>
      </w:r>
      <w:r w:rsidR="00225ED7">
        <w:rPr>
          <w:rFonts w:eastAsiaTheme="minorHAnsi"/>
          <w:lang w:val="en-GB" w:eastAsia="en-US"/>
        </w:rPr>
        <w:t>on</w:t>
      </w:r>
      <w:r w:rsidRPr="00D8320A">
        <w:rPr>
          <w:rFonts w:eastAsiaTheme="minorHAnsi"/>
          <w:lang w:val="en-GB" w:eastAsia="en-US"/>
        </w:rPr>
        <w:t xml:space="preserve"> </w:t>
      </w:r>
      <w:r w:rsidR="006557F2" w:rsidRPr="00D8320A">
        <w:rPr>
          <w:rFonts w:eastAsiaTheme="minorHAnsi"/>
          <w:lang w:val="en-GB" w:eastAsia="en-US"/>
        </w:rPr>
        <w:t xml:space="preserve">the effectiveness of </w:t>
      </w:r>
      <w:r w:rsidRPr="00D8320A">
        <w:rPr>
          <w:rFonts w:eastAsiaTheme="minorHAnsi"/>
          <w:lang w:val="en-GB" w:eastAsia="en-US"/>
        </w:rPr>
        <w:t>R+D transfer</w:t>
      </w:r>
      <w:r w:rsidR="009F25C0">
        <w:rPr>
          <w:rFonts w:eastAsiaTheme="minorHAnsi"/>
          <w:lang w:val="en-GB" w:eastAsia="en-US"/>
        </w:rPr>
        <w:t>s</w:t>
      </w:r>
      <w:r w:rsidRPr="00D8320A">
        <w:rPr>
          <w:rFonts w:eastAsiaTheme="minorHAnsi"/>
          <w:lang w:val="en-GB" w:eastAsia="en-US"/>
        </w:rPr>
        <w:t xml:space="preserve"> </w:t>
      </w:r>
      <w:r w:rsidR="006557F2" w:rsidRPr="00D8320A">
        <w:rPr>
          <w:rFonts w:eastAsiaTheme="minorHAnsi"/>
          <w:lang w:val="en-GB" w:eastAsia="en-US"/>
        </w:rPr>
        <w:t>and policies</w:t>
      </w:r>
      <w:r w:rsidR="00E36B85">
        <w:rPr>
          <w:rFonts w:eastAsiaTheme="minorHAnsi"/>
          <w:lang w:val="en-GB" w:eastAsia="en-US"/>
        </w:rPr>
        <w:t xml:space="preserve"> that could enhance the individual propensity to be </w:t>
      </w:r>
      <w:r w:rsidR="003C1C33">
        <w:rPr>
          <w:rFonts w:eastAsiaTheme="minorHAnsi"/>
          <w:lang w:val="en-GB" w:eastAsia="en-US"/>
        </w:rPr>
        <w:t>innovative-</w:t>
      </w:r>
      <w:r w:rsidR="00E36B85">
        <w:rPr>
          <w:rFonts w:eastAsiaTheme="minorHAnsi"/>
          <w:lang w:val="en-GB" w:eastAsia="en-US"/>
        </w:rPr>
        <w:t xml:space="preserve">ambitious </w:t>
      </w:r>
      <w:r w:rsidR="00E36B85" w:rsidRPr="00D8320A">
        <w:rPr>
          <w:lang w:val="en-GB"/>
        </w:rPr>
        <w:t>high-growth</w:t>
      </w:r>
      <w:r w:rsidR="00E36B85">
        <w:rPr>
          <w:lang w:val="en-GB"/>
        </w:rPr>
        <w:t xml:space="preserve"> oriented</w:t>
      </w:r>
      <w:r w:rsidR="00E36B85" w:rsidRPr="00D8320A" w:rsidDel="00E36B85">
        <w:rPr>
          <w:rFonts w:eastAsiaTheme="minorHAnsi"/>
          <w:lang w:val="en-GB" w:eastAsia="en-US"/>
        </w:rPr>
        <w:t xml:space="preserve"> </w:t>
      </w:r>
      <w:r w:rsidR="00E36B85">
        <w:rPr>
          <w:rFonts w:eastAsiaTheme="minorHAnsi"/>
          <w:lang w:val="en-GB" w:eastAsia="en-US"/>
        </w:rPr>
        <w:t>entrepreneurs</w:t>
      </w:r>
      <w:r w:rsidRPr="00D8320A">
        <w:rPr>
          <w:rFonts w:eastAsiaTheme="minorHAnsi"/>
          <w:lang w:val="en-GB" w:eastAsia="en-US"/>
        </w:rPr>
        <w:t xml:space="preserve">. </w:t>
      </w:r>
    </w:p>
    <w:p w14:paraId="6BD72CA7" w14:textId="30F1A553" w:rsidR="00654356" w:rsidRPr="00D8320A" w:rsidRDefault="00654356" w:rsidP="00895C39">
      <w:pPr>
        <w:spacing w:after="120" w:line="360" w:lineRule="auto"/>
        <w:jc w:val="both"/>
        <w:rPr>
          <w:lang w:val="en-GB"/>
        </w:rPr>
      </w:pPr>
      <w:r w:rsidRPr="00D8320A">
        <w:rPr>
          <w:lang w:val="en-GB"/>
        </w:rPr>
        <w:t xml:space="preserve">The individual-level data comes from the Global Entrepreneurship Monitor´s (GEM), Adult Population Survey (APS) database. The APS covers a representative sample of the population (at least 2000 cases per year) in each participant country (Reynolds et al., 2005). We use data for a 10-year period 2006–2015, gathering </w:t>
      </w:r>
      <w:r w:rsidR="00B77079" w:rsidRPr="00D8320A">
        <w:rPr>
          <w:lang w:val="en-GB"/>
        </w:rPr>
        <w:t>39,</w:t>
      </w:r>
      <w:r w:rsidR="0032682D">
        <w:rPr>
          <w:lang w:val="en-GB"/>
        </w:rPr>
        <w:t>095</w:t>
      </w:r>
      <w:r w:rsidRPr="00D8320A">
        <w:rPr>
          <w:lang w:val="en-GB"/>
        </w:rPr>
        <w:t xml:space="preserve"> observations of e</w:t>
      </w:r>
      <w:r w:rsidR="00B77079" w:rsidRPr="00D8320A">
        <w:rPr>
          <w:lang w:val="en-GB"/>
        </w:rPr>
        <w:t>arly stage entrepreneurs from 14</w:t>
      </w:r>
      <w:r w:rsidR="00D03C77">
        <w:rPr>
          <w:lang w:val="en-GB"/>
        </w:rPr>
        <w:t xml:space="preserve"> LAC countries. </w:t>
      </w:r>
      <w:r w:rsidRPr="00D8320A">
        <w:rPr>
          <w:lang w:val="en-GB"/>
        </w:rPr>
        <w:t xml:space="preserve">The country-year panel is unbalanced due the fact </w:t>
      </w:r>
      <w:r w:rsidR="00FA4300">
        <w:rPr>
          <w:lang w:val="en-GB"/>
        </w:rPr>
        <w:t xml:space="preserve">that </w:t>
      </w:r>
      <w:r w:rsidRPr="00D8320A">
        <w:rPr>
          <w:lang w:val="en-GB"/>
        </w:rPr>
        <w:t>not all countries participate every year in the study</w:t>
      </w:r>
      <w:r w:rsidR="0071391D" w:rsidRPr="00D8320A">
        <w:rPr>
          <w:lang w:val="en-GB"/>
        </w:rPr>
        <w:t>.</w:t>
      </w:r>
    </w:p>
    <w:p w14:paraId="38D8F6BC" w14:textId="41601EF8" w:rsidR="00654356" w:rsidRPr="00D8320A" w:rsidRDefault="00654356" w:rsidP="00895C39">
      <w:pPr>
        <w:spacing w:after="120" w:line="360" w:lineRule="auto"/>
        <w:jc w:val="both"/>
        <w:rPr>
          <w:lang w:val="en-GB"/>
        </w:rPr>
      </w:pPr>
      <w:r w:rsidRPr="00D8320A">
        <w:rPr>
          <w:lang w:val="en-GB"/>
        </w:rPr>
        <w:t>We complement the APS data with country-level data mainly from the WEF´s Glo</w:t>
      </w:r>
      <w:r w:rsidR="00C44045" w:rsidRPr="00D8320A">
        <w:rPr>
          <w:lang w:val="en-GB"/>
        </w:rPr>
        <w:t xml:space="preserve">bal Competitiveness Index, the </w:t>
      </w:r>
      <w:r w:rsidRPr="00D8320A">
        <w:rPr>
          <w:lang w:val="en-GB"/>
        </w:rPr>
        <w:t xml:space="preserve">World Bank Development Indicators and the National Expert Survey from GEM that also provides relevant information about </w:t>
      </w:r>
      <w:r w:rsidR="006557F2" w:rsidRPr="00D8320A">
        <w:rPr>
          <w:lang w:val="en-GB"/>
        </w:rPr>
        <w:t xml:space="preserve">effective </w:t>
      </w:r>
      <w:r w:rsidRPr="00D8320A">
        <w:rPr>
          <w:lang w:val="en-GB"/>
        </w:rPr>
        <w:t>R+D t</w:t>
      </w:r>
      <w:r w:rsidR="006557F2" w:rsidRPr="00D8320A">
        <w:rPr>
          <w:lang w:val="en-GB"/>
        </w:rPr>
        <w:t>ransfer mechanisms and policies that foster entrepreneurial innovation.</w:t>
      </w:r>
    </w:p>
    <w:p w14:paraId="767E4BB5" w14:textId="06276796" w:rsidR="00654356" w:rsidRPr="00D8320A" w:rsidRDefault="00654356" w:rsidP="00895C39">
      <w:pPr>
        <w:spacing w:after="120" w:line="360" w:lineRule="auto"/>
        <w:jc w:val="both"/>
        <w:rPr>
          <w:lang w:val="en-GB"/>
        </w:rPr>
      </w:pPr>
      <w:r w:rsidRPr="00D8320A">
        <w:rPr>
          <w:lang w:val="en-GB"/>
        </w:rPr>
        <w:t xml:space="preserve">Our dependent variable is </w:t>
      </w:r>
      <w:r w:rsidR="0032682D">
        <w:rPr>
          <w:lang w:val="en-GB"/>
        </w:rPr>
        <w:t xml:space="preserve">a combination of </w:t>
      </w:r>
      <w:r w:rsidR="003C0464">
        <w:rPr>
          <w:lang w:val="en-GB"/>
        </w:rPr>
        <w:t>innovative</w:t>
      </w:r>
      <w:r w:rsidR="0032682D">
        <w:rPr>
          <w:lang w:val="en-GB"/>
        </w:rPr>
        <w:t xml:space="preserve"> and </w:t>
      </w:r>
      <w:r w:rsidR="0032682D" w:rsidRPr="00D8320A">
        <w:rPr>
          <w:lang w:val="en-GB"/>
        </w:rPr>
        <w:t xml:space="preserve">potential high-growth </w:t>
      </w:r>
      <w:r w:rsidRPr="00D8320A">
        <w:rPr>
          <w:lang w:val="en-GB"/>
        </w:rPr>
        <w:t>opportunity-driven early stage entrepreneur (</w:t>
      </w:r>
      <w:r w:rsidR="003C0464">
        <w:rPr>
          <w:lang w:val="en-GB"/>
        </w:rPr>
        <w:t>innovative</w:t>
      </w:r>
      <w:r w:rsidR="0032682D">
        <w:rPr>
          <w:lang w:val="en-GB"/>
        </w:rPr>
        <w:t xml:space="preserve"> </w:t>
      </w:r>
      <w:r w:rsidR="0032682D" w:rsidRPr="00D8320A">
        <w:rPr>
          <w:lang w:val="en-GB"/>
        </w:rPr>
        <w:t>ambitious</w:t>
      </w:r>
      <w:r w:rsidR="0032682D">
        <w:rPr>
          <w:lang w:val="en-GB"/>
        </w:rPr>
        <w:t xml:space="preserve"> entrepreneur</w:t>
      </w:r>
      <w:r w:rsidRPr="00D8320A">
        <w:rPr>
          <w:lang w:val="en-GB"/>
        </w:rPr>
        <w:t>). It is particularly relevant in the case of LAC economies to consider</w:t>
      </w:r>
      <w:r w:rsidR="00867EA2" w:rsidRPr="00D8320A">
        <w:rPr>
          <w:lang w:val="en-GB"/>
        </w:rPr>
        <w:t xml:space="preserve"> only</w:t>
      </w:r>
      <w:r w:rsidRPr="00D8320A">
        <w:rPr>
          <w:lang w:val="en-GB"/>
        </w:rPr>
        <w:t xml:space="preserve"> opportunity driven TEA and not necessity driven entrepreneurs, mainly because of the impact of economic fluctuations in unemployment that pushes individuals to engage into entrepreneurial activities</w:t>
      </w:r>
      <w:r w:rsidR="009F6298">
        <w:rPr>
          <w:lang w:val="en-GB"/>
        </w:rPr>
        <w:t xml:space="preserve"> (</w:t>
      </w:r>
      <w:r w:rsidR="009F6298" w:rsidRPr="009F6298">
        <w:rPr>
          <w:lang w:val="en-GB"/>
        </w:rPr>
        <w:t>Mro</w:t>
      </w:r>
      <w:r w:rsidR="009F6298" w:rsidRPr="009F6298">
        <w:rPr>
          <w:color w:val="222222"/>
          <w:szCs w:val="20"/>
          <w:shd w:val="clear" w:color="auto" w:fill="FFFFFF"/>
          <w:lang w:val="en-US"/>
        </w:rPr>
        <w:t>ż</w:t>
      </w:r>
      <w:r w:rsidR="009F6298" w:rsidRPr="009F6298">
        <w:rPr>
          <w:lang w:val="en-GB"/>
        </w:rPr>
        <w:t>ewski and Kratzer, 2017)</w:t>
      </w:r>
      <w:r w:rsidRPr="00D8320A">
        <w:rPr>
          <w:lang w:val="en-GB"/>
        </w:rPr>
        <w:t xml:space="preserve">. The explanatory variables at national level include </w:t>
      </w:r>
      <w:r w:rsidRPr="00D8320A">
        <w:rPr>
          <w:lang w:val="en-GB"/>
        </w:rPr>
        <w:lastRenderedPageBreak/>
        <w:t xml:space="preserve">the evaluation of R+D </w:t>
      </w:r>
      <w:r w:rsidR="006A1B01" w:rsidRPr="00D8320A">
        <w:rPr>
          <w:lang w:val="en-GB"/>
        </w:rPr>
        <w:t>expenditure</w:t>
      </w:r>
      <w:r w:rsidRPr="00D8320A">
        <w:rPr>
          <w:lang w:val="en-GB"/>
        </w:rPr>
        <w:t xml:space="preserve">, </w:t>
      </w:r>
      <w:r w:rsidR="006A1B01" w:rsidRPr="00D8320A">
        <w:rPr>
          <w:lang w:val="en-GB"/>
        </w:rPr>
        <w:t>support policies for entrepreneurship, evaluation of the efficiency of tec</w:t>
      </w:r>
      <w:r w:rsidR="00D03C77">
        <w:rPr>
          <w:lang w:val="en-GB"/>
        </w:rPr>
        <w:t>hnology transfer and subsidies.</w:t>
      </w:r>
    </w:p>
    <w:p w14:paraId="662B4E8B" w14:textId="450E4C19" w:rsidR="00654356" w:rsidRPr="00D8320A" w:rsidRDefault="00EE137B" w:rsidP="00895C39">
      <w:pPr>
        <w:spacing w:after="120" w:line="360" w:lineRule="auto"/>
        <w:jc w:val="both"/>
        <w:rPr>
          <w:lang w:val="en-GB"/>
        </w:rPr>
      </w:pPr>
      <w:r>
        <w:rPr>
          <w:lang w:val="en-GB"/>
        </w:rPr>
        <w:t>As we mention</w:t>
      </w:r>
      <w:r w:rsidR="00B50D7D">
        <w:rPr>
          <w:lang w:val="en-GB"/>
        </w:rPr>
        <w:t>ed</w:t>
      </w:r>
      <w:r>
        <w:rPr>
          <w:lang w:val="en-GB"/>
        </w:rPr>
        <w:t>, t</w:t>
      </w:r>
      <w:r w:rsidR="00654356" w:rsidRPr="00D8320A">
        <w:rPr>
          <w:lang w:val="en-GB"/>
        </w:rPr>
        <w:t>his paper could offer new insights</w:t>
      </w:r>
      <w:r w:rsidR="00B50D7D">
        <w:rPr>
          <w:lang w:val="en-GB"/>
        </w:rPr>
        <w:t xml:space="preserve"> for research with both a theoretical and empirical approach.</w:t>
      </w:r>
      <w:r w:rsidR="00654356" w:rsidRPr="00D8320A">
        <w:rPr>
          <w:lang w:val="en-GB"/>
        </w:rPr>
        <w:t xml:space="preserve"> From the theoretical point of view, although studies about regulations as key elements of entrepreneurship are increasing, little research is based on institutional economics</w:t>
      </w:r>
      <w:r w:rsidR="003055C4">
        <w:rPr>
          <w:lang w:val="en-GB"/>
        </w:rPr>
        <w:t xml:space="preserve"> from emergent economies and specifically</w:t>
      </w:r>
      <w:r w:rsidR="008B120D">
        <w:rPr>
          <w:lang w:val="en-GB"/>
        </w:rPr>
        <w:t xml:space="preserve"> in the </w:t>
      </w:r>
      <w:r w:rsidR="003055C4">
        <w:rPr>
          <w:lang w:val="en-GB"/>
        </w:rPr>
        <w:t>case of Latin America</w:t>
      </w:r>
      <w:r w:rsidR="00654356" w:rsidRPr="00D8320A">
        <w:rPr>
          <w:lang w:val="en-GB"/>
        </w:rPr>
        <w:t>. From the practical perspective, the results could be very useful for the design of governmental policies and strategies to foster entrepreneurial spirit among</w:t>
      </w:r>
      <w:r w:rsidR="008B120D">
        <w:rPr>
          <w:lang w:val="en-GB"/>
        </w:rPr>
        <w:t xml:space="preserve"> </w:t>
      </w:r>
      <w:r w:rsidR="00654356" w:rsidRPr="00D8320A">
        <w:rPr>
          <w:lang w:val="en-GB"/>
        </w:rPr>
        <w:t xml:space="preserve">society, distinguishing between the different levels of development </w:t>
      </w:r>
      <w:r w:rsidR="008B120D">
        <w:rPr>
          <w:lang w:val="en-GB"/>
        </w:rPr>
        <w:t>between</w:t>
      </w:r>
      <w:r w:rsidR="00654356" w:rsidRPr="00D8320A">
        <w:rPr>
          <w:lang w:val="en-GB"/>
        </w:rPr>
        <w:t xml:space="preserve"> countries.  The special emphasis on R+D in emergent countries of Latin America is a novelty approach that follows the call for more integrative research that uses institutional context applied to developing economies (Bruton et al., 2010; 2013).</w:t>
      </w:r>
    </w:p>
    <w:p w14:paraId="4B86EF43" w14:textId="7657201B" w:rsidR="00F32255" w:rsidRDefault="00F32255" w:rsidP="00895C39">
      <w:pPr>
        <w:pStyle w:val="Ttulo1"/>
        <w:numPr>
          <w:ilvl w:val="0"/>
          <w:numId w:val="1"/>
        </w:numPr>
        <w:spacing w:after="120" w:line="360" w:lineRule="auto"/>
        <w:ind w:left="0" w:hanging="11"/>
        <w:rPr>
          <w:rFonts w:ascii="Times New Roman" w:hAnsi="Times New Roman" w:cs="Times New Roman"/>
          <w:b/>
          <w:bCs/>
          <w:color w:val="auto"/>
          <w:sz w:val="24"/>
          <w:szCs w:val="24"/>
          <w:lang w:val="en-GB"/>
        </w:rPr>
      </w:pPr>
      <w:r w:rsidRPr="00D8320A">
        <w:rPr>
          <w:rFonts w:ascii="Times New Roman" w:hAnsi="Times New Roman" w:cs="Times New Roman"/>
          <w:b/>
          <w:bCs/>
          <w:color w:val="auto"/>
          <w:sz w:val="24"/>
          <w:szCs w:val="24"/>
          <w:lang w:val="en-GB"/>
        </w:rPr>
        <w:t xml:space="preserve">CONCEPTUAL FRAMEWORK </w:t>
      </w:r>
    </w:p>
    <w:p w14:paraId="27C4D25A" w14:textId="252C77A6" w:rsidR="00F32255" w:rsidRPr="00B751CF" w:rsidRDefault="0031317A" w:rsidP="00895C39">
      <w:pPr>
        <w:spacing w:after="120" w:line="360" w:lineRule="auto"/>
        <w:jc w:val="both"/>
        <w:rPr>
          <w:lang w:val="en-GB"/>
        </w:rPr>
      </w:pPr>
      <w:r>
        <w:rPr>
          <w:lang w:val="en-GB"/>
        </w:rPr>
        <w:t xml:space="preserve">In this section we will develop conceptual elements that are relevant to understand some formal mechanisms that could enhance entrepreneurial dynamics from macro-institutional perspectives. </w:t>
      </w:r>
      <w:r w:rsidR="00B90D78" w:rsidRPr="00B90D78">
        <w:rPr>
          <w:lang w:val="en-GB"/>
        </w:rPr>
        <w:t>Bruton et al. (2010)</w:t>
      </w:r>
      <w:r w:rsidR="00B90D78">
        <w:rPr>
          <w:lang w:val="en-GB"/>
        </w:rPr>
        <w:t xml:space="preserve"> explain</w:t>
      </w:r>
      <w:r w:rsidR="009B3DD2">
        <w:rPr>
          <w:lang w:val="en-GB"/>
        </w:rPr>
        <w:t>s</w:t>
      </w:r>
      <w:r w:rsidR="00B90D78">
        <w:rPr>
          <w:lang w:val="en-GB"/>
        </w:rPr>
        <w:t xml:space="preserve"> that entrepreneurs make their </w:t>
      </w:r>
      <w:r w:rsidR="00B90D78" w:rsidRPr="00B90D78">
        <w:rPr>
          <w:lang w:val="en-GB"/>
        </w:rPr>
        <w:t xml:space="preserve">decisions </w:t>
      </w:r>
      <w:r w:rsidR="00B90D78">
        <w:rPr>
          <w:lang w:val="en-GB"/>
        </w:rPr>
        <w:t xml:space="preserve">based on the </w:t>
      </w:r>
      <w:r w:rsidR="00B90D78" w:rsidRPr="00B90D78">
        <w:rPr>
          <w:lang w:val="en-GB"/>
        </w:rPr>
        <w:t>context in which they are involved</w:t>
      </w:r>
      <w:r w:rsidR="00B90D78">
        <w:rPr>
          <w:lang w:val="en-GB"/>
        </w:rPr>
        <w:t>. This is also relevant in developing economies context</w:t>
      </w:r>
      <w:r w:rsidR="00CE3EFF">
        <w:rPr>
          <w:lang w:val="en-GB"/>
        </w:rPr>
        <w:t>, including Latin America, where formal institutions hinder</w:t>
      </w:r>
      <w:r w:rsidR="00B751CF">
        <w:rPr>
          <w:lang w:val="en-GB"/>
        </w:rPr>
        <w:t xml:space="preserve"> more than enhance the opportunity-based entrepreneurship </w:t>
      </w:r>
      <w:r w:rsidR="009B3DD2">
        <w:rPr>
          <w:lang w:val="en-GB"/>
        </w:rPr>
        <w:t>dynamics (</w:t>
      </w:r>
      <w:r w:rsidR="00B751CF">
        <w:rPr>
          <w:lang w:val="en-GB"/>
        </w:rPr>
        <w:t xml:space="preserve">Aparicio et al., 2016). We want to put special emphasis on the </w:t>
      </w:r>
      <w:r w:rsidR="00B751CF" w:rsidRPr="00A87318">
        <w:rPr>
          <w:lang w:val="en-GB"/>
        </w:rPr>
        <w:t>role of R+D transfer</w:t>
      </w:r>
      <w:r w:rsidR="00B751CF">
        <w:rPr>
          <w:lang w:val="en-GB"/>
        </w:rPr>
        <w:t>, the governmental intervention and innovation systems in entrepreneurship.</w:t>
      </w:r>
    </w:p>
    <w:p w14:paraId="29A622F9" w14:textId="77777777" w:rsidR="00B90D78" w:rsidRPr="00D8320A" w:rsidRDefault="00B90D78" w:rsidP="00895C39">
      <w:pPr>
        <w:spacing w:after="120" w:line="360" w:lineRule="auto"/>
        <w:jc w:val="both"/>
        <w:rPr>
          <w:b/>
          <w:lang w:val="en-GB"/>
        </w:rPr>
      </w:pPr>
    </w:p>
    <w:p w14:paraId="23FE60DE" w14:textId="77777777" w:rsidR="00DF787C" w:rsidRPr="00D8320A" w:rsidRDefault="00DF787C" w:rsidP="00895C39">
      <w:pPr>
        <w:spacing w:after="120" w:line="360" w:lineRule="auto"/>
        <w:jc w:val="both"/>
        <w:rPr>
          <w:b/>
          <w:lang w:val="en-GB"/>
        </w:rPr>
      </w:pPr>
      <w:r w:rsidRPr="00D8320A">
        <w:rPr>
          <w:b/>
          <w:lang w:val="en-GB"/>
        </w:rPr>
        <w:t>2.2 The role of R+D transfer in entrepreneurship</w:t>
      </w:r>
    </w:p>
    <w:p w14:paraId="70D6F652" w14:textId="708E1E80" w:rsidR="00DF787C" w:rsidRPr="00D8320A" w:rsidRDefault="00DF787C" w:rsidP="00895C39">
      <w:pPr>
        <w:spacing w:after="120" w:line="360" w:lineRule="auto"/>
        <w:jc w:val="both"/>
        <w:rPr>
          <w:lang w:val="en-GB"/>
        </w:rPr>
      </w:pPr>
      <w:r w:rsidRPr="00D8320A">
        <w:rPr>
          <w:lang w:val="en-GB"/>
        </w:rPr>
        <w:t>According to</w:t>
      </w:r>
      <w:r w:rsidR="009D79B9">
        <w:rPr>
          <w:lang w:val="en-GB"/>
        </w:rPr>
        <w:t xml:space="preserve"> </w:t>
      </w:r>
      <w:r w:rsidRPr="00D8320A">
        <w:rPr>
          <w:lang w:val="en-GB"/>
        </w:rPr>
        <w:t>Verheul et al</w:t>
      </w:r>
      <w:r w:rsidR="009F25C0">
        <w:rPr>
          <w:lang w:val="en-GB"/>
        </w:rPr>
        <w:t>.</w:t>
      </w:r>
      <w:r w:rsidRPr="00D8320A">
        <w:rPr>
          <w:lang w:val="en-GB"/>
        </w:rPr>
        <w:t xml:space="preserve"> (2002) a dual relationship can be found between technological advancement and entrepreneurship, where technological developments can act as a driving force of the demand for entrepreneurship (Wennekers and Thurik, 1999), but also start-ups themselves can contribute by spreading and developing innovation (OECD, 1996).</w:t>
      </w:r>
    </w:p>
    <w:p w14:paraId="01B49830" w14:textId="3D616725" w:rsidR="00DF787C" w:rsidRPr="00D8320A" w:rsidRDefault="00DF787C" w:rsidP="00895C39">
      <w:pPr>
        <w:spacing w:after="120" w:line="360" w:lineRule="auto"/>
        <w:jc w:val="both"/>
        <w:rPr>
          <w:lang w:val="en-GB"/>
        </w:rPr>
      </w:pPr>
      <w:r w:rsidRPr="00D8320A">
        <w:rPr>
          <w:lang w:val="en-GB"/>
        </w:rPr>
        <w:t xml:space="preserve">Evidence suggest that R+D transfer can be favourable for small-scale production as technology contributes making cheaper capital goods by making specialization more flexible </w:t>
      </w:r>
      <w:r w:rsidRPr="00D8320A">
        <w:rPr>
          <w:lang w:val="en-GB"/>
        </w:rPr>
        <w:lastRenderedPageBreak/>
        <w:t>(Piore and Sabel, 1984; Carlsson, 1989; Loveman and Sengenberger, 1991). Further</w:t>
      </w:r>
      <w:r w:rsidR="009B3DD2">
        <w:rPr>
          <w:lang w:val="en-GB"/>
        </w:rPr>
        <w:t>more</w:t>
      </w:r>
      <w:r w:rsidRPr="00D8320A">
        <w:rPr>
          <w:lang w:val="en-GB"/>
        </w:rPr>
        <w:t xml:space="preserve">, </w:t>
      </w:r>
      <w:r w:rsidR="009B3DD2">
        <w:rPr>
          <w:lang w:val="en-GB"/>
        </w:rPr>
        <w:t xml:space="preserve">by </w:t>
      </w:r>
      <w:r w:rsidRPr="00D8320A">
        <w:rPr>
          <w:lang w:val="en-GB"/>
        </w:rPr>
        <w:t>transferring R+D</w:t>
      </w:r>
      <w:r w:rsidR="009B3DD2">
        <w:rPr>
          <w:lang w:val="en-GB"/>
        </w:rPr>
        <w:t xml:space="preserve"> </w:t>
      </w:r>
      <w:r w:rsidRPr="00D8320A">
        <w:rPr>
          <w:lang w:val="en-GB"/>
        </w:rPr>
        <w:t>a process of creative destruction</w:t>
      </w:r>
      <w:r w:rsidR="009B3DD2">
        <w:rPr>
          <w:lang w:val="en-GB"/>
        </w:rPr>
        <w:t xml:space="preserve"> emerges</w:t>
      </w:r>
      <w:r w:rsidRPr="00D8320A">
        <w:rPr>
          <w:lang w:val="en-GB"/>
        </w:rPr>
        <w:t xml:space="preserve">, since information technology creates better access to information, leading to an increase in the competitiveness of established small businesses and start-ups (Audretsch, and Caiazza; </w:t>
      </w:r>
      <w:r w:rsidR="000B5C43">
        <w:rPr>
          <w:lang w:val="en-GB"/>
        </w:rPr>
        <w:t>2016; Audretsch and Thurik, 2001</w:t>
      </w:r>
      <w:r w:rsidRPr="00D8320A">
        <w:rPr>
          <w:lang w:val="en-GB"/>
        </w:rPr>
        <w:t xml:space="preserve">). </w:t>
      </w:r>
      <w:r w:rsidR="00AC04DB">
        <w:rPr>
          <w:lang w:val="en-GB"/>
        </w:rPr>
        <w:t>Therefore</w:t>
      </w:r>
      <w:r w:rsidRPr="00D8320A">
        <w:rPr>
          <w:lang w:val="en-GB"/>
        </w:rPr>
        <w:t>, R+D transfer may induce a reallocation of resources towards new products (Verheul et al., 2002), leading to a more intense demand for entrepreneurship (Casson, 1995), which should increase the number of products in an early stage of their product life cycle (Klepper, 1996; Carree and Thurik, 200</w:t>
      </w:r>
      <w:r w:rsidR="000B5C43">
        <w:rPr>
          <w:lang w:val="en-GB"/>
        </w:rPr>
        <w:t>5</w:t>
      </w:r>
      <w:r w:rsidR="00FB76F6">
        <w:rPr>
          <w:lang w:val="en-GB"/>
        </w:rPr>
        <w:t>; Klepper and Simons, 2000</w:t>
      </w:r>
      <w:r w:rsidRPr="00D8320A">
        <w:rPr>
          <w:lang w:val="en-GB"/>
        </w:rPr>
        <w:t>).</w:t>
      </w:r>
    </w:p>
    <w:p w14:paraId="083F083D" w14:textId="1A7AA802" w:rsidR="00DF787C" w:rsidRPr="00D8320A" w:rsidRDefault="00DF787C" w:rsidP="00895C39">
      <w:pPr>
        <w:spacing w:after="120" w:line="360" w:lineRule="auto"/>
        <w:jc w:val="both"/>
        <w:rPr>
          <w:lang w:val="en-GB"/>
        </w:rPr>
      </w:pPr>
      <w:r w:rsidRPr="00D8320A">
        <w:rPr>
          <w:lang w:val="en-GB"/>
        </w:rPr>
        <w:t xml:space="preserve">Overall, technological developments lead to more dynamism in the economy, by making product life cycles shorter (Verheul et al., 2002). Consequently, small businesses are favoured, in comparative terms with big established firms, since less advantage from economies of scale can be obtained. </w:t>
      </w:r>
      <w:r w:rsidR="00C4118E">
        <w:rPr>
          <w:lang w:val="en-GB"/>
        </w:rPr>
        <w:t>A</w:t>
      </w:r>
      <w:r w:rsidRPr="00D8320A">
        <w:rPr>
          <w:lang w:val="en-GB"/>
        </w:rPr>
        <w:t>ccording to Verheul et al. (2002), economic dynamism entails risks that can be better absorbed by small businesses that easily adapt to new situations than static large businesses.</w:t>
      </w:r>
    </w:p>
    <w:p w14:paraId="752BB25F" w14:textId="053CAFA0" w:rsidR="00DF787C" w:rsidRPr="00D8320A" w:rsidRDefault="00DF787C" w:rsidP="00895C39">
      <w:pPr>
        <w:spacing w:after="120" w:line="360" w:lineRule="auto"/>
        <w:jc w:val="both"/>
        <w:rPr>
          <w:lang w:val="en-GB"/>
        </w:rPr>
      </w:pPr>
      <w:r w:rsidRPr="00D8320A">
        <w:rPr>
          <w:lang w:val="en-GB"/>
        </w:rPr>
        <w:t xml:space="preserve">Additionally, some mechanism of R+D could be related with the availability of higher education institutions to transfer basic and applied research to the market. At the same time the role of these institutions </w:t>
      </w:r>
      <w:r w:rsidR="00C4118E">
        <w:rPr>
          <w:lang w:val="en-GB"/>
        </w:rPr>
        <w:t xml:space="preserve">in terms of specifically </w:t>
      </w:r>
      <w:r w:rsidRPr="00D8320A">
        <w:rPr>
          <w:lang w:val="en-GB"/>
        </w:rPr>
        <w:t xml:space="preserve">training new generations of entrepreneurs that have better technical and managerial competences, could be very relevant in order to create better conditions for more dynamic and competitive new firms (Kantis et al., 2016; Levie and Autio, 2008; Martinez-Fierro et al., 2016). </w:t>
      </w:r>
    </w:p>
    <w:p w14:paraId="2866EFC6" w14:textId="77777777" w:rsidR="00DF787C" w:rsidRPr="00D8320A" w:rsidRDefault="00DF787C" w:rsidP="00895C39">
      <w:pPr>
        <w:spacing w:after="120" w:line="360" w:lineRule="auto"/>
        <w:jc w:val="both"/>
        <w:rPr>
          <w:lang w:val="en-GB"/>
        </w:rPr>
      </w:pPr>
    </w:p>
    <w:p w14:paraId="100940A5" w14:textId="77777777" w:rsidR="00DF787C" w:rsidRPr="00D8320A" w:rsidRDefault="00DF787C" w:rsidP="00895C39">
      <w:pPr>
        <w:spacing w:after="120" w:line="360" w:lineRule="auto"/>
        <w:jc w:val="both"/>
        <w:rPr>
          <w:b/>
          <w:lang w:val="en-GB"/>
        </w:rPr>
      </w:pPr>
      <w:r w:rsidRPr="00D8320A">
        <w:rPr>
          <w:b/>
          <w:lang w:val="en-GB"/>
        </w:rPr>
        <w:t>2.3 The role of government intervention in entrepreneurship</w:t>
      </w:r>
    </w:p>
    <w:p w14:paraId="4E01B8E1" w14:textId="24E4A279" w:rsidR="00DF787C" w:rsidRPr="00D8320A" w:rsidRDefault="00DF787C" w:rsidP="00895C39">
      <w:pPr>
        <w:spacing w:after="120" w:line="360" w:lineRule="auto"/>
        <w:jc w:val="both"/>
        <w:rPr>
          <w:lang w:val="en-GB"/>
        </w:rPr>
      </w:pPr>
      <w:r w:rsidRPr="00D8320A">
        <w:rPr>
          <w:lang w:val="en-GB"/>
        </w:rPr>
        <w:t xml:space="preserve">Public policy has incentives to actively encourage the level of entrepreneurship inspired on the importance of the small business sector for economic growth and job creation (Acs et al., 2016; Storey, 1998, 2016), although policy makers can also develop and foster entrepreneurship policies in response to </w:t>
      </w:r>
      <w:r w:rsidR="00291D9A">
        <w:rPr>
          <w:lang w:val="en-GB"/>
        </w:rPr>
        <w:t xml:space="preserve">an </w:t>
      </w:r>
      <w:r w:rsidRPr="00D8320A">
        <w:rPr>
          <w:lang w:val="en-GB"/>
        </w:rPr>
        <w:t xml:space="preserve">undesired economic </w:t>
      </w:r>
      <w:r w:rsidR="00291D9A" w:rsidRPr="00D8320A">
        <w:rPr>
          <w:lang w:val="en-GB"/>
        </w:rPr>
        <w:t>phenomenon</w:t>
      </w:r>
      <w:r w:rsidRPr="00D8320A">
        <w:rPr>
          <w:lang w:val="en-GB"/>
        </w:rPr>
        <w:t>, such as unemployment and economic stagnation (Verheul et al., 2002). Evidence suggests that policies that seek to warrant quality entrepreneurship indirectly can create jobs, promote national and international competitiveness, economic development and growth (Mason and Brown, 2013).</w:t>
      </w:r>
    </w:p>
    <w:p w14:paraId="331E7FC2" w14:textId="4B076ACD" w:rsidR="00DF787C" w:rsidRPr="00D8320A" w:rsidRDefault="00DF787C" w:rsidP="00895C39">
      <w:pPr>
        <w:spacing w:after="120" w:line="360" w:lineRule="auto"/>
        <w:jc w:val="both"/>
        <w:rPr>
          <w:lang w:val="en-GB"/>
        </w:rPr>
      </w:pPr>
      <w:r w:rsidRPr="00D8320A">
        <w:rPr>
          <w:lang w:val="en-GB"/>
        </w:rPr>
        <w:lastRenderedPageBreak/>
        <w:t xml:space="preserve">The government can influence entrepreneurship both directly, through support </w:t>
      </w:r>
      <w:r w:rsidR="00147AF5" w:rsidRPr="00D8320A">
        <w:rPr>
          <w:lang w:val="en-GB"/>
        </w:rPr>
        <w:t>p</w:t>
      </w:r>
      <w:r w:rsidR="00147AF5">
        <w:rPr>
          <w:lang w:val="en-GB"/>
        </w:rPr>
        <w:t>rogrammes</w:t>
      </w:r>
      <w:r w:rsidRPr="00D8320A">
        <w:rPr>
          <w:lang w:val="en-GB"/>
        </w:rPr>
        <w:t>, and indirectly by developing policies not directly aimed at influencing the level of entrepreneurship (Amorós et al. 2016</w:t>
      </w:r>
      <w:r w:rsidR="004E7EA1">
        <w:rPr>
          <w:lang w:val="en-GB"/>
        </w:rPr>
        <w:t>a</w:t>
      </w:r>
      <w:r w:rsidRPr="00D8320A">
        <w:rPr>
          <w:lang w:val="en-GB"/>
        </w:rPr>
        <w:t>; Audretsch and Thurik, 2001; De Koning and Snijders, 1992; Storey, 1998; 2016). For example, when stipulating a competition policy, the government can influence the market structure, which itself influences on the number and type of entrepreneurial opportunities (Verheul et al., 2002).</w:t>
      </w:r>
    </w:p>
    <w:p w14:paraId="3417FE28" w14:textId="71A705BD" w:rsidR="00DF787C" w:rsidRPr="00D8320A" w:rsidRDefault="00DF787C" w:rsidP="00895C39">
      <w:pPr>
        <w:spacing w:after="120" w:line="360" w:lineRule="auto"/>
        <w:jc w:val="both"/>
        <w:rPr>
          <w:lang w:val="en-GB"/>
        </w:rPr>
      </w:pPr>
      <w:r w:rsidRPr="00D8320A">
        <w:rPr>
          <w:lang w:val="en-GB"/>
        </w:rPr>
        <w:t xml:space="preserve">Policy intervention in the economy may influence some determinants of the individual decision-making processes, and in that way indirectly co-determine, for example, business ownership. Indeed, government policies dealing with regulation of entry and </w:t>
      </w:r>
      <w:r w:rsidRPr="001538E8">
        <w:rPr>
          <w:lang w:val="en-GB"/>
        </w:rPr>
        <w:t>privatization</w:t>
      </w:r>
      <w:r w:rsidRPr="00D8320A">
        <w:rPr>
          <w:lang w:val="en-GB"/>
        </w:rPr>
        <w:t xml:space="preserve"> may influence opportunities to start a business. According to Verheul et al. (2002) fiscal incentives, subsidies, labour market regulation and bankruptcy legislation directly co</w:t>
      </w:r>
      <w:r w:rsidR="004162C5">
        <w:rPr>
          <w:lang w:val="en-GB"/>
        </w:rPr>
        <w:t>-</w:t>
      </w:r>
      <w:r w:rsidRPr="00D8320A">
        <w:rPr>
          <w:lang w:val="en-GB"/>
        </w:rPr>
        <w:t xml:space="preserve">determine the net rewards and risks of the various occupational opportunities. Further, skills and knowledge of individuals can be influenced through consulting or education, which also may influence and change individuals' preferences (Levie and Autio, 2008). </w:t>
      </w:r>
    </w:p>
    <w:p w14:paraId="177E25B7" w14:textId="328A3D3F" w:rsidR="00DF787C" w:rsidRDefault="00DF787C" w:rsidP="00895C39">
      <w:pPr>
        <w:spacing w:after="120" w:line="360" w:lineRule="auto"/>
        <w:jc w:val="both"/>
        <w:rPr>
          <w:lang w:val="en-GB"/>
        </w:rPr>
      </w:pPr>
      <w:r w:rsidRPr="00D8320A">
        <w:rPr>
          <w:lang w:val="en-GB"/>
        </w:rPr>
        <w:t>Hence, the government can fulfil different roles in the economic and legal environment (Dau and Cuervo-Cazurra, 2014; Valdez and Richardson</w:t>
      </w:r>
      <w:r w:rsidR="00F36165">
        <w:rPr>
          <w:lang w:val="en-GB"/>
        </w:rPr>
        <w:t>,</w:t>
      </w:r>
      <w:r w:rsidRPr="00D8320A">
        <w:rPr>
          <w:lang w:val="en-GB"/>
        </w:rPr>
        <w:t xml:space="preserve"> 2013). Public policies fostering entrepreneurship can create a lawful framework in which the property rights of all market parties are guaranteed and protected, or even correct certain aspects in case of market failure (Thai and Turkina, 2014). By doing so, government intervention can influence the number and type of entrepreneurial opportunities, and also the number and type of potential entrepreneurs, by influencing the availability of resources, skills and knowledge of individuals, and also influencing the preferences of individuals (Amorós et al., 2017).</w:t>
      </w:r>
    </w:p>
    <w:p w14:paraId="6E9D172C" w14:textId="77777777" w:rsidR="003C1C33" w:rsidRPr="00D8320A" w:rsidRDefault="003C1C33" w:rsidP="00895C39">
      <w:pPr>
        <w:spacing w:after="120" w:line="360" w:lineRule="auto"/>
        <w:jc w:val="both"/>
        <w:rPr>
          <w:lang w:val="en-GB"/>
        </w:rPr>
      </w:pPr>
    </w:p>
    <w:p w14:paraId="7F239D2A" w14:textId="62992412" w:rsidR="00DF787C" w:rsidRPr="00D8320A" w:rsidRDefault="00DF787C" w:rsidP="00895C39">
      <w:pPr>
        <w:spacing w:after="120" w:line="360" w:lineRule="auto"/>
        <w:jc w:val="both"/>
        <w:rPr>
          <w:b/>
          <w:lang w:val="en-GB"/>
        </w:rPr>
      </w:pPr>
      <w:r w:rsidRPr="0080101D">
        <w:rPr>
          <w:b/>
          <w:lang w:val="en-GB"/>
        </w:rPr>
        <w:t>2.</w:t>
      </w:r>
      <w:r w:rsidR="007E14BF" w:rsidRPr="00A87318">
        <w:rPr>
          <w:b/>
          <w:lang w:val="en-GB"/>
        </w:rPr>
        <w:t>4</w:t>
      </w:r>
      <w:r w:rsidRPr="0080101D">
        <w:rPr>
          <w:b/>
          <w:lang w:val="en-GB"/>
        </w:rPr>
        <w:t xml:space="preserve"> The role of innovation in entrepreneurship</w:t>
      </w:r>
    </w:p>
    <w:p w14:paraId="145142A1" w14:textId="7C5C553A" w:rsidR="00DF787C" w:rsidRPr="00D8320A" w:rsidRDefault="00DF787C" w:rsidP="00895C39">
      <w:pPr>
        <w:spacing w:after="120" w:line="360" w:lineRule="auto"/>
        <w:jc w:val="both"/>
        <w:rPr>
          <w:lang w:val="en-GB"/>
        </w:rPr>
      </w:pPr>
      <w:r w:rsidRPr="00D8320A">
        <w:rPr>
          <w:lang w:val="en-GB"/>
        </w:rPr>
        <w:t>Innovation is a key determinant of the benefits among</w:t>
      </w:r>
      <w:r w:rsidR="00605058">
        <w:rPr>
          <w:lang w:val="en-GB"/>
        </w:rPr>
        <w:t xml:space="preserve"> </w:t>
      </w:r>
      <w:r w:rsidRPr="00D8320A">
        <w:rPr>
          <w:lang w:val="en-GB"/>
        </w:rPr>
        <w:t xml:space="preserve">entrepreneurial activity according to Schumpeter’s seminal theory of entrepreneurship. This theory defines innovation as a new combination related to technological, marketing, and organizational aspects of the subject (Schumpeter, 1934). Therefore, innovation refers to new goods or an improvement in the quality of goods, and a new or improved method of production. Schumpeter stated that through innovation, the economic system is driven away from the “neighbourhood of </w:t>
      </w:r>
      <w:r w:rsidRPr="00D8320A">
        <w:rPr>
          <w:lang w:val="en-GB"/>
        </w:rPr>
        <w:lastRenderedPageBreak/>
        <w:t xml:space="preserve">equilibrium”, where innovation itself </w:t>
      </w:r>
      <w:r w:rsidR="00605058">
        <w:rPr>
          <w:lang w:val="en-GB"/>
        </w:rPr>
        <w:t>is included</w:t>
      </w:r>
      <w:r w:rsidRPr="00D8320A">
        <w:rPr>
          <w:lang w:val="en-GB"/>
        </w:rPr>
        <w:t xml:space="preserve"> from incremental improvements (i.e. new to a firm) to radical invention</w:t>
      </w:r>
      <w:r w:rsidR="00F36165">
        <w:rPr>
          <w:lang w:val="en-GB"/>
        </w:rPr>
        <w:t>s</w:t>
      </w:r>
      <w:r w:rsidRPr="00D8320A">
        <w:rPr>
          <w:lang w:val="en-GB"/>
        </w:rPr>
        <w:t xml:space="preserve"> (i. e. new to the global market).  </w:t>
      </w:r>
    </w:p>
    <w:p w14:paraId="31BD5E43" w14:textId="77777777" w:rsidR="00DA6045" w:rsidRDefault="00DF787C" w:rsidP="00895C39">
      <w:pPr>
        <w:spacing w:after="120" w:line="360" w:lineRule="auto"/>
        <w:jc w:val="both"/>
        <w:rPr>
          <w:lang w:val="en-GB"/>
        </w:rPr>
      </w:pPr>
      <w:r w:rsidRPr="00D8320A">
        <w:rPr>
          <w:lang w:val="en-GB"/>
        </w:rPr>
        <w:t xml:space="preserve">Since Schumpeter´s theories and subsequent studies of the role of innovation on firm development (Winter, 2006), </w:t>
      </w:r>
      <w:r w:rsidR="00605058">
        <w:rPr>
          <w:lang w:val="en-GB"/>
        </w:rPr>
        <w:t>the</w:t>
      </w:r>
      <w:r w:rsidRPr="00D8320A">
        <w:rPr>
          <w:lang w:val="en-GB"/>
        </w:rPr>
        <w:t xml:space="preserve"> relationship</w:t>
      </w:r>
      <w:r w:rsidR="00605058">
        <w:rPr>
          <w:lang w:val="en-GB"/>
        </w:rPr>
        <w:t xml:space="preserve"> </w:t>
      </w:r>
      <w:r w:rsidR="00DA6045">
        <w:rPr>
          <w:lang w:val="en-GB"/>
        </w:rPr>
        <w:t xml:space="preserve">between </w:t>
      </w:r>
      <w:r w:rsidRPr="00D8320A">
        <w:rPr>
          <w:lang w:val="en-GB"/>
        </w:rPr>
        <w:t>innovation and entrepreneurship, constitute</w:t>
      </w:r>
      <w:r w:rsidR="00605058">
        <w:rPr>
          <w:lang w:val="en-GB"/>
        </w:rPr>
        <w:t>s</w:t>
      </w:r>
      <w:r w:rsidRPr="00D8320A">
        <w:rPr>
          <w:lang w:val="en-GB"/>
        </w:rPr>
        <w:t xml:space="preserve"> an indissoluble an</w:t>
      </w:r>
      <w:r>
        <w:rPr>
          <w:lang w:val="en-GB"/>
        </w:rPr>
        <w:t>d complementary link (Landström</w:t>
      </w:r>
      <w:r w:rsidRPr="00D8320A">
        <w:rPr>
          <w:lang w:val="en-GB"/>
        </w:rPr>
        <w:t>, Åström, and Harirchi, 2015) that help</w:t>
      </w:r>
      <w:r w:rsidR="00DA6045">
        <w:rPr>
          <w:lang w:val="en-GB"/>
        </w:rPr>
        <w:t>s</w:t>
      </w:r>
      <w:r w:rsidRPr="00D8320A">
        <w:rPr>
          <w:lang w:val="en-GB"/>
        </w:rPr>
        <w:t xml:space="preserve"> </w:t>
      </w:r>
      <w:r w:rsidR="00DA6045">
        <w:rPr>
          <w:lang w:val="en-GB"/>
        </w:rPr>
        <w:t xml:space="preserve">to </w:t>
      </w:r>
      <w:r w:rsidRPr="00D8320A">
        <w:rPr>
          <w:lang w:val="en-GB"/>
        </w:rPr>
        <w:t>understand many manifestations of competitive and dynamic entrepreneur</w:t>
      </w:r>
      <w:r w:rsidR="00DA6045">
        <w:rPr>
          <w:lang w:val="en-GB"/>
        </w:rPr>
        <w:t xml:space="preserve">ial </w:t>
      </w:r>
      <w:r w:rsidRPr="00D8320A">
        <w:rPr>
          <w:lang w:val="en-GB"/>
        </w:rPr>
        <w:t xml:space="preserve">activity (Druker, 2006). </w:t>
      </w:r>
      <w:r w:rsidR="00D33D6E">
        <w:rPr>
          <w:lang w:val="en-GB"/>
        </w:rPr>
        <w:t xml:space="preserve"> </w:t>
      </w:r>
      <w:r w:rsidR="003E04A3">
        <w:rPr>
          <w:lang w:val="en-GB"/>
        </w:rPr>
        <w:t>Innovation is not only based on isolated activities</w:t>
      </w:r>
      <w:r w:rsidR="00DA6045">
        <w:rPr>
          <w:lang w:val="en-GB"/>
        </w:rPr>
        <w:t>,</w:t>
      </w:r>
      <w:r w:rsidR="003E04A3">
        <w:rPr>
          <w:lang w:val="en-GB"/>
        </w:rPr>
        <w:t xml:space="preserve"> because </w:t>
      </w:r>
      <w:r w:rsidR="003E04A3" w:rsidRPr="003E04A3">
        <w:rPr>
          <w:lang w:val="en-GB"/>
        </w:rPr>
        <w:t xml:space="preserve">entrepreneurs interact with </w:t>
      </w:r>
      <w:r w:rsidR="003E04A3">
        <w:rPr>
          <w:lang w:val="en-GB"/>
        </w:rPr>
        <w:t xml:space="preserve">many </w:t>
      </w:r>
      <w:r w:rsidR="003E04A3" w:rsidRPr="003E04A3">
        <w:rPr>
          <w:lang w:val="en-GB"/>
        </w:rPr>
        <w:t>actors within specific institutional settings</w:t>
      </w:r>
      <w:r w:rsidR="00DA6045">
        <w:rPr>
          <w:lang w:val="en-GB"/>
        </w:rPr>
        <w:t>, innovations have resonance beyond the closer sphere of action</w:t>
      </w:r>
      <w:r w:rsidR="003E04A3">
        <w:rPr>
          <w:lang w:val="en-GB"/>
        </w:rPr>
        <w:t xml:space="preserve"> (</w:t>
      </w:r>
      <w:r w:rsidR="003E04A3" w:rsidRPr="003E04A3">
        <w:rPr>
          <w:lang w:val="en-GB"/>
        </w:rPr>
        <w:t>Malerba</w:t>
      </w:r>
      <w:r w:rsidR="003E04A3">
        <w:rPr>
          <w:lang w:val="en-GB"/>
        </w:rPr>
        <w:t xml:space="preserve"> and</w:t>
      </w:r>
      <w:r w:rsidR="003E04A3" w:rsidRPr="003E04A3">
        <w:rPr>
          <w:lang w:val="en-GB"/>
        </w:rPr>
        <w:t xml:space="preserve"> McKelvey</w:t>
      </w:r>
      <w:r w:rsidR="003E04A3">
        <w:rPr>
          <w:lang w:val="en-GB"/>
        </w:rPr>
        <w:t>, 2018).</w:t>
      </w:r>
      <w:r w:rsidR="003E04A3" w:rsidRPr="003E04A3">
        <w:rPr>
          <w:lang w:val="en-GB"/>
        </w:rPr>
        <w:t xml:space="preserve"> </w:t>
      </w:r>
      <w:r w:rsidR="003E04A3">
        <w:rPr>
          <w:lang w:val="en-GB"/>
        </w:rPr>
        <w:t xml:space="preserve"> </w:t>
      </w:r>
    </w:p>
    <w:p w14:paraId="18BFDF84" w14:textId="625EEB54" w:rsidR="00DA607B" w:rsidRPr="00DA6045" w:rsidRDefault="00DA6045" w:rsidP="00895C39">
      <w:pPr>
        <w:spacing w:after="120" w:line="360" w:lineRule="auto"/>
        <w:jc w:val="both"/>
        <w:rPr>
          <w:lang w:val="en-GB"/>
        </w:rPr>
      </w:pPr>
      <w:r>
        <w:rPr>
          <w:lang w:val="en-GB"/>
        </w:rPr>
        <w:t xml:space="preserve">The role of governments in regards to innovations can take different shapes. </w:t>
      </w:r>
      <w:r w:rsidR="00DA607B">
        <w:rPr>
          <w:lang w:val="en-GB"/>
        </w:rPr>
        <w:t xml:space="preserve">Under the notion of </w:t>
      </w:r>
      <w:r w:rsidR="009E1E7C" w:rsidRPr="009E1E7C">
        <w:rPr>
          <w:lang w:val="en-GB"/>
        </w:rPr>
        <w:t xml:space="preserve">National Systems of </w:t>
      </w:r>
      <w:r w:rsidR="00DA607B" w:rsidRPr="009E1E7C">
        <w:rPr>
          <w:lang w:val="en-GB"/>
        </w:rPr>
        <w:t xml:space="preserve">Innovation </w:t>
      </w:r>
      <w:r w:rsidR="00DA607B">
        <w:rPr>
          <w:lang w:val="en-GB"/>
        </w:rPr>
        <w:t>(</w:t>
      </w:r>
      <w:r w:rsidR="00DA607B" w:rsidRPr="00DA607B">
        <w:rPr>
          <w:lang w:val="en-GB"/>
        </w:rPr>
        <w:t xml:space="preserve">Freeman, 1987) entrepreneurs can be </w:t>
      </w:r>
      <w:r w:rsidR="009E1E7C" w:rsidRPr="009E1E7C">
        <w:rPr>
          <w:lang w:val="en-GB"/>
        </w:rPr>
        <w:t>stimulate</w:t>
      </w:r>
      <w:r w:rsidR="00DA607B">
        <w:rPr>
          <w:lang w:val="en-GB"/>
        </w:rPr>
        <w:t>d</w:t>
      </w:r>
      <w:r w:rsidR="009E1E7C" w:rsidRPr="009E1E7C">
        <w:rPr>
          <w:lang w:val="en-GB"/>
        </w:rPr>
        <w:t xml:space="preserve"> through central direct</w:t>
      </w:r>
      <w:r w:rsidR="00DA607B">
        <w:rPr>
          <w:lang w:val="en-GB"/>
        </w:rPr>
        <w:t>ion</w:t>
      </w:r>
      <w:r w:rsidR="009E1E7C" w:rsidRPr="009E1E7C">
        <w:rPr>
          <w:lang w:val="en-GB"/>
        </w:rPr>
        <w:t xml:space="preserve"> and explicit planning mainly </w:t>
      </w:r>
      <w:r w:rsidR="00DA607B">
        <w:rPr>
          <w:lang w:val="en-GB"/>
        </w:rPr>
        <w:t>by enhance</w:t>
      </w:r>
      <w:r w:rsidR="00605058">
        <w:rPr>
          <w:lang w:val="en-GB"/>
        </w:rPr>
        <w:t>d</w:t>
      </w:r>
      <w:r w:rsidR="00DA607B">
        <w:rPr>
          <w:lang w:val="en-GB"/>
        </w:rPr>
        <w:t xml:space="preserve"> </w:t>
      </w:r>
      <w:r w:rsidR="009E1E7C" w:rsidRPr="009E1E7C">
        <w:rPr>
          <w:lang w:val="en-GB"/>
        </w:rPr>
        <w:t>cooperation, communication, and feedback among various institutional actors. According to Autio et al. (2014), there are two main mechanism</w:t>
      </w:r>
      <w:r w:rsidR="00605058">
        <w:rPr>
          <w:lang w:val="en-GB"/>
        </w:rPr>
        <w:t>s</w:t>
      </w:r>
      <w:r w:rsidR="009E1E7C" w:rsidRPr="009E1E7C">
        <w:rPr>
          <w:lang w:val="en-GB"/>
        </w:rPr>
        <w:t xml:space="preserve"> to regulate and shape the quality of entrepreneurial innovation: selection effects and strategic choice effects. Selection effects operate through social legitimacy costs and opportunity costs created by the entry choice. Strategic choice effects drive post-entry situations, such as perceptions of feasibility and desirability. Therefore, </w:t>
      </w:r>
      <w:r w:rsidR="008743AC">
        <w:rPr>
          <w:lang w:val="en-GB"/>
        </w:rPr>
        <w:t xml:space="preserve">in an </w:t>
      </w:r>
      <w:r w:rsidR="009E1E7C" w:rsidRPr="009E1E7C">
        <w:rPr>
          <w:lang w:val="en-GB"/>
        </w:rPr>
        <w:t>institutional context</w:t>
      </w:r>
      <w:r w:rsidR="008743AC">
        <w:rPr>
          <w:lang w:val="en-GB"/>
        </w:rPr>
        <w:t xml:space="preserve">, </w:t>
      </w:r>
      <w:r w:rsidR="009E1E7C" w:rsidRPr="009E1E7C">
        <w:rPr>
          <w:lang w:val="en-GB"/>
        </w:rPr>
        <w:t xml:space="preserve">ultimately </w:t>
      </w:r>
      <w:r w:rsidR="008743AC">
        <w:rPr>
          <w:lang w:val="en-GB"/>
        </w:rPr>
        <w:t xml:space="preserve">the </w:t>
      </w:r>
      <w:r w:rsidR="009E1E7C" w:rsidRPr="009E1E7C">
        <w:rPr>
          <w:lang w:val="en-GB"/>
        </w:rPr>
        <w:t>influence</w:t>
      </w:r>
      <w:r w:rsidR="008743AC">
        <w:rPr>
          <w:lang w:val="en-GB"/>
        </w:rPr>
        <w:t>s</w:t>
      </w:r>
      <w:r w:rsidR="009E1E7C" w:rsidRPr="009E1E7C">
        <w:rPr>
          <w:lang w:val="en-GB"/>
        </w:rPr>
        <w:t xml:space="preserve"> </w:t>
      </w:r>
      <w:r w:rsidR="008743AC">
        <w:rPr>
          <w:lang w:val="en-GB"/>
        </w:rPr>
        <w:t xml:space="preserve">are </w:t>
      </w:r>
      <w:r w:rsidR="009E1E7C" w:rsidRPr="009E1E7C">
        <w:rPr>
          <w:lang w:val="en-GB"/>
        </w:rPr>
        <w:t xml:space="preserve">either pre-entry behaviours or post-entry behaviours. </w:t>
      </w:r>
      <w:r w:rsidR="007136EF">
        <w:rPr>
          <w:lang w:val="en-GB"/>
        </w:rPr>
        <w:t xml:space="preserve">According </w:t>
      </w:r>
      <w:r w:rsidR="007136EF" w:rsidRPr="003E04A3">
        <w:rPr>
          <w:lang w:val="en-GB"/>
        </w:rPr>
        <w:t>Malerba</w:t>
      </w:r>
      <w:r w:rsidR="007136EF">
        <w:rPr>
          <w:lang w:val="en-GB"/>
        </w:rPr>
        <w:t xml:space="preserve"> and</w:t>
      </w:r>
      <w:r w:rsidR="007136EF" w:rsidRPr="003E04A3">
        <w:rPr>
          <w:lang w:val="en-GB"/>
        </w:rPr>
        <w:t xml:space="preserve"> McKelvey</w:t>
      </w:r>
      <w:r w:rsidR="007136EF">
        <w:rPr>
          <w:lang w:val="en-GB"/>
        </w:rPr>
        <w:t xml:space="preserve"> (2018</w:t>
      </w:r>
      <w:r w:rsidR="007136EF" w:rsidRPr="007136EF">
        <w:rPr>
          <w:lang w:val="en-GB"/>
        </w:rPr>
        <w:t>) entrepreneurship activities could be</w:t>
      </w:r>
      <w:r w:rsidR="007136EF" w:rsidRPr="00DA607B">
        <w:rPr>
          <w:lang w:val="en-GB"/>
        </w:rPr>
        <w:t xml:space="preserve"> </w:t>
      </w:r>
      <w:r w:rsidR="007136EF" w:rsidRPr="007136EF">
        <w:rPr>
          <w:lang w:val="en-GB"/>
        </w:rPr>
        <w:t>“</w:t>
      </w:r>
      <w:r w:rsidR="007136EF" w:rsidRPr="00DA607B">
        <w:rPr>
          <w:lang w:val="en-GB"/>
        </w:rPr>
        <w:t>affected by the complementarities in knowledge and capabilities of actors linked within innovation systems</w:t>
      </w:r>
      <w:r w:rsidR="007136EF" w:rsidRPr="007136EF">
        <w:rPr>
          <w:lang w:val="en-GB"/>
        </w:rPr>
        <w:t xml:space="preserve"> and r</w:t>
      </w:r>
      <w:r w:rsidR="007136EF" w:rsidRPr="00DA607B">
        <w:rPr>
          <w:lang w:val="en-GB"/>
        </w:rPr>
        <w:t>elies upon existing and new networks and channels through which knowledge is communicated, shared or generated</w:t>
      </w:r>
      <w:r w:rsidR="00EE137B">
        <w:rPr>
          <w:lang w:val="en-GB"/>
        </w:rPr>
        <w:t xml:space="preserve">. </w:t>
      </w:r>
      <w:r w:rsidR="009E1E7C" w:rsidRPr="009E1E7C">
        <w:rPr>
          <w:lang w:val="en-GB"/>
        </w:rPr>
        <w:t>Examples of institutions that shape direction and potential rewards, including economic outcomes, are property protection, regulation of entry, the rule of law, among others.</w:t>
      </w:r>
    </w:p>
    <w:p w14:paraId="21A1696B" w14:textId="2FE9FD96" w:rsidR="00DF787C" w:rsidRPr="00D8320A" w:rsidRDefault="009E1E7C" w:rsidP="00895C39">
      <w:pPr>
        <w:spacing w:after="120" w:line="360" w:lineRule="auto"/>
        <w:jc w:val="both"/>
        <w:rPr>
          <w:lang w:val="en-GB"/>
        </w:rPr>
      </w:pPr>
      <w:r w:rsidRPr="009E1E7C">
        <w:rPr>
          <w:lang w:val="en-GB"/>
        </w:rPr>
        <w:t>Regions which provide a set of entrepreneurial support network</w:t>
      </w:r>
      <w:r w:rsidR="00E57F14">
        <w:rPr>
          <w:lang w:val="en-GB"/>
        </w:rPr>
        <w:t>s</w:t>
      </w:r>
      <w:r w:rsidRPr="009E1E7C">
        <w:rPr>
          <w:lang w:val="en-GB"/>
        </w:rPr>
        <w:t xml:space="preserve"> (</w:t>
      </w:r>
      <w:r w:rsidR="00407025">
        <w:rPr>
          <w:lang w:val="en-GB"/>
        </w:rPr>
        <w:t xml:space="preserve">Leyden, 2016; </w:t>
      </w:r>
      <w:r w:rsidRPr="009E1E7C">
        <w:rPr>
          <w:lang w:val="en-GB"/>
        </w:rPr>
        <w:t xml:space="preserve">Kenney </w:t>
      </w:r>
      <w:r w:rsidR="00EE137B">
        <w:rPr>
          <w:lang w:val="en-GB"/>
        </w:rPr>
        <w:t>and</w:t>
      </w:r>
      <w:r w:rsidRPr="009E1E7C">
        <w:rPr>
          <w:lang w:val="en-GB"/>
        </w:rPr>
        <w:t xml:space="preserve"> Patton, 2005), can influence on entrepreneurial behaviours; for </w:t>
      </w:r>
      <w:r w:rsidR="000F79A4" w:rsidRPr="009E1E7C">
        <w:rPr>
          <w:lang w:val="en-GB"/>
        </w:rPr>
        <w:t>example,</w:t>
      </w:r>
      <w:r w:rsidRPr="009E1E7C">
        <w:rPr>
          <w:lang w:val="en-GB"/>
        </w:rPr>
        <w:t xml:space="preserve"> the form of innovation pursued, in terms of radical or incremental innovation. These would push individuals to pursue faster growth and high expectations to compensate opportunity costs or</w:t>
      </w:r>
      <w:r>
        <w:rPr>
          <w:lang w:val="en-GB"/>
        </w:rPr>
        <w:t xml:space="preserve"> even</w:t>
      </w:r>
      <w:r w:rsidRPr="009E1E7C">
        <w:rPr>
          <w:lang w:val="en-GB"/>
        </w:rPr>
        <w:t xml:space="preserve"> their ambiti</w:t>
      </w:r>
      <w:r w:rsidR="00E57F14">
        <w:rPr>
          <w:lang w:val="en-GB"/>
        </w:rPr>
        <w:t>on</w:t>
      </w:r>
      <w:r w:rsidRPr="009E1E7C">
        <w:rPr>
          <w:lang w:val="en-GB"/>
        </w:rPr>
        <w:t xml:space="preserve"> is the response to a collective institutional effort which nurture</w:t>
      </w:r>
      <w:r w:rsidR="00F826BC">
        <w:rPr>
          <w:lang w:val="en-GB"/>
        </w:rPr>
        <w:t>s</w:t>
      </w:r>
      <w:r w:rsidRPr="009E1E7C">
        <w:rPr>
          <w:lang w:val="en-GB"/>
        </w:rPr>
        <w:t xml:space="preserve"> individuals’ subjective value o</w:t>
      </w:r>
      <w:r w:rsidR="003D28CF">
        <w:rPr>
          <w:lang w:val="en-GB"/>
        </w:rPr>
        <w:t>f innovation (Poblete, 201</w:t>
      </w:r>
      <w:r w:rsidR="00407025">
        <w:rPr>
          <w:lang w:val="en-GB"/>
        </w:rPr>
        <w:t>8</w:t>
      </w:r>
      <w:r w:rsidRPr="009E1E7C">
        <w:rPr>
          <w:lang w:val="en-GB"/>
        </w:rPr>
        <w:t>).</w:t>
      </w:r>
      <w:r w:rsidR="00015A29">
        <w:rPr>
          <w:lang w:val="en-GB"/>
        </w:rPr>
        <w:t xml:space="preserve"> </w:t>
      </w:r>
    </w:p>
    <w:p w14:paraId="4E1BC8D6" w14:textId="77777777" w:rsidR="00DF787C" w:rsidRPr="00D8320A" w:rsidRDefault="00DF787C" w:rsidP="00895C39">
      <w:pPr>
        <w:spacing w:after="120" w:line="360" w:lineRule="auto"/>
        <w:rPr>
          <w:b/>
          <w:lang w:val="en-GB"/>
        </w:rPr>
      </w:pPr>
    </w:p>
    <w:p w14:paraId="01CB5236" w14:textId="6095B3D3" w:rsidR="00F32255" w:rsidRPr="00B751CF" w:rsidRDefault="00B751CF" w:rsidP="00895C39">
      <w:pPr>
        <w:pStyle w:val="Prrafodelista"/>
        <w:numPr>
          <w:ilvl w:val="0"/>
          <w:numId w:val="1"/>
        </w:numPr>
        <w:spacing w:after="12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CONTEXTUALIZATION: T</w:t>
      </w:r>
      <w:r w:rsidRPr="00B751CF">
        <w:rPr>
          <w:rFonts w:ascii="Times New Roman" w:hAnsi="Times New Roman" w:cs="Times New Roman"/>
          <w:b/>
          <w:sz w:val="24"/>
          <w:szCs w:val="24"/>
          <w:lang w:val="en-GB"/>
        </w:rPr>
        <w:t xml:space="preserve">HE ENTREPRENEURSHIP </w:t>
      </w:r>
      <w:r>
        <w:rPr>
          <w:rFonts w:ascii="Times New Roman" w:hAnsi="Times New Roman" w:cs="Times New Roman"/>
          <w:b/>
          <w:sz w:val="24"/>
          <w:szCs w:val="24"/>
          <w:lang w:val="en-GB"/>
        </w:rPr>
        <w:t>DYNAMICS</w:t>
      </w:r>
      <w:r w:rsidRPr="00B751CF">
        <w:rPr>
          <w:rFonts w:ascii="Times New Roman" w:hAnsi="Times New Roman" w:cs="Times New Roman"/>
          <w:b/>
          <w:sz w:val="24"/>
          <w:szCs w:val="24"/>
          <w:lang w:val="en-GB"/>
        </w:rPr>
        <w:t xml:space="preserve"> IN LATIN AMERICA.</w:t>
      </w:r>
    </w:p>
    <w:p w14:paraId="65884D6F" w14:textId="41D3105D" w:rsidR="007E06F7" w:rsidRDefault="005A5A04" w:rsidP="00895C39">
      <w:pPr>
        <w:spacing w:after="120" w:line="360" w:lineRule="auto"/>
        <w:jc w:val="both"/>
        <w:rPr>
          <w:lang w:val="en-GB"/>
        </w:rPr>
      </w:pPr>
      <w:r w:rsidRPr="00D8320A">
        <w:rPr>
          <w:lang w:val="en-GB"/>
        </w:rPr>
        <w:t xml:space="preserve">Latin America has experienced, on average, significant economic growth in the last two decades. However, the region has presented many socio-political fluctuations (a clear example of this situation is Venezuela) that have not allowed </w:t>
      </w:r>
      <w:r w:rsidR="005E4E51">
        <w:rPr>
          <w:lang w:val="en-GB"/>
        </w:rPr>
        <w:t>the consolidation of</w:t>
      </w:r>
      <w:r w:rsidRPr="00D8320A">
        <w:rPr>
          <w:lang w:val="en-GB"/>
        </w:rPr>
        <w:t xml:space="preserve"> their development in a sustainable manner. In this scenario one interesting question is</w:t>
      </w:r>
      <w:r w:rsidR="00E7644A">
        <w:rPr>
          <w:lang w:val="en-GB"/>
        </w:rPr>
        <w:t>,</w:t>
      </w:r>
      <w:r w:rsidRPr="00D8320A">
        <w:rPr>
          <w:lang w:val="en-GB"/>
        </w:rPr>
        <w:t xml:space="preserve"> what is the role of entrepreneurship in LAC? </w:t>
      </w:r>
      <w:r w:rsidR="00F32255" w:rsidRPr="00D8320A">
        <w:rPr>
          <w:lang w:val="en-GB"/>
        </w:rPr>
        <w:t>Entrepreneurship</w:t>
      </w:r>
      <w:r w:rsidR="007E06F7">
        <w:rPr>
          <w:lang w:val="en-GB"/>
        </w:rPr>
        <w:t>,</w:t>
      </w:r>
      <w:r w:rsidR="00F32255" w:rsidRPr="00D8320A">
        <w:rPr>
          <w:lang w:val="en-GB"/>
        </w:rPr>
        <w:t xml:space="preserve"> as the process through which new economic activities and organization</w:t>
      </w:r>
      <w:r w:rsidR="007E06F7">
        <w:rPr>
          <w:lang w:val="en-GB"/>
        </w:rPr>
        <w:t>s</w:t>
      </w:r>
      <w:r w:rsidR="00F32255" w:rsidRPr="00D8320A">
        <w:rPr>
          <w:lang w:val="en-GB"/>
        </w:rPr>
        <w:t xml:space="preserve"> come into existence (Shane and Venkataraman, 2000; McMullen and Dimov, 2013; Wiklund et al., 2011), matters since it is a vital determinant of economic growth (Audretsc</w:t>
      </w:r>
      <w:r w:rsidR="00EE3615" w:rsidRPr="00D8320A">
        <w:rPr>
          <w:lang w:val="en-GB"/>
        </w:rPr>
        <w:t>h and Thurik, 2001</w:t>
      </w:r>
      <w:r w:rsidR="00F32255" w:rsidRPr="00D8320A">
        <w:rPr>
          <w:lang w:val="en-GB"/>
        </w:rPr>
        <w:t>; Audretsch</w:t>
      </w:r>
      <w:r w:rsidR="008C5002">
        <w:rPr>
          <w:lang w:val="en-GB"/>
        </w:rPr>
        <w:t xml:space="preserve"> et al., </w:t>
      </w:r>
      <w:r w:rsidR="00F32255" w:rsidRPr="00D8320A">
        <w:rPr>
          <w:lang w:val="en-GB"/>
        </w:rPr>
        <w:t>2002; C</w:t>
      </w:r>
      <w:r w:rsidR="00091CE9">
        <w:rPr>
          <w:lang w:val="en-GB"/>
        </w:rPr>
        <w:t xml:space="preserve">arree and Thurik, 1999; Carree et al., </w:t>
      </w:r>
      <w:r w:rsidR="00EE3615" w:rsidRPr="00D8320A">
        <w:rPr>
          <w:lang w:val="en-GB"/>
        </w:rPr>
        <w:t>2002</w:t>
      </w:r>
      <w:r w:rsidR="00F32255" w:rsidRPr="00D8320A">
        <w:rPr>
          <w:lang w:val="en-GB"/>
        </w:rPr>
        <w:t>; Audret</w:t>
      </w:r>
      <w:r w:rsidRPr="00D8320A">
        <w:rPr>
          <w:lang w:val="en-GB"/>
        </w:rPr>
        <w:t xml:space="preserve">sch, Carree and Thurik, 2001). </w:t>
      </w:r>
    </w:p>
    <w:p w14:paraId="477CDB85" w14:textId="2310CDB2" w:rsidR="00D94E2A" w:rsidRDefault="00F32255" w:rsidP="00895C39">
      <w:pPr>
        <w:spacing w:after="120" w:line="360" w:lineRule="auto"/>
        <w:jc w:val="both"/>
        <w:rPr>
          <w:lang w:val="en-GB"/>
        </w:rPr>
      </w:pPr>
      <w:r w:rsidRPr="00D8320A">
        <w:rPr>
          <w:lang w:val="en-GB"/>
        </w:rPr>
        <w:t xml:space="preserve">Within the GEM project, LAC countries have been characterized by high levels of entrepreneurial attitude (Kelley, Bosma and Amorós, 2011). An indicator of these generally positive attitudes is the percentage of the population reporting that there are good opportunities to do business. </w:t>
      </w:r>
      <w:r w:rsidR="00DA6045">
        <w:rPr>
          <w:lang w:val="en-GB"/>
        </w:rPr>
        <w:t xml:space="preserve">Although the opportunity recognition </w:t>
      </w:r>
      <w:r w:rsidRPr="00D8320A">
        <w:rPr>
          <w:lang w:val="en-GB"/>
        </w:rPr>
        <w:t>does not necessarily conclude with the creation of new businesses, there is a positive correlation between the perception of opportunities in LAC countries and the number of people involved in entrepreneurial activity. However, although LAC countries have great potential to generate competitiveness and well-being through the creation of new businesses, in general, they have not been able to consolidate a more innovative entrepreneurial dynamic</w:t>
      </w:r>
      <w:r w:rsidR="00872F01">
        <w:rPr>
          <w:lang w:val="en-GB"/>
        </w:rPr>
        <w:t xml:space="preserve"> </w:t>
      </w:r>
      <w:r w:rsidRPr="00D8320A">
        <w:rPr>
          <w:lang w:val="en-GB"/>
        </w:rPr>
        <w:t>(</w:t>
      </w:r>
      <w:r w:rsidR="00B751CF">
        <w:rPr>
          <w:lang w:val="en-GB"/>
        </w:rPr>
        <w:t xml:space="preserve">Aparicio et al., 2016; </w:t>
      </w:r>
      <w:r w:rsidR="006E6EB2">
        <w:rPr>
          <w:lang w:val="en-GB"/>
        </w:rPr>
        <w:t>Kantis, 2005</w:t>
      </w:r>
      <w:r w:rsidR="00D03C77">
        <w:rPr>
          <w:lang w:val="en-GB"/>
        </w:rPr>
        <w:t>;</w:t>
      </w:r>
      <w:r w:rsidR="00D25FBE" w:rsidRPr="00D8320A">
        <w:rPr>
          <w:lang w:val="en-GB"/>
        </w:rPr>
        <w:t xml:space="preserve"> Lederman et al., 2014</w:t>
      </w:r>
      <w:r w:rsidRPr="00D8320A">
        <w:rPr>
          <w:lang w:val="en-GB"/>
        </w:rPr>
        <w:t xml:space="preserve">). </w:t>
      </w:r>
      <w:r w:rsidR="00C5076F" w:rsidRPr="00D8320A">
        <w:rPr>
          <w:lang w:val="en-GB"/>
        </w:rPr>
        <w:t>Indeed, the dynamism of new firms in LAC is smaller compared to other emerging regions, such as Southeast Asia, also the rate of necessity-based entrepreneurship is comparatively high (Kantis, Angelelli and Moori-Koenig, 2004, Autio 2005, 2007, Minniti, Bygrave and Autio, 2006</w:t>
      </w:r>
      <w:r w:rsidR="00EE3615" w:rsidRPr="00D8320A">
        <w:rPr>
          <w:lang w:val="en-GB"/>
        </w:rPr>
        <w:t>).</w:t>
      </w:r>
      <w:r w:rsidR="00C5076F" w:rsidRPr="00D8320A">
        <w:rPr>
          <w:lang w:val="en-GB"/>
        </w:rPr>
        <w:t xml:space="preserve"> It should be noted, though, that necessity-based entrepreneurs do not constitute a negative fact per se. Indeed, many weak institutional frameworks have created </w:t>
      </w:r>
      <w:r w:rsidR="002A600E">
        <w:rPr>
          <w:lang w:val="en-GB"/>
        </w:rPr>
        <w:t xml:space="preserve">an </w:t>
      </w:r>
      <w:r w:rsidR="00C5076F" w:rsidRPr="00D8320A">
        <w:rPr>
          <w:lang w:val="en-GB"/>
        </w:rPr>
        <w:t xml:space="preserve">informal lifestyle and the emergence of many "survival entrepreneurs" (de Soto, 1989). Similarly, poor environmental conditions could be a barrier to the subsequent growth of these </w:t>
      </w:r>
      <w:r w:rsidR="00EE3615" w:rsidRPr="00D8320A">
        <w:rPr>
          <w:lang w:val="en-GB"/>
        </w:rPr>
        <w:t>new companies (Capelleras and Ra</w:t>
      </w:r>
      <w:r w:rsidR="00C5076F" w:rsidRPr="00D8320A">
        <w:rPr>
          <w:lang w:val="en-GB"/>
        </w:rPr>
        <w:t>betino, 2008).</w:t>
      </w:r>
      <w:r w:rsidR="00116660">
        <w:rPr>
          <w:lang w:val="en-GB"/>
        </w:rPr>
        <w:t xml:space="preserve"> </w:t>
      </w:r>
    </w:p>
    <w:p w14:paraId="27CF6252" w14:textId="32BBCDF3" w:rsidR="00C5076F" w:rsidRPr="00D8320A" w:rsidRDefault="00C5076F" w:rsidP="00895C39">
      <w:pPr>
        <w:spacing w:after="120" w:line="360" w:lineRule="auto"/>
        <w:jc w:val="both"/>
        <w:rPr>
          <w:lang w:val="en-GB"/>
        </w:rPr>
      </w:pPr>
      <w:r w:rsidRPr="00D8320A">
        <w:rPr>
          <w:lang w:val="en-GB"/>
        </w:rPr>
        <w:lastRenderedPageBreak/>
        <w:t>The lack of inn</w:t>
      </w:r>
      <w:r w:rsidR="004E3504" w:rsidRPr="00D8320A">
        <w:rPr>
          <w:lang w:val="en-GB"/>
        </w:rPr>
        <w:t>ovative new firms in the region</w:t>
      </w:r>
      <w:r w:rsidRPr="00D8320A">
        <w:rPr>
          <w:lang w:val="en-GB"/>
        </w:rPr>
        <w:t xml:space="preserve"> could be </w:t>
      </w:r>
      <w:r w:rsidR="002B12BF" w:rsidRPr="00D8320A">
        <w:rPr>
          <w:lang w:val="en-GB"/>
        </w:rPr>
        <w:t>linked</w:t>
      </w:r>
      <w:r w:rsidR="00D8320A">
        <w:rPr>
          <w:lang w:val="en-GB"/>
        </w:rPr>
        <w:t xml:space="preserve"> to multiple factors</w:t>
      </w:r>
      <w:r w:rsidRPr="00D8320A">
        <w:rPr>
          <w:lang w:val="en-GB"/>
        </w:rPr>
        <w:t>, but the majority of them are direct</w:t>
      </w:r>
      <w:r w:rsidR="004E3504" w:rsidRPr="00D8320A">
        <w:rPr>
          <w:lang w:val="en-GB"/>
        </w:rPr>
        <w:t>ly</w:t>
      </w:r>
      <w:r w:rsidRPr="00D8320A">
        <w:rPr>
          <w:lang w:val="en-GB"/>
        </w:rPr>
        <w:t xml:space="preserve"> or indirect</w:t>
      </w:r>
      <w:r w:rsidR="004E3504" w:rsidRPr="00D8320A">
        <w:rPr>
          <w:lang w:val="en-GB"/>
        </w:rPr>
        <w:t>ly</w:t>
      </w:r>
      <w:r w:rsidRPr="00D8320A">
        <w:rPr>
          <w:lang w:val="en-GB"/>
        </w:rPr>
        <w:t xml:space="preserve"> </w:t>
      </w:r>
      <w:r w:rsidR="004E3504" w:rsidRPr="00D8320A">
        <w:rPr>
          <w:lang w:val="en-GB"/>
        </w:rPr>
        <w:t xml:space="preserve">related with three main issues. First the </w:t>
      </w:r>
      <w:r w:rsidRPr="00D8320A">
        <w:rPr>
          <w:lang w:val="en-GB"/>
        </w:rPr>
        <w:t>disconnection of research and development</w:t>
      </w:r>
      <w:r w:rsidR="00DA6045">
        <w:rPr>
          <w:lang w:val="en-GB"/>
        </w:rPr>
        <w:t xml:space="preserve"> (</w:t>
      </w:r>
      <w:r w:rsidR="00DA6045" w:rsidRPr="00D8320A">
        <w:rPr>
          <w:lang w:val="en-GB"/>
        </w:rPr>
        <w:t>R+D</w:t>
      </w:r>
      <w:r w:rsidR="00DA6045">
        <w:rPr>
          <w:lang w:val="en-GB"/>
        </w:rPr>
        <w:t>)</w:t>
      </w:r>
      <w:r w:rsidRPr="00D8320A">
        <w:rPr>
          <w:lang w:val="en-GB"/>
        </w:rPr>
        <w:t xml:space="preserve"> with new venture creation that c</w:t>
      </w:r>
      <w:r w:rsidR="002B12BF" w:rsidRPr="00D8320A">
        <w:rPr>
          <w:lang w:val="en-GB"/>
        </w:rPr>
        <w:t>ause</w:t>
      </w:r>
      <w:r w:rsidR="004E3504" w:rsidRPr="00D8320A">
        <w:rPr>
          <w:lang w:val="en-GB"/>
        </w:rPr>
        <w:t>s</w:t>
      </w:r>
      <w:r w:rsidR="002B12BF" w:rsidRPr="00D8320A">
        <w:rPr>
          <w:lang w:val="en-GB"/>
        </w:rPr>
        <w:t xml:space="preserve"> inappropriate mechanisms for</w:t>
      </w:r>
      <w:r w:rsidRPr="00D8320A">
        <w:rPr>
          <w:lang w:val="en-GB"/>
        </w:rPr>
        <w:t xml:space="preserve"> tech</w:t>
      </w:r>
      <w:r w:rsidR="004E3504" w:rsidRPr="00D8320A">
        <w:rPr>
          <w:lang w:val="en-GB"/>
        </w:rPr>
        <w:t xml:space="preserve">nology and knowledge transfer, </w:t>
      </w:r>
      <w:r w:rsidR="00D8320A">
        <w:rPr>
          <w:lang w:val="en-GB"/>
        </w:rPr>
        <w:t xml:space="preserve">second and </w:t>
      </w:r>
      <w:r w:rsidR="001E3059">
        <w:rPr>
          <w:lang w:val="en-GB"/>
        </w:rPr>
        <w:t xml:space="preserve">a </w:t>
      </w:r>
      <w:r w:rsidR="00D8320A">
        <w:rPr>
          <w:lang w:val="en-GB"/>
        </w:rPr>
        <w:t xml:space="preserve">consequence of the </w:t>
      </w:r>
      <w:r w:rsidRPr="00D8320A">
        <w:rPr>
          <w:lang w:val="en-GB"/>
        </w:rPr>
        <w:t>previous point</w:t>
      </w:r>
      <w:r w:rsidR="002B12BF" w:rsidRPr="00D8320A">
        <w:rPr>
          <w:lang w:val="en-GB"/>
        </w:rPr>
        <w:t>, the scar</w:t>
      </w:r>
      <w:r w:rsidR="004E3504" w:rsidRPr="00D8320A">
        <w:rPr>
          <w:lang w:val="en-GB"/>
        </w:rPr>
        <w:t>c</w:t>
      </w:r>
      <w:r w:rsidR="002B12BF" w:rsidRPr="00D8320A">
        <w:rPr>
          <w:lang w:val="en-GB"/>
        </w:rPr>
        <w:t xml:space="preserve">e </w:t>
      </w:r>
      <w:r w:rsidRPr="00D8320A">
        <w:rPr>
          <w:lang w:val="en-GB"/>
        </w:rPr>
        <w:t xml:space="preserve">use of new technologies in the majority of new business models and ventures, and finally the lack of consistent policy and public programs that support innovative (technology-based) new firms. </w:t>
      </w:r>
      <w:r w:rsidR="002B12BF" w:rsidRPr="00D8320A">
        <w:rPr>
          <w:lang w:val="en-GB"/>
        </w:rPr>
        <w:t>Some facts:</w:t>
      </w:r>
    </w:p>
    <w:p w14:paraId="7508CEAB" w14:textId="1E45B85C" w:rsidR="00D94E2A" w:rsidRDefault="002B12BF" w:rsidP="00895C39">
      <w:pPr>
        <w:spacing w:after="120" w:line="360" w:lineRule="auto"/>
        <w:jc w:val="both"/>
        <w:rPr>
          <w:u w:val="single"/>
          <w:lang w:val="en-GB"/>
        </w:rPr>
      </w:pPr>
      <w:r w:rsidRPr="00D8320A">
        <w:rPr>
          <w:lang w:val="en-GB"/>
        </w:rPr>
        <w:t>LAC countries do not invest in R+D at the same pace of other e</w:t>
      </w:r>
      <w:r w:rsidR="005A5A04" w:rsidRPr="00D8320A">
        <w:rPr>
          <w:lang w:val="en-GB"/>
        </w:rPr>
        <w:t>mergent and develop</w:t>
      </w:r>
      <w:r w:rsidR="004E3504" w:rsidRPr="00D8320A">
        <w:rPr>
          <w:lang w:val="en-GB"/>
        </w:rPr>
        <w:t>ed</w:t>
      </w:r>
      <w:r w:rsidR="005A5A04" w:rsidRPr="00D8320A">
        <w:rPr>
          <w:lang w:val="en-GB"/>
        </w:rPr>
        <w:t xml:space="preserve"> economies. </w:t>
      </w:r>
      <w:r w:rsidRPr="00D8320A">
        <w:rPr>
          <w:lang w:val="en-GB"/>
        </w:rPr>
        <w:t>Figure 1 shows a longitudinal series</w:t>
      </w:r>
      <w:r w:rsidR="00D8320A">
        <w:rPr>
          <w:lang w:val="en-GB"/>
        </w:rPr>
        <w:t xml:space="preserve"> from 2000 to 2014 of </w:t>
      </w:r>
      <w:r w:rsidRPr="00D8320A">
        <w:rPr>
          <w:lang w:val="en-GB"/>
        </w:rPr>
        <w:t>the investment in R</w:t>
      </w:r>
      <w:r w:rsidR="004E404D" w:rsidRPr="00D8320A">
        <w:rPr>
          <w:lang w:val="en-GB"/>
        </w:rPr>
        <w:t xml:space="preserve">+D </w:t>
      </w:r>
      <w:r w:rsidR="00005707">
        <w:rPr>
          <w:lang w:val="en-GB"/>
        </w:rPr>
        <w:t>in</w:t>
      </w:r>
      <w:r w:rsidR="004E404D" w:rsidRPr="00D8320A">
        <w:rPr>
          <w:lang w:val="en-GB"/>
        </w:rPr>
        <w:t xml:space="preserve"> percentage of GDP. Even</w:t>
      </w:r>
      <w:r w:rsidRPr="00D8320A">
        <w:rPr>
          <w:lang w:val="en-GB"/>
        </w:rPr>
        <w:t xml:space="preserve"> Brazil </w:t>
      </w:r>
      <w:r w:rsidR="006151AE">
        <w:rPr>
          <w:lang w:val="en-GB"/>
        </w:rPr>
        <w:t xml:space="preserve">having </w:t>
      </w:r>
      <w:r w:rsidRPr="00D8320A">
        <w:rPr>
          <w:lang w:val="en-GB"/>
        </w:rPr>
        <w:t xml:space="preserve">one </w:t>
      </w:r>
      <w:r w:rsidR="006151AE">
        <w:rPr>
          <w:lang w:val="en-GB"/>
        </w:rPr>
        <w:t xml:space="preserve">of </w:t>
      </w:r>
      <w:r w:rsidRPr="00D8320A">
        <w:rPr>
          <w:lang w:val="en-GB"/>
        </w:rPr>
        <w:t>the largest ratios in the region, is practically at the</w:t>
      </w:r>
      <w:r w:rsidR="00E95382" w:rsidRPr="00D8320A">
        <w:rPr>
          <w:lang w:val="en-GB"/>
        </w:rPr>
        <w:t xml:space="preserve"> half of the investments when compared to</w:t>
      </w:r>
      <w:r w:rsidR="00D8320A">
        <w:rPr>
          <w:lang w:val="en-GB"/>
        </w:rPr>
        <w:t xml:space="preserve"> OECD countries. </w:t>
      </w:r>
      <w:r w:rsidR="00D8320A" w:rsidRPr="00D8320A">
        <w:rPr>
          <w:lang w:val="en-GB"/>
        </w:rPr>
        <w:t>Additionally,</w:t>
      </w:r>
      <w:r w:rsidR="00A12997" w:rsidRPr="00D8320A">
        <w:rPr>
          <w:lang w:val="en-GB"/>
        </w:rPr>
        <w:t xml:space="preserve"> many of the investments in R+D in LAC come from </w:t>
      </w:r>
      <w:r w:rsidR="0061487E">
        <w:rPr>
          <w:lang w:val="en-GB"/>
        </w:rPr>
        <w:t xml:space="preserve">the </w:t>
      </w:r>
      <w:r w:rsidR="00A12997" w:rsidRPr="00D8320A">
        <w:rPr>
          <w:lang w:val="en-GB"/>
        </w:rPr>
        <w:t xml:space="preserve">public-governmental sector that could </w:t>
      </w:r>
      <w:r w:rsidR="0061487E">
        <w:rPr>
          <w:lang w:val="en-GB"/>
        </w:rPr>
        <w:t xml:space="preserve">also </w:t>
      </w:r>
      <w:r w:rsidR="00A12997" w:rsidRPr="00D8320A">
        <w:rPr>
          <w:lang w:val="en-GB"/>
        </w:rPr>
        <w:t>be consider</w:t>
      </w:r>
      <w:r w:rsidR="0061487E">
        <w:rPr>
          <w:lang w:val="en-GB"/>
        </w:rPr>
        <w:t>ed</w:t>
      </w:r>
      <w:r w:rsidR="004E404D" w:rsidRPr="00D8320A">
        <w:rPr>
          <w:lang w:val="en-GB"/>
        </w:rPr>
        <w:t xml:space="preserve"> a market distortion because i</w:t>
      </w:r>
      <w:r w:rsidR="0061487E">
        <w:rPr>
          <w:lang w:val="en-GB"/>
        </w:rPr>
        <w:t>t i</w:t>
      </w:r>
      <w:r w:rsidR="004E404D" w:rsidRPr="00D8320A">
        <w:rPr>
          <w:lang w:val="en-GB"/>
        </w:rPr>
        <w:t xml:space="preserve">s very </w:t>
      </w:r>
      <w:r w:rsidR="0061487E">
        <w:rPr>
          <w:lang w:val="en-GB"/>
        </w:rPr>
        <w:t>“</w:t>
      </w:r>
      <w:r w:rsidR="004E404D" w:rsidRPr="00D8320A">
        <w:rPr>
          <w:lang w:val="en-GB"/>
        </w:rPr>
        <w:t>fuzzy</w:t>
      </w:r>
      <w:r w:rsidR="0061487E">
        <w:rPr>
          <w:lang w:val="en-GB"/>
        </w:rPr>
        <w:t>”</w:t>
      </w:r>
      <w:r w:rsidR="004E404D" w:rsidRPr="00D8320A">
        <w:rPr>
          <w:lang w:val="en-GB"/>
        </w:rPr>
        <w:t xml:space="preserve"> how this R+D could be </w:t>
      </w:r>
      <w:r w:rsidR="00A12997" w:rsidRPr="00D8320A">
        <w:rPr>
          <w:lang w:val="en-GB"/>
        </w:rPr>
        <w:t xml:space="preserve">allocated in new venture creation (Amorós, Fernández and Tapia, 2012). </w:t>
      </w:r>
      <w:r w:rsidR="00D8320A" w:rsidRPr="00D8320A">
        <w:rPr>
          <w:lang w:val="en-GB"/>
        </w:rPr>
        <w:t>This phenomenon</w:t>
      </w:r>
      <w:r w:rsidR="004E404D" w:rsidRPr="00D8320A">
        <w:rPr>
          <w:lang w:val="en-GB"/>
        </w:rPr>
        <w:t>, very present in</w:t>
      </w:r>
      <w:r w:rsidR="00A12997" w:rsidRPr="00D8320A">
        <w:rPr>
          <w:lang w:val="en-GB"/>
        </w:rPr>
        <w:t xml:space="preserve"> </w:t>
      </w:r>
      <w:r w:rsidRPr="00D8320A">
        <w:rPr>
          <w:lang w:val="en-GB"/>
        </w:rPr>
        <w:t>emerging count</w:t>
      </w:r>
      <w:r w:rsidR="004E404D" w:rsidRPr="00D8320A">
        <w:rPr>
          <w:lang w:val="en-GB"/>
        </w:rPr>
        <w:t>ries, including LAC ones --</w:t>
      </w:r>
      <w:r w:rsidR="0061487E">
        <w:rPr>
          <w:lang w:val="en-GB"/>
        </w:rPr>
        <w:t xml:space="preserve"> </w:t>
      </w:r>
      <w:r w:rsidR="005A5A04" w:rsidRPr="00D8320A">
        <w:rPr>
          <w:lang w:val="en-GB"/>
        </w:rPr>
        <w:t xml:space="preserve">with some </w:t>
      </w:r>
      <w:r w:rsidRPr="00D8320A">
        <w:rPr>
          <w:lang w:val="en-GB"/>
        </w:rPr>
        <w:t>notable exceptions, such as China</w:t>
      </w:r>
      <w:r w:rsidR="004E404D" w:rsidRPr="00D8320A">
        <w:rPr>
          <w:lang w:val="en-GB"/>
        </w:rPr>
        <w:t>, emphasize that these economies</w:t>
      </w:r>
      <w:r w:rsidRPr="00D8320A">
        <w:rPr>
          <w:lang w:val="en-GB"/>
        </w:rPr>
        <w:t xml:space="preserve"> do not have the internal conditions </w:t>
      </w:r>
      <w:r w:rsidR="0061487E">
        <w:rPr>
          <w:lang w:val="en-GB"/>
        </w:rPr>
        <w:t>to</w:t>
      </w:r>
      <w:r w:rsidRPr="00D8320A">
        <w:rPr>
          <w:lang w:val="en-GB"/>
        </w:rPr>
        <w:t xml:space="preserve"> develop a </w:t>
      </w:r>
      <w:r w:rsidR="00652413" w:rsidRPr="00D8320A">
        <w:rPr>
          <w:lang w:val="en-GB"/>
        </w:rPr>
        <w:t>stronger</w:t>
      </w:r>
      <w:r w:rsidR="005A5A04" w:rsidRPr="00D8320A">
        <w:rPr>
          <w:lang w:val="en-GB"/>
        </w:rPr>
        <w:t xml:space="preserve"> entrepreneurship </w:t>
      </w:r>
      <w:r w:rsidR="00652413" w:rsidRPr="00D8320A">
        <w:rPr>
          <w:lang w:val="en-GB"/>
        </w:rPr>
        <w:t>environment</w:t>
      </w:r>
      <w:r w:rsidR="005A5A04" w:rsidRPr="00D8320A">
        <w:rPr>
          <w:lang w:val="en-GB"/>
        </w:rPr>
        <w:t>.</w:t>
      </w:r>
      <w:r w:rsidRPr="00D8320A">
        <w:rPr>
          <w:lang w:val="en-GB"/>
        </w:rPr>
        <w:t xml:space="preserve"> Many </w:t>
      </w:r>
      <w:r w:rsidR="00A12997" w:rsidRPr="00D8320A">
        <w:rPr>
          <w:lang w:val="en-GB"/>
        </w:rPr>
        <w:t xml:space="preserve">of </w:t>
      </w:r>
      <w:r w:rsidR="004E404D" w:rsidRPr="00D8320A">
        <w:rPr>
          <w:lang w:val="en-GB"/>
        </w:rPr>
        <w:t>these countries lack of</w:t>
      </w:r>
      <w:r w:rsidRPr="00D8320A">
        <w:rPr>
          <w:lang w:val="en-GB"/>
        </w:rPr>
        <w:t xml:space="preserve"> large and dynamic markets, the scientific infrastructure, the human capital, and the specialized industrial clusters that typically attract more innovative new ventures and also foreign investments in R</w:t>
      </w:r>
      <w:r w:rsidR="00967994">
        <w:rPr>
          <w:lang w:val="en-GB"/>
        </w:rPr>
        <w:t>+</w:t>
      </w:r>
      <w:r w:rsidRPr="00D8320A">
        <w:rPr>
          <w:lang w:val="en-GB"/>
        </w:rPr>
        <w:t>D.  LAC countries, in particular, have been struggling with attracting for</w:t>
      </w:r>
      <w:r w:rsidR="00A12997" w:rsidRPr="00D8320A">
        <w:rPr>
          <w:lang w:val="en-GB"/>
        </w:rPr>
        <w:t>eign R</w:t>
      </w:r>
      <w:r w:rsidR="00967994">
        <w:rPr>
          <w:lang w:val="en-GB"/>
        </w:rPr>
        <w:t>+</w:t>
      </w:r>
      <w:r w:rsidR="00A12997" w:rsidRPr="00D8320A">
        <w:rPr>
          <w:lang w:val="en-GB"/>
        </w:rPr>
        <w:t>D. This is reflected in a</w:t>
      </w:r>
      <w:r w:rsidRPr="00D8320A">
        <w:rPr>
          <w:lang w:val="en-GB"/>
        </w:rPr>
        <w:t xml:space="preserve"> report of the United Nations Economic Commission for Latin America and the Caribbean, which found that in 2</w:t>
      </w:r>
      <w:r w:rsidR="005A5A04" w:rsidRPr="00D8320A">
        <w:rPr>
          <w:lang w:val="en-GB"/>
        </w:rPr>
        <w:t xml:space="preserve">013 the region attracted only 3% </w:t>
      </w:r>
      <w:r w:rsidRPr="00D8320A">
        <w:rPr>
          <w:lang w:val="en-GB"/>
        </w:rPr>
        <w:t>of global R</w:t>
      </w:r>
      <w:r w:rsidR="00967994">
        <w:rPr>
          <w:lang w:val="en-GB"/>
        </w:rPr>
        <w:t>+</w:t>
      </w:r>
      <w:r w:rsidRPr="00D8320A">
        <w:rPr>
          <w:lang w:val="en-GB"/>
        </w:rPr>
        <w:t>D foreign direct investment proj</w:t>
      </w:r>
      <w:r w:rsidR="005A5A04" w:rsidRPr="00D8320A">
        <w:rPr>
          <w:lang w:val="en-GB"/>
        </w:rPr>
        <w:t>ects, whereas China attracted 34%</w:t>
      </w:r>
      <w:r w:rsidRPr="00D8320A">
        <w:rPr>
          <w:lang w:val="en-GB"/>
        </w:rPr>
        <w:t>.</w:t>
      </w:r>
    </w:p>
    <w:p w14:paraId="5A954B2E" w14:textId="3FEBBAA3" w:rsidR="00246035" w:rsidRPr="003C6796" w:rsidRDefault="006F7DD5" w:rsidP="006F7DD5">
      <w:pPr>
        <w:pStyle w:val="Ttulo2"/>
        <w:spacing w:after="120" w:line="360" w:lineRule="auto"/>
        <w:jc w:val="center"/>
        <w:rPr>
          <w:color w:val="000000" w:themeColor="text1"/>
          <w:sz w:val="21"/>
          <w:lang w:val="en-GB"/>
        </w:rPr>
      </w:pPr>
      <w:r>
        <w:rPr>
          <w:rFonts w:ascii="Times New Roman" w:hAnsi="Times New Roman" w:cs="Times New Roman"/>
          <w:b/>
          <w:color w:val="000000" w:themeColor="text1"/>
          <w:sz w:val="24"/>
          <w:szCs w:val="24"/>
          <w:lang w:val="en-GB"/>
        </w:rPr>
        <w:t>--</w:t>
      </w:r>
      <w:r w:rsidR="00246035" w:rsidRPr="003C6796">
        <w:rPr>
          <w:rFonts w:ascii="Times New Roman" w:hAnsi="Times New Roman" w:cs="Times New Roman"/>
          <w:b/>
          <w:color w:val="000000" w:themeColor="text1"/>
          <w:sz w:val="24"/>
          <w:szCs w:val="24"/>
          <w:lang w:val="en-GB"/>
        </w:rPr>
        <w:t>Figure 1</w:t>
      </w:r>
      <w:r>
        <w:rPr>
          <w:rFonts w:ascii="Times New Roman" w:hAnsi="Times New Roman" w:cs="Times New Roman"/>
          <w:b/>
          <w:color w:val="000000" w:themeColor="text1"/>
          <w:sz w:val="24"/>
          <w:szCs w:val="24"/>
          <w:lang w:val="en-GB"/>
        </w:rPr>
        <w:t xml:space="preserve"> about here--</w:t>
      </w:r>
    </w:p>
    <w:p w14:paraId="08BB5BB0" w14:textId="195CB417" w:rsidR="00D94E2A" w:rsidRDefault="00F32255" w:rsidP="00895C39">
      <w:pPr>
        <w:spacing w:after="120" w:line="360" w:lineRule="auto"/>
        <w:jc w:val="both"/>
        <w:rPr>
          <w:lang w:val="en-GB"/>
        </w:rPr>
      </w:pPr>
      <w:r w:rsidRPr="00D8320A">
        <w:rPr>
          <w:lang w:val="en-GB"/>
        </w:rPr>
        <w:t>The fact that LAC countries perform relatively poorly in the dynamics of entrepreneurial competitiveness, but at the same time have a large number of entrepreneurs, can be perceived as a paradox (Amorós, Fernández and Tapia, 2012). Evidence suggest</w:t>
      </w:r>
      <w:r w:rsidR="0032629A">
        <w:rPr>
          <w:lang w:val="en-GB"/>
        </w:rPr>
        <w:t>s</w:t>
      </w:r>
      <w:r w:rsidRPr="00D8320A">
        <w:rPr>
          <w:lang w:val="en-GB"/>
        </w:rPr>
        <w:t xml:space="preserve"> that other developed and emerging regions have transitioned from the stage of efficiency to the innovation-driven stage, characterized by the diffusion of knowledge, increased diversity between SMEs and large companies (Acs and Amorós, 2008). </w:t>
      </w:r>
    </w:p>
    <w:p w14:paraId="27ECDA14" w14:textId="73DBDE44" w:rsidR="00F32255" w:rsidRPr="00D8320A" w:rsidRDefault="00F32255" w:rsidP="00895C39">
      <w:pPr>
        <w:spacing w:after="120" w:line="360" w:lineRule="auto"/>
        <w:jc w:val="both"/>
        <w:rPr>
          <w:lang w:val="en-GB"/>
        </w:rPr>
      </w:pPr>
      <w:r w:rsidRPr="00D8320A">
        <w:rPr>
          <w:lang w:val="en-GB"/>
        </w:rPr>
        <w:lastRenderedPageBreak/>
        <w:t>For developed economies, new firms are crucial in terms of technological improvement and</w:t>
      </w:r>
      <w:r w:rsidR="005D26BF" w:rsidRPr="00D8320A">
        <w:rPr>
          <w:lang w:val="en-GB"/>
        </w:rPr>
        <w:t xml:space="preserve"> innovation (Porter et al., 2001</w:t>
      </w:r>
      <w:r w:rsidRPr="00D8320A">
        <w:rPr>
          <w:lang w:val="en-GB"/>
        </w:rPr>
        <w:t>), but new companies in most LAC countries have a small-scale production system and therefore have less relationship with innovation (Audretsch and Thurik, 2004), consequently the products and services they offer have lower added value compared to those of large companies (</w:t>
      </w:r>
      <w:r w:rsidR="005D26BF" w:rsidRPr="00D8320A">
        <w:rPr>
          <w:lang w:val="en-GB"/>
        </w:rPr>
        <w:t>Kantis</w:t>
      </w:r>
      <w:r w:rsidRPr="00D8320A">
        <w:rPr>
          <w:lang w:val="en-GB"/>
        </w:rPr>
        <w:t xml:space="preserve"> </w:t>
      </w:r>
      <w:r w:rsidR="005D26BF" w:rsidRPr="00D8320A">
        <w:rPr>
          <w:lang w:val="en-GB"/>
        </w:rPr>
        <w:t>et al</w:t>
      </w:r>
      <w:r w:rsidR="00D25FBE" w:rsidRPr="00D8320A">
        <w:rPr>
          <w:lang w:val="en-GB"/>
        </w:rPr>
        <w:t>.,</w:t>
      </w:r>
      <w:r w:rsidRPr="00D8320A">
        <w:rPr>
          <w:lang w:val="en-GB"/>
        </w:rPr>
        <w:t xml:space="preserve"> 2004). </w:t>
      </w:r>
      <w:r w:rsidR="004E404D" w:rsidRPr="00D8320A">
        <w:rPr>
          <w:lang w:val="en-GB"/>
        </w:rPr>
        <w:t>In LAC</w:t>
      </w:r>
      <w:r w:rsidR="0032629A">
        <w:rPr>
          <w:lang w:val="en-GB"/>
        </w:rPr>
        <w:t>,</w:t>
      </w:r>
      <w:r w:rsidR="004E404D" w:rsidRPr="00D8320A">
        <w:rPr>
          <w:lang w:val="en-GB"/>
        </w:rPr>
        <w:t xml:space="preserve"> knowledge transfer </w:t>
      </w:r>
      <w:r w:rsidR="009F6298" w:rsidRPr="00D8320A">
        <w:rPr>
          <w:lang w:val="en-GB"/>
        </w:rPr>
        <w:t>mechanisms including</w:t>
      </w:r>
      <w:r w:rsidR="004E404D" w:rsidRPr="00D8320A">
        <w:rPr>
          <w:lang w:val="en-GB"/>
        </w:rPr>
        <w:t xml:space="preserve"> cooperation in R+D between small and emergent new firms and large established ones is very </w:t>
      </w:r>
      <w:r w:rsidR="0032629A" w:rsidRPr="00D8320A">
        <w:rPr>
          <w:lang w:val="en-GB"/>
        </w:rPr>
        <w:t>scar</w:t>
      </w:r>
      <w:r w:rsidR="0032629A">
        <w:rPr>
          <w:lang w:val="en-GB"/>
        </w:rPr>
        <w:t>ce</w:t>
      </w:r>
      <w:r w:rsidR="004E404D" w:rsidRPr="00D8320A">
        <w:rPr>
          <w:lang w:val="en-GB"/>
        </w:rPr>
        <w:t xml:space="preserve">. </w:t>
      </w:r>
      <w:r w:rsidR="0032629A">
        <w:rPr>
          <w:lang w:val="en-GB"/>
        </w:rPr>
        <w:t xml:space="preserve">According to the opinion of key experts across different LAC countries, </w:t>
      </w:r>
      <w:r w:rsidR="004E404D" w:rsidRPr="00D8320A">
        <w:rPr>
          <w:lang w:val="en-GB"/>
        </w:rPr>
        <w:t>GEM data demonstrate</w:t>
      </w:r>
      <w:r w:rsidR="0032629A">
        <w:rPr>
          <w:lang w:val="en-GB"/>
        </w:rPr>
        <w:t>s that</w:t>
      </w:r>
      <w:r w:rsidR="00F86870" w:rsidRPr="00D8320A">
        <w:rPr>
          <w:lang w:val="en-GB"/>
        </w:rPr>
        <w:t xml:space="preserve"> R+D transfer for entrepreneurship </w:t>
      </w:r>
      <w:r w:rsidR="009F6298" w:rsidRPr="00D8320A">
        <w:rPr>
          <w:lang w:val="en-GB"/>
        </w:rPr>
        <w:t>endeavours</w:t>
      </w:r>
      <w:r w:rsidR="00F86870" w:rsidRPr="00D8320A">
        <w:rPr>
          <w:lang w:val="en-GB"/>
        </w:rPr>
        <w:t xml:space="preserve"> is one of the opportunit</w:t>
      </w:r>
      <w:r w:rsidR="0032629A">
        <w:rPr>
          <w:lang w:val="en-GB"/>
        </w:rPr>
        <w:t>y</w:t>
      </w:r>
      <w:r w:rsidR="00F86870" w:rsidRPr="00D8320A">
        <w:rPr>
          <w:lang w:val="en-GB"/>
        </w:rPr>
        <w:t xml:space="preserve"> areas when i</w:t>
      </w:r>
      <w:r w:rsidR="0032629A">
        <w:rPr>
          <w:lang w:val="en-GB"/>
        </w:rPr>
        <w:t>t i</w:t>
      </w:r>
      <w:r w:rsidR="00F86870" w:rsidRPr="00D8320A">
        <w:rPr>
          <w:lang w:val="en-GB"/>
        </w:rPr>
        <w:t>s compared with some other advanced economies.  For example, Figure 2 illustrate</w:t>
      </w:r>
      <w:r w:rsidR="0032629A">
        <w:rPr>
          <w:lang w:val="en-GB"/>
        </w:rPr>
        <w:t>s</w:t>
      </w:r>
      <w:r w:rsidR="00F86870" w:rsidRPr="00D8320A">
        <w:rPr>
          <w:lang w:val="en-GB"/>
        </w:rPr>
        <w:t xml:space="preserve"> the GEM´s evaluation of R+D transfer from 2002-2017 comparing average </w:t>
      </w:r>
      <w:r w:rsidR="00D03C77">
        <w:rPr>
          <w:lang w:val="en-GB"/>
        </w:rPr>
        <w:t xml:space="preserve">LAC </w:t>
      </w:r>
      <w:r w:rsidR="00F86870" w:rsidRPr="00D8320A">
        <w:rPr>
          <w:lang w:val="en-GB"/>
        </w:rPr>
        <w:t>countries with Switzerland (consider</w:t>
      </w:r>
      <w:r w:rsidR="0032629A">
        <w:rPr>
          <w:lang w:val="en-GB"/>
        </w:rPr>
        <w:t>ed</w:t>
      </w:r>
      <w:r w:rsidR="00F86870" w:rsidRPr="00D8320A">
        <w:rPr>
          <w:lang w:val="en-GB"/>
        </w:rPr>
        <w:t xml:space="preserve"> by the World Economic Forum, one of the most competitive econom</w:t>
      </w:r>
      <w:r w:rsidR="00037BAF">
        <w:rPr>
          <w:lang w:val="en-GB"/>
        </w:rPr>
        <w:t>ies</w:t>
      </w:r>
      <w:r w:rsidR="00F86870" w:rsidRPr="00D8320A">
        <w:rPr>
          <w:lang w:val="en-GB"/>
        </w:rPr>
        <w:t xml:space="preserve"> in the world</w:t>
      </w:r>
      <w:r w:rsidR="00D25FBE" w:rsidRPr="00D8320A">
        <w:rPr>
          <w:lang w:val="en-GB"/>
        </w:rPr>
        <w:t xml:space="preserve"> and leader on R+D). </w:t>
      </w:r>
      <w:r w:rsidR="00452314" w:rsidRPr="00D8320A">
        <w:rPr>
          <w:lang w:val="en-GB"/>
        </w:rPr>
        <w:t>As this F</w:t>
      </w:r>
      <w:r w:rsidR="00F86870" w:rsidRPr="00D8320A">
        <w:rPr>
          <w:lang w:val="en-GB"/>
        </w:rPr>
        <w:t>igure</w:t>
      </w:r>
      <w:r w:rsidR="00452314" w:rsidRPr="00D8320A">
        <w:rPr>
          <w:lang w:val="en-GB"/>
        </w:rPr>
        <w:t xml:space="preserve"> 2</w:t>
      </w:r>
      <w:r w:rsidR="002D7188" w:rsidRPr="00D8320A">
        <w:rPr>
          <w:lang w:val="en-GB"/>
        </w:rPr>
        <w:t xml:space="preserve"> shows,</w:t>
      </w:r>
      <w:r w:rsidR="00452314" w:rsidRPr="00D8320A">
        <w:rPr>
          <w:lang w:val="en-GB"/>
        </w:rPr>
        <w:t xml:space="preserve"> the LAC region has</w:t>
      </w:r>
      <w:r w:rsidR="00F86870" w:rsidRPr="00D8320A">
        <w:rPr>
          <w:lang w:val="en-GB"/>
        </w:rPr>
        <w:t xml:space="preserve"> an important gap on R+D. </w:t>
      </w:r>
    </w:p>
    <w:p w14:paraId="778691AA" w14:textId="55DAE995" w:rsidR="00246035" w:rsidRPr="006F7DD5" w:rsidRDefault="006F7DD5" w:rsidP="006F7DD5">
      <w:pPr>
        <w:pStyle w:val="Ttulo2"/>
        <w:spacing w:after="120" w:line="360" w:lineRule="auto"/>
        <w:jc w:val="center"/>
        <w:rPr>
          <w:color w:val="000000" w:themeColor="text1"/>
          <w:sz w:val="21"/>
          <w:lang w:val="en-GB"/>
        </w:rPr>
      </w:pPr>
      <w:r>
        <w:rPr>
          <w:rFonts w:ascii="Times New Roman" w:hAnsi="Times New Roman" w:cs="Times New Roman"/>
          <w:b/>
          <w:color w:val="000000" w:themeColor="text1"/>
          <w:sz w:val="24"/>
          <w:szCs w:val="24"/>
          <w:lang w:val="en-GB"/>
        </w:rPr>
        <w:t>--</w:t>
      </w:r>
      <w:r w:rsidR="00246035" w:rsidRPr="003C6796">
        <w:rPr>
          <w:rFonts w:ascii="Times New Roman" w:hAnsi="Times New Roman" w:cs="Times New Roman"/>
          <w:b/>
          <w:color w:val="000000" w:themeColor="text1"/>
          <w:sz w:val="24"/>
          <w:szCs w:val="24"/>
          <w:lang w:val="en-GB"/>
        </w:rPr>
        <w:t>Figure 2</w:t>
      </w:r>
      <w:r>
        <w:rPr>
          <w:rFonts w:ascii="Times New Roman" w:hAnsi="Times New Roman" w:cs="Times New Roman"/>
          <w:b/>
          <w:color w:val="000000" w:themeColor="text1"/>
          <w:sz w:val="24"/>
          <w:szCs w:val="24"/>
          <w:lang w:val="en-GB"/>
        </w:rPr>
        <w:t xml:space="preserve"> about here--</w:t>
      </w:r>
    </w:p>
    <w:p w14:paraId="2B3D0A33" w14:textId="786EF2EC" w:rsidR="00F32255" w:rsidRPr="00D8320A" w:rsidRDefault="00442D8B" w:rsidP="00895C39">
      <w:pPr>
        <w:spacing w:after="120" w:line="360" w:lineRule="auto"/>
        <w:jc w:val="both"/>
        <w:rPr>
          <w:lang w:val="en-GB"/>
        </w:rPr>
      </w:pPr>
      <w:r>
        <w:rPr>
          <w:lang w:val="en-GB"/>
        </w:rPr>
        <w:t>O</w:t>
      </w:r>
      <w:r w:rsidR="00F32255" w:rsidRPr="00D8320A">
        <w:rPr>
          <w:lang w:val="en-GB"/>
        </w:rPr>
        <w:t>n the other hand, the entrepreneurial aspirations of people involved in new venture creation in LAC countries, reflect the qualitative nature of business activity. For example, entrepreneurs have different aspirations regarding their business</w:t>
      </w:r>
      <w:r w:rsidR="000E31A4">
        <w:rPr>
          <w:lang w:val="en-GB"/>
        </w:rPr>
        <w:t>,</w:t>
      </w:r>
      <w:r w:rsidR="00F32255" w:rsidRPr="00D8320A">
        <w:rPr>
          <w:lang w:val="en-GB"/>
        </w:rPr>
        <w:t xml:space="preserve"> such </w:t>
      </w:r>
      <w:r>
        <w:rPr>
          <w:lang w:val="en-GB"/>
        </w:rPr>
        <w:t>a</w:t>
      </w:r>
      <w:r w:rsidR="00F32255" w:rsidRPr="00D8320A">
        <w:rPr>
          <w:lang w:val="en-GB"/>
        </w:rPr>
        <w:t>s the degree of innovation that their products or services will have, whether they will implement new productive processes, seek access to external markets or how to finance business growth. However, if these aspirations are fulfilled, they potentially can significantly affect the economic impact of these entrepreneurial activities. High levels of aspiration indicators prevail in many LAC countries, for example with respect to a certain level of innovation (relative innovation) of the products or services offered by entrepreneurs</w:t>
      </w:r>
      <w:r w:rsidR="00091CE9">
        <w:rPr>
          <w:lang w:val="en-GB"/>
        </w:rPr>
        <w:t>.</w:t>
      </w:r>
      <w:r w:rsidR="00F32255" w:rsidRPr="00D8320A">
        <w:rPr>
          <w:lang w:val="en-GB"/>
        </w:rPr>
        <w:t>Precisely a very important part of these aspirations i</w:t>
      </w:r>
      <w:r w:rsidR="00374C5D">
        <w:rPr>
          <w:lang w:val="en-GB"/>
        </w:rPr>
        <w:t>s</w:t>
      </w:r>
      <w:r w:rsidR="00F32255" w:rsidRPr="00D8320A">
        <w:rPr>
          <w:lang w:val="en-GB"/>
        </w:rPr>
        <w:t xml:space="preserve"> related </w:t>
      </w:r>
      <w:r w:rsidR="00374C5D">
        <w:rPr>
          <w:lang w:val="en-GB"/>
        </w:rPr>
        <w:t xml:space="preserve">to </w:t>
      </w:r>
      <w:r w:rsidR="00F32255" w:rsidRPr="00D8320A">
        <w:rPr>
          <w:lang w:val="en-GB"/>
        </w:rPr>
        <w:t xml:space="preserve">the notion of </w:t>
      </w:r>
      <w:r w:rsidR="00A262D2" w:rsidRPr="00D8320A">
        <w:rPr>
          <w:lang w:val="en-GB"/>
        </w:rPr>
        <w:t>ambitious</w:t>
      </w:r>
      <w:r w:rsidR="00F32255" w:rsidRPr="00D8320A">
        <w:rPr>
          <w:lang w:val="en-GB"/>
        </w:rPr>
        <w:t xml:space="preserve"> entrepreneurship. Seminal work from David Birch in late 70s and subsequent empirical corroborations, demonstrate that pro-growth and dynamic firms are very relevant for job creation (Birch, 1987). Th</w:t>
      </w:r>
      <w:r w:rsidR="00374C5D">
        <w:rPr>
          <w:lang w:val="en-GB"/>
        </w:rPr>
        <w:t>e</w:t>
      </w:r>
      <w:r w:rsidR="00F32255" w:rsidRPr="00D8320A">
        <w:rPr>
          <w:lang w:val="en-GB"/>
        </w:rPr>
        <w:t>s</w:t>
      </w:r>
      <w:r w:rsidR="00374C5D">
        <w:rPr>
          <w:lang w:val="en-GB"/>
        </w:rPr>
        <w:t>e</w:t>
      </w:r>
      <w:r w:rsidR="00F32255" w:rsidRPr="00D8320A">
        <w:rPr>
          <w:lang w:val="en-GB"/>
        </w:rPr>
        <w:t xml:space="preserve"> type</w:t>
      </w:r>
      <w:r w:rsidR="00374C5D">
        <w:rPr>
          <w:lang w:val="en-GB"/>
        </w:rPr>
        <w:t>s</w:t>
      </w:r>
      <w:r w:rsidR="00F32255" w:rsidRPr="00D8320A">
        <w:rPr>
          <w:lang w:val="en-GB"/>
        </w:rPr>
        <w:t xml:space="preserve"> of new firms could have different definitions or </w:t>
      </w:r>
      <w:r w:rsidR="000C7214" w:rsidRPr="00D8320A">
        <w:rPr>
          <w:lang w:val="en-GB"/>
        </w:rPr>
        <w:t>approaches,</w:t>
      </w:r>
      <w:r w:rsidR="00F32255" w:rsidRPr="00D8320A">
        <w:rPr>
          <w:lang w:val="en-GB"/>
        </w:rPr>
        <w:t xml:space="preserve"> but the recent literature highlights the relevance of growth </w:t>
      </w:r>
      <w:r w:rsidR="005D26BF" w:rsidRPr="00D8320A">
        <w:rPr>
          <w:lang w:val="en-GB"/>
        </w:rPr>
        <w:t>aspiration (Reynolds et al., 2005</w:t>
      </w:r>
      <w:r w:rsidR="00F32255" w:rsidRPr="00D8320A">
        <w:rPr>
          <w:lang w:val="en-GB"/>
        </w:rPr>
        <w:t xml:space="preserve">) that is related with more strategic and competitive </w:t>
      </w:r>
      <w:r w:rsidR="00652413" w:rsidRPr="00D8320A">
        <w:rPr>
          <w:lang w:val="en-GB"/>
        </w:rPr>
        <w:t>behaviour</w:t>
      </w:r>
      <w:r w:rsidR="00F32255" w:rsidRPr="00D8320A">
        <w:rPr>
          <w:lang w:val="en-GB"/>
        </w:rPr>
        <w:t xml:space="preserve"> (Levie and Autio, 2011) and also relevant for the entire entrepreneurial eco</w:t>
      </w:r>
      <w:r w:rsidR="000C7214">
        <w:rPr>
          <w:lang w:val="en-GB"/>
        </w:rPr>
        <w:t>-</w:t>
      </w:r>
      <w:r w:rsidR="00F32255" w:rsidRPr="00D8320A">
        <w:rPr>
          <w:lang w:val="en-GB"/>
        </w:rPr>
        <w:t>system (Stam, 2015). In the context of LAC</w:t>
      </w:r>
      <w:r w:rsidR="000C7214">
        <w:rPr>
          <w:lang w:val="en-GB"/>
        </w:rPr>
        <w:t>,</w:t>
      </w:r>
      <w:r w:rsidR="00F32255" w:rsidRPr="00D8320A">
        <w:rPr>
          <w:lang w:val="en-GB"/>
        </w:rPr>
        <w:t xml:space="preserve"> these new firms also have a relevant role in regional development. As Kantis et al. (2016) highlight, it is </w:t>
      </w:r>
      <w:r w:rsidR="00F32255" w:rsidRPr="00D8320A">
        <w:rPr>
          <w:lang w:val="en-GB"/>
        </w:rPr>
        <w:lastRenderedPageBreak/>
        <w:t>relevant not only to consider ex-post analyses of young firms that demonstrate their grow</w:t>
      </w:r>
      <w:r w:rsidR="000C7214">
        <w:rPr>
          <w:lang w:val="en-GB"/>
        </w:rPr>
        <w:t>th</w:t>
      </w:r>
      <w:r w:rsidR="00F32255" w:rsidRPr="00D8320A">
        <w:rPr>
          <w:lang w:val="en-GB"/>
        </w:rPr>
        <w:t xml:space="preserve"> in terms of employees or revenue, but also include new ventures that have the genuine desire to grow. </w:t>
      </w:r>
      <w:r w:rsidR="002D7188" w:rsidRPr="00D8320A">
        <w:rPr>
          <w:lang w:val="en-GB"/>
        </w:rPr>
        <w:t>In addition,</w:t>
      </w:r>
      <w:r w:rsidR="00F32255" w:rsidRPr="00D8320A">
        <w:rPr>
          <w:lang w:val="en-GB"/>
        </w:rPr>
        <w:t xml:space="preserve"> to examine what mechanisms </w:t>
      </w:r>
      <w:r w:rsidR="000C7214">
        <w:rPr>
          <w:lang w:val="en-GB"/>
        </w:rPr>
        <w:t xml:space="preserve">are </w:t>
      </w:r>
      <w:r w:rsidR="00F32255" w:rsidRPr="00D8320A">
        <w:rPr>
          <w:lang w:val="en-GB"/>
        </w:rPr>
        <w:t xml:space="preserve">behind these </w:t>
      </w:r>
      <w:r w:rsidR="00A262D2" w:rsidRPr="00D8320A">
        <w:rPr>
          <w:lang w:val="en-GB"/>
        </w:rPr>
        <w:t>ambitious</w:t>
      </w:r>
      <w:r w:rsidR="00F32255" w:rsidRPr="00D8320A">
        <w:rPr>
          <w:lang w:val="en-GB"/>
        </w:rPr>
        <w:t xml:space="preserve"> entrepreneurs</w:t>
      </w:r>
      <w:r w:rsidR="000C7214">
        <w:rPr>
          <w:lang w:val="en-GB"/>
        </w:rPr>
        <w:t>, it</w:t>
      </w:r>
      <w:r w:rsidR="00F32255" w:rsidRPr="00D8320A">
        <w:rPr>
          <w:lang w:val="en-GB"/>
        </w:rPr>
        <w:t xml:space="preserve"> is very relevant </w:t>
      </w:r>
      <w:r w:rsidR="000C7214">
        <w:rPr>
          <w:lang w:val="en-GB"/>
        </w:rPr>
        <w:t xml:space="preserve">to </w:t>
      </w:r>
      <w:r w:rsidR="00F32255" w:rsidRPr="00D8320A">
        <w:rPr>
          <w:lang w:val="en-GB"/>
        </w:rPr>
        <w:t xml:space="preserve">understand what conditions </w:t>
      </w:r>
      <w:r w:rsidR="000C7214">
        <w:rPr>
          <w:lang w:val="en-GB"/>
        </w:rPr>
        <w:t xml:space="preserve">exist </w:t>
      </w:r>
      <w:r w:rsidR="00F32255" w:rsidRPr="00D8320A">
        <w:rPr>
          <w:lang w:val="en-GB"/>
        </w:rPr>
        <w:t xml:space="preserve">that could determine this </w:t>
      </w:r>
      <w:r w:rsidR="009F6298" w:rsidRPr="00D8320A">
        <w:rPr>
          <w:lang w:val="en-GB"/>
        </w:rPr>
        <w:t>behaviour</w:t>
      </w:r>
      <w:r w:rsidR="00F32255" w:rsidRPr="00D8320A">
        <w:rPr>
          <w:lang w:val="en-GB"/>
        </w:rPr>
        <w:t>.</w:t>
      </w:r>
    </w:p>
    <w:p w14:paraId="2F8A446F" w14:textId="77777777" w:rsidR="00F32255" w:rsidRPr="00D8320A" w:rsidRDefault="00F32255" w:rsidP="00895C39">
      <w:pPr>
        <w:spacing w:after="120" w:line="360" w:lineRule="auto"/>
        <w:rPr>
          <w:lang w:val="en-GB"/>
        </w:rPr>
      </w:pPr>
    </w:p>
    <w:p w14:paraId="1D498D50" w14:textId="77777777" w:rsidR="00457717" w:rsidRPr="00D8320A" w:rsidRDefault="00457717" w:rsidP="00895C39">
      <w:pPr>
        <w:pStyle w:val="Ttulo1"/>
        <w:numPr>
          <w:ilvl w:val="0"/>
          <w:numId w:val="1"/>
        </w:numPr>
        <w:spacing w:after="120" w:line="360" w:lineRule="auto"/>
        <w:ind w:left="0" w:firstLine="0"/>
        <w:rPr>
          <w:rFonts w:ascii="Times New Roman" w:hAnsi="Times New Roman" w:cs="Times New Roman"/>
          <w:b/>
          <w:bCs/>
          <w:color w:val="auto"/>
          <w:sz w:val="24"/>
          <w:szCs w:val="24"/>
          <w:lang w:val="en-GB"/>
        </w:rPr>
      </w:pPr>
      <w:r w:rsidRPr="00D8320A">
        <w:rPr>
          <w:rFonts w:ascii="Times New Roman" w:hAnsi="Times New Roman" w:cs="Times New Roman"/>
          <w:b/>
          <w:bCs/>
          <w:color w:val="auto"/>
          <w:sz w:val="24"/>
          <w:szCs w:val="24"/>
          <w:lang w:val="en-GB"/>
        </w:rPr>
        <w:t>METHODOLOGY</w:t>
      </w:r>
    </w:p>
    <w:p w14:paraId="29BEFC59" w14:textId="77777777" w:rsidR="00457717" w:rsidRPr="00D8320A" w:rsidRDefault="00457717" w:rsidP="00895C39">
      <w:pPr>
        <w:spacing w:after="120" w:line="360" w:lineRule="auto"/>
        <w:rPr>
          <w:lang w:val="en-GB"/>
        </w:rPr>
      </w:pPr>
    </w:p>
    <w:p w14:paraId="1EE3A459" w14:textId="6A2EC17C" w:rsidR="00457717" w:rsidRPr="00D8320A" w:rsidRDefault="00895C39" w:rsidP="00895C39">
      <w:pPr>
        <w:pStyle w:val="Ttulo2"/>
        <w:spacing w:before="0" w:after="120" w:line="360" w:lineRule="auto"/>
        <w:jc w:val="both"/>
        <w:rPr>
          <w:rFonts w:ascii="Times New Roman" w:hAnsi="Times New Roman" w:cs="Times New Roman"/>
          <w:b/>
          <w:color w:val="auto"/>
          <w:sz w:val="24"/>
          <w:szCs w:val="24"/>
          <w:lang w:val="en-GB"/>
        </w:rPr>
      </w:pPr>
      <w:r>
        <w:rPr>
          <w:rFonts w:ascii="Times New Roman" w:hAnsi="Times New Roman" w:cs="Times New Roman"/>
          <w:b/>
          <w:color w:val="auto"/>
          <w:sz w:val="24"/>
          <w:szCs w:val="24"/>
          <w:lang w:val="en-GB"/>
        </w:rPr>
        <w:t>4</w:t>
      </w:r>
      <w:r w:rsidR="00457717" w:rsidRPr="00D8320A">
        <w:rPr>
          <w:rFonts w:ascii="Times New Roman" w:hAnsi="Times New Roman" w:cs="Times New Roman"/>
          <w:b/>
          <w:color w:val="auto"/>
          <w:sz w:val="24"/>
          <w:szCs w:val="24"/>
          <w:lang w:val="en-GB"/>
        </w:rPr>
        <w:t>.1 Sample and Data Sources</w:t>
      </w:r>
    </w:p>
    <w:p w14:paraId="254D8967" w14:textId="77777777" w:rsidR="005A5A04" w:rsidRPr="00D8320A" w:rsidRDefault="005A5A04" w:rsidP="00895C39">
      <w:pPr>
        <w:spacing w:after="120" w:line="360" w:lineRule="auto"/>
        <w:rPr>
          <w:lang w:val="en-GB"/>
        </w:rPr>
      </w:pPr>
    </w:p>
    <w:p w14:paraId="22C90F84" w14:textId="2DF503C5" w:rsidR="003867F1" w:rsidRDefault="00457717" w:rsidP="003867F1">
      <w:pPr>
        <w:spacing w:after="120" w:line="360" w:lineRule="auto"/>
        <w:jc w:val="both"/>
        <w:rPr>
          <w:lang w:val="en-GB"/>
        </w:rPr>
      </w:pPr>
      <w:r w:rsidRPr="00D8320A">
        <w:rPr>
          <w:lang w:val="en-GB"/>
        </w:rPr>
        <w:t>Our empirical approach is based on a hierarchical structure model that has two levels of data analysis; individual and country-year level. We use individual-level data from the Global Entrepreneurship Monitor´s (GEM), Adult Population Survey (APS) database. The APS covers a representative sample of the population (at least 2000 cases per year) in each participa</w:t>
      </w:r>
      <w:r w:rsidR="00091CE9">
        <w:rPr>
          <w:lang w:val="en-GB"/>
        </w:rPr>
        <w:t>nt country (Reynolds et al., 200</w:t>
      </w:r>
      <w:r w:rsidRPr="00D8320A">
        <w:rPr>
          <w:lang w:val="en-GB"/>
        </w:rPr>
        <w:t xml:space="preserve">5). We use data from </w:t>
      </w:r>
      <w:r w:rsidR="00D91073">
        <w:rPr>
          <w:lang w:val="en-GB"/>
        </w:rPr>
        <w:t xml:space="preserve">a </w:t>
      </w:r>
      <w:r w:rsidR="00D03C77" w:rsidRPr="00D8320A">
        <w:rPr>
          <w:lang w:val="en-GB"/>
        </w:rPr>
        <w:t>10-year</w:t>
      </w:r>
      <w:r w:rsidRPr="00D8320A">
        <w:rPr>
          <w:lang w:val="en-GB"/>
        </w:rPr>
        <w:t xml:space="preserve"> period 2006–2015. The analysis includes an unbalanced panel of a final sample of </w:t>
      </w:r>
      <w:r w:rsidR="0071391D" w:rsidRPr="00D8320A">
        <w:rPr>
          <w:lang w:val="en-GB"/>
        </w:rPr>
        <w:t>39,113</w:t>
      </w:r>
      <w:r w:rsidRPr="00D8320A">
        <w:rPr>
          <w:lang w:val="en-GB"/>
        </w:rPr>
        <w:t xml:space="preserve"> early stage entrepreneurs from 1</w:t>
      </w:r>
      <w:r w:rsidR="0071391D" w:rsidRPr="00D8320A">
        <w:rPr>
          <w:lang w:val="en-GB"/>
        </w:rPr>
        <w:t>4</w:t>
      </w:r>
      <w:r w:rsidRPr="00D8320A">
        <w:rPr>
          <w:lang w:val="en-GB"/>
        </w:rPr>
        <w:t xml:space="preserve"> countries from LAC area. The panel is unbalanced because not all </w:t>
      </w:r>
      <w:r w:rsidR="0071391D" w:rsidRPr="00D8320A">
        <w:rPr>
          <w:lang w:val="en-GB"/>
        </w:rPr>
        <w:t>countries participate every year, Table 1 shows the list of the countries participating each year.</w:t>
      </w:r>
    </w:p>
    <w:p w14:paraId="6DE8AEB3" w14:textId="4653E1A2" w:rsidR="006F7DD5" w:rsidRPr="003C6796" w:rsidRDefault="006F7DD5" w:rsidP="006F7DD5">
      <w:pPr>
        <w:pStyle w:val="Ttulo2"/>
        <w:spacing w:after="120" w:line="360" w:lineRule="auto"/>
        <w:jc w:val="center"/>
        <w:rPr>
          <w:color w:val="000000" w:themeColor="text1"/>
          <w:sz w:val="21"/>
          <w:lang w:val="en-GB"/>
        </w:rPr>
      </w:pPr>
      <w:r>
        <w:rPr>
          <w:rFonts w:ascii="Times New Roman" w:hAnsi="Times New Roman" w:cs="Times New Roman"/>
          <w:b/>
          <w:color w:val="000000" w:themeColor="text1"/>
          <w:sz w:val="24"/>
          <w:szCs w:val="24"/>
          <w:lang w:val="en-GB"/>
        </w:rPr>
        <w:t>--</w:t>
      </w:r>
      <w:r w:rsidR="000D2555" w:rsidRPr="00D8320A">
        <w:rPr>
          <w:rFonts w:ascii="Times New Roman" w:hAnsi="Times New Roman" w:cs="Times New Roman"/>
          <w:b/>
          <w:color w:val="000000" w:themeColor="text1"/>
          <w:sz w:val="24"/>
          <w:szCs w:val="24"/>
          <w:lang w:val="en-GB"/>
        </w:rPr>
        <w:t>Table 1</w:t>
      </w:r>
      <w:r>
        <w:rPr>
          <w:rFonts w:ascii="Times New Roman" w:hAnsi="Times New Roman" w:cs="Times New Roman"/>
          <w:b/>
          <w:color w:val="000000" w:themeColor="text1"/>
          <w:sz w:val="24"/>
          <w:szCs w:val="24"/>
          <w:lang w:val="en-GB"/>
        </w:rPr>
        <w:t xml:space="preserve"> about here--</w:t>
      </w:r>
    </w:p>
    <w:p w14:paraId="6B1AA7FA" w14:textId="60B47C4D" w:rsidR="00457717" w:rsidRPr="00D8320A" w:rsidRDefault="00457717" w:rsidP="00895C39">
      <w:pPr>
        <w:spacing w:after="120" w:line="360" w:lineRule="auto"/>
        <w:jc w:val="both"/>
        <w:rPr>
          <w:lang w:val="en-GB" w:eastAsia="ja-JP"/>
        </w:rPr>
      </w:pPr>
      <w:r w:rsidRPr="00D8320A">
        <w:rPr>
          <w:lang w:val="en-GB"/>
        </w:rPr>
        <w:t xml:space="preserve">Data for country-year variables were collected from different sources for the same period. We complement the APS data with country-level data from </w:t>
      </w:r>
      <w:r w:rsidRPr="00D8320A">
        <w:rPr>
          <w:lang w:val="en-GB" w:eastAsia="ja-JP"/>
        </w:rPr>
        <w:t>the, WEF´s Global Competitiveness Index and GEM “National Expert Survey”. Detailed definitions of the variables are next.</w:t>
      </w:r>
    </w:p>
    <w:p w14:paraId="043E3181" w14:textId="77777777" w:rsidR="00687F6D" w:rsidRPr="00D8320A" w:rsidRDefault="00687F6D" w:rsidP="00895C39">
      <w:pPr>
        <w:spacing w:after="120" w:line="360" w:lineRule="auto"/>
        <w:jc w:val="both"/>
        <w:rPr>
          <w:lang w:val="en-GB" w:eastAsia="ja-JP"/>
        </w:rPr>
      </w:pPr>
    </w:p>
    <w:p w14:paraId="1760F649" w14:textId="2DC90955" w:rsidR="00E70EFA" w:rsidRPr="00D8320A" w:rsidRDefault="00895C39" w:rsidP="00895C39">
      <w:pPr>
        <w:pStyle w:val="Ttulo2"/>
        <w:spacing w:before="0" w:after="120" w:line="360" w:lineRule="auto"/>
        <w:jc w:val="both"/>
        <w:rPr>
          <w:rFonts w:ascii="Times New Roman" w:hAnsi="Times New Roman" w:cs="Times New Roman"/>
          <w:b/>
          <w:color w:val="auto"/>
          <w:sz w:val="24"/>
          <w:szCs w:val="24"/>
          <w:lang w:val="en-GB"/>
        </w:rPr>
      </w:pPr>
      <w:r>
        <w:rPr>
          <w:rFonts w:ascii="Times New Roman" w:hAnsi="Times New Roman" w:cs="Times New Roman"/>
          <w:b/>
          <w:color w:val="auto"/>
          <w:sz w:val="24"/>
          <w:szCs w:val="24"/>
          <w:lang w:val="en-GB"/>
        </w:rPr>
        <w:t>4</w:t>
      </w:r>
      <w:r w:rsidR="00457717" w:rsidRPr="00D8320A">
        <w:rPr>
          <w:rFonts w:ascii="Times New Roman" w:hAnsi="Times New Roman" w:cs="Times New Roman"/>
          <w:b/>
          <w:color w:val="auto"/>
          <w:sz w:val="24"/>
          <w:szCs w:val="24"/>
          <w:lang w:val="en-GB"/>
        </w:rPr>
        <w:t xml:space="preserve">.2 Dependent Variable at </w:t>
      </w:r>
      <w:r w:rsidR="003867F1">
        <w:rPr>
          <w:rFonts w:ascii="Times New Roman" w:hAnsi="Times New Roman" w:cs="Times New Roman"/>
          <w:b/>
          <w:color w:val="auto"/>
          <w:sz w:val="24"/>
          <w:szCs w:val="24"/>
          <w:lang w:val="en-GB"/>
        </w:rPr>
        <w:t xml:space="preserve">the </w:t>
      </w:r>
      <w:r w:rsidR="00457717" w:rsidRPr="00D8320A">
        <w:rPr>
          <w:rFonts w:ascii="Times New Roman" w:hAnsi="Times New Roman" w:cs="Times New Roman"/>
          <w:b/>
          <w:color w:val="auto"/>
          <w:sz w:val="24"/>
          <w:szCs w:val="24"/>
          <w:lang w:val="en-GB"/>
        </w:rPr>
        <w:t xml:space="preserve">Individual Level: </w:t>
      </w:r>
      <w:r w:rsidR="003867F1">
        <w:rPr>
          <w:rFonts w:ascii="Times New Roman" w:hAnsi="Times New Roman" w:cs="Times New Roman"/>
          <w:b/>
          <w:color w:val="auto"/>
          <w:sz w:val="24"/>
          <w:szCs w:val="24"/>
          <w:lang w:val="en-GB"/>
        </w:rPr>
        <w:t>I8</w:t>
      </w:r>
      <w:r w:rsidR="00770AE3">
        <w:rPr>
          <w:rFonts w:ascii="Times New Roman" w:hAnsi="Times New Roman" w:cs="Times New Roman"/>
          <w:b/>
          <w:color w:val="auto"/>
          <w:sz w:val="24"/>
          <w:szCs w:val="24"/>
          <w:lang w:val="en-GB"/>
        </w:rPr>
        <w:t xml:space="preserve">nnovative </w:t>
      </w:r>
      <w:r w:rsidR="00A262D2" w:rsidRPr="00D8320A">
        <w:rPr>
          <w:rFonts w:ascii="Times New Roman" w:hAnsi="Times New Roman" w:cs="Times New Roman"/>
          <w:b/>
          <w:color w:val="auto"/>
          <w:sz w:val="24"/>
          <w:szCs w:val="24"/>
          <w:lang w:val="en-GB"/>
        </w:rPr>
        <w:t>ambitious</w:t>
      </w:r>
      <w:r w:rsidR="00457717" w:rsidRPr="00D8320A">
        <w:rPr>
          <w:rFonts w:ascii="Times New Roman" w:hAnsi="Times New Roman" w:cs="Times New Roman"/>
          <w:b/>
          <w:color w:val="auto"/>
          <w:sz w:val="24"/>
          <w:szCs w:val="24"/>
          <w:lang w:val="en-GB"/>
        </w:rPr>
        <w:t xml:space="preserve"> entrepreneurship</w:t>
      </w:r>
    </w:p>
    <w:p w14:paraId="49620CE4" w14:textId="77777777" w:rsidR="00D25FBE" w:rsidRPr="00D8320A" w:rsidRDefault="00D25FBE" w:rsidP="00895C39">
      <w:pPr>
        <w:spacing w:after="120" w:line="360" w:lineRule="auto"/>
        <w:rPr>
          <w:lang w:val="en-GB"/>
        </w:rPr>
      </w:pPr>
    </w:p>
    <w:p w14:paraId="4AD4456E" w14:textId="2BF273AC" w:rsidR="003C0464" w:rsidRDefault="00F1225D" w:rsidP="00895C39">
      <w:pPr>
        <w:spacing w:after="120" w:line="360" w:lineRule="auto"/>
        <w:jc w:val="both"/>
        <w:rPr>
          <w:lang w:val="en-GB" w:eastAsia="ja-JP"/>
        </w:rPr>
      </w:pPr>
      <w:r w:rsidRPr="00C219C0">
        <w:rPr>
          <w:lang w:val="en-GB" w:eastAsia="ja-JP"/>
        </w:rPr>
        <w:lastRenderedPageBreak/>
        <w:t>Entrepreneurship literature highlight</w:t>
      </w:r>
      <w:r w:rsidR="001C0711">
        <w:rPr>
          <w:lang w:val="en-GB" w:eastAsia="ja-JP"/>
        </w:rPr>
        <w:t>s</w:t>
      </w:r>
      <w:r w:rsidRPr="00C219C0">
        <w:rPr>
          <w:lang w:val="en-GB" w:eastAsia="ja-JP"/>
        </w:rPr>
        <w:t xml:space="preserve"> the relevance of perceive</w:t>
      </w:r>
      <w:r w:rsidR="001C0711">
        <w:rPr>
          <w:lang w:val="en-GB" w:eastAsia="ja-JP"/>
        </w:rPr>
        <w:t>d</w:t>
      </w:r>
      <w:r w:rsidRPr="00C219C0">
        <w:rPr>
          <w:lang w:val="en-GB" w:eastAsia="ja-JP"/>
        </w:rPr>
        <w:t xml:space="preserve"> opportunities </w:t>
      </w:r>
      <w:r w:rsidR="001C0711">
        <w:rPr>
          <w:lang w:val="en-GB" w:eastAsia="ja-JP"/>
        </w:rPr>
        <w:t xml:space="preserve">in the </w:t>
      </w:r>
      <w:r w:rsidRPr="00C219C0">
        <w:rPr>
          <w:lang w:val="en-GB" w:eastAsia="ja-JP"/>
        </w:rPr>
        <w:t xml:space="preserve">initial motivation of the individual (i.e. Dimov, 2010, Levie and Autio, 2011). </w:t>
      </w:r>
      <w:r w:rsidRPr="00D8320A">
        <w:rPr>
          <w:lang w:val="en-GB" w:eastAsia="ja-JP"/>
        </w:rPr>
        <w:t xml:space="preserve"> </w:t>
      </w:r>
      <w:r w:rsidR="00457717" w:rsidRPr="00D8320A">
        <w:rPr>
          <w:lang w:val="en-GB" w:eastAsia="ja-JP"/>
        </w:rPr>
        <w:t>One of the main indicators from GEMs</w:t>
      </w:r>
      <w:r w:rsidR="001C0711">
        <w:rPr>
          <w:lang w:val="en-GB" w:eastAsia="ja-JP"/>
        </w:rPr>
        <w:t>´</w:t>
      </w:r>
      <w:r w:rsidR="00457717" w:rsidRPr="00D8320A">
        <w:rPr>
          <w:lang w:val="en-GB" w:eastAsia="ja-JP"/>
        </w:rPr>
        <w:t xml:space="preserve"> APS is the Early-Stage Entrepreneurial Activity, TEA</w:t>
      </w:r>
      <w:r w:rsidR="00457717" w:rsidRPr="00895C39">
        <w:rPr>
          <w:vertAlign w:val="superscript"/>
          <w:lang w:eastAsia="ja-JP"/>
        </w:rPr>
        <w:footnoteReference w:id="2"/>
      </w:r>
      <w:r w:rsidR="00457717" w:rsidRPr="00D8320A">
        <w:rPr>
          <w:lang w:val="en-GB" w:eastAsia="ja-JP"/>
        </w:rPr>
        <w:t xml:space="preserve">. This indicator </w:t>
      </w:r>
      <w:r w:rsidR="00E0487D">
        <w:rPr>
          <w:lang w:val="en-GB" w:eastAsia="ja-JP"/>
        </w:rPr>
        <w:t>allows</w:t>
      </w:r>
      <w:r w:rsidR="00457717" w:rsidRPr="00D8320A">
        <w:rPr>
          <w:lang w:val="en-GB" w:eastAsia="ja-JP"/>
        </w:rPr>
        <w:t xml:space="preserve"> </w:t>
      </w:r>
      <w:r w:rsidR="003867F1">
        <w:rPr>
          <w:lang w:val="en-GB" w:eastAsia="ja-JP"/>
        </w:rPr>
        <w:t>the identification of the</w:t>
      </w:r>
      <w:r w:rsidR="00457717" w:rsidRPr="00D8320A">
        <w:rPr>
          <w:lang w:val="en-GB" w:eastAsia="ja-JP"/>
        </w:rPr>
        <w:t xml:space="preserve"> likelihood of an individual to be involved in the creation of a new firm. The individuals involved in TEA are classified in relation with their motivations to pursue entrepreneurial activities. One of these categories is the opportunity-based entrepreneurship (OPP), which comprises individuals who voluntarily undertake action to create a new venture to pursue perceived business opportunities. They have a “pull motive,” such as gain independence or increase personal or family income, challenge, status, and recognition</w:t>
      </w:r>
      <w:r w:rsidR="00457717" w:rsidRPr="00895C39">
        <w:rPr>
          <w:vertAlign w:val="superscript"/>
          <w:lang w:eastAsia="ja-JP"/>
        </w:rPr>
        <w:footnoteReference w:id="3"/>
      </w:r>
      <w:r w:rsidR="00457717" w:rsidRPr="00D8320A">
        <w:rPr>
          <w:lang w:val="en-GB" w:eastAsia="ja-JP"/>
        </w:rPr>
        <w:t xml:space="preserve"> (Reynolds et al., 2005). Because OPP (or the general TEA) could incorporate any type of entrepreneurial activity, including self-employment, this classification can involve low-growth or no-growth entrepreneurship. In the GEM data, nearly 50% of all start-up attempts do not expect to create any jobs within five years (GEM, 2017). </w:t>
      </w:r>
      <w:r w:rsidR="001E2265" w:rsidRPr="00A87318">
        <w:rPr>
          <w:lang w:val="en-GB" w:eastAsia="ja-JP"/>
        </w:rPr>
        <w:t xml:space="preserve">High-potential entrepreneurs, in contrast, are typically individuals who face attractive employment choices in the </w:t>
      </w:r>
      <w:r w:rsidR="00EE137B" w:rsidRPr="00EE137B">
        <w:rPr>
          <w:lang w:val="en-GB" w:eastAsia="ja-JP"/>
        </w:rPr>
        <w:t>labour</w:t>
      </w:r>
      <w:r w:rsidR="001E2265" w:rsidRPr="00A87318">
        <w:rPr>
          <w:lang w:val="en-GB" w:eastAsia="ja-JP"/>
        </w:rPr>
        <w:t xml:space="preserve"> market (Autio, 2007). For high-potential entrepreneurs, the decision to start a business is </w:t>
      </w:r>
      <w:r w:rsidR="003867F1">
        <w:rPr>
          <w:lang w:val="en-GB" w:eastAsia="ja-JP"/>
        </w:rPr>
        <w:t xml:space="preserve">a </w:t>
      </w:r>
      <w:r w:rsidR="001E2265" w:rsidRPr="00A87318">
        <w:rPr>
          <w:lang w:val="en-GB" w:eastAsia="ja-JP"/>
        </w:rPr>
        <w:t xml:space="preserve">highly strategic choice between </w:t>
      </w:r>
      <w:r w:rsidR="00D94E2A" w:rsidRPr="00A87318">
        <w:rPr>
          <w:lang w:val="en-GB" w:eastAsia="ja-JP"/>
        </w:rPr>
        <w:t>be</w:t>
      </w:r>
      <w:r w:rsidR="001C0711">
        <w:rPr>
          <w:lang w:val="en-GB" w:eastAsia="ja-JP"/>
        </w:rPr>
        <w:t xml:space="preserve">coming </w:t>
      </w:r>
      <w:r w:rsidR="00D94E2A" w:rsidRPr="00A87318">
        <w:rPr>
          <w:lang w:val="en-GB" w:eastAsia="ja-JP"/>
        </w:rPr>
        <w:t xml:space="preserve">an employee </w:t>
      </w:r>
      <w:r w:rsidR="003867F1" w:rsidRPr="00A87318">
        <w:rPr>
          <w:lang w:val="en-GB" w:eastAsia="ja-JP"/>
        </w:rPr>
        <w:t xml:space="preserve">with </w:t>
      </w:r>
      <w:r w:rsidR="003867F1">
        <w:rPr>
          <w:lang w:val="en-GB" w:eastAsia="ja-JP"/>
        </w:rPr>
        <w:t>a</w:t>
      </w:r>
      <w:r w:rsidR="001C0711">
        <w:rPr>
          <w:lang w:val="en-GB" w:eastAsia="ja-JP"/>
        </w:rPr>
        <w:t xml:space="preserve"> </w:t>
      </w:r>
      <w:r w:rsidR="003867F1">
        <w:rPr>
          <w:lang w:val="en-GB" w:eastAsia="ja-JP"/>
        </w:rPr>
        <w:t>secure</w:t>
      </w:r>
      <w:r w:rsidR="001C0711">
        <w:rPr>
          <w:lang w:val="en-GB" w:eastAsia="ja-JP"/>
        </w:rPr>
        <w:t xml:space="preserve"> salary</w:t>
      </w:r>
      <w:r w:rsidR="00D94E2A" w:rsidRPr="00A87318">
        <w:rPr>
          <w:lang w:val="en-GB" w:eastAsia="ja-JP"/>
        </w:rPr>
        <w:t xml:space="preserve"> or be</w:t>
      </w:r>
      <w:r w:rsidR="001C0711">
        <w:rPr>
          <w:lang w:val="en-GB" w:eastAsia="ja-JP"/>
        </w:rPr>
        <w:t>ing</w:t>
      </w:r>
      <w:r w:rsidR="001E2265" w:rsidRPr="00A87318">
        <w:rPr>
          <w:lang w:val="en-GB" w:eastAsia="ja-JP"/>
        </w:rPr>
        <w:t xml:space="preserve"> self-employ</w:t>
      </w:r>
      <w:r w:rsidR="001C0711">
        <w:rPr>
          <w:lang w:val="en-GB" w:eastAsia="ja-JP"/>
        </w:rPr>
        <w:t>ed</w:t>
      </w:r>
      <w:r w:rsidR="001E2265" w:rsidRPr="00D8320A">
        <w:rPr>
          <w:lang w:val="en-GB" w:eastAsia="ja-JP"/>
        </w:rPr>
        <w:t xml:space="preserve"> </w:t>
      </w:r>
      <w:r w:rsidR="00D94E2A">
        <w:rPr>
          <w:lang w:val="en-GB" w:eastAsia="ja-JP"/>
        </w:rPr>
        <w:t xml:space="preserve">with </w:t>
      </w:r>
      <w:r w:rsidR="004F1579">
        <w:rPr>
          <w:lang w:val="en-GB" w:eastAsia="ja-JP"/>
        </w:rPr>
        <w:t>the risks the decision involves</w:t>
      </w:r>
      <w:r w:rsidR="00D94E2A">
        <w:rPr>
          <w:lang w:val="en-GB" w:eastAsia="ja-JP"/>
        </w:rPr>
        <w:t xml:space="preserve">. </w:t>
      </w:r>
    </w:p>
    <w:p w14:paraId="295F4EC7" w14:textId="6CCF7ECF" w:rsidR="00E129B8" w:rsidRDefault="00F1225D" w:rsidP="00895C39">
      <w:pPr>
        <w:spacing w:after="120" w:line="360" w:lineRule="auto"/>
        <w:jc w:val="both"/>
        <w:rPr>
          <w:lang w:val="en-GB"/>
        </w:rPr>
      </w:pPr>
      <w:r w:rsidRPr="00F1225D">
        <w:rPr>
          <w:lang w:val="en-GB"/>
        </w:rPr>
        <w:t>Additionally</w:t>
      </w:r>
      <w:r w:rsidR="003867F1">
        <w:rPr>
          <w:lang w:val="en-GB"/>
        </w:rPr>
        <w:t>, as stated previously in the</w:t>
      </w:r>
      <w:r w:rsidR="003C0464" w:rsidRPr="00D8320A">
        <w:rPr>
          <w:lang w:val="en-GB"/>
        </w:rPr>
        <w:t xml:space="preserve"> conceptual framework, innovation plays an important role in develop</w:t>
      </w:r>
      <w:r w:rsidR="003867F1">
        <w:rPr>
          <w:lang w:val="en-GB"/>
        </w:rPr>
        <w:t>ing</w:t>
      </w:r>
      <w:r w:rsidR="003C0464" w:rsidRPr="00D8320A">
        <w:rPr>
          <w:lang w:val="en-GB"/>
        </w:rPr>
        <w:t xml:space="preserve"> more </w:t>
      </w:r>
      <w:r w:rsidR="003867F1">
        <w:rPr>
          <w:lang w:val="en-GB"/>
        </w:rPr>
        <w:t xml:space="preserve">new </w:t>
      </w:r>
      <w:r w:rsidR="003C0464" w:rsidRPr="00D8320A">
        <w:rPr>
          <w:lang w:val="en-GB"/>
        </w:rPr>
        <w:t xml:space="preserve">competitive firms. </w:t>
      </w:r>
      <w:r w:rsidR="00E129B8" w:rsidRPr="00D8320A">
        <w:rPr>
          <w:lang w:val="en-GB"/>
        </w:rPr>
        <w:t>Innovativeness is also considered part of the entrepreneurial orientation (Lumpink and Dess, 1996). Innovation help</w:t>
      </w:r>
      <w:r w:rsidR="001C0711">
        <w:rPr>
          <w:lang w:val="en-GB"/>
        </w:rPr>
        <w:t>s</w:t>
      </w:r>
      <w:r w:rsidR="00E129B8" w:rsidRPr="00D8320A">
        <w:rPr>
          <w:lang w:val="en-GB"/>
        </w:rPr>
        <w:t xml:space="preserve"> new firms undertake some activities that are strongly related to better performance</w:t>
      </w:r>
      <w:r w:rsidR="00895C39">
        <w:rPr>
          <w:lang w:val="en-GB"/>
        </w:rPr>
        <w:t xml:space="preserve"> (</w:t>
      </w:r>
      <w:r w:rsidR="00895C39" w:rsidRPr="00D8320A">
        <w:rPr>
          <w:lang w:val="en-GB"/>
        </w:rPr>
        <w:t>Kreiser et al. 2013</w:t>
      </w:r>
      <w:r w:rsidR="00895C39">
        <w:rPr>
          <w:lang w:val="en-GB"/>
        </w:rPr>
        <w:t>)</w:t>
      </w:r>
      <w:r w:rsidR="00E129B8" w:rsidRPr="00D8320A">
        <w:rPr>
          <w:lang w:val="en-GB"/>
        </w:rPr>
        <w:t xml:space="preserve"> </w:t>
      </w:r>
      <w:r w:rsidR="00895C39">
        <w:rPr>
          <w:lang w:val="en-GB"/>
        </w:rPr>
        <w:t xml:space="preserve">and </w:t>
      </w:r>
      <w:r w:rsidR="00E129B8" w:rsidRPr="00D8320A">
        <w:rPr>
          <w:lang w:val="en-GB"/>
        </w:rPr>
        <w:t xml:space="preserve">international orientation (Golovko and Valentini, 2011). </w:t>
      </w:r>
      <w:r w:rsidRPr="00D8320A">
        <w:rPr>
          <w:lang w:val="en-GB"/>
        </w:rPr>
        <w:t xml:space="preserve">This is also very relevant for </w:t>
      </w:r>
      <w:r w:rsidR="003867F1">
        <w:rPr>
          <w:lang w:val="en-GB"/>
        </w:rPr>
        <w:t xml:space="preserve">the </w:t>
      </w:r>
      <w:r w:rsidRPr="00D8320A">
        <w:rPr>
          <w:lang w:val="en-GB"/>
        </w:rPr>
        <w:t>Latin America</w:t>
      </w:r>
      <w:r w:rsidR="003867F1">
        <w:rPr>
          <w:lang w:val="en-GB"/>
        </w:rPr>
        <w:t>n</w:t>
      </w:r>
      <w:r w:rsidRPr="00D8320A">
        <w:rPr>
          <w:lang w:val="en-GB"/>
        </w:rPr>
        <w:t xml:space="preserve"> context (Amorós et al., 2016</w:t>
      </w:r>
      <w:r w:rsidR="0053205A">
        <w:rPr>
          <w:lang w:val="en-GB"/>
        </w:rPr>
        <w:t>a</w:t>
      </w:r>
      <w:r w:rsidRPr="00D8320A">
        <w:rPr>
          <w:lang w:val="en-GB"/>
        </w:rPr>
        <w:t>).</w:t>
      </w:r>
      <w:r>
        <w:rPr>
          <w:lang w:val="en-GB"/>
        </w:rPr>
        <w:t xml:space="preserve"> </w:t>
      </w:r>
      <w:r w:rsidR="00E129B8" w:rsidRPr="00D8320A">
        <w:rPr>
          <w:lang w:val="en-GB"/>
        </w:rPr>
        <w:t>Since the decisive element of creative labour is embodied in the entrepreneur,</w:t>
      </w:r>
      <w:r w:rsidR="00BC2AEF">
        <w:rPr>
          <w:lang w:val="en-GB"/>
        </w:rPr>
        <w:t xml:space="preserve"> in other words </w:t>
      </w:r>
      <w:r w:rsidR="00E129B8" w:rsidRPr="00D8320A">
        <w:rPr>
          <w:lang w:val="en-GB"/>
        </w:rPr>
        <w:t>he or she acts as the personification of innovation.</w:t>
      </w:r>
      <w:r w:rsidR="004F1579">
        <w:rPr>
          <w:lang w:val="en-GB"/>
        </w:rPr>
        <w:t xml:space="preserve"> </w:t>
      </w:r>
    </w:p>
    <w:p w14:paraId="57481D4E" w14:textId="0B785FF0" w:rsidR="00457717" w:rsidRPr="00A87318" w:rsidRDefault="00F1225D" w:rsidP="00895C39">
      <w:pPr>
        <w:spacing w:after="120" w:line="360" w:lineRule="auto"/>
        <w:jc w:val="both"/>
        <w:rPr>
          <w:lang w:val="en-GB" w:eastAsia="ja-JP"/>
        </w:rPr>
      </w:pPr>
      <w:r>
        <w:rPr>
          <w:lang w:val="en-GB"/>
        </w:rPr>
        <w:lastRenderedPageBreak/>
        <w:t>Based on the previous argumentations, o</w:t>
      </w:r>
      <w:r w:rsidR="007E1499">
        <w:rPr>
          <w:lang w:val="en-GB"/>
        </w:rPr>
        <w:t xml:space="preserve">ur </w:t>
      </w:r>
      <w:r w:rsidR="00897341">
        <w:rPr>
          <w:lang w:val="en-GB"/>
        </w:rPr>
        <w:t>dependent</w:t>
      </w:r>
      <w:r w:rsidR="007E1499">
        <w:rPr>
          <w:lang w:val="en-GB"/>
        </w:rPr>
        <w:t xml:space="preserve"> variable </w:t>
      </w:r>
      <w:r>
        <w:rPr>
          <w:lang w:val="en-GB"/>
        </w:rPr>
        <w:t xml:space="preserve">involves </w:t>
      </w:r>
      <w:r w:rsidR="00E129B8">
        <w:rPr>
          <w:lang w:val="en-GB"/>
        </w:rPr>
        <w:t xml:space="preserve">innovative </w:t>
      </w:r>
      <w:r w:rsidR="003C0464" w:rsidRPr="00D8320A">
        <w:rPr>
          <w:lang w:val="en-GB"/>
        </w:rPr>
        <w:t>ambitious entrepreneurial activities</w:t>
      </w:r>
      <w:r>
        <w:rPr>
          <w:lang w:val="en-GB"/>
        </w:rPr>
        <w:t>.</w:t>
      </w:r>
      <w:r w:rsidR="003C0464" w:rsidRPr="00D8320A">
        <w:rPr>
          <w:lang w:val="en-GB"/>
        </w:rPr>
        <w:t xml:space="preserve"> </w:t>
      </w:r>
      <w:r>
        <w:rPr>
          <w:lang w:val="en-GB"/>
        </w:rPr>
        <w:t>We</w:t>
      </w:r>
      <w:r w:rsidR="003C0464" w:rsidRPr="00D8320A">
        <w:rPr>
          <w:lang w:val="en-GB"/>
        </w:rPr>
        <w:t xml:space="preserve"> calculated </w:t>
      </w:r>
      <w:r>
        <w:rPr>
          <w:lang w:val="en-GB"/>
        </w:rPr>
        <w:t xml:space="preserve">it </w:t>
      </w:r>
      <w:r w:rsidR="007E1499">
        <w:rPr>
          <w:lang w:val="en-GB"/>
        </w:rPr>
        <w:t xml:space="preserve">like </w:t>
      </w:r>
      <w:r w:rsidR="00AC2036">
        <w:rPr>
          <w:lang w:val="en-GB"/>
        </w:rPr>
        <w:t xml:space="preserve">a continuous variable </w:t>
      </w:r>
      <w:r w:rsidR="003C0464" w:rsidRPr="00D8320A">
        <w:rPr>
          <w:lang w:val="en-GB"/>
        </w:rPr>
        <w:t>based on individual-level data from GEM. This  variable</w:t>
      </w:r>
      <w:r w:rsidR="00AC2036">
        <w:rPr>
          <w:lang w:val="en-GB"/>
        </w:rPr>
        <w:t xml:space="preserve"> is a</w:t>
      </w:r>
      <w:r w:rsidR="007E1499">
        <w:rPr>
          <w:lang w:val="en-GB"/>
        </w:rPr>
        <w:t xml:space="preserve"> rescaled (1-6)</w:t>
      </w:r>
      <w:r w:rsidR="00AC2036">
        <w:rPr>
          <w:lang w:val="en-GB"/>
        </w:rPr>
        <w:t xml:space="preserve"> sum of entrepreneur </w:t>
      </w:r>
      <w:r>
        <w:rPr>
          <w:lang w:val="en-GB"/>
        </w:rPr>
        <w:t xml:space="preserve">innovation </w:t>
      </w:r>
      <w:r w:rsidR="007E1499">
        <w:rPr>
          <w:lang w:val="en-GB"/>
        </w:rPr>
        <w:t>perceptions</w:t>
      </w:r>
      <w:r w:rsidR="00AC2036">
        <w:rPr>
          <w:lang w:val="en-GB"/>
        </w:rPr>
        <w:t xml:space="preserve"> about </w:t>
      </w:r>
      <w:r w:rsidR="00897341">
        <w:rPr>
          <w:lang w:val="en-GB"/>
        </w:rPr>
        <w:t>whether</w:t>
      </w:r>
      <w:r w:rsidR="00AC2036">
        <w:rPr>
          <w:lang w:val="en-GB"/>
        </w:rPr>
        <w:t xml:space="preserve"> </w:t>
      </w:r>
      <w:r w:rsidR="003C0464" w:rsidRPr="00D8320A">
        <w:rPr>
          <w:lang w:val="en-GB"/>
        </w:rPr>
        <w:t xml:space="preserve">all of </w:t>
      </w:r>
      <w:r w:rsidR="007E1499">
        <w:rPr>
          <w:lang w:val="en-GB"/>
        </w:rPr>
        <w:t>the</w:t>
      </w:r>
      <w:r w:rsidR="003C0464" w:rsidRPr="00D8320A">
        <w:rPr>
          <w:lang w:val="en-GB"/>
        </w:rPr>
        <w:t xml:space="preserve"> potential customers consider that </w:t>
      </w:r>
      <w:r w:rsidR="00897341">
        <w:rPr>
          <w:lang w:val="en-GB"/>
        </w:rPr>
        <w:t xml:space="preserve">the </w:t>
      </w:r>
      <w:r w:rsidR="003C0464" w:rsidRPr="00D8320A">
        <w:rPr>
          <w:lang w:val="en-GB"/>
        </w:rPr>
        <w:t>entrepreneur’s product or service is new and innovative</w:t>
      </w:r>
      <w:r w:rsidR="00AC2036">
        <w:rPr>
          <w:lang w:val="en-GB"/>
        </w:rPr>
        <w:t xml:space="preserve"> (3</w:t>
      </w:r>
      <w:r w:rsidR="007E1499">
        <w:rPr>
          <w:lang w:val="en-GB"/>
        </w:rPr>
        <w:t xml:space="preserve"> points</w:t>
      </w:r>
      <w:r w:rsidR="00AC2036">
        <w:rPr>
          <w:lang w:val="en-GB"/>
        </w:rPr>
        <w:t xml:space="preserve"> scale)</w:t>
      </w:r>
      <w:r w:rsidR="003C0464" w:rsidRPr="00D8320A">
        <w:rPr>
          <w:lang w:val="en-GB"/>
        </w:rPr>
        <w:t xml:space="preserve">;  </w:t>
      </w:r>
      <w:r w:rsidR="00897341">
        <w:rPr>
          <w:lang w:val="en-GB"/>
        </w:rPr>
        <w:t xml:space="preserve">if </w:t>
      </w:r>
      <w:r w:rsidR="003C0464" w:rsidRPr="00D8320A">
        <w:rPr>
          <w:lang w:val="en-GB"/>
        </w:rPr>
        <w:t xml:space="preserve">there are no competitors offering the same services and / or products to potential customers </w:t>
      </w:r>
      <w:r w:rsidR="00AC2036">
        <w:rPr>
          <w:lang w:val="en-GB"/>
        </w:rPr>
        <w:t xml:space="preserve">(3 </w:t>
      </w:r>
      <w:r w:rsidR="007E1499">
        <w:rPr>
          <w:lang w:val="en-GB"/>
        </w:rPr>
        <w:t xml:space="preserve">point </w:t>
      </w:r>
      <w:r w:rsidR="00AC2036">
        <w:rPr>
          <w:lang w:val="en-GB"/>
        </w:rPr>
        <w:t xml:space="preserve">scale) </w:t>
      </w:r>
      <w:r w:rsidR="003C0464" w:rsidRPr="00D8320A">
        <w:rPr>
          <w:lang w:val="en-GB"/>
        </w:rPr>
        <w:t>and</w:t>
      </w:r>
      <w:r w:rsidR="00AC2036">
        <w:rPr>
          <w:lang w:val="en-GB"/>
        </w:rPr>
        <w:t xml:space="preserve"> </w:t>
      </w:r>
      <w:r w:rsidR="00E129B8" w:rsidRPr="00D8320A">
        <w:rPr>
          <w:lang w:val="en-GB" w:eastAsia="ja-JP"/>
        </w:rPr>
        <w:t xml:space="preserve">the </w:t>
      </w:r>
      <w:r>
        <w:rPr>
          <w:lang w:val="en-GB" w:eastAsia="ja-JP"/>
        </w:rPr>
        <w:t>h</w:t>
      </w:r>
      <w:r w:rsidR="00E129B8" w:rsidRPr="00A87318">
        <w:rPr>
          <w:lang w:val="en-GB" w:eastAsia="ja-JP"/>
        </w:rPr>
        <w:t>igh-</w:t>
      </w:r>
      <w:r>
        <w:rPr>
          <w:lang w:val="en-GB" w:eastAsia="ja-JP"/>
        </w:rPr>
        <w:t xml:space="preserve">potential entrepreneurs </w:t>
      </w:r>
      <w:r w:rsidR="00AC2036">
        <w:rPr>
          <w:lang w:val="en-GB" w:eastAsia="ja-JP"/>
        </w:rPr>
        <w:t xml:space="preserve"> that takes value </w:t>
      </w:r>
      <w:r w:rsidR="00457717" w:rsidRPr="00D8320A">
        <w:rPr>
          <w:lang w:val="en-GB" w:eastAsia="ja-JP"/>
        </w:rPr>
        <w:t xml:space="preserve">1 for those respondents that being opportunity-based entrepreneurs also manifest their intention to hire or create 20 or more jobs within five years. </w:t>
      </w:r>
      <w:r w:rsidR="00AC2036">
        <w:rPr>
          <w:lang w:val="en-GB" w:eastAsia="ja-JP"/>
        </w:rPr>
        <w:t xml:space="preserve"> </w:t>
      </w:r>
    </w:p>
    <w:p w14:paraId="7C2953BF" w14:textId="77777777" w:rsidR="00C44045" w:rsidRPr="00D8320A" w:rsidRDefault="00C44045" w:rsidP="00895C39">
      <w:pPr>
        <w:spacing w:after="120" w:line="360" w:lineRule="auto"/>
        <w:jc w:val="both"/>
        <w:rPr>
          <w:i/>
          <w:lang w:val="en-GB"/>
        </w:rPr>
      </w:pPr>
    </w:p>
    <w:p w14:paraId="75315E97" w14:textId="2148EB2E" w:rsidR="00457717" w:rsidRPr="00D8320A" w:rsidRDefault="00457717" w:rsidP="00895C39">
      <w:pPr>
        <w:pStyle w:val="Ttulo2"/>
        <w:numPr>
          <w:ilvl w:val="1"/>
          <w:numId w:val="1"/>
        </w:numPr>
        <w:spacing w:before="0" w:after="120" w:line="360" w:lineRule="auto"/>
        <w:ind w:left="709" w:hanging="709"/>
        <w:jc w:val="both"/>
        <w:rPr>
          <w:rFonts w:ascii="Times New Roman" w:hAnsi="Times New Roman" w:cs="Times New Roman"/>
          <w:b/>
          <w:color w:val="auto"/>
          <w:sz w:val="24"/>
          <w:szCs w:val="24"/>
          <w:lang w:val="en-GB"/>
        </w:rPr>
      </w:pPr>
      <w:r w:rsidRPr="00D8320A">
        <w:rPr>
          <w:rFonts w:ascii="Times New Roman" w:hAnsi="Times New Roman" w:cs="Times New Roman"/>
          <w:b/>
          <w:color w:val="auto"/>
          <w:sz w:val="24"/>
          <w:szCs w:val="24"/>
          <w:lang w:val="en-GB"/>
        </w:rPr>
        <w:t>Country-Level Predictors</w:t>
      </w:r>
    </w:p>
    <w:p w14:paraId="0206BBE6" w14:textId="266E2CA8" w:rsidR="00457717" w:rsidRPr="00D8320A" w:rsidRDefault="00457717" w:rsidP="00895C39">
      <w:pPr>
        <w:spacing w:after="120" w:line="360" w:lineRule="auto"/>
        <w:jc w:val="both"/>
        <w:rPr>
          <w:lang w:val="en-GB"/>
        </w:rPr>
      </w:pPr>
      <w:r w:rsidRPr="00D8320A">
        <w:rPr>
          <w:b/>
          <w:i/>
          <w:lang w:val="en-GB" w:eastAsia="ja-JP"/>
        </w:rPr>
        <w:t xml:space="preserve">Country Innovation and Business Sophistication: </w:t>
      </w:r>
      <w:r w:rsidRPr="00D8320A">
        <w:rPr>
          <w:rFonts w:eastAsia="Calibri"/>
          <w:lang w:val="en-GB"/>
        </w:rPr>
        <w:t xml:space="preserve">We use the indicators </w:t>
      </w:r>
      <w:r w:rsidRPr="00D8320A">
        <w:rPr>
          <w:lang w:val="en-GB"/>
        </w:rPr>
        <w:t>from the World Economic Forum´s Global Competitiveness Index (GCI). GCI includes a weighted average of different components that measure different aspect</w:t>
      </w:r>
      <w:r w:rsidR="003628A3">
        <w:rPr>
          <w:lang w:val="en-GB"/>
        </w:rPr>
        <w:t>s</w:t>
      </w:r>
      <w:r w:rsidRPr="00D8320A">
        <w:rPr>
          <w:lang w:val="en-GB"/>
        </w:rPr>
        <w:t xml:space="preserve"> of country level competitiveness. These components are grouped into 12 categories called the pillars of competitiveness. We use the combination (average) of two indicators: the first is related to </w:t>
      </w:r>
      <w:r w:rsidRPr="00D8320A">
        <w:rPr>
          <w:rFonts w:eastAsia="Calibri"/>
          <w:lang w:val="en-GB"/>
        </w:rPr>
        <w:t>Business sophistication</w:t>
      </w:r>
      <w:r w:rsidR="00E84790">
        <w:rPr>
          <w:rFonts w:eastAsia="Calibri"/>
          <w:lang w:val="en-GB"/>
        </w:rPr>
        <w:t>,</w:t>
      </w:r>
      <w:r w:rsidRPr="00D8320A">
        <w:rPr>
          <w:lang w:val="en-GB"/>
        </w:rPr>
        <w:t xml:space="preserve"> that includes “elements that are intricately linked: the quality of a country’s overall business networks and the quality of individual firms’ operations and strategies” (WEF, 2016), and second the innovation pillar. “Innovation is particularly important for economies as they approach the frontiers of knowledge, and the possibility of generating more value by merely integrating and adapting exogenous technologies tends to disappear”. </w:t>
      </w:r>
      <w:r w:rsidR="00E84790">
        <w:rPr>
          <w:lang w:val="en-GB"/>
        </w:rPr>
        <w:t>T</w:t>
      </w:r>
      <w:r w:rsidRPr="00D8320A">
        <w:rPr>
          <w:lang w:val="en-GB"/>
        </w:rPr>
        <w:t>he GCI Innovation pillar include measure</w:t>
      </w:r>
      <w:r w:rsidR="00E84790">
        <w:rPr>
          <w:lang w:val="en-GB"/>
        </w:rPr>
        <w:t>s</w:t>
      </w:r>
      <w:r w:rsidRPr="00D8320A">
        <w:rPr>
          <w:lang w:val="en-GB"/>
        </w:rPr>
        <w:t xml:space="preserve"> about investment in research and development (R+D), the presence of high-quality scientific research institutions; collaboration in research and technological developments between universities and industr</w:t>
      </w:r>
      <w:r w:rsidR="00E84790">
        <w:rPr>
          <w:lang w:val="en-GB"/>
        </w:rPr>
        <w:t>ies</w:t>
      </w:r>
      <w:r w:rsidRPr="00D8320A">
        <w:rPr>
          <w:lang w:val="en-GB"/>
        </w:rPr>
        <w:t>, and the protection of intellectual property. These indicators are measure</w:t>
      </w:r>
      <w:r w:rsidR="00E84790">
        <w:rPr>
          <w:lang w:val="en-GB"/>
        </w:rPr>
        <w:t>d</w:t>
      </w:r>
      <w:r w:rsidRPr="00D8320A">
        <w:rPr>
          <w:lang w:val="en-GB"/>
        </w:rPr>
        <w:t xml:space="preserve"> in a scale from 1 to 7 where 7 is the best rate at country level.</w:t>
      </w:r>
    </w:p>
    <w:p w14:paraId="57630F8A" w14:textId="08518AED" w:rsidR="00DF113B" w:rsidRPr="00D8320A" w:rsidRDefault="00967994" w:rsidP="00895C39">
      <w:pPr>
        <w:spacing w:after="120" w:line="360" w:lineRule="auto"/>
        <w:jc w:val="both"/>
        <w:rPr>
          <w:lang w:val="en-GB"/>
        </w:rPr>
      </w:pPr>
      <w:r>
        <w:rPr>
          <w:b/>
          <w:i/>
          <w:lang w:val="en-GB"/>
        </w:rPr>
        <w:t>R+</w:t>
      </w:r>
      <w:r w:rsidR="00DF113B" w:rsidRPr="00D8320A">
        <w:rPr>
          <w:b/>
          <w:i/>
          <w:lang w:val="en-GB"/>
        </w:rPr>
        <w:t xml:space="preserve">D expenditure: </w:t>
      </w:r>
      <w:r>
        <w:rPr>
          <w:lang w:val="en-GB"/>
        </w:rPr>
        <w:t>we use total gross R+</w:t>
      </w:r>
      <w:r w:rsidR="002441E5" w:rsidRPr="00D8320A">
        <w:rPr>
          <w:lang w:val="en-GB"/>
        </w:rPr>
        <w:t>D expenditures (as % of GDP) of business</w:t>
      </w:r>
      <w:r w:rsidR="00FB1420">
        <w:rPr>
          <w:lang w:val="en-GB"/>
        </w:rPr>
        <w:t>es</w:t>
      </w:r>
      <w:r w:rsidR="002441E5" w:rsidRPr="00D8320A">
        <w:rPr>
          <w:lang w:val="en-GB"/>
        </w:rPr>
        <w:t xml:space="preserve"> and governments and to proxy </w:t>
      </w:r>
      <w:r w:rsidR="00FB1420">
        <w:rPr>
          <w:lang w:val="en-GB"/>
        </w:rPr>
        <w:t xml:space="preserve">the </w:t>
      </w:r>
      <w:r w:rsidR="002441E5" w:rsidRPr="00D8320A">
        <w:rPr>
          <w:lang w:val="en-GB"/>
        </w:rPr>
        <w:t>efforts in knowledge creation across countries</w:t>
      </w:r>
      <w:r w:rsidR="00A154CA" w:rsidRPr="00D8320A">
        <w:rPr>
          <w:lang w:val="en-GB"/>
        </w:rPr>
        <w:t>, from the World Bank (WDI)</w:t>
      </w:r>
      <w:r w:rsidR="002441E5" w:rsidRPr="00D8320A">
        <w:rPr>
          <w:lang w:val="en-GB"/>
        </w:rPr>
        <w:t>.</w:t>
      </w:r>
      <w:r w:rsidR="00304B5E" w:rsidRPr="00D8320A">
        <w:rPr>
          <w:rFonts w:ascii="AdvPTimes" w:hAnsi="AdvPTimes" w:cs="AdvPTimes"/>
          <w:sz w:val="19"/>
          <w:szCs w:val="19"/>
          <w:lang w:val="en-GB"/>
        </w:rPr>
        <w:t xml:space="preserve"> </w:t>
      </w:r>
      <w:r>
        <w:rPr>
          <w:lang w:val="en-GB"/>
        </w:rPr>
        <w:t>Although R+</w:t>
      </w:r>
      <w:r w:rsidR="00304B5E" w:rsidRPr="00D8320A">
        <w:rPr>
          <w:lang w:val="en-GB"/>
        </w:rPr>
        <w:t>D expenditure has always been directly linked and positively associated with innovation growth, notably in technological innovations (Lehmann and Seitz, 2017)</w:t>
      </w:r>
      <w:r w:rsidR="00D03C77">
        <w:rPr>
          <w:lang w:val="en-GB"/>
        </w:rPr>
        <w:t>.</w:t>
      </w:r>
    </w:p>
    <w:p w14:paraId="0E5808B0" w14:textId="273FDA0F" w:rsidR="00457717" w:rsidRPr="00D8320A" w:rsidRDefault="00457717" w:rsidP="00895C39">
      <w:pPr>
        <w:spacing w:after="120" w:line="360" w:lineRule="auto"/>
        <w:jc w:val="both"/>
        <w:rPr>
          <w:rFonts w:eastAsia="Calibri"/>
          <w:lang w:val="en-GB"/>
        </w:rPr>
      </w:pPr>
      <w:r w:rsidRPr="00D8320A">
        <w:rPr>
          <w:b/>
          <w:i/>
          <w:lang w:val="en-GB"/>
        </w:rPr>
        <w:lastRenderedPageBreak/>
        <w:t>Entrepreneurial framework conditions</w:t>
      </w:r>
      <w:r w:rsidRPr="00D8320A">
        <w:rPr>
          <w:i/>
          <w:lang w:val="en-GB"/>
        </w:rPr>
        <w:t>:</w:t>
      </w:r>
      <w:r w:rsidRPr="00D8320A">
        <w:rPr>
          <w:lang w:val="en-GB"/>
        </w:rPr>
        <w:t xml:space="preserve"> we use data from the GEM´s National Expert Survey, NES (Reynolds et al., 2005). NES is part of the standard GEM methodology and is source of harmonized, internationally comparable data that measure the environment for new and growing firms. </w:t>
      </w:r>
      <w:r w:rsidR="008B7241" w:rsidRPr="00D8320A">
        <w:rPr>
          <w:lang w:val="en-GB"/>
        </w:rPr>
        <w:t>The NES is</w:t>
      </w:r>
      <w:r w:rsidRPr="00D8320A">
        <w:rPr>
          <w:lang w:val="en-GB"/>
        </w:rPr>
        <w:t xml:space="preserve"> carefully designed and refined to capture informed judgments of national, key informants regarding the status of several </w:t>
      </w:r>
      <w:r w:rsidRPr="00D8320A">
        <w:rPr>
          <w:i/>
          <w:lang w:val="en-GB"/>
        </w:rPr>
        <w:t>entrepreneurial</w:t>
      </w:r>
      <w:r w:rsidRPr="00D8320A">
        <w:rPr>
          <w:lang w:val="en-GB"/>
        </w:rPr>
        <w:t xml:space="preserve"> </w:t>
      </w:r>
      <w:r w:rsidRPr="00D8320A">
        <w:rPr>
          <w:i/>
          <w:lang w:val="en-GB"/>
        </w:rPr>
        <w:t>framework conditions</w:t>
      </w:r>
      <w:r w:rsidRPr="00D8320A">
        <w:rPr>
          <w:lang w:val="en-GB"/>
        </w:rPr>
        <w:t xml:space="preserve"> in their own economies</w:t>
      </w:r>
      <w:r w:rsidRPr="00D8320A">
        <w:rPr>
          <w:vertAlign w:val="superscript"/>
          <w:lang w:val="en-GB"/>
        </w:rPr>
        <w:footnoteReference w:id="4"/>
      </w:r>
      <w:r w:rsidRPr="00D8320A">
        <w:rPr>
          <w:lang w:val="en-GB"/>
        </w:rPr>
        <w:t>. These indicators are measure</w:t>
      </w:r>
      <w:r w:rsidR="004673FD">
        <w:rPr>
          <w:lang w:val="en-GB"/>
        </w:rPr>
        <w:t>d</w:t>
      </w:r>
      <w:r w:rsidRPr="00D8320A">
        <w:rPr>
          <w:lang w:val="en-GB"/>
        </w:rPr>
        <w:t xml:space="preserve"> in a scale from 1 to 5 where 5 represents the best </w:t>
      </w:r>
      <w:r w:rsidR="004673FD">
        <w:rPr>
          <w:lang w:val="en-GB"/>
        </w:rPr>
        <w:t xml:space="preserve">level of </w:t>
      </w:r>
      <w:r w:rsidRPr="00D8320A">
        <w:rPr>
          <w:lang w:val="en-GB"/>
        </w:rPr>
        <w:t>evaluation.</w:t>
      </w:r>
    </w:p>
    <w:p w14:paraId="62521377" w14:textId="77777777" w:rsidR="003A54DB" w:rsidRPr="00D8320A" w:rsidRDefault="00457717" w:rsidP="00895C39">
      <w:pPr>
        <w:spacing w:after="120" w:line="360" w:lineRule="auto"/>
        <w:jc w:val="both"/>
        <w:rPr>
          <w:lang w:val="en-GB"/>
        </w:rPr>
      </w:pPr>
      <w:r w:rsidRPr="00D8320A">
        <w:rPr>
          <w:lang w:val="en-GB"/>
        </w:rPr>
        <w:t xml:space="preserve">For this study we put emphasis in conditions that </w:t>
      </w:r>
      <w:r w:rsidR="00E0274A" w:rsidRPr="00D8320A">
        <w:rPr>
          <w:lang w:val="en-GB"/>
        </w:rPr>
        <w:t>are linked to the effectiveness of technology transfer polices and legislation that fosters entrepreneurial innovations.</w:t>
      </w:r>
      <w:r w:rsidR="003A54DB" w:rsidRPr="00D8320A">
        <w:rPr>
          <w:lang w:val="en-GB"/>
        </w:rPr>
        <w:t xml:space="preserve"> Three particular questions answered by the experts:</w:t>
      </w:r>
    </w:p>
    <w:p w14:paraId="01C199AC" w14:textId="77777777" w:rsidR="003A54DB" w:rsidRPr="00D8320A" w:rsidRDefault="003A54DB" w:rsidP="00895C39">
      <w:pPr>
        <w:spacing w:after="120" w:line="360" w:lineRule="auto"/>
        <w:jc w:val="both"/>
        <w:rPr>
          <w:lang w:val="en-GB"/>
        </w:rPr>
      </w:pPr>
      <w:r w:rsidRPr="00D8320A">
        <w:rPr>
          <w:b/>
          <w:i/>
          <w:lang w:val="en-GB"/>
        </w:rPr>
        <w:t>Policy support towards entrepreneurs</w:t>
      </w:r>
      <w:r w:rsidRPr="00D8320A">
        <w:rPr>
          <w:i/>
          <w:lang w:val="en-GB"/>
        </w:rPr>
        <w:t>:</w:t>
      </w:r>
      <w:r w:rsidRPr="00D8320A">
        <w:rPr>
          <w:lang w:val="en-GB"/>
        </w:rPr>
        <w:t xml:space="preserve"> In my country, the support for new and growing firms is a high priority for policy at the national government level</w:t>
      </w:r>
    </w:p>
    <w:p w14:paraId="7B30FC00" w14:textId="4C11CB37" w:rsidR="00E0274A" w:rsidRPr="00D8320A" w:rsidRDefault="003A54DB" w:rsidP="00895C39">
      <w:pPr>
        <w:spacing w:after="120" w:line="360" w:lineRule="auto"/>
        <w:jc w:val="both"/>
        <w:rPr>
          <w:lang w:val="en-GB"/>
        </w:rPr>
      </w:pPr>
      <w:r w:rsidRPr="00D8320A">
        <w:rPr>
          <w:b/>
          <w:i/>
          <w:lang w:val="en-GB"/>
        </w:rPr>
        <w:t>Government subsidies for new technology</w:t>
      </w:r>
      <w:r w:rsidR="00457717" w:rsidRPr="00D8320A">
        <w:rPr>
          <w:lang w:val="en-GB"/>
        </w:rPr>
        <w:t xml:space="preserve">: </w:t>
      </w:r>
      <w:r w:rsidRPr="00D8320A">
        <w:rPr>
          <w:lang w:val="en-GB"/>
        </w:rPr>
        <w:t>In my country, there are adequate government subsidies for new and growing firms to acquire new technology</w:t>
      </w:r>
    </w:p>
    <w:p w14:paraId="43585AB0" w14:textId="640AD1E6" w:rsidR="00457717" w:rsidRPr="00D8320A" w:rsidRDefault="003A54DB" w:rsidP="00895C39">
      <w:pPr>
        <w:spacing w:after="120" w:line="360" w:lineRule="auto"/>
        <w:jc w:val="both"/>
        <w:rPr>
          <w:lang w:val="en-GB"/>
        </w:rPr>
      </w:pPr>
      <w:r w:rsidRPr="00D8320A">
        <w:rPr>
          <w:b/>
          <w:i/>
          <w:lang w:val="en-GB"/>
        </w:rPr>
        <w:t>R+D transfer efficiency</w:t>
      </w:r>
      <w:r w:rsidRPr="00D8320A">
        <w:rPr>
          <w:i/>
          <w:lang w:val="en-GB"/>
        </w:rPr>
        <w:t>:</w:t>
      </w:r>
      <w:r w:rsidRPr="00D8320A">
        <w:rPr>
          <w:lang w:val="en-GB"/>
        </w:rPr>
        <w:t xml:space="preserve"> In my country, new technology, science, and other knowledge are efficiently transferred from universities and public research </w:t>
      </w:r>
      <w:r w:rsidR="00B4536A" w:rsidRPr="00D8320A">
        <w:rPr>
          <w:lang w:val="en-GB"/>
        </w:rPr>
        <w:t>centres</w:t>
      </w:r>
      <w:r w:rsidRPr="00D8320A">
        <w:rPr>
          <w:lang w:val="en-GB"/>
        </w:rPr>
        <w:t xml:space="preserve"> to new and growing firms</w:t>
      </w:r>
    </w:p>
    <w:p w14:paraId="146DF0CE" w14:textId="77777777" w:rsidR="00895C39" w:rsidRPr="00D8320A" w:rsidRDefault="00895C39" w:rsidP="00895C39">
      <w:pPr>
        <w:spacing w:after="120" w:line="360" w:lineRule="auto"/>
        <w:jc w:val="both"/>
        <w:rPr>
          <w:lang w:val="en-GB"/>
        </w:rPr>
      </w:pPr>
    </w:p>
    <w:p w14:paraId="0BA2A39D" w14:textId="6CF81C07" w:rsidR="00457717" w:rsidRPr="00D8320A" w:rsidRDefault="00895C39" w:rsidP="00895C39">
      <w:pPr>
        <w:spacing w:after="120" w:line="360" w:lineRule="auto"/>
        <w:jc w:val="both"/>
        <w:rPr>
          <w:b/>
          <w:lang w:val="en-GB"/>
        </w:rPr>
      </w:pPr>
      <w:r>
        <w:rPr>
          <w:b/>
          <w:lang w:val="en-GB"/>
        </w:rPr>
        <w:t>4</w:t>
      </w:r>
      <w:r w:rsidR="00CA5F95">
        <w:rPr>
          <w:b/>
          <w:lang w:val="en-GB"/>
        </w:rPr>
        <w:t>.5</w:t>
      </w:r>
      <w:r w:rsidR="00457717" w:rsidRPr="00D8320A">
        <w:rPr>
          <w:b/>
          <w:lang w:val="en-GB"/>
        </w:rPr>
        <w:t xml:space="preserve"> Individual-level Controls</w:t>
      </w:r>
    </w:p>
    <w:p w14:paraId="7AEA9EA3" w14:textId="7440D726" w:rsidR="0032682D" w:rsidRPr="00D8320A" w:rsidRDefault="0032682D" w:rsidP="00895C39">
      <w:pPr>
        <w:spacing w:after="120" w:line="360" w:lineRule="auto"/>
        <w:jc w:val="both"/>
        <w:rPr>
          <w:i/>
          <w:lang w:val="en-GB"/>
        </w:rPr>
      </w:pPr>
      <w:r w:rsidRPr="00D8320A">
        <w:rPr>
          <w:b/>
          <w:i/>
          <w:lang w:val="en-GB"/>
        </w:rPr>
        <w:t>International Orientation</w:t>
      </w:r>
      <w:r w:rsidRPr="00D8320A">
        <w:rPr>
          <w:lang w:val="en-GB"/>
        </w:rPr>
        <w:t>. This variable is also based on GEM APS individual level data. This variable was coded with “1” for those respondents who declare</w:t>
      </w:r>
      <w:r w:rsidR="004A0D3B">
        <w:rPr>
          <w:lang w:val="en-GB"/>
        </w:rPr>
        <w:t>d to</w:t>
      </w:r>
      <w:r w:rsidRPr="00D8320A">
        <w:rPr>
          <w:lang w:val="en-GB"/>
        </w:rPr>
        <w:t xml:space="preserve"> have more than 25% of their customers from outside </w:t>
      </w:r>
      <w:r w:rsidR="004A0D3B">
        <w:rPr>
          <w:lang w:val="en-GB"/>
        </w:rPr>
        <w:t>their</w:t>
      </w:r>
      <w:r w:rsidRPr="00D8320A">
        <w:rPr>
          <w:lang w:val="en-GB"/>
        </w:rPr>
        <w:t xml:space="preserve"> country.   </w:t>
      </w:r>
      <w:r w:rsidRPr="00D8320A">
        <w:rPr>
          <w:color w:val="000000"/>
          <w:lang w:val="en-GB"/>
        </w:rPr>
        <w:t xml:space="preserve">Otherwise were coded a value of “0”. </w:t>
      </w:r>
    </w:p>
    <w:p w14:paraId="796B85AA" w14:textId="6D2B1D75" w:rsidR="00457717" w:rsidRPr="00D8320A" w:rsidRDefault="00457717" w:rsidP="00895C39">
      <w:pPr>
        <w:autoSpaceDE w:val="0"/>
        <w:autoSpaceDN w:val="0"/>
        <w:adjustRightInd w:val="0"/>
        <w:spacing w:after="120" w:line="360" w:lineRule="auto"/>
        <w:jc w:val="both"/>
        <w:rPr>
          <w:lang w:val="en-GB" w:eastAsia="ja-JP"/>
        </w:rPr>
      </w:pPr>
      <w:r w:rsidRPr="00D8320A">
        <w:rPr>
          <w:rStyle w:val="Ttulo3Car"/>
          <w:rFonts w:ascii="Times New Roman" w:eastAsia="Calibri" w:hAnsi="Times New Roman" w:cs="Times New Roman"/>
          <w:b/>
          <w:i/>
          <w:color w:val="auto"/>
          <w:lang w:val="en-GB"/>
        </w:rPr>
        <w:t>Education:</w:t>
      </w:r>
      <w:r w:rsidRPr="00D8320A">
        <w:rPr>
          <w:rStyle w:val="Ttulo3Car"/>
          <w:rFonts w:ascii="Times New Roman" w:eastAsia="Calibri" w:hAnsi="Times New Roman" w:cs="Times New Roman"/>
          <w:b/>
          <w:color w:val="auto"/>
          <w:lang w:val="en-GB"/>
        </w:rPr>
        <w:t xml:space="preserve"> </w:t>
      </w:r>
      <w:r w:rsidRPr="00D8320A">
        <w:rPr>
          <w:lang w:val="en-GB" w:eastAsia="ja-JP"/>
        </w:rPr>
        <w:t>The skill enhancing effect of education influences entrepreneurial activity: highly educated entrepreneurs will recognize more opportunities (Known and Arenius, 2010). We use GEM APS data that categorizes individual level data about their education degrees from non-formal education to postgraduate degree</w:t>
      </w:r>
      <w:r w:rsidR="002E0538">
        <w:rPr>
          <w:lang w:val="en-GB" w:eastAsia="ja-JP"/>
        </w:rPr>
        <w:t>s</w:t>
      </w:r>
      <w:r w:rsidRPr="00D8320A">
        <w:rPr>
          <w:lang w:val="en-GB" w:eastAsia="ja-JP"/>
        </w:rPr>
        <w:t>.</w:t>
      </w:r>
    </w:p>
    <w:p w14:paraId="5020F193" w14:textId="2A15FE27" w:rsidR="00457717" w:rsidRPr="00D8320A" w:rsidRDefault="00457717" w:rsidP="00895C39">
      <w:pPr>
        <w:autoSpaceDE w:val="0"/>
        <w:autoSpaceDN w:val="0"/>
        <w:adjustRightInd w:val="0"/>
        <w:spacing w:after="120" w:line="360" w:lineRule="auto"/>
        <w:jc w:val="both"/>
        <w:rPr>
          <w:rStyle w:val="Ttulo3Car"/>
          <w:rFonts w:ascii="Times New Roman" w:eastAsiaTheme="minorHAnsi" w:hAnsi="Times New Roman" w:cs="Times New Roman"/>
          <w:color w:val="auto"/>
          <w:lang w:val="en-GB" w:eastAsia="ja-JP"/>
        </w:rPr>
      </w:pPr>
      <w:r w:rsidRPr="00D8320A">
        <w:rPr>
          <w:rStyle w:val="Ttulo3Car"/>
          <w:rFonts w:ascii="Times New Roman" w:eastAsia="Calibri" w:hAnsi="Times New Roman" w:cs="Times New Roman"/>
          <w:b/>
          <w:i/>
          <w:color w:val="auto"/>
          <w:lang w:val="en-GB"/>
        </w:rPr>
        <w:lastRenderedPageBreak/>
        <w:t>Gender:</w:t>
      </w:r>
      <w:r w:rsidRPr="00D8320A">
        <w:rPr>
          <w:rStyle w:val="Ttulo3Car"/>
          <w:rFonts w:ascii="Times New Roman" w:eastAsia="Calibri" w:hAnsi="Times New Roman" w:cs="Times New Roman"/>
          <w:b/>
          <w:color w:val="auto"/>
          <w:lang w:val="en-GB"/>
        </w:rPr>
        <w:t xml:space="preserve"> </w:t>
      </w:r>
      <w:r w:rsidRPr="00D8320A">
        <w:rPr>
          <w:lang w:val="en-GB" w:eastAsia="ja-JP"/>
        </w:rPr>
        <w:t>Also take</w:t>
      </w:r>
      <w:r w:rsidR="002E0538">
        <w:rPr>
          <w:lang w:val="en-GB" w:eastAsia="ja-JP"/>
        </w:rPr>
        <w:t>n</w:t>
      </w:r>
      <w:r w:rsidRPr="00D8320A">
        <w:rPr>
          <w:lang w:val="en-GB" w:eastAsia="ja-JP"/>
        </w:rPr>
        <w:t xml:space="preserve"> from GEM, gender variable takes the value of “1” if the respondent is </w:t>
      </w:r>
      <w:r w:rsidR="00CA5F95" w:rsidRPr="00D8320A">
        <w:rPr>
          <w:lang w:val="en-GB" w:eastAsia="ja-JP"/>
        </w:rPr>
        <w:t xml:space="preserve">female </w:t>
      </w:r>
      <w:r w:rsidRPr="00D8320A">
        <w:rPr>
          <w:lang w:val="en-GB" w:eastAsia="ja-JP"/>
        </w:rPr>
        <w:t xml:space="preserve">and “0” if it is </w:t>
      </w:r>
      <w:r w:rsidR="00CA5F95" w:rsidRPr="00D8320A">
        <w:rPr>
          <w:lang w:val="en-GB" w:eastAsia="ja-JP"/>
        </w:rPr>
        <w:t>male</w:t>
      </w:r>
      <w:r w:rsidRPr="00D8320A">
        <w:rPr>
          <w:lang w:val="en-GB" w:eastAsia="ja-JP"/>
        </w:rPr>
        <w:t xml:space="preserve">. Cross-country studies on entrepreneurial </w:t>
      </w:r>
      <w:r w:rsidR="00D8320A" w:rsidRPr="00D8320A">
        <w:rPr>
          <w:lang w:val="en-GB" w:eastAsia="ja-JP"/>
        </w:rPr>
        <w:t>behaviour</w:t>
      </w:r>
      <w:r w:rsidRPr="00D8320A">
        <w:rPr>
          <w:lang w:val="en-GB" w:eastAsia="ja-JP"/>
        </w:rPr>
        <w:t xml:space="preserve"> have shown that early stage entrepreneurship varies significantly by gender (Bosma et </w:t>
      </w:r>
      <w:r w:rsidR="005B7016" w:rsidRPr="00D8320A">
        <w:rPr>
          <w:lang w:val="en-GB" w:eastAsia="ja-JP"/>
        </w:rPr>
        <w:t>al., 2009; Minnitti et al., 2006</w:t>
      </w:r>
      <w:r w:rsidRPr="00D8320A">
        <w:rPr>
          <w:lang w:val="en-GB" w:eastAsia="ja-JP"/>
        </w:rPr>
        <w:t>; Stephan et al., 2015a).</w:t>
      </w:r>
    </w:p>
    <w:p w14:paraId="1AE067CD" w14:textId="77777777" w:rsidR="00457717" w:rsidRPr="00D8320A" w:rsidRDefault="00457717" w:rsidP="00895C39">
      <w:pPr>
        <w:spacing w:after="120" w:line="360" w:lineRule="auto"/>
        <w:jc w:val="both"/>
        <w:rPr>
          <w:lang w:val="en-GB" w:eastAsia="ja-JP"/>
        </w:rPr>
      </w:pPr>
      <w:r w:rsidRPr="00D8320A">
        <w:rPr>
          <w:rStyle w:val="Ttulo3Car"/>
          <w:rFonts w:ascii="Times New Roman" w:eastAsia="Calibri" w:hAnsi="Times New Roman" w:cs="Times New Roman"/>
          <w:b/>
          <w:i/>
          <w:color w:val="auto"/>
          <w:lang w:val="en-GB"/>
        </w:rPr>
        <w:t>Age:</w:t>
      </w:r>
      <w:r w:rsidRPr="00D8320A">
        <w:rPr>
          <w:rStyle w:val="Ttulo3Car"/>
          <w:rFonts w:ascii="Times New Roman" w:eastAsia="Calibri" w:hAnsi="Times New Roman" w:cs="Times New Roman"/>
          <w:b/>
          <w:color w:val="auto"/>
          <w:lang w:val="en-GB"/>
        </w:rPr>
        <w:t xml:space="preserve"> </w:t>
      </w:r>
      <w:r w:rsidRPr="00D8320A">
        <w:rPr>
          <w:lang w:val="en-GB" w:eastAsia="ja-JP"/>
        </w:rPr>
        <w:t>Age is an important influence on entrepreneurial activity (Levesque et al., 2005). Frequently younger individuals show higher levels of entrepreneurial activity (Stephan et al., 2015a; Estrin et al., 2013). The variable is the exact age of the respondent from GEM, APS, at the time of the interview.</w:t>
      </w:r>
    </w:p>
    <w:p w14:paraId="2DFADD52" w14:textId="4734A6D9" w:rsidR="00457717" w:rsidRPr="00D8320A" w:rsidRDefault="00CC075D" w:rsidP="00895C39">
      <w:pPr>
        <w:spacing w:after="120" w:line="360" w:lineRule="auto"/>
        <w:jc w:val="both"/>
        <w:rPr>
          <w:lang w:val="en-GB" w:eastAsia="ja-JP"/>
        </w:rPr>
      </w:pPr>
      <w:r w:rsidRPr="00D8320A">
        <w:rPr>
          <w:b/>
          <w:i/>
          <w:lang w:val="en-GB" w:eastAsia="ja-JP"/>
        </w:rPr>
        <w:t>Firm level control, industrial sector</w:t>
      </w:r>
      <w:r w:rsidRPr="00D8320A">
        <w:rPr>
          <w:b/>
          <w:lang w:val="en-GB" w:eastAsia="ja-JP"/>
        </w:rPr>
        <w:t>:</w:t>
      </w:r>
      <w:r w:rsidRPr="00D8320A">
        <w:rPr>
          <w:lang w:val="en-GB" w:eastAsia="ja-JP"/>
        </w:rPr>
        <w:t xml:space="preserve"> we also control for </w:t>
      </w:r>
      <w:r w:rsidR="002E0538">
        <w:rPr>
          <w:lang w:val="en-GB" w:eastAsia="ja-JP"/>
        </w:rPr>
        <w:t xml:space="preserve">the </w:t>
      </w:r>
      <w:r w:rsidRPr="00D8320A">
        <w:rPr>
          <w:lang w:val="en-GB" w:eastAsia="ja-JP"/>
        </w:rPr>
        <w:t>different industrial sectors of new firms. This information also comes from GEM data that classif</w:t>
      </w:r>
      <w:r w:rsidR="009A2F3C">
        <w:rPr>
          <w:lang w:val="en-GB" w:eastAsia="ja-JP"/>
        </w:rPr>
        <w:t>ies</w:t>
      </w:r>
      <w:r w:rsidRPr="00D8320A">
        <w:rPr>
          <w:lang w:val="en-GB" w:eastAsia="ja-JP"/>
        </w:rPr>
        <w:t xml:space="preserve"> entrepreneurship activities into four categories: extractive, manufacturing, business services and </w:t>
      </w:r>
      <w:r w:rsidR="00D03C77" w:rsidRPr="00D8320A">
        <w:rPr>
          <w:lang w:val="en-GB" w:eastAsia="ja-JP"/>
        </w:rPr>
        <w:t>consumer-oriented</w:t>
      </w:r>
      <w:r w:rsidRPr="00D8320A">
        <w:rPr>
          <w:lang w:val="en-GB" w:eastAsia="ja-JP"/>
        </w:rPr>
        <w:t xml:space="preserve"> activities.</w:t>
      </w:r>
    </w:p>
    <w:p w14:paraId="0C094EF6" w14:textId="1C5FD67D" w:rsidR="00457717" w:rsidRPr="00D8320A" w:rsidRDefault="00457717" w:rsidP="00895C39">
      <w:pPr>
        <w:spacing w:after="120" w:line="360" w:lineRule="auto"/>
        <w:jc w:val="both"/>
        <w:rPr>
          <w:lang w:val="en-GB" w:eastAsia="ja-JP"/>
        </w:rPr>
      </w:pPr>
      <w:r w:rsidRPr="00D8320A">
        <w:rPr>
          <w:b/>
          <w:i/>
          <w:lang w:val="en-GB" w:eastAsia="ja-JP"/>
        </w:rPr>
        <w:t xml:space="preserve">Individual economic income: </w:t>
      </w:r>
      <w:r w:rsidRPr="00D8320A">
        <w:rPr>
          <w:lang w:val="en-GB" w:eastAsia="ja-JP"/>
        </w:rPr>
        <w:t xml:space="preserve">This variable measure if the home annual income of the entrepreneurs is in the lowest, middle or higher third related to the average income of the country. This measure helps to control by the potential influence of socioeconomic capital of </w:t>
      </w:r>
      <w:r w:rsidR="007467AE">
        <w:rPr>
          <w:lang w:val="en-GB" w:eastAsia="ja-JP"/>
        </w:rPr>
        <w:t xml:space="preserve">the </w:t>
      </w:r>
      <w:r w:rsidRPr="00D8320A">
        <w:rPr>
          <w:lang w:val="en-GB" w:eastAsia="ja-JP"/>
        </w:rPr>
        <w:t>entrepreneurs (Kwon and Arenius, 2010).</w:t>
      </w:r>
    </w:p>
    <w:p w14:paraId="69E11272" w14:textId="1F3D7135" w:rsidR="00457717" w:rsidRPr="00D8320A" w:rsidRDefault="00CC075D" w:rsidP="00895C39">
      <w:pPr>
        <w:spacing w:after="120" w:line="360" w:lineRule="auto"/>
        <w:jc w:val="both"/>
        <w:rPr>
          <w:lang w:val="en-GB" w:eastAsia="ja-JP"/>
        </w:rPr>
      </w:pPr>
      <w:r w:rsidRPr="00D8320A">
        <w:rPr>
          <w:b/>
          <w:i/>
          <w:lang w:val="en-GB" w:eastAsia="ja-JP"/>
        </w:rPr>
        <w:t xml:space="preserve">Individuals educational level: </w:t>
      </w:r>
      <w:r w:rsidRPr="00D8320A">
        <w:rPr>
          <w:lang w:val="en-GB" w:eastAsia="ja-JP"/>
        </w:rPr>
        <w:t xml:space="preserve">This variable measures the educational attainment of the entrepreneurs. </w:t>
      </w:r>
      <w:r w:rsidR="00D241A7" w:rsidRPr="00D8320A">
        <w:rPr>
          <w:lang w:val="en-GB" w:eastAsia="ja-JP"/>
        </w:rPr>
        <w:t xml:space="preserve">The variable is taken from GEM, the </w:t>
      </w:r>
      <w:r w:rsidR="00D8320A" w:rsidRPr="00D8320A">
        <w:rPr>
          <w:lang w:val="en-GB" w:eastAsia="ja-JP"/>
        </w:rPr>
        <w:t>respondents</w:t>
      </w:r>
      <w:r w:rsidR="00D241A7" w:rsidRPr="00D8320A">
        <w:rPr>
          <w:lang w:val="en-GB" w:eastAsia="ja-JP"/>
        </w:rPr>
        <w:t xml:space="preserve"> were asked to provide the highest degree they earned. The likelihood of being a nascent entrepreneur increases as individuals have higher educ</w:t>
      </w:r>
      <w:r w:rsidR="005B7016" w:rsidRPr="00D8320A">
        <w:rPr>
          <w:lang w:val="en-GB" w:eastAsia="ja-JP"/>
        </w:rPr>
        <w:t>ation (Arenius and Minnitti, 2005</w:t>
      </w:r>
      <w:r w:rsidR="00D241A7" w:rsidRPr="00D8320A">
        <w:rPr>
          <w:lang w:val="en-GB" w:eastAsia="ja-JP"/>
        </w:rPr>
        <w:t>)</w:t>
      </w:r>
      <w:r w:rsidR="00E255C4" w:rsidRPr="00D8320A">
        <w:rPr>
          <w:lang w:val="en-GB" w:eastAsia="ja-JP"/>
        </w:rPr>
        <w:t xml:space="preserve">, </w:t>
      </w:r>
      <w:r w:rsidR="00D241A7" w:rsidRPr="00D8320A">
        <w:rPr>
          <w:lang w:val="en-GB" w:eastAsia="ja-JP"/>
        </w:rPr>
        <w:t>we expect this effect should be even higher in the case of high expectations TEA.</w:t>
      </w:r>
    </w:p>
    <w:p w14:paraId="7A8D9F04" w14:textId="045E5770" w:rsidR="00457717" w:rsidRPr="00D8320A" w:rsidRDefault="008137BC" w:rsidP="00895C39">
      <w:pPr>
        <w:spacing w:after="120" w:line="360" w:lineRule="auto"/>
        <w:jc w:val="both"/>
        <w:rPr>
          <w:lang w:val="en-GB" w:eastAsia="ja-JP"/>
        </w:rPr>
      </w:pPr>
      <w:r w:rsidRPr="00D8320A">
        <w:rPr>
          <w:lang w:val="en-GB" w:eastAsia="ja-JP"/>
        </w:rPr>
        <w:t>In Tables</w:t>
      </w:r>
      <w:r w:rsidR="009D05C9" w:rsidRPr="00D8320A">
        <w:rPr>
          <w:lang w:val="en-GB" w:eastAsia="ja-JP"/>
        </w:rPr>
        <w:t xml:space="preserve"> 2 and 3</w:t>
      </w:r>
      <w:r w:rsidRPr="00D8320A">
        <w:rPr>
          <w:lang w:val="en-GB" w:eastAsia="ja-JP"/>
        </w:rPr>
        <w:t>, descriptive statistics and correlation of the controls</w:t>
      </w:r>
      <w:r w:rsidR="00825B8D">
        <w:rPr>
          <w:lang w:val="en-GB" w:eastAsia="ja-JP"/>
        </w:rPr>
        <w:t xml:space="preserve"> shows </w:t>
      </w:r>
      <w:r w:rsidRPr="00D8320A">
        <w:rPr>
          <w:lang w:val="en-GB" w:eastAsia="ja-JP"/>
        </w:rPr>
        <w:t>predictors and dependent variables. T</w:t>
      </w:r>
      <w:r w:rsidR="009D05C9" w:rsidRPr="00D8320A">
        <w:rPr>
          <w:lang w:val="en-GB" w:eastAsia="ja-JP"/>
        </w:rPr>
        <w:t>o inv</w:t>
      </w:r>
      <w:r w:rsidRPr="00D8320A">
        <w:rPr>
          <w:lang w:val="en-GB" w:eastAsia="ja-JP"/>
        </w:rPr>
        <w:t xml:space="preserve">estigate potential multicollinearity </w:t>
      </w:r>
      <w:r w:rsidR="00D8320A" w:rsidRPr="00D8320A">
        <w:rPr>
          <w:lang w:val="en-GB" w:eastAsia="ja-JP"/>
        </w:rPr>
        <w:t>problems,</w:t>
      </w:r>
      <w:r w:rsidRPr="00D8320A">
        <w:rPr>
          <w:lang w:val="en-GB" w:eastAsia="ja-JP"/>
        </w:rPr>
        <w:t xml:space="preserve"> we calculate variance inflation factors (VIF) for all the </w:t>
      </w:r>
      <w:r w:rsidR="00D03C77" w:rsidRPr="00D8320A">
        <w:rPr>
          <w:lang w:val="en-GB" w:eastAsia="ja-JP"/>
        </w:rPr>
        <w:t>variables and</w:t>
      </w:r>
      <w:r w:rsidR="00687F6D" w:rsidRPr="00D8320A">
        <w:rPr>
          <w:lang w:val="en-GB" w:eastAsia="ja-JP"/>
        </w:rPr>
        <w:t xml:space="preserve"> find no evidence of multicollinearity</w:t>
      </w:r>
      <w:r w:rsidR="00687F6D" w:rsidRPr="00D8320A">
        <w:rPr>
          <w:rStyle w:val="Refdenotaalpie"/>
          <w:lang w:val="en-GB" w:eastAsia="ja-JP"/>
        </w:rPr>
        <w:footnoteReference w:id="5"/>
      </w:r>
      <w:r w:rsidR="00CA5F95">
        <w:rPr>
          <w:lang w:val="en-GB" w:eastAsia="ja-JP"/>
        </w:rPr>
        <w:t>.</w:t>
      </w:r>
    </w:p>
    <w:p w14:paraId="26E087DA" w14:textId="3F251C9F" w:rsidR="0005483A" w:rsidRDefault="0005483A" w:rsidP="0005483A">
      <w:pPr>
        <w:pStyle w:val="Ttulo2"/>
        <w:spacing w:after="120" w:line="360" w:lineRule="auto"/>
        <w:jc w:val="center"/>
        <w:rPr>
          <w:color w:val="000000" w:themeColor="text1"/>
          <w:sz w:val="21"/>
          <w:lang w:val="en-GB"/>
        </w:rPr>
      </w:pPr>
      <w:r>
        <w:rPr>
          <w:rFonts w:ascii="Times New Roman" w:hAnsi="Times New Roman" w:cs="Times New Roman"/>
          <w:b/>
          <w:color w:val="000000" w:themeColor="text1"/>
          <w:sz w:val="24"/>
          <w:szCs w:val="24"/>
          <w:lang w:val="en-GB"/>
        </w:rPr>
        <w:lastRenderedPageBreak/>
        <w:t>--</w:t>
      </w:r>
      <w:r w:rsidR="00825B8D" w:rsidRPr="00D8320A">
        <w:rPr>
          <w:rFonts w:ascii="Times New Roman" w:hAnsi="Times New Roman" w:cs="Times New Roman"/>
          <w:b/>
          <w:color w:val="000000" w:themeColor="text1"/>
          <w:sz w:val="24"/>
          <w:szCs w:val="24"/>
          <w:lang w:val="en-GB"/>
        </w:rPr>
        <w:t>Table 2</w:t>
      </w:r>
      <w:r>
        <w:rPr>
          <w:rFonts w:ascii="Times New Roman" w:hAnsi="Times New Roman" w:cs="Times New Roman"/>
          <w:b/>
          <w:color w:val="000000" w:themeColor="text1"/>
          <w:sz w:val="24"/>
          <w:szCs w:val="24"/>
          <w:lang w:val="en-GB"/>
        </w:rPr>
        <w:t xml:space="preserve"> about here—</w:t>
      </w:r>
    </w:p>
    <w:p w14:paraId="66F980C9" w14:textId="498FA16F" w:rsidR="00D43DDD" w:rsidRPr="0005483A" w:rsidRDefault="0005483A" w:rsidP="0005483A">
      <w:pPr>
        <w:pStyle w:val="Ttulo2"/>
        <w:spacing w:after="120" w:line="360" w:lineRule="auto"/>
        <w:jc w:val="center"/>
        <w:rPr>
          <w:color w:val="000000" w:themeColor="text1"/>
          <w:sz w:val="21"/>
          <w:lang w:val="en-GB"/>
        </w:rPr>
      </w:pPr>
      <w:r>
        <w:rPr>
          <w:rFonts w:ascii="Times New Roman" w:hAnsi="Times New Roman" w:cs="Times New Roman"/>
          <w:b/>
          <w:color w:val="000000" w:themeColor="text1"/>
          <w:sz w:val="24"/>
          <w:szCs w:val="24"/>
          <w:lang w:val="en-GB"/>
        </w:rPr>
        <w:t>--</w:t>
      </w:r>
      <w:r w:rsidR="00825B8D" w:rsidRPr="00D8320A">
        <w:rPr>
          <w:rFonts w:ascii="Times New Roman" w:hAnsi="Times New Roman" w:cs="Times New Roman"/>
          <w:b/>
          <w:color w:val="000000" w:themeColor="text1"/>
          <w:sz w:val="24"/>
          <w:szCs w:val="24"/>
          <w:lang w:val="en-GB"/>
        </w:rPr>
        <w:t>Table 3</w:t>
      </w:r>
      <w:r>
        <w:rPr>
          <w:rFonts w:ascii="Times New Roman" w:hAnsi="Times New Roman" w:cs="Times New Roman"/>
          <w:b/>
          <w:color w:val="000000" w:themeColor="text1"/>
          <w:sz w:val="24"/>
          <w:szCs w:val="24"/>
          <w:lang w:val="en-GB"/>
        </w:rPr>
        <w:t xml:space="preserve"> about here—</w:t>
      </w:r>
    </w:p>
    <w:p w14:paraId="3F09AC2E" w14:textId="21AE89EE" w:rsidR="00457717" w:rsidRPr="00D8320A" w:rsidRDefault="00895C39" w:rsidP="00895C39">
      <w:pPr>
        <w:pStyle w:val="Ttulo2"/>
        <w:spacing w:after="120" w:line="360" w:lineRule="auto"/>
        <w:rPr>
          <w:rFonts w:ascii="Times New Roman" w:hAnsi="Times New Roman" w:cs="Times New Roman"/>
          <w:b/>
          <w:color w:val="auto"/>
          <w:sz w:val="24"/>
          <w:szCs w:val="24"/>
          <w:lang w:val="en-GB" w:eastAsia="ja-JP"/>
        </w:rPr>
      </w:pPr>
      <w:r>
        <w:rPr>
          <w:rFonts w:ascii="Times New Roman" w:hAnsi="Times New Roman" w:cs="Times New Roman"/>
          <w:b/>
          <w:color w:val="auto"/>
          <w:sz w:val="24"/>
          <w:szCs w:val="24"/>
          <w:lang w:val="en-GB" w:eastAsia="ja-JP"/>
        </w:rPr>
        <w:t>4</w:t>
      </w:r>
      <w:r w:rsidR="00CA5F95">
        <w:rPr>
          <w:rFonts w:ascii="Times New Roman" w:hAnsi="Times New Roman" w:cs="Times New Roman"/>
          <w:b/>
          <w:color w:val="auto"/>
          <w:sz w:val="24"/>
          <w:szCs w:val="24"/>
          <w:lang w:val="en-GB" w:eastAsia="ja-JP"/>
        </w:rPr>
        <w:t>.6</w:t>
      </w:r>
      <w:r w:rsidR="00457717" w:rsidRPr="00D8320A">
        <w:rPr>
          <w:rFonts w:ascii="Times New Roman" w:hAnsi="Times New Roman" w:cs="Times New Roman"/>
          <w:b/>
          <w:color w:val="auto"/>
          <w:sz w:val="24"/>
          <w:szCs w:val="24"/>
          <w:lang w:val="en-GB" w:eastAsia="ja-JP"/>
        </w:rPr>
        <w:t xml:space="preserve"> Data analysis </w:t>
      </w:r>
    </w:p>
    <w:p w14:paraId="711F25CB" w14:textId="3716C6AA" w:rsidR="00457717" w:rsidRDefault="00457717" w:rsidP="00895C39">
      <w:pPr>
        <w:spacing w:after="120" w:line="360" w:lineRule="auto"/>
        <w:jc w:val="both"/>
        <w:rPr>
          <w:lang w:val="en-GB"/>
        </w:rPr>
      </w:pPr>
      <w:r w:rsidRPr="00D8320A">
        <w:rPr>
          <w:lang w:val="en-GB"/>
        </w:rPr>
        <w:t xml:space="preserve">We </w:t>
      </w:r>
      <w:r w:rsidR="00D8320A" w:rsidRPr="00D8320A">
        <w:rPr>
          <w:lang w:val="en-GB"/>
        </w:rPr>
        <w:t>analysed</w:t>
      </w:r>
      <w:r w:rsidRPr="00D8320A">
        <w:rPr>
          <w:lang w:val="en-GB"/>
        </w:rPr>
        <w:t xml:space="preserve"> the data using</w:t>
      </w:r>
      <w:r w:rsidR="00C353D7">
        <w:rPr>
          <w:lang w:val="en-GB"/>
        </w:rPr>
        <w:t xml:space="preserve"> the</w:t>
      </w:r>
      <w:r w:rsidRPr="00D8320A">
        <w:rPr>
          <w:lang w:val="en-GB"/>
        </w:rPr>
        <w:t xml:space="preserve"> hierarchical linear </w:t>
      </w:r>
      <w:r w:rsidR="00D8320A" w:rsidRPr="00D8320A">
        <w:rPr>
          <w:lang w:val="en-GB"/>
        </w:rPr>
        <w:t>modelling</w:t>
      </w:r>
      <w:r w:rsidRPr="00D8320A">
        <w:rPr>
          <w:lang w:val="en-GB"/>
        </w:rPr>
        <w:t xml:space="preserve"> (HLM) method. Multilevel modelling is appropriate when data </w:t>
      </w:r>
      <w:r w:rsidR="00C353D7">
        <w:rPr>
          <w:lang w:val="en-GB"/>
        </w:rPr>
        <w:t>is</w:t>
      </w:r>
      <w:r w:rsidRPr="00D8320A">
        <w:rPr>
          <w:lang w:val="en-GB"/>
        </w:rPr>
        <w:t xml:space="preserve"> hierarchically structured—that is, when they consist of units grouped at different levels of a hierarchy (Rabe-Hesketh and Skrondal, 2006). In our research, individuals belong to a determined country by year. In the case of country-level indicators (GCI and NES) and </w:t>
      </w:r>
      <w:r w:rsidR="00F1225D">
        <w:rPr>
          <w:lang w:val="en-GB"/>
        </w:rPr>
        <w:t xml:space="preserve">innovative </w:t>
      </w:r>
      <w:r w:rsidR="00A262D2" w:rsidRPr="00D8320A">
        <w:rPr>
          <w:lang w:val="en-GB"/>
        </w:rPr>
        <w:t>ambitious</w:t>
      </w:r>
      <w:r w:rsidRPr="00D8320A">
        <w:rPr>
          <w:lang w:val="en-GB"/>
        </w:rPr>
        <w:t xml:space="preserve"> entrepreneurship, we observe the same hierarchical structure, with individuals in the first level and country-time in the second level. Following</w:t>
      </w:r>
      <w:r w:rsidR="00D8320A">
        <w:rPr>
          <w:lang w:val="en-GB"/>
        </w:rPr>
        <w:t xml:space="preserve"> recent research like Amorós et al.</w:t>
      </w:r>
      <w:r w:rsidRPr="00D8320A">
        <w:rPr>
          <w:lang w:val="en-GB"/>
        </w:rPr>
        <w:t xml:space="preserve"> (2017), Autio et al. (2013)</w:t>
      </w:r>
      <w:r w:rsidR="00D8320A">
        <w:rPr>
          <w:lang w:val="en-GB"/>
        </w:rPr>
        <w:t xml:space="preserve"> Pathak et al. (2016) and Stephan et al. </w:t>
      </w:r>
      <w:r w:rsidRPr="00D8320A">
        <w:rPr>
          <w:lang w:val="en-GB"/>
        </w:rPr>
        <w:t>(2015), we take their recommendation</w:t>
      </w:r>
      <w:r w:rsidR="00AB016D">
        <w:rPr>
          <w:lang w:val="en-GB"/>
        </w:rPr>
        <w:t>s</w:t>
      </w:r>
      <w:r w:rsidRPr="00D8320A">
        <w:rPr>
          <w:lang w:val="en-GB"/>
        </w:rPr>
        <w:t xml:space="preserve"> of utility of a multilevel approach in studies of institutions and entrepreneurship. The use of HLM help</w:t>
      </w:r>
      <w:r w:rsidR="00AB016D">
        <w:rPr>
          <w:lang w:val="en-GB"/>
        </w:rPr>
        <w:t>s</w:t>
      </w:r>
      <w:r w:rsidRPr="00D8320A">
        <w:rPr>
          <w:lang w:val="en-GB"/>
        </w:rPr>
        <w:t xml:space="preserve"> improve the estimations when compared with other multivariate procedures like OLS or logistic regressions because </w:t>
      </w:r>
      <w:r w:rsidR="00D36CBA">
        <w:rPr>
          <w:lang w:val="en-GB"/>
        </w:rPr>
        <w:t xml:space="preserve">it </w:t>
      </w:r>
      <w:r w:rsidRPr="00D8320A">
        <w:rPr>
          <w:lang w:val="en-GB"/>
        </w:rPr>
        <w:t xml:space="preserve">reduces the risk of Type I errors when </w:t>
      </w:r>
      <w:r w:rsidR="00AB016D">
        <w:rPr>
          <w:lang w:val="en-GB"/>
        </w:rPr>
        <w:t>it</w:t>
      </w:r>
      <w:r w:rsidRPr="00D8320A">
        <w:rPr>
          <w:lang w:val="en-GB"/>
        </w:rPr>
        <w:t xml:space="preserve"> </w:t>
      </w:r>
      <w:r w:rsidR="00AE710D">
        <w:rPr>
          <w:lang w:val="en-GB"/>
        </w:rPr>
        <w:t xml:space="preserve">does </w:t>
      </w:r>
      <w:r w:rsidRPr="00D8320A">
        <w:rPr>
          <w:lang w:val="en-GB"/>
        </w:rPr>
        <w:t>not acknowledg</w:t>
      </w:r>
      <w:r w:rsidR="00AE710D">
        <w:rPr>
          <w:lang w:val="en-GB"/>
        </w:rPr>
        <w:t>e</w:t>
      </w:r>
      <w:r w:rsidRPr="00D8320A">
        <w:rPr>
          <w:lang w:val="en-GB"/>
        </w:rPr>
        <w:t xml:space="preserve"> the existence of a higher level (in this case countries</w:t>
      </w:r>
      <w:r w:rsidR="00D8320A" w:rsidRPr="00D8320A">
        <w:rPr>
          <w:lang w:val="en-GB"/>
        </w:rPr>
        <w:t>) and</w:t>
      </w:r>
      <w:r w:rsidRPr="00D8320A">
        <w:rPr>
          <w:lang w:val="en-GB"/>
        </w:rPr>
        <w:t xml:space="preserve"> treating all variables as if they were observed at the individual level (Stephan et al., 2015b). </w:t>
      </w:r>
      <w:r w:rsidR="00AB016D">
        <w:rPr>
          <w:lang w:val="en-GB"/>
        </w:rPr>
        <w:t>Consequentially,</w:t>
      </w:r>
      <w:r w:rsidRPr="00D8320A">
        <w:rPr>
          <w:lang w:val="en-GB"/>
        </w:rPr>
        <w:t xml:space="preserve"> the use of conventional single-level regression analysis could increase the possibility of “false positives” due to underestimation of standard errors </w:t>
      </w:r>
      <w:r w:rsidR="009E6CC6">
        <w:rPr>
          <w:lang w:val="en-GB"/>
        </w:rPr>
        <w:t>given</w:t>
      </w:r>
      <w:r w:rsidRPr="00D8320A">
        <w:rPr>
          <w:lang w:val="en-GB"/>
        </w:rPr>
        <w:t xml:space="preserve"> their non-normal distribution (Hofmann, Griffin, and Gavin, 2000). For this specific case, we use a multilevel mixed-effects l</w:t>
      </w:r>
      <w:r w:rsidR="00F1225D">
        <w:rPr>
          <w:lang w:val="en-GB"/>
        </w:rPr>
        <w:t>inear</w:t>
      </w:r>
      <w:r w:rsidRPr="00D8320A">
        <w:rPr>
          <w:lang w:val="en-GB"/>
        </w:rPr>
        <w:t xml:space="preserve"> regression procedure.</w:t>
      </w:r>
    </w:p>
    <w:p w14:paraId="53E1083D" w14:textId="33EA3390" w:rsidR="00F1225D" w:rsidRDefault="00F1225D" w:rsidP="00895C39">
      <w:pPr>
        <w:spacing w:after="120" w:line="360" w:lineRule="auto"/>
        <w:jc w:val="both"/>
        <w:rPr>
          <w:lang w:val="en-GB"/>
        </w:rPr>
      </w:pPr>
    </w:p>
    <w:p w14:paraId="4D877F31" w14:textId="4D5C02EA" w:rsidR="003245A4" w:rsidRPr="0005483A" w:rsidRDefault="00457717" w:rsidP="00895C39">
      <w:pPr>
        <w:pStyle w:val="Ttulo1"/>
        <w:numPr>
          <w:ilvl w:val="0"/>
          <w:numId w:val="1"/>
        </w:numPr>
        <w:spacing w:after="120" w:line="360" w:lineRule="auto"/>
        <w:ind w:left="0" w:firstLine="0"/>
        <w:rPr>
          <w:rFonts w:ascii="Times New Roman" w:hAnsi="Times New Roman" w:cs="Times New Roman"/>
          <w:b/>
          <w:bCs/>
          <w:color w:val="auto"/>
          <w:sz w:val="24"/>
          <w:szCs w:val="24"/>
          <w:lang w:val="en-GB"/>
        </w:rPr>
      </w:pPr>
      <w:r w:rsidRPr="00D8320A">
        <w:rPr>
          <w:rFonts w:ascii="Times New Roman" w:hAnsi="Times New Roman" w:cs="Times New Roman"/>
          <w:b/>
          <w:bCs/>
          <w:color w:val="auto"/>
          <w:sz w:val="24"/>
          <w:szCs w:val="24"/>
          <w:lang w:val="en-GB"/>
        </w:rPr>
        <w:t xml:space="preserve">FINDINGS </w:t>
      </w:r>
    </w:p>
    <w:p w14:paraId="33FBFD78" w14:textId="51BAD510" w:rsidR="006C3242" w:rsidRPr="00A87318" w:rsidRDefault="003245A4" w:rsidP="00895C39">
      <w:pPr>
        <w:spacing w:after="120" w:line="360" w:lineRule="auto"/>
        <w:jc w:val="both"/>
        <w:rPr>
          <w:lang w:val="en-GB"/>
        </w:rPr>
      </w:pPr>
      <w:r w:rsidRPr="00D8320A">
        <w:rPr>
          <w:lang w:val="en-GB"/>
        </w:rPr>
        <w:t xml:space="preserve">Table 4 shows the estimation results. The </w:t>
      </w:r>
      <w:r w:rsidR="0032682D">
        <w:rPr>
          <w:lang w:val="en-GB"/>
        </w:rPr>
        <w:t>two</w:t>
      </w:r>
      <w:r w:rsidRPr="00D8320A">
        <w:rPr>
          <w:lang w:val="en-GB"/>
        </w:rPr>
        <w:t xml:space="preserve"> models presented explain individual engage</w:t>
      </w:r>
      <w:r w:rsidR="00E7617D">
        <w:rPr>
          <w:lang w:val="en-GB"/>
        </w:rPr>
        <w:t>ment</w:t>
      </w:r>
      <w:r w:rsidRPr="00D8320A">
        <w:rPr>
          <w:lang w:val="en-GB"/>
        </w:rPr>
        <w:t xml:space="preserve"> in </w:t>
      </w:r>
      <w:r w:rsidR="00A92B72" w:rsidRPr="00D8320A">
        <w:rPr>
          <w:lang w:val="en-GB"/>
        </w:rPr>
        <w:t>high expectation</w:t>
      </w:r>
      <w:r w:rsidR="00895C39">
        <w:rPr>
          <w:lang w:val="en-GB"/>
        </w:rPr>
        <w:t>-</w:t>
      </w:r>
      <w:r w:rsidR="00E7617D">
        <w:rPr>
          <w:lang w:val="en-GB"/>
        </w:rPr>
        <w:t>innovative entrepreneurial activity.</w:t>
      </w:r>
      <w:r w:rsidR="00A92B72" w:rsidRPr="00D8320A">
        <w:rPr>
          <w:lang w:val="en-GB"/>
        </w:rPr>
        <w:t xml:space="preserve"> </w:t>
      </w:r>
      <w:r w:rsidR="00E7617D">
        <w:rPr>
          <w:lang w:val="en-GB"/>
        </w:rPr>
        <w:t xml:space="preserve">In model 1 we report </w:t>
      </w:r>
      <w:r w:rsidR="00A92B72" w:rsidRPr="00D8320A">
        <w:rPr>
          <w:lang w:val="en-GB"/>
        </w:rPr>
        <w:t xml:space="preserve">all the individual level variables and the </w:t>
      </w:r>
      <w:r w:rsidR="0032682D">
        <w:rPr>
          <w:lang w:val="en-GB"/>
        </w:rPr>
        <w:t>second</w:t>
      </w:r>
      <w:r w:rsidR="00A92B72" w:rsidRPr="00D8320A">
        <w:rPr>
          <w:lang w:val="en-GB"/>
        </w:rPr>
        <w:t xml:space="preserve"> model includes both individual and </w:t>
      </w:r>
      <w:r w:rsidR="00E7617D">
        <w:rPr>
          <w:lang w:val="en-GB"/>
        </w:rPr>
        <w:t xml:space="preserve">country level </w:t>
      </w:r>
      <w:r w:rsidR="00A92B72" w:rsidRPr="00D8320A">
        <w:rPr>
          <w:lang w:val="en-GB"/>
        </w:rPr>
        <w:t xml:space="preserve">variables. The coefficients are consistent in the </w:t>
      </w:r>
      <w:r w:rsidR="0032682D">
        <w:rPr>
          <w:lang w:val="en-GB"/>
        </w:rPr>
        <w:t>two</w:t>
      </w:r>
      <w:r w:rsidR="00A92B72" w:rsidRPr="00D8320A">
        <w:rPr>
          <w:lang w:val="en-GB"/>
        </w:rPr>
        <w:t xml:space="preserve"> estimations and do not </w:t>
      </w:r>
      <w:r w:rsidR="00A92B72" w:rsidRPr="00266989">
        <w:rPr>
          <w:lang w:val="en-GB"/>
        </w:rPr>
        <w:t>lose consistency, this shows evidence of the robustness of the results, therefore we will analyse the coefficients present</w:t>
      </w:r>
      <w:r w:rsidR="009E6CC6">
        <w:rPr>
          <w:lang w:val="en-GB"/>
        </w:rPr>
        <w:t>ed</w:t>
      </w:r>
      <w:r w:rsidR="00A92B72" w:rsidRPr="00266989">
        <w:rPr>
          <w:lang w:val="en-GB"/>
        </w:rPr>
        <w:t xml:space="preserve"> in the more complete model (Mo</w:t>
      </w:r>
      <w:r w:rsidR="00A92B72" w:rsidRPr="006275E3">
        <w:rPr>
          <w:lang w:val="en-GB"/>
        </w:rPr>
        <w:t xml:space="preserve">del </w:t>
      </w:r>
      <w:r w:rsidR="0032682D" w:rsidRPr="006275E3">
        <w:rPr>
          <w:lang w:val="en-GB"/>
        </w:rPr>
        <w:t>2</w:t>
      </w:r>
      <w:r w:rsidR="00A92B72" w:rsidRPr="006275E3">
        <w:rPr>
          <w:lang w:val="en-GB"/>
        </w:rPr>
        <w:t>).</w:t>
      </w:r>
    </w:p>
    <w:p w14:paraId="3F8E9509" w14:textId="77777777" w:rsidR="0005483A" w:rsidRDefault="0005483A" w:rsidP="00895C39">
      <w:pPr>
        <w:spacing w:after="120" w:line="360" w:lineRule="auto"/>
        <w:jc w:val="both"/>
        <w:rPr>
          <w:lang w:val="en-GB"/>
        </w:rPr>
      </w:pPr>
    </w:p>
    <w:p w14:paraId="3CF5B4DB" w14:textId="4FAA3BD3" w:rsidR="0005483A" w:rsidRPr="0005483A" w:rsidRDefault="0005483A" w:rsidP="0005483A">
      <w:pPr>
        <w:pStyle w:val="Ttulo2"/>
        <w:spacing w:after="120" w:line="360" w:lineRule="auto"/>
        <w:jc w:val="center"/>
        <w:rPr>
          <w:color w:val="000000" w:themeColor="text1"/>
          <w:sz w:val="21"/>
          <w:lang w:val="en-GB"/>
        </w:rPr>
      </w:pPr>
      <w:r>
        <w:rPr>
          <w:rFonts w:ascii="Times New Roman" w:hAnsi="Times New Roman" w:cs="Times New Roman"/>
          <w:b/>
          <w:color w:val="000000" w:themeColor="text1"/>
          <w:sz w:val="24"/>
          <w:szCs w:val="24"/>
          <w:lang w:val="en-GB"/>
        </w:rPr>
        <w:lastRenderedPageBreak/>
        <w:t>--</w:t>
      </w:r>
      <w:r w:rsidRPr="00D8320A">
        <w:rPr>
          <w:rFonts w:ascii="Times New Roman" w:hAnsi="Times New Roman" w:cs="Times New Roman"/>
          <w:b/>
          <w:color w:val="000000" w:themeColor="text1"/>
          <w:sz w:val="24"/>
          <w:szCs w:val="24"/>
          <w:lang w:val="en-GB"/>
        </w:rPr>
        <w:t xml:space="preserve">Table </w:t>
      </w:r>
      <w:r>
        <w:rPr>
          <w:rFonts w:ascii="Times New Roman" w:hAnsi="Times New Roman" w:cs="Times New Roman"/>
          <w:b/>
          <w:color w:val="000000" w:themeColor="text1"/>
          <w:sz w:val="24"/>
          <w:szCs w:val="24"/>
          <w:lang w:val="en-GB"/>
        </w:rPr>
        <w:t>4 about here—</w:t>
      </w:r>
    </w:p>
    <w:p w14:paraId="43700ED4" w14:textId="77777777" w:rsidR="0005483A" w:rsidRDefault="0005483A" w:rsidP="00895C39">
      <w:pPr>
        <w:spacing w:after="120" w:line="360" w:lineRule="auto"/>
        <w:jc w:val="both"/>
        <w:rPr>
          <w:lang w:val="en-GB"/>
        </w:rPr>
      </w:pPr>
    </w:p>
    <w:p w14:paraId="35DF8A0E" w14:textId="5DE8B4E1" w:rsidR="00AC5783" w:rsidRPr="00D8320A" w:rsidRDefault="00F708F9" w:rsidP="00895C39">
      <w:pPr>
        <w:spacing w:after="120" w:line="360" w:lineRule="auto"/>
        <w:jc w:val="both"/>
        <w:rPr>
          <w:lang w:val="en-GB"/>
        </w:rPr>
      </w:pPr>
      <w:r w:rsidRPr="00A87318">
        <w:rPr>
          <w:lang w:val="en-GB"/>
        </w:rPr>
        <w:t>T</w:t>
      </w:r>
      <w:r w:rsidR="00AC5783" w:rsidRPr="00A87318">
        <w:rPr>
          <w:lang w:val="en-GB"/>
        </w:rPr>
        <w:t xml:space="preserve">he </w:t>
      </w:r>
      <w:r w:rsidR="00C720C2" w:rsidRPr="00A87318">
        <w:rPr>
          <w:lang w:val="en-GB"/>
        </w:rPr>
        <w:t xml:space="preserve">coefficients </w:t>
      </w:r>
      <w:r w:rsidRPr="00A87318">
        <w:rPr>
          <w:lang w:val="en-GB"/>
        </w:rPr>
        <w:t xml:space="preserve">associated </w:t>
      </w:r>
      <w:r w:rsidR="00C720C2" w:rsidRPr="00A87318">
        <w:rPr>
          <w:lang w:val="en-GB"/>
        </w:rPr>
        <w:t xml:space="preserve">to </w:t>
      </w:r>
      <w:r w:rsidR="00AC5783" w:rsidRPr="00A87318">
        <w:rPr>
          <w:lang w:val="en-GB"/>
        </w:rPr>
        <w:t xml:space="preserve">country level variables that </w:t>
      </w:r>
      <w:r w:rsidR="00C720C2" w:rsidRPr="00A87318">
        <w:rPr>
          <w:lang w:val="en-GB"/>
        </w:rPr>
        <w:t xml:space="preserve">are linked to policies that deepen the </w:t>
      </w:r>
      <w:r w:rsidRPr="00A87318">
        <w:rPr>
          <w:lang w:val="en-GB"/>
        </w:rPr>
        <w:t>efficiency of t</w:t>
      </w:r>
      <w:r w:rsidR="00C720C2" w:rsidRPr="00A87318">
        <w:rPr>
          <w:lang w:val="en-GB"/>
        </w:rPr>
        <w:t>ec</w:t>
      </w:r>
      <w:r w:rsidRPr="00A87318">
        <w:rPr>
          <w:lang w:val="en-GB"/>
        </w:rPr>
        <w:t>h</w:t>
      </w:r>
      <w:r w:rsidR="00C720C2" w:rsidRPr="00A87318">
        <w:rPr>
          <w:lang w:val="en-GB"/>
        </w:rPr>
        <w:t>nology transfers</w:t>
      </w:r>
      <w:r w:rsidRPr="00A87318">
        <w:rPr>
          <w:lang w:val="en-GB"/>
        </w:rPr>
        <w:t xml:space="preserve"> are positive and significant</w:t>
      </w:r>
      <w:r w:rsidR="00C720C2" w:rsidRPr="00A87318">
        <w:rPr>
          <w:lang w:val="en-GB"/>
        </w:rPr>
        <w:t>: i</w:t>
      </w:r>
      <w:r w:rsidR="00AC5783" w:rsidRPr="00A87318">
        <w:rPr>
          <w:lang w:val="en-GB"/>
        </w:rPr>
        <w:t xml:space="preserve">nnovation </w:t>
      </w:r>
      <w:r w:rsidR="00D36BC9" w:rsidRPr="00A87318">
        <w:rPr>
          <w:lang w:val="en-GB"/>
        </w:rPr>
        <w:t>sophistication</w:t>
      </w:r>
      <w:r w:rsidR="00CA5F95" w:rsidRPr="00A87318">
        <w:rPr>
          <w:lang w:val="en-GB"/>
        </w:rPr>
        <w:t xml:space="preserve"> </w:t>
      </w:r>
      <m:oMath>
        <m:r>
          <m:rPr>
            <m:sty m:val="p"/>
          </m:rPr>
          <w:rPr>
            <w:rFonts w:ascii="Cambria Math" w:hAnsi="Cambria Math"/>
            <w:sz w:val="22"/>
            <w:lang w:val="en-GB"/>
          </w:rPr>
          <m:t>(</m:t>
        </m:r>
        <m:r>
          <w:rPr>
            <w:rFonts w:ascii="Cambria Math" w:hAnsi="Cambria Math"/>
            <w:sz w:val="22"/>
            <w:lang w:val="en-GB"/>
          </w:rPr>
          <m:t>β</m:t>
        </m:r>
        <m:r>
          <m:rPr>
            <m:sty m:val="p"/>
          </m:rPr>
          <w:rPr>
            <w:rFonts w:ascii="Cambria Math" w:hAnsi="Cambria Math"/>
            <w:sz w:val="22"/>
            <w:lang w:val="en-GB"/>
          </w:rPr>
          <m:t>=0.174,</m:t>
        </m:r>
        <m:r>
          <w:rPr>
            <w:rFonts w:ascii="Cambria Math" w:hAnsi="Cambria Math"/>
            <w:sz w:val="22"/>
            <w:lang w:val="en-GB"/>
          </w:rPr>
          <m:t>p</m:t>
        </m:r>
        <m:r>
          <m:rPr>
            <m:sty m:val="p"/>
          </m:rPr>
          <w:rPr>
            <w:rFonts w:ascii="Cambria Math" w:hAnsi="Cambria Math"/>
            <w:sz w:val="22"/>
            <w:lang w:val="en-GB"/>
          </w:rPr>
          <m:t>&lt;0.01)</m:t>
        </m:r>
      </m:oMath>
      <w:r w:rsidR="009B3A89" w:rsidRPr="00C413F5">
        <w:rPr>
          <w:sz w:val="22"/>
          <w:lang w:val="en-GB"/>
        </w:rPr>
        <w:t xml:space="preserve"> </w:t>
      </w:r>
      <w:r w:rsidR="009B3A89" w:rsidRPr="006275E3">
        <w:rPr>
          <w:lang w:val="en-GB"/>
        </w:rPr>
        <w:t xml:space="preserve">and support policies towards entrepreneurial activity in general, </w:t>
      </w:r>
      <m:oMath>
        <m:r>
          <m:rPr>
            <m:sty m:val="p"/>
          </m:rPr>
          <w:rPr>
            <w:rFonts w:ascii="Cambria Math" w:hAnsi="Cambria Math"/>
            <w:sz w:val="22"/>
            <w:szCs w:val="22"/>
            <w:lang w:val="en-GB"/>
          </w:rPr>
          <m:t>(</m:t>
        </m:r>
        <m:r>
          <w:rPr>
            <w:rFonts w:ascii="Cambria Math" w:hAnsi="Cambria Math"/>
            <w:sz w:val="22"/>
            <w:szCs w:val="22"/>
            <w:lang w:val="en-GB"/>
          </w:rPr>
          <m:t>β</m:t>
        </m:r>
        <m:r>
          <m:rPr>
            <m:sty m:val="p"/>
          </m:rPr>
          <w:rPr>
            <w:rFonts w:ascii="Cambria Math" w:hAnsi="Cambria Math"/>
            <w:sz w:val="22"/>
            <w:szCs w:val="22"/>
            <w:lang w:val="en-GB"/>
          </w:rPr>
          <m:t>=0.110,</m:t>
        </m:r>
        <m:r>
          <w:rPr>
            <w:rFonts w:ascii="Cambria Math" w:hAnsi="Cambria Math"/>
            <w:sz w:val="22"/>
            <w:szCs w:val="22"/>
            <w:lang w:val="en-GB"/>
          </w:rPr>
          <m:t>p</m:t>
        </m:r>
        <m:r>
          <m:rPr>
            <m:sty m:val="p"/>
          </m:rPr>
          <w:rPr>
            <w:rFonts w:ascii="Cambria Math" w:hAnsi="Cambria Math"/>
            <w:sz w:val="22"/>
            <w:szCs w:val="22"/>
            <w:lang w:val="en-GB"/>
          </w:rPr>
          <m:t>&lt;0.01)</m:t>
        </m:r>
      </m:oMath>
      <w:r w:rsidR="009B3A89" w:rsidRPr="00C413F5">
        <w:rPr>
          <w:sz w:val="22"/>
          <w:szCs w:val="22"/>
          <w:lang w:val="en-GB"/>
        </w:rPr>
        <w:t xml:space="preserve">. </w:t>
      </w:r>
      <w:r w:rsidR="00AC5783" w:rsidRPr="00A87318">
        <w:rPr>
          <w:lang w:val="en-GB"/>
        </w:rPr>
        <w:t xml:space="preserve">R+D </w:t>
      </w:r>
      <w:r w:rsidR="00D36BC9" w:rsidRPr="00A87318">
        <w:rPr>
          <w:lang w:val="en-GB"/>
        </w:rPr>
        <w:t>expenditure</w:t>
      </w:r>
      <w:r w:rsidR="00C720C2" w:rsidRPr="00A87318">
        <w:rPr>
          <w:lang w:val="en-GB"/>
        </w:rPr>
        <w:t xml:space="preserve"> and government </w:t>
      </w:r>
      <w:r w:rsidR="00D36BC9" w:rsidRPr="00A87318">
        <w:rPr>
          <w:lang w:val="en-GB"/>
        </w:rPr>
        <w:t>subsidies for</w:t>
      </w:r>
      <w:r w:rsidR="00C720C2" w:rsidRPr="00A87318">
        <w:rPr>
          <w:lang w:val="en-GB"/>
        </w:rPr>
        <w:t xml:space="preserve"> technology </w:t>
      </w:r>
      <w:r w:rsidR="00D36BC9" w:rsidRPr="00A87318">
        <w:rPr>
          <w:lang w:val="en-GB"/>
        </w:rPr>
        <w:t>incorporation</w:t>
      </w:r>
      <w:r w:rsidR="00CA5F95" w:rsidRPr="00A87318">
        <w:rPr>
          <w:lang w:val="en-GB"/>
        </w:rPr>
        <w:t xml:space="preserve"> </w:t>
      </w:r>
      <w:r w:rsidR="009B3A89" w:rsidRPr="00A87318">
        <w:rPr>
          <w:lang w:val="en-GB"/>
        </w:rPr>
        <w:t>are positive but not signi</w:t>
      </w:r>
      <w:r w:rsidR="009B3A89" w:rsidRPr="00895C39">
        <w:rPr>
          <w:lang w:val="en-GB"/>
        </w:rPr>
        <w:t xml:space="preserve">ficant. </w:t>
      </w:r>
      <w:r w:rsidR="00D36BC9" w:rsidRPr="00895C39">
        <w:rPr>
          <w:lang w:val="en-GB"/>
        </w:rPr>
        <w:t>Finally,</w:t>
      </w:r>
      <w:r w:rsidR="00ED14B6" w:rsidRPr="00895C39">
        <w:rPr>
          <w:lang w:val="en-GB"/>
        </w:rPr>
        <w:t xml:space="preserve"> </w:t>
      </w:r>
      <w:r w:rsidR="009E6CC6" w:rsidRPr="00895C39">
        <w:rPr>
          <w:lang w:val="en-GB"/>
        </w:rPr>
        <w:t>in regard to</w:t>
      </w:r>
      <w:r w:rsidR="00ED14B6" w:rsidRPr="00895C39">
        <w:rPr>
          <w:lang w:val="en-GB"/>
        </w:rPr>
        <w:t xml:space="preserve"> country level controls, the variable efficiency of tech transfer between universities and </w:t>
      </w:r>
      <w:r w:rsidR="00D36BC9" w:rsidRPr="00895C39">
        <w:rPr>
          <w:lang w:val="en-GB"/>
        </w:rPr>
        <w:t>firms</w:t>
      </w:r>
      <w:r w:rsidR="00ED14B6" w:rsidRPr="00895C39">
        <w:rPr>
          <w:lang w:val="en-GB"/>
        </w:rPr>
        <w:t xml:space="preserve"> has a negative </w:t>
      </w:r>
      <w:r w:rsidR="00D36BC9" w:rsidRPr="00895C39">
        <w:rPr>
          <w:lang w:val="en-GB"/>
        </w:rPr>
        <w:t>and</w:t>
      </w:r>
      <w:r w:rsidR="00ED14B6" w:rsidRPr="00895C39">
        <w:rPr>
          <w:lang w:val="en-GB"/>
        </w:rPr>
        <w:t xml:space="preserve"> significant impact on </w:t>
      </w:r>
      <w:r w:rsidR="009E6CC6">
        <w:rPr>
          <w:lang w:val="en-GB"/>
        </w:rPr>
        <w:t xml:space="preserve">the </w:t>
      </w:r>
      <w:r w:rsidR="00745699" w:rsidRPr="00895C39">
        <w:rPr>
          <w:lang w:val="en-GB"/>
        </w:rPr>
        <w:t>individual</w:t>
      </w:r>
      <w:r w:rsidR="009E6CC6">
        <w:rPr>
          <w:lang w:val="en-GB"/>
        </w:rPr>
        <w:t>s’</w:t>
      </w:r>
      <w:r w:rsidR="00745699" w:rsidRPr="00895C39">
        <w:rPr>
          <w:lang w:val="en-GB"/>
        </w:rPr>
        <w:t xml:space="preserve"> </w:t>
      </w:r>
      <w:r w:rsidR="006E6200" w:rsidRPr="00895C39">
        <w:rPr>
          <w:lang w:val="en-GB"/>
        </w:rPr>
        <w:t xml:space="preserve">innovative high expectation entrepreneurship </w:t>
      </w:r>
      <m:oMath>
        <m:r>
          <m:rPr>
            <m:sty m:val="p"/>
          </m:rPr>
          <w:rPr>
            <w:rFonts w:ascii="Cambria Math" w:hAnsi="Cambria Math"/>
            <w:sz w:val="22"/>
            <w:szCs w:val="22"/>
            <w:lang w:val="en-GB"/>
          </w:rPr>
          <m:t>(</m:t>
        </m:r>
        <m:r>
          <w:rPr>
            <w:rFonts w:ascii="Cambria Math" w:hAnsi="Cambria Math"/>
            <w:sz w:val="22"/>
            <w:szCs w:val="22"/>
            <w:lang w:val="en-GB"/>
          </w:rPr>
          <m:t>β</m:t>
        </m:r>
        <m:r>
          <m:rPr>
            <m:sty m:val="p"/>
          </m:rPr>
          <w:rPr>
            <w:rFonts w:ascii="Cambria Math" w:hAnsi="Cambria Math"/>
            <w:sz w:val="22"/>
            <w:szCs w:val="22"/>
            <w:lang w:val="en-GB"/>
          </w:rPr>
          <m:t>=-0.144,</m:t>
        </m:r>
        <m:r>
          <w:rPr>
            <w:rFonts w:ascii="Cambria Math" w:hAnsi="Cambria Math"/>
            <w:sz w:val="22"/>
            <w:szCs w:val="22"/>
            <w:lang w:val="en-GB"/>
          </w:rPr>
          <m:t>p</m:t>
        </m:r>
        <m:r>
          <m:rPr>
            <m:sty m:val="p"/>
          </m:rPr>
          <w:rPr>
            <w:rFonts w:ascii="Cambria Math" w:hAnsi="Cambria Math"/>
            <w:sz w:val="22"/>
            <w:szCs w:val="22"/>
            <w:lang w:val="en-GB"/>
          </w:rPr>
          <m:t>&lt;0.01)</m:t>
        </m:r>
      </m:oMath>
      <w:r w:rsidR="00D03C77" w:rsidRPr="00C413F5">
        <w:rPr>
          <w:sz w:val="22"/>
          <w:szCs w:val="22"/>
          <w:lang w:val="en-GB"/>
        </w:rPr>
        <w:t>.</w:t>
      </w:r>
      <w:r w:rsidR="00D03C77" w:rsidRPr="00895C39">
        <w:rPr>
          <w:lang w:val="en-GB"/>
        </w:rPr>
        <w:t xml:space="preserve"> </w:t>
      </w:r>
    </w:p>
    <w:p w14:paraId="6A7C98DA" w14:textId="77777777" w:rsidR="009B3A89" w:rsidRPr="00895C39" w:rsidRDefault="009B3A89" w:rsidP="00895C39">
      <w:pPr>
        <w:spacing w:after="120" w:line="360" w:lineRule="auto"/>
        <w:jc w:val="both"/>
        <w:rPr>
          <w:lang w:val="en-GB"/>
        </w:rPr>
      </w:pPr>
    </w:p>
    <w:p w14:paraId="7E666515" w14:textId="73B00551" w:rsidR="00D8320A" w:rsidRPr="00895C39" w:rsidRDefault="00655AF6" w:rsidP="00895C39">
      <w:pPr>
        <w:spacing w:after="120" w:line="360" w:lineRule="auto"/>
        <w:jc w:val="both"/>
        <w:rPr>
          <w:lang w:val="en-GB"/>
        </w:rPr>
      </w:pPr>
      <w:r w:rsidRPr="00895C39">
        <w:rPr>
          <w:lang w:val="en-GB"/>
        </w:rPr>
        <w:t>In regard to</w:t>
      </w:r>
      <w:r w:rsidR="00707138" w:rsidRPr="00895C39">
        <w:rPr>
          <w:lang w:val="en-GB"/>
        </w:rPr>
        <w:t xml:space="preserve"> the individual controls, </w:t>
      </w:r>
      <w:r w:rsidR="009B3A89" w:rsidRPr="00895C39">
        <w:rPr>
          <w:lang w:val="en-GB"/>
        </w:rPr>
        <w:t xml:space="preserve">international orientation </w:t>
      </w:r>
      <m:oMath>
        <m:r>
          <m:rPr>
            <m:sty m:val="p"/>
          </m:rPr>
          <w:rPr>
            <w:rFonts w:ascii="Cambria Math" w:hAnsi="Cambria Math"/>
            <w:sz w:val="22"/>
            <w:lang w:val="en-GB"/>
          </w:rPr>
          <m:t>(</m:t>
        </m:r>
        <m:r>
          <w:rPr>
            <w:rFonts w:ascii="Cambria Math" w:hAnsi="Cambria Math"/>
            <w:sz w:val="22"/>
            <w:lang w:val="en-GB"/>
          </w:rPr>
          <m:t>β</m:t>
        </m:r>
        <m:r>
          <m:rPr>
            <m:sty m:val="p"/>
          </m:rPr>
          <w:rPr>
            <w:rFonts w:ascii="Cambria Math" w:hAnsi="Cambria Math"/>
            <w:sz w:val="22"/>
            <w:lang w:val="en-GB"/>
          </w:rPr>
          <m:t>=0.229,</m:t>
        </m:r>
        <m:r>
          <w:rPr>
            <w:rFonts w:ascii="Cambria Math" w:hAnsi="Cambria Math"/>
            <w:sz w:val="22"/>
            <w:lang w:val="en-GB"/>
          </w:rPr>
          <m:t>p</m:t>
        </m:r>
        <m:r>
          <m:rPr>
            <m:sty m:val="p"/>
          </m:rPr>
          <w:rPr>
            <w:rFonts w:ascii="Cambria Math" w:hAnsi="Cambria Math"/>
            <w:sz w:val="22"/>
            <w:lang w:val="en-GB"/>
          </w:rPr>
          <m:t>&lt;0.01)</m:t>
        </m:r>
      </m:oMath>
      <w:r w:rsidR="009B3A89" w:rsidRPr="00C413F5">
        <w:rPr>
          <w:sz w:val="22"/>
          <w:lang w:val="en-GB"/>
        </w:rPr>
        <w:t xml:space="preserve"> </w:t>
      </w:r>
      <w:r w:rsidR="009E6CC6">
        <w:rPr>
          <w:lang w:val="en-GB"/>
        </w:rPr>
        <w:t>has,</w:t>
      </w:r>
      <w:r w:rsidR="009B3A89" w:rsidRPr="00895C39">
        <w:rPr>
          <w:lang w:val="en-GB"/>
        </w:rPr>
        <w:t xml:space="preserve"> as expected</w:t>
      </w:r>
      <w:r w:rsidR="009E6CC6">
        <w:rPr>
          <w:lang w:val="en-GB"/>
        </w:rPr>
        <w:t>,</w:t>
      </w:r>
      <w:r w:rsidR="009B3A89" w:rsidRPr="00895C39">
        <w:rPr>
          <w:lang w:val="en-GB"/>
        </w:rPr>
        <w:t xml:space="preserve"> a positive impact on the likelihood an individual engag</w:t>
      </w:r>
      <w:r w:rsidR="009E6CC6">
        <w:rPr>
          <w:lang w:val="en-GB"/>
        </w:rPr>
        <w:t>ing</w:t>
      </w:r>
      <w:r w:rsidR="009B3A89" w:rsidRPr="00895C39">
        <w:rPr>
          <w:lang w:val="en-GB"/>
        </w:rPr>
        <w:t xml:space="preserve"> in innovative ambitious entrepreneurship.  Th</w:t>
      </w:r>
      <w:r w:rsidR="009E6CC6">
        <w:rPr>
          <w:lang w:val="en-GB"/>
        </w:rPr>
        <w:t>e</w:t>
      </w:r>
      <w:r w:rsidR="009B3A89" w:rsidRPr="00895C39">
        <w:rPr>
          <w:lang w:val="en-GB"/>
        </w:rPr>
        <w:t>s</w:t>
      </w:r>
      <w:r w:rsidR="009E6CC6">
        <w:rPr>
          <w:lang w:val="en-GB"/>
        </w:rPr>
        <w:t>e</w:t>
      </w:r>
      <w:r w:rsidR="009B3A89" w:rsidRPr="00895C39">
        <w:rPr>
          <w:lang w:val="en-GB"/>
        </w:rPr>
        <w:t xml:space="preserve"> type of entrepreneurship activities also </w:t>
      </w:r>
      <w:r w:rsidR="00D36BC9" w:rsidRPr="00895C39">
        <w:rPr>
          <w:lang w:val="en-GB"/>
        </w:rPr>
        <w:t>increase with higher levels of education</w:t>
      </w:r>
      <w:r w:rsidR="00727BD7" w:rsidRPr="00895C39">
        <w:rPr>
          <w:lang w:val="en-GB"/>
        </w:rPr>
        <w:t xml:space="preserve"> </w:t>
      </w:r>
      <w:r w:rsidR="00C413F5" w:rsidRPr="00C413F5">
        <w:rPr>
          <w:sz w:val="22"/>
          <w:lang w:val="en-GB"/>
        </w:rPr>
        <w:t>(</w:t>
      </w:r>
      <m:oMath>
        <m:r>
          <w:rPr>
            <w:rFonts w:ascii="Cambria Math" w:hAnsi="Cambria Math"/>
            <w:sz w:val="22"/>
            <w:lang w:val="en-GB"/>
          </w:rPr>
          <m:t>β</m:t>
        </m:r>
        <m:r>
          <m:rPr>
            <m:sty m:val="p"/>
          </m:rPr>
          <w:rPr>
            <w:rFonts w:ascii="Cambria Math" w:hAnsi="Cambria Math"/>
            <w:sz w:val="22"/>
            <w:lang w:val="en-GB"/>
          </w:rPr>
          <m:t xml:space="preserve">=0.263, </m:t>
        </m:r>
        <m:r>
          <w:rPr>
            <w:rFonts w:ascii="Cambria Math" w:hAnsi="Cambria Math"/>
            <w:sz w:val="22"/>
            <w:lang w:val="en-GB"/>
          </w:rPr>
          <m:t>p</m:t>
        </m:r>
        <m:r>
          <m:rPr>
            <m:sty m:val="p"/>
          </m:rPr>
          <w:rPr>
            <w:rFonts w:ascii="Cambria Math" w:hAnsi="Cambria Math"/>
            <w:sz w:val="22"/>
            <w:lang w:val="en-GB"/>
          </w:rPr>
          <m:t>&lt;0.001)</m:t>
        </m:r>
      </m:oMath>
      <w:r w:rsidR="00C413F5" w:rsidRPr="00C413F5">
        <w:rPr>
          <w:sz w:val="22"/>
          <w:lang w:val="en-GB"/>
        </w:rPr>
        <w:t xml:space="preserve">. </w:t>
      </w:r>
      <w:r w:rsidR="009E6CC6">
        <w:rPr>
          <w:lang w:val="en-GB"/>
        </w:rPr>
        <w:t>I</w:t>
      </w:r>
      <w:r w:rsidR="009E6CC6" w:rsidRPr="00895C39">
        <w:rPr>
          <w:lang w:val="en-GB"/>
        </w:rPr>
        <w:t>n Latin America</w:t>
      </w:r>
      <w:r w:rsidR="009E6CC6">
        <w:rPr>
          <w:lang w:val="en-GB"/>
        </w:rPr>
        <w:t>, w</w:t>
      </w:r>
      <w:r w:rsidR="00D36BC9" w:rsidRPr="00895C39">
        <w:rPr>
          <w:lang w:val="en-GB"/>
        </w:rPr>
        <w:t xml:space="preserve">omen have less probability than men to engage in </w:t>
      </w:r>
      <w:r w:rsidR="009B3A89" w:rsidRPr="00895C39">
        <w:rPr>
          <w:lang w:val="en-GB"/>
        </w:rPr>
        <w:t>innovative ambitious entrepreneurship</w:t>
      </w:r>
      <w:r w:rsidR="009B3A89" w:rsidRPr="00D8320A">
        <w:rPr>
          <w:lang w:val="en-GB"/>
        </w:rPr>
        <w:t xml:space="preserve"> </w:t>
      </w:r>
      <w:r w:rsidR="00727BD7" w:rsidRPr="00895C39">
        <w:rPr>
          <w:lang w:val="en-GB"/>
        </w:rPr>
        <w:t>(</w:t>
      </w:r>
      <m:oMath>
        <m:r>
          <w:rPr>
            <w:rFonts w:ascii="Cambria Math" w:hAnsi="Cambria Math"/>
            <w:lang w:val="en-GB"/>
          </w:rPr>
          <m:t>β</m:t>
        </m:r>
        <m:r>
          <m:rPr>
            <m:sty m:val="p"/>
          </m:rPr>
          <w:rPr>
            <w:rFonts w:ascii="Cambria Math" w:hAnsi="Cambria Math"/>
            <w:lang w:val="en-GB"/>
          </w:rPr>
          <m:t xml:space="preserve">=-0.0320, </m:t>
        </m:r>
        <m:r>
          <w:rPr>
            <w:rFonts w:ascii="Cambria Math" w:hAnsi="Cambria Math"/>
            <w:lang w:val="en-GB"/>
          </w:rPr>
          <m:t>p</m:t>
        </m:r>
        <m:r>
          <m:rPr>
            <m:sty m:val="p"/>
          </m:rPr>
          <w:rPr>
            <w:rFonts w:ascii="Cambria Math" w:hAnsi="Cambria Math"/>
            <w:lang w:val="en-GB"/>
          </w:rPr>
          <m:t xml:space="preserve">&lt;0.01) </m:t>
        </m:r>
      </m:oMath>
      <w:r w:rsidR="00D36BC9" w:rsidRPr="00D8320A">
        <w:rPr>
          <w:lang w:val="en-GB"/>
        </w:rPr>
        <w:t xml:space="preserve">and </w:t>
      </w:r>
      <w:r w:rsidR="00675734">
        <w:rPr>
          <w:lang w:val="en-GB"/>
        </w:rPr>
        <w:t xml:space="preserve">age </w:t>
      </w:r>
      <w:r w:rsidR="006E6200">
        <w:rPr>
          <w:lang w:val="en-GB"/>
        </w:rPr>
        <w:t xml:space="preserve">has a </w:t>
      </w:r>
      <w:r w:rsidR="009E6CC6">
        <w:rPr>
          <w:lang w:val="en-GB"/>
        </w:rPr>
        <w:t xml:space="preserve">small </w:t>
      </w:r>
      <w:r w:rsidR="006E6200">
        <w:rPr>
          <w:lang w:val="en-GB"/>
        </w:rPr>
        <w:t xml:space="preserve">significant effect </w:t>
      </w:r>
      <w:r w:rsidR="006E6200" w:rsidRPr="00895C39">
        <w:rPr>
          <w:lang w:val="en-GB"/>
        </w:rPr>
        <w:t>(</w:t>
      </w:r>
      <m:oMath>
        <m:r>
          <w:rPr>
            <w:rFonts w:ascii="Cambria Math" w:hAnsi="Cambria Math"/>
            <w:lang w:val="en-GB"/>
          </w:rPr>
          <m:t>β</m:t>
        </m:r>
        <m:r>
          <m:rPr>
            <m:sty m:val="p"/>
          </m:rPr>
          <w:rPr>
            <w:rFonts w:ascii="Cambria Math" w:hAnsi="Cambria Math"/>
            <w:lang w:val="en-GB"/>
          </w:rPr>
          <m:t xml:space="preserve">=-0.00122, </m:t>
        </m:r>
        <m:r>
          <w:rPr>
            <w:rFonts w:ascii="Cambria Math" w:hAnsi="Cambria Math"/>
            <w:lang w:val="en-GB"/>
          </w:rPr>
          <m:t>p</m:t>
        </m:r>
        <m:r>
          <m:rPr>
            <m:sty m:val="p"/>
          </m:rPr>
          <w:rPr>
            <w:rFonts w:ascii="Cambria Math" w:hAnsi="Cambria Math"/>
            <w:lang w:val="en-GB"/>
          </w:rPr>
          <m:t>&lt;0.01)</m:t>
        </m:r>
      </m:oMath>
      <w:r w:rsidR="006E6200" w:rsidRPr="00895C39">
        <w:rPr>
          <w:lang w:val="en-GB"/>
        </w:rPr>
        <w:t>.</w:t>
      </w:r>
      <w:r w:rsidR="009E6CC6">
        <w:rPr>
          <w:lang w:val="en-GB"/>
        </w:rPr>
        <w:t xml:space="preserve">  </w:t>
      </w:r>
      <w:r w:rsidR="006E6200" w:rsidRPr="00895C39">
        <w:rPr>
          <w:lang w:val="en-GB"/>
        </w:rPr>
        <w:t>All three economic sectors identified in the analyses show a positive and significant effect, the biggest impact among them comes from business services.</w:t>
      </w:r>
    </w:p>
    <w:p w14:paraId="1B137BA5" w14:textId="77777777" w:rsidR="006E6200" w:rsidRPr="00895C39" w:rsidRDefault="006E6200" w:rsidP="00895C39">
      <w:pPr>
        <w:spacing w:after="120" w:line="360" w:lineRule="auto"/>
        <w:jc w:val="both"/>
        <w:rPr>
          <w:lang w:val="en-GB"/>
        </w:rPr>
      </w:pPr>
    </w:p>
    <w:p w14:paraId="237C022F" w14:textId="5FA8D1BC" w:rsidR="00781B57" w:rsidRPr="00015C1D" w:rsidRDefault="00781B57" w:rsidP="00895C39">
      <w:pPr>
        <w:pStyle w:val="Ttulo1"/>
        <w:numPr>
          <w:ilvl w:val="0"/>
          <w:numId w:val="1"/>
        </w:numPr>
        <w:spacing w:after="120" w:line="360" w:lineRule="auto"/>
        <w:ind w:left="0" w:hanging="11"/>
        <w:rPr>
          <w:rFonts w:ascii="Times New Roman" w:hAnsi="Times New Roman" w:cs="Times New Roman"/>
          <w:b/>
          <w:bCs/>
          <w:color w:val="auto"/>
          <w:sz w:val="24"/>
          <w:szCs w:val="24"/>
          <w:lang w:val="en-GB"/>
        </w:rPr>
      </w:pPr>
      <w:r w:rsidRPr="00015C1D">
        <w:rPr>
          <w:rFonts w:ascii="Times New Roman" w:hAnsi="Times New Roman" w:cs="Times New Roman"/>
          <w:b/>
          <w:bCs/>
          <w:color w:val="auto"/>
          <w:sz w:val="24"/>
          <w:szCs w:val="24"/>
          <w:lang w:val="en-GB"/>
        </w:rPr>
        <w:t xml:space="preserve">DISCUSSION </w:t>
      </w:r>
      <w:r w:rsidR="00872F01" w:rsidRPr="00015C1D">
        <w:rPr>
          <w:rFonts w:ascii="Times New Roman" w:hAnsi="Times New Roman" w:cs="Times New Roman"/>
          <w:b/>
          <w:bCs/>
          <w:color w:val="auto"/>
          <w:sz w:val="24"/>
          <w:szCs w:val="24"/>
          <w:lang w:val="en-GB"/>
        </w:rPr>
        <w:t>AND IMPLICATIONS</w:t>
      </w:r>
    </w:p>
    <w:p w14:paraId="596F6F68" w14:textId="62FCCAFD" w:rsidR="00594F21" w:rsidRPr="00D8320A" w:rsidRDefault="00781B57" w:rsidP="00895C39">
      <w:pPr>
        <w:spacing w:after="120" w:line="360" w:lineRule="auto"/>
        <w:jc w:val="both"/>
        <w:rPr>
          <w:lang w:val="en-GB"/>
        </w:rPr>
      </w:pPr>
      <w:r w:rsidRPr="00015C1D">
        <w:rPr>
          <w:lang w:val="en-GB"/>
        </w:rPr>
        <w:t>Our</w:t>
      </w:r>
      <w:r w:rsidRPr="00D8320A">
        <w:rPr>
          <w:lang w:val="en-GB"/>
        </w:rPr>
        <w:t xml:space="preserve"> study is particularly meaningful for entrepreneurship educators, policy makers, and organizations that are eager to foster </w:t>
      </w:r>
      <w:r w:rsidR="003F1FA4">
        <w:rPr>
          <w:lang w:val="en-GB"/>
        </w:rPr>
        <w:t xml:space="preserve">innovative </w:t>
      </w:r>
      <w:r w:rsidR="000029AC" w:rsidRPr="00D8320A">
        <w:rPr>
          <w:lang w:val="en-GB"/>
        </w:rPr>
        <w:t>ambitious</w:t>
      </w:r>
      <w:r w:rsidRPr="00D8320A">
        <w:rPr>
          <w:lang w:val="en-GB"/>
        </w:rPr>
        <w:t xml:space="preserve"> entrepreneurship, since the findings of this research appear to have both theoretical and practical implications. </w:t>
      </w:r>
      <w:r w:rsidR="00655AF6">
        <w:rPr>
          <w:lang w:val="en-GB"/>
        </w:rPr>
        <w:t xml:space="preserve">In regard </w:t>
      </w:r>
      <w:r w:rsidRPr="00D8320A">
        <w:rPr>
          <w:lang w:val="en-GB"/>
        </w:rPr>
        <w:t xml:space="preserve">to </w:t>
      </w:r>
      <w:r w:rsidR="00655AF6">
        <w:rPr>
          <w:lang w:val="en-GB"/>
        </w:rPr>
        <w:t xml:space="preserve">the </w:t>
      </w:r>
      <w:r w:rsidRPr="00D8320A">
        <w:rPr>
          <w:lang w:val="en-GB"/>
        </w:rPr>
        <w:t xml:space="preserve">theory, they contribute to ongoing efforts that try to clarify the mechanisms through which macro-level variables (e.g., government intervention) influence micro-level variables (e.g., expectations of growing) which can affect firm performance (e.g., growth in revenues and employment) in LAC countries. Concretely, they indicate that although </w:t>
      </w:r>
      <w:r w:rsidR="006275E3">
        <w:rPr>
          <w:lang w:val="en-GB"/>
        </w:rPr>
        <w:t xml:space="preserve">innovative </w:t>
      </w:r>
      <w:r w:rsidR="00D8320A" w:rsidRPr="00D8320A">
        <w:rPr>
          <w:lang w:val="en-GB"/>
        </w:rPr>
        <w:lastRenderedPageBreak/>
        <w:t>ambitious entrepreneurs</w:t>
      </w:r>
      <w:r w:rsidRPr="00D8320A">
        <w:rPr>
          <w:lang w:val="en-GB"/>
        </w:rPr>
        <w:t xml:space="preserve"> </w:t>
      </w:r>
      <w:r w:rsidR="006275E3">
        <w:rPr>
          <w:lang w:val="en-GB"/>
        </w:rPr>
        <w:t>are</w:t>
      </w:r>
      <w:r w:rsidR="006275E3" w:rsidRPr="00D8320A">
        <w:rPr>
          <w:lang w:val="en-GB"/>
        </w:rPr>
        <w:t xml:space="preserve"> </w:t>
      </w:r>
      <w:r w:rsidR="00594F21" w:rsidRPr="00D8320A">
        <w:rPr>
          <w:lang w:val="en-GB"/>
        </w:rPr>
        <w:t>influenced by the context, there is a self-selective phenomenon that occurs in highly educated individuals, with internationally oriented ventures</w:t>
      </w:r>
      <w:r w:rsidR="006275E3">
        <w:rPr>
          <w:lang w:val="en-GB"/>
        </w:rPr>
        <w:t>.</w:t>
      </w:r>
      <w:r w:rsidR="00594F21" w:rsidRPr="00D8320A">
        <w:rPr>
          <w:lang w:val="en-GB"/>
        </w:rPr>
        <w:t xml:space="preserve"> </w:t>
      </w:r>
    </w:p>
    <w:p w14:paraId="14BA58F2" w14:textId="14014663" w:rsidR="009B3A89" w:rsidRPr="00D8320A" w:rsidRDefault="007432F6" w:rsidP="00895C39">
      <w:pPr>
        <w:spacing w:after="120" w:line="360" w:lineRule="auto"/>
        <w:jc w:val="both"/>
        <w:rPr>
          <w:lang w:val="en-GB"/>
        </w:rPr>
      </w:pPr>
      <w:r w:rsidRPr="00D8320A">
        <w:rPr>
          <w:lang w:val="en-GB"/>
        </w:rPr>
        <w:t>In regard to</w:t>
      </w:r>
      <w:r w:rsidR="00E8126B" w:rsidRPr="00D8320A">
        <w:rPr>
          <w:lang w:val="en-GB"/>
        </w:rPr>
        <w:t xml:space="preserve"> the country level contextual factors, a</w:t>
      </w:r>
      <w:r w:rsidR="00594F21" w:rsidRPr="00D8320A">
        <w:rPr>
          <w:lang w:val="en-GB"/>
        </w:rPr>
        <w:t>s</w:t>
      </w:r>
      <w:r w:rsidR="00781B57" w:rsidRPr="00D8320A">
        <w:rPr>
          <w:lang w:val="en-GB"/>
        </w:rPr>
        <w:t xml:space="preserve"> suggested by previous research (Shane, 2009), </w:t>
      </w:r>
      <w:r w:rsidRPr="00D8320A">
        <w:rPr>
          <w:lang w:val="en-GB"/>
        </w:rPr>
        <w:t xml:space="preserve">general </w:t>
      </w:r>
      <w:r w:rsidR="00781B57" w:rsidRPr="00D8320A">
        <w:rPr>
          <w:lang w:val="en-GB"/>
        </w:rPr>
        <w:t>entrepreneurship</w:t>
      </w:r>
      <w:r>
        <w:rPr>
          <w:lang w:val="en-GB"/>
        </w:rPr>
        <w:t xml:space="preserve"> </w:t>
      </w:r>
      <w:r w:rsidR="00781B57" w:rsidRPr="00D8320A">
        <w:rPr>
          <w:lang w:val="en-GB"/>
        </w:rPr>
        <w:t xml:space="preserve">policy is not necessarily a driver of </w:t>
      </w:r>
      <w:r w:rsidR="006275E3">
        <w:rPr>
          <w:lang w:val="en-GB"/>
        </w:rPr>
        <w:t xml:space="preserve">innovative </w:t>
      </w:r>
      <w:r w:rsidR="008B7241" w:rsidRPr="00D8320A">
        <w:rPr>
          <w:lang w:val="en-GB"/>
        </w:rPr>
        <w:t>ambitious</w:t>
      </w:r>
      <w:r w:rsidR="008973F5" w:rsidRPr="00D8320A">
        <w:rPr>
          <w:lang w:val="en-GB"/>
        </w:rPr>
        <w:t xml:space="preserve"> </w:t>
      </w:r>
      <w:r w:rsidR="00781B57" w:rsidRPr="00D8320A">
        <w:rPr>
          <w:lang w:val="en-GB"/>
        </w:rPr>
        <w:t xml:space="preserve">entrepreneurship rates. </w:t>
      </w:r>
      <w:r w:rsidR="006275E3">
        <w:rPr>
          <w:lang w:val="en-GB"/>
        </w:rPr>
        <w:t xml:space="preserve"> </w:t>
      </w:r>
      <w:r w:rsidR="00781B57" w:rsidRPr="00D8320A">
        <w:rPr>
          <w:lang w:val="en-GB"/>
        </w:rPr>
        <w:t xml:space="preserve">In other words, by itself it does not guarantee beneficial effects with respect to how many </w:t>
      </w:r>
      <w:r w:rsidR="00F3134B">
        <w:rPr>
          <w:lang w:val="en-GB"/>
        </w:rPr>
        <w:t xml:space="preserve">innovative </w:t>
      </w:r>
      <w:r w:rsidR="000029AC" w:rsidRPr="00D8320A">
        <w:rPr>
          <w:lang w:val="en-GB"/>
        </w:rPr>
        <w:t>ambitious</w:t>
      </w:r>
      <w:r w:rsidR="00781B57" w:rsidRPr="00D8320A">
        <w:rPr>
          <w:lang w:val="en-GB"/>
        </w:rPr>
        <w:t xml:space="preserve"> entrepreneurs a country will generate.</w:t>
      </w:r>
      <w:r w:rsidR="008973F5" w:rsidRPr="00D8320A">
        <w:rPr>
          <w:lang w:val="en-GB"/>
        </w:rPr>
        <w:t xml:space="preserve"> </w:t>
      </w:r>
      <w:r>
        <w:rPr>
          <w:lang w:val="en-GB"/>
        </w:rPr>
        <w:t xml:space="preserve"> However,</w:t>
      </w:r>
      <w:r w:rsidR="006275E3">
        <w:rPr>
          <w:lang w:val="en-GB"/>
        </w:rPr>
        <w:t xml:space="preserve"> our findings suggest that in the case of LAC countries, support policies for entrepreneurship, do have a positive impact in this particular type of entrepreneurial activity.</w:t>
      </w:r>
      <w:r w:rsidR="002118DF" w:rsidRPr="002118DF">
        <w:rPr>
          <w:lang w:val="en-GB"/>
        </w:rPr>
        <w:t xml:space="preserve"> </w:t>
      </w:r>
      <w:r w:rsidR="002118DF">
        <w:rPr>
          <w:lang w:val="en-GB"/>
        </w:rPr>
        <w:t xml:space="preserve">Furthermore, we find evidence that country level innovation and business sophistication, has a positive and significant effect. Although the </w:t>
      </w:r>
      <w:r w:rsidR="009B3A89">
        <w:rPr>
          <w:lang w:val="en-GB"/>
        </w:rPr>
        <w:t xml:space="preserve">R+D </w:t>
      </w:r>
      <w:r w:rsidR="006275E3">
        <w:rPr>
          <w:lang w:val="en-GB"/>
        </w:rPr>
        <w:t>expenditure, suggest</w:t>
      </w:r>
      <w:r w:rsidR="002118DF">
        <w:rPr>
          <w:lang w:val="en-GB"/>
        </w:rPr>
        <w:t>s</w:t>
      </w:r>
      <w:r w:rsidR="009B3A89">
        <w:rPr>
          <w:lang w:val="en-GB"/>
        </w:rPr>
        <w:t xml:space="preserve"> no </w:t>
      </w:r>
      <w:r w:rsidR="008973F5" w:rsidRPr="00D8320A">
        <w:rPr>
          <w:lang w:val="en-GB"/>
        </w:rPr>
        <w:t>impact in the decision of individuals to create more jobs in the near future</w:t>
      </w:r>
      <w:r w:rsidR="006275E3">
        <w:rPr>
          <w:lang w:val="en-GB"/>
        </w:rPr>
        <w:t xml:space="preserve"> in innovative ventures</w:t>
      </w:r>
      <w:r w:rsidR="002118DF">
        <w:rPr>
          <w:lang w:val="en-GB"/>
        </w:rPr>
        <w:t>, this can be explained because R+D expenditure i</w:t>
      </w:r>
      <w:r w:rsidR="00C413F5">
        <w:rPr>
          <w:lang w:val="en-GB"/>
        </w:rPr>
        <w:t>s a private and public aggregated outcome.</w:t>
      </w:r>
    </w:p>
    <w:p w14:paraId="5F9C6102" w14:textId="2DBEB288" w:rsidR="00E8126B" w:rsidRPr="00D8320A" w:rsidRDefault="00E8126B" w:rsidP="00895C39">
      <w:pPr>
        <w:spacing w:after="120" w:line="360" w:lineRule="auto"/>
        <w:jc w:val="both"/>
        <w:rPr>
          <w:lang w:val="en-GB"/>
        </w:rPr>
      </w:pPr>
      <w:r w:rsidRPr="00D8320A">
        <w:rPr>
          <w:lang w:val="en-GB"/>
        </w:rPr>
        <w:t>An interesting and probably counter intuitive result, is the negative and significant effect of “efficiency of tech transfer” from universities to firm</w:t>
      </w:r>
      <w:r w:rsidR="005730D0" w:rsidRPr="00D8320A">
        <w:rPr>
          <w:lang w:val="en-GB"/>
        </w:rPr>
        <w:t>s</w:t>
      </w:r>
      <w:r w:rsidR="002118DF">
        <w:rPr>
          <w:lang w:val="en-GB"/>
        </w:rPr>
        <w:t xml:space="preserve"> and quality of direct </w:t>
      </w:r>
      <w:r w:rsidR="00A87318">
        <w:rPr>
          <w:lang w:val="en-GB"/>
        </w:rPr>
        <w:t>subsidies</w:t>
      </w:r>
      <w:r w:rsidR="002118DF">
        <w:rPr>
          <w:lang w:val="en-GB"/>
        </w:rPr>
        <w:t xml:space="preserve"> for new technologies</w:t>
      </w:r>
      <w:r w:rsidR="005730D0" w:rsidRPr="00D8320A">
        <w:rPr>
          <w:lang w:val="en-GB"/>
        </w:rPr>
        <w:t xml:space="preserve">. This finding in LAC, can be explained by the increasing transactional costs that a relationship between an entrepreneur and the university implies. On average universities tend to emphasize in managerial voids about the venture, which directly erodes the over expectations of the entrepreneur, in regards to the </w:t>
      </w:r>
      <w:r w:rsidR="00D8320A" w:rsidRPr="00D8320A">
        <w:rPr>
          <w:lang w:val="en-GB"/>
        </w:rPr>
        <w:t>firms’</w:t>
      </w:r>
      <w:r w:rsidR="005730D0" w:rsidRPr="00D8320A">
        <w:rPr>
          <w:lang w:val="en-GB"/>
        </w:rPr>
        <w:t xml:space="preserve"> potential growth. </w:t>
      </w:r>
    </w:p>
    <w:p w14:paraId="486FF1E4" w14:textId="3AE045C5" w:rsidR="00781B57" w:rsidRDefault="00781B57" w:rsidP="00895C39">
      <w:pPr>
        <w:spacing w:after="120" w:line="360" w:lineRule="auto"/>
        <w:jc w:val="both"/>
        <w:rPr>
          <w:lang w:val="en-GB"/>
        </w:rPr>
      </w:pPr>
    </w:p>
    <w:p w14:paraId="4C1F6236" w14:textId="1100C609" w:rsidR="00781B57" w:rsidRPr="00D03C77" w:rsidRDefault="000F79A4" w:rsidP="00895C39">
      <w:pPr>
        <w:pStyle w:val="Prrafodelista"/>
        <w:numPr>
          <w:ilvl w:val="0"/>
          <w:numId w:val="1"/>
        </w:numPr>
        <w:spacing w:after="120" w:line="360" w:lineRule="auto"/>
        <w:ind w:left="0" w:hanging="11"/>
        <w:jc w:val="both"/>
        <w:rPr>
          <w:rFonts w:ascii="Times New Roman" w:hAnsi="Times New Roman" w:cs="Times New Roman"/>
          <w:b/>
          <w:sz w:val="24"/>
          <w:szCs w:val="24"/>
          <w:lang w:val="en-GB"/>
        </w:rPr>
      </w:pPr>
      <w:r w:rsidRPr="00D03C77">
        <w:rPr>
          <w:rFonts w:ascii="Times New Roman" w:hAnsi="Times New Roman" w:cs="Times New Roman"/>
          <w:b/>
          <w:sz w:val="24"/>
          <w:szCs w:val="24"/>
          <w:lang w:val="en-GB"/>
        </w:rPr>
        <w:t>CONCLU</w:t>
      </w:r>
      <w:r w:rsidR="006275D4">
        <w:rPr>
          <w:rFonts w:ascii="Times New Roman" w:hAnsi="Times New Roman" w:cs="Times New Roman"/>
          <w:b/>
          <w:sz w:val="24"/>
          <w:szCs w:val="24"/>
          <w:lang w:val="en-GB"/>
        </w:rPr>
        <w:t>DING</w:t>
      </w:r>
      <w:r w:rsidRPr="00D03C77">
        <w:rPr>
          <w:rFonts w:ascii="Times New Roman" w:hAnsi="Times New Roman" w:cs="Times New Roman"/>
          <w:b/>
          <w:sz w:val="24"/>
          <w:szCs w:val="24"/>
          <w:lang w:val="en-GB"/>
        </w:rPr>
        <w:t xml:space="preserve"> </w:t>
      </w:r>
      <w:r>
        <w:rPr>
          <w:rFonts w:ascii="Times New Roman" w:hAnsi="Times New Roman" w:cs="Times New Roman"/>
          <w:b/>
          <w:sz w:val="24"/>
          <w:szCs w:val="24"/>
          <w:lang w:val="en-GB"/>
        </w:rPr>
        <w:t>REMARKS</w:t>
      </w:r>
    </w:p>
    <w:p w14:paraId="3EBC8270" w14:textId="34049B33" w:rsidR="006B59FB" w:rsidRPr="00D8320A" w:rsidRDefault="00781B57" w:rsidP="00895C39">
      <w:pPr>
        <w:spacing w:after="120" w:line="360" w:lineRule="auto"/>
        <w:jc w:val="both"/>
        <w:rPr>
          <w:lang w:val="en-GB"/>
        </w:rPr>
      </w:pPr>
      <w:r w:rsidRPr="00D8320A">
        <w:rPr>
          <w:lang w:val="en-GB"/>
        </w:rPr>
        <w:t xml:space="preserve">Entrepreneurship generates substantial benefits to </w:t>
      </w:r>
      <w:r w:rsidR="006275D4">
        <w:rPr>
          <w:lang w:val="en-GB"/>
        </w:rPr>
        <w:t xml:space="preserve">the </w:t>
      </w:r>
      <w:r w:rsidRPr="00D8320A">
        <w:rPr>
          <w:lang w:val="en-GB"/>
        </w:rPr>
        <w:t>economy regardless the level of analysis (</w:t>
      </w:r>
      <w:r w:rsidR="006B59FB" w:rsidRPr="00D8320A">
        <w:rPr>
          <w:lang w:val="en-GB"/>
        </w:rPr>
        <w:t>individual and country</w:t>
      </w:r>
      <w:r w:rsidRPr="00D8320A">
        <w:rPr>
          <w:lang w:val="en-GB"/>
        </w:rPr>
        <w:t xml:space="preserve">). While we know that high growth entrepreneurial activity can be fostered by the influencing forces of the supply and demand side conceptually, </w:t>
      </w:r>
      <w:r w:rsidR="006275D4">
        <w:rPr>
          <w:lang w:val="en-GB"/>
        </w:rPr>
        <w:t xml:space="preserve">there is </w:t>
      </w:r>
      <w:r w:rsidRPr="00D8320A">
        <w:rPr>
          <w:lang w:val="en-GB"/>
        </w:rPr>
        <w:t xml:space="preserve">little evidence about the current state of </w:t>
      </w:r>
      <w:r w:rsidR="00A87318">
        <w:rPr>
          <w:lang w:val="en-GB"/>
        </w:rPr>
        <w:t xml:space="preserve">innovative </w:t>
      </w:r>
      <w:r w:rsidR="00AC63EA" w:rsidRPr="00D8320A">
        <w:rPr>
          <w:lang w:val="en-GB"/>
        </w:rPr>
        <w:t>ambitious</w:t>
      </w:r>
      <w:r w:rsidRPr="00D8320A">
        <w:rPr>
          <w:lang w:val="en-GB"/>
        </w:rPr>
        <w:t xml:space="preserve"> entrepreneurial activity in LAC is observed. </w:t>
      </w:r>
    </w:p>
    <w:p w14:paraId="6E110CED" w14:textId="6083D2DA" w:rsidR="006F71BB" w:rsidRPr="00D8320A" w:rsidRDefault="00781B57" w:rsidP="00895C39">
      <w:pPr>
        <w:spacing w:after="120" w:line="360" w:lineRule="auto"/>
        <w:jc w:val="both"/>
        <w:rPr>
          <w:lang w:val="en-GB"/>
        </w:rPr>
      </w:pPr>
      <w:r w:rsidRPr="00D8320A">
        <w:rPr>
          <w:lang w:val="en-GB"/>
        </w:rPr>
        <w:t>This study focused on the understanding of some features that significantly influence the likelihood of entrepreneurs to have high growth expectations</w:t>
      </w:r>
      <w:r w:rsidR="00A87318">
        <w:rPr>
          <w:lang w:val="en-GB"/>
        </w:rPr>
        <w:t xml:space="preserve"> in innovative ventures</w:t>
      </w:r>
      <w:r w:rsidRPr="00D8320A">
        <w:rPr>
          <w:lang w:val="en-GB"/>
        </w:rPr>
        <w:t xml:space="preserve">. Although theoretically </w:t>
      </w:r>
      <w:r w:rsidR="00A87318">
        <w:rPr>
          <w:lang w:val="en-GB"/>
        </w:rPr>
        <w:t>R</w:t>
      </w:r>
      <w:r w:rsidRPr="00D8320A">
        <w:rPr>
          <w:lang w:val="en-GB"/>
        </w:rPr>
        <w:t>+D transfer, governmental intervention, and innovation</w:t>
      </w:r>
      <w:r w:rsidR="00A87318">
        <w:rPr>
          <w:lang w:val="en-GB"/>
        </w:rPr>
        <w:t xml:space="preserve"> sophistication</w:t>
      </w:r>
      <w:r w:rsidRPr="00D8320A">
        <w:rPr>
          <w:lang w:val="en-GB"/>
        </w:rPr>
        <w:t xml:space="preserve"> influence entrepreneurship, the main aspects which explain </w:t>
      </w:r>
      <w:r w:rsidR="006275D4">
        <w:rPr>
          <w:lang w:val="en-GB"/>
        </w:rPr>
        <w:t xml:space="preserve">a </w:t>
      </w:r>
      <w:r w:rsidRPr="00D8320A">
        <w:rPr>
          <w:lang w:val="en-GB"/>
        </w:rPr>
        <w:t xml:space="preserve">certain rate of </w:t>
      </w:r>
      <w:r w:rsidRPr="00D8320A">
        <w:rPr>
          <w:lang w:val="en-GB"/>
        </w:rPr>
        <w:lastRenderedPageBreak/>
        <w:t xml:space="preserve">entrepreneurial activity are not </w:t>
      </w:r>
      <w:r w:rsidR="00652413" w:rsidRPr="00D8320A">
        <w:rPr>
          <w:lang w:val="en-GB"/>
        </w:rPr>
        <w:t>universal and</w:t>
      </w:r>
      <w:r w:rsidRPr="00D8320A">
        <w:rPr>
          <w:lang w:val="en-GB"/>
        </w:rPr>
        <w:t xml:space="preserve"> should be carefully analysed. In this way, we can make a major contribution to the study of entrepreneurship and practitioners in LAC. </w:t>
      </w:r>
    </w:p>
    <w:p w14:paraId="203C0D96" w14:textId="421FD099" w:rsidR="006F71BB" w:rsidRDefault="00781B57" w:rsidP="00895C39">
      <w:pPr>
        <w:spacing w:after="120" w:line="360" w:lineRule="auto"/>
        <w:jc w:val="both"/>
        <w:rPr>
          <w:lang w:val="en-GB"/>
        </w:rPr>
      </w:pPr>
      <w:r w:rsidRPr="00D8320A">
        <w:rPr>
          <w:lang w:val="en-GB"/>
        </w:rPr>
        <w:t xml:space="preserve">Our results indicate that </w:t>
      </w:r>
      <w:r w:rsidR="006F71BB" w:rsidRPr="00D8320A">
        <w:rPr>
          <w:lang w:val="en-GB"/>
        </w:rPr>
        <w:t xml:space="preserve">not only </w:t>
      </w:r>
      <w:r w:rsidRPr="00D8320A">
        <w:rPr>
          <w:lang w:val="en-GB"/>
        </w:rPr>
        <w:t xml:space="preserve">individual level predictors </w:t>
      </w:r>
      <w:r w:rsidR="006F71BB" w:rsidRPr="00D8320A">
        <w:rPr>
          <w:lang w:val="en-GB"/>
        </w:rPr>
        <w:t xml:space="preserve">as international orientation, increase the </w:t>
      </w:r>
      <w:r w:rsidR="00A87318">
        <w:rPr>
          <w:lang w:val="en-GB"/>
        </w:rPr>
        <w:t xml:space="preserve">innovative </w:t>
      </w:r>
      <w:r w:rsidR="006F71BB" w:rsidRPr="00D8320A">
        <w:rPr>
          <w:lang w:val="en-GB"/>
        </w:rPr>
        <w:t xml:space="preserve">entrepreneurs' likelihood of presenting high growth expectations.  </w:t>
      </w:r>
    </w:p>
    <w:p w14:paraId="066FFD51" w14:textId="7F9CE016" w:rsidR="0018015B" w:rsidRDefault="0018015B" w:rsidP="0018015B">
      <w:pPr>
        <w:spacing w:after="120" w:line="360" w:lineRule="auto"/>
        <w:jc w:val="both"/>
        <w:rPr>
          <w:lang w:val="en-GB"/>
        </w:rPr>
      </w:pPr>
      <w:r w:rsidRPr="00D8320A">
        <w:rPr>
          <w:lang w:val="en-GB"/>
        </w:rPr>
        <w:t xml:space="preserve">As in every study, there are some limitations that should be mentioned as they offer opportunities for future research. First, although our findings covered a specific contextual scenario as LAC countries to study the relationship between innovation, R+D transfer, and government intervention and entrepreneurs’ expectations about their desire for growing, we did not examine the underlying mechanisms through which such effects occurred.  It is important to consider that our conceptual approach is nurtured </w:t>
      </w:r>
      <w:r>
        <w:rPr>
          <w:lang w:val="en-GB"/>
        </w:rPr>
        <w:t>with the</w:t>
      </w:r>
      <w:r w:rsidRPr="00D8320A">
        <w:rPr>
          <w:lang w:val="en-GB"/>
        </w:rPr>
        <w:t xml:space="preserve"> entrepreneurs’ intention to be ambitious in terms of job creation. As we explain</w:t>
      </w:r>
      <w:r>
        <w:rPr>
          <w:lang w:val="en-GB"/>
        </w:rPr>
        <w:t>ed</w:t>
      </w:r>
      <w:r w:rsidRPr="00D8320A">
        <w:rPr>
          <w:lang w:val="en-GB"/>
        </w:rPr>
        <w:t xml:space="preserve">, this type of behaviour (be pro-growth entrepreneurs) is very relevant in terms competitiveness and strategic entrepreneurship dynamics (Levie and Autio, 2011). But this measure is only related with the further perceptions of the individuals not strictly characteristics of the firm (even we control by some </w:t>
      </w:r>
      <w:r>
        <w:rPr>
          <w:lang w:val="en-GB"/>
        </w:rPr>
        <w:t>of them</w:t>
      </w:r>
      <w:r w:rsidRPr="00D8320A">
        <w:rPr>
          <w:lang w:val="en-GB"/>
        </w:rPr>
        <w:t>). This could represent a restriction to understand the full spectrum of dynamic entrepreneurs (or real growth). This restriction is given by the nature of GEM variables that do not capture other aspect of firm performance. Future research could explore precisely other components of entrepre</w:t>
      </w:r>
      <w:r w:rsidR="00C413F5">
        <w:rPr>
          <w:lang w:val="en-GB"/>
        </w:rPr>
        <w:t>neurship growth and performance.</w:t>
      </w:r>
    </w:p>
    <w:p w14:paraId="2493BF9E" w14:textId="02D3277E" w:rsidR="0018015B" w:rsidRDefault="0018015B" w:rsidP="0018015B">
      <w:pPr>
        <w:spacing w:after="120" w:line="360" w:lineRule="auto"/>
        <w:jc w:val="both"/>
        <w:rPr>
          <w:lang w:val="en-GB"/>
        </w:rPr>
      </w:pPr>
      <w:r>
        <w:rPr>
          <w:lang w:val="en-GB"/>
        </w:rPr>
        <w:t>Another interesting topic to explore in future research, is the efficiency of technology transfer which has a unique behaviour in the context of LAC, the reasons for this and the mechanisms that underlie the results, could increase the quality of policy design.</w:t>
      </w:r>
    </w:p>
    <w:p w14:paraId="73AB1C77" w14:textId="77777777" w:rsidR="0018015B" w:rsidRPr="00D8320A" w:rsidRDefault="0018015B" w:rsidP="00895C39">
      <w:pPr>
        <w:spacing w:after="120" w:line="360" w:lineRule="auto"/>
        <w:jc w:val="both"/>
        <w:rPr>
          <w:lang w:val="en-GB"/>
        </w:rPr>
      </w:pPr>
    </w:p>
    <w:p w14:paraId="13DE3B8A" w14:textId="47139629" w:rsidR="00654356" w:rsidRPr="00D8320A" w:rsidRDefault="00654356" w:rsidP="00895C39">
      <w:pPr>
        <w:pStyle w:val="Ttulo1"/>
        <w:spacing w:after="120" w:line="360" w:lineRule="auto"/>
        <w:rPr>
          <w:rFonts w:ascii="Times New Roman" w:hAnsi="Times New Roman" w:cs="Times New Roman"/>
          <w:b/>
          <w:color w:val="auto"/>
          <w:sz w:val="24"/>
          <w:szCs w:val="24"/>
          <w:lang w:val="en-GB"/>
        </w:rPr>
      </w:pPr>
      <w:r w:rsidRPr="00D8320A">
        <w:rPr>
          <w:rFonts w:ascii="Times New Roman" w:hAnsi="Times New Roman" w:cs="Times New Roman"/>
          <w:b/>
          <w:color w:val="auto"/>
          <w:sz w:val="24"/>
          <w:szCs w:val="24"/>
          <w:lang w:val="en-GB"/>
        </w:rPr>
        <w:t>R</w:t>
      </w:r>
      <w:r w:rsidR="00457717" w:rsidRPr="00D8320A">
        <w:rPr>
          <w:rFonts w:ascii="Times New Roman" w:hAnsi="Times New Roman" w:cs="Times New Roman"/>
          <w:b/>
          <w:color w:val="auto"/>
          <w:sz w:val="24"/>
          <w:szCs w:val="24"/>
          <w:lang w:val="en-GB"/>
        </w:rPr>
        <w:t>EFERENCES</w:t>
      </w:r>
    </w:p>
    <w:p w14:paraId="6F74A10B" w14:textId="77777777" w:rsidR="008B7241" w:rsidRPr="00D8320A" w:rsidRDefault="008B7241" w:rsidP="00895C39">
      <w:pPr>
        <w:spacing w:after="120" w:line="360" w:lineRule="auto"/>
        <w:rPr>
          <w:lang w:val="en-GB"/>
        </w:rPr>
      </w:pPr>
    </w:p>
    <w:p w14:paraId="3132CB67" w14:textId="77777777"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t>Acs, Z. Desai, S., and Hessels, J. (2008). Entrepreneurship, economic development and institutions.</w:t>
      </w:r>
      <w:r w:rsidRPr="00D8320A">
        <w:rPr>
          <w:rStyle w:val="apple-converted-space"/>
          <w:color w:val="222222"/>
          <w:shd w:val="clear" w:color="auto" w:fill="FFFFFF"/>
          <w:lang w:val="en-GB"/>
        </w:rPr>
        <w:t> </w:t>
      </w:r>
      <w:r w:rsidRPr="00D8320A">
        <w:rPr>
          <w:i/>
          <w:iCs/>
          <w:color w:val="222222"/>
          <w:shd w:val="clear" w:color="auto" w:fill="FFFFFF"/>
          <w:lang w:val="en-GB"/>
        </w:rPr>
        <w:t>Small business economics</w:t>
      </w:r>
      <w:r w:rsidRPr="00D8320A">
        <w:rPr>
          <w:color w:val="222222"/>
          <w:shd w:val="clear" w:color="auto" w:fill="FFFFFF"/>
          <w:lang w:val="en-GB"/>
        </w:rPr>
        <w:t>,</w:t>
      </w:r>
      <w:r w:rsidRPr="00D8320A">
        <w:rPr>
          <w:rStyle w:val="apple-converted-space"/>
          <w:color w:val="222222"/>
          <w:shd w:val="clear" w:color="auto" w:fill="FFFFFF"/>
          <w:lang w:val="en-GB"/>
        </w:rPr>
        <w:t> </w:t>
      </w:r>
      <w:r w:rsidRPr="00D8320A">
        <w:rPr>
          <w:i/>
          <w:iCs/>
          <w:color w:val="222222"/>
          <w:shd w:val="clear" w:color="auto" w:fill="FFFFFF"/>
          <w:lang w:val="en-GB"/>
        </w:rPr>
        <w:t>31</w:t>
      </w:r>
      <w:r w:rsidRPr="00D8320A">
        <w:rPr>
          <w:color w:val="222222"/>
          <w:shd w:val="clear" w:color="auto" w:fill="FFFFFF"/>
          <w:lang w:val="en-GB"/>
        </w:rPr>
        <w:t>(3), 219-234.</w:t>
      </w:r>
    </w:p>
    <w:p w14:paraId="04B1F814" w14:textId="77777777" w:rsidR="0031702C" w:rsidRPr="00D8320A" w:rsidRDefault="0031702C" w:rsidP="00895C39">
      <w:pPr>
        <w:widowControl w:val="0"/>
        <w:autoSpaceDE w:val="0"/>
        <w:autoSpaceDN w:val="0"/>
        <w:adjustRightInd w:val="0"/>
        <w:spacing w:after="120" w:line="360" w:lineRule="auto"/>
        <w:ind w:left="1134" w:hanging="992"/>
        <w:jc w:val="both"/>
        <w:rPr>
          <w:lang w:val="en-GB"/>
        </w:rPr>
      </w:pPr>
      <w:r w:rsidRPr="00D8320A">
        <w:rPr>
          <w:lang w:val="en-GB"/>
        </w:rPr>
        <w:t xml:space="preserve">Acs, Z. and Amorós, J.E. (2008) Entrepreneurship and Competitive Dynamics in Latin America </w:t>
      </w:r>
      <w:r w:rsidRPr="00D8320A">
        <w:rPr>
          <w:i/>
          <w:lang w:val="en-GB"/>
        </w:rPr>
        <w:t>Small Business Economics</w:t>
      </w:r>
      <w:r w:rsidRPr="00D8320A">
        <w:rPr>
          <w:lang w:val="en-GB"/>
        </w:rPr>
        <w:t>,</w:t>
      </w:r>
      <w:r w:rsidRPr="00D8320A">
        <w:rPr>
          <w:lang w:val="en-GB" w:bidi="es-ES_tradnl"/>
        </w:rPr>
        <w:t xml:space="preserve"> </w:t>
      </w:r>
      <w:r w:rsidRPr="00D8320A">
        <w:rPr>
          <w:lang w:val="en-GB"/>
        </w:rPr>
        <w:t>31(3), 305 - 322.</w:t>
      </w:r>
    </w:p>
    <w:p w14:paraId="3A86B995" w14:textId="77777777" w:rsidR="0031702C" w:rsidRPr="00D8320A" w:rsidRDefault="0031702C" w:rsidP="00895C39">
      <w:pPr>
        <w:widowControl w:val="0"/>
        <w:autoSpaceDE w:val="0"/>
        <w:autoSpaceDN w:val="0"/>
        <w:adjustRightInd w:val="0"/>
        <w:spacing w:after="120" w:line="360" w:lineRule="auto"/>
        <w:ind w:left="1134" w:hanging="992"/>
        <w:jc w:val="both"/>
        <w:rPr>
          <w:lang w:val="en-GB"/>
        </w:rPr>
      </w:pPr>
      <w:r w:rsidRPr="00D8320A">
        <w:rPr>
          <w:lang w:val="en-GB"/>
        </w:rPr>
        <w:lastRenderedPageBreak/>
        <w:t xml:space="preserve">Acs, Z., Astebro, T., Audretsch, D., and Robinson, D. T. (2016). Public policy to promote entrepreneurship: a call to arms. </w:t>
      </w:r>
      <w:r w:rsidRPr="00D8320A">
        <w:rPr>
          <w:i/>
          <w:lang w:val="en-GB"/>
        </w:rPr>
        <w:t>Small Business Economics</w:t>
      </w:r>
      <w:r w:rsidRPr="00D8320A">
        <w:rPr>
          <w:lang w:val="en-GB"/>
        </w:rPr>
        <w:t>, 47(1), 35</w:t>
      </w:r>
      <w:r w:rsidRPr="00D8320A">
        <w:rPr>
          <w:rStyle w:val="s1"/>
          <w:rFonts w:ascii="Times New Roman" w:hAnsi="Times New Roman"/>
          <w:sz w:val="24"/>
          <w:szCs w:val="24"/>
          <w:lang w:val="en-GB"/>
        </w:rPr>
        <w:t>–</w:t>
      </w:r>
      <w:r w:rsidRPr="00D8320A">
        <w:rPr>
          <w:lang w:val="en-GB"/>
        </w:rPr>
        <w:t>52</w:t>
      </w:r>
    </w:p>
    <w:p w14:paraId="5D8A6A4F" w14:textId="589F1515" w:rsidR="0031702C" w:rsidRDefault="0031702C" w:rsidP="00895C39">
      <w:pPr>
        <w:widowControl w:val="0"/>
        <w:autoSpaceDE w:val="0"/>
        <w:autoSpaceDN w:val="0"/>
        <w:adjustRightInd w:val="0"/>
        <w:spacing w:after="120" w:line="360" w:lineRule="auto"/>
        <w:ind w:left="1134" w:hanging="992"/>
        <w:jc w:val="both"/>
        <w:rPr>
          <w:color w:val="262626"/>
          <w:lang w:val="en-GB" w:eastAsia="es-ES"/>
        </w:rPr>
      </w:pPr>
      <w:r w:rsidRPr="00502B74">
        <w:rPr>
          <w:color w:val="262626"/>
          <w:lang w:val="es-CL" w:eastAsia="es-ES"/>
        </w:rPr>
        <w:t>Amorós, J. E., Borraz, F. and Veiga, L. (2016</w:t>
      </w:r>
      <w:r w:rsidR="0053205A">
        <w:rPr>
          <w:color w:val="262626"/>
          <w:lang w:val="es-CL" w:eastAsia="es-ES"/>
        </w:rPr>
        <w:t>a</w:t>
      </w:r>
      <w:r w:rsidRPr="00502B74">
        <w:rPr>
          <w:color w:val="262626"/>
          <w:lang w:val="es-CL" w:eastAsia="es-ES"/>
        </w:rPr>
        <w:t xml:space="preserve">). </w:t>
      </w:r>
      <w:r w:rsidRPr="00D8320A">
        <w:rPr>
          <w:color w:val="262626"/>
          <w:lang w:val="en-GB" w:eastAsia="es-ES"/>
        </w:rPr>
        <w:t xml:space="preserve">Entrepreneurship and Socioeconomic Indicators in Latin America. </w:t>
      </w:r>
      <w:r w:rsidRPr="00D8320A">
        <w:rPr>
          <w:i/>
          <w:iCs/>
          <w:color w:val="262626"/>
          <w:lang w:val="en-GB" w:eastAsia="es-ES"/>
        </w:rPr>
        <w:t>Latin American Research Review</w:t>
      </w:r>
      <w:r w:rsidRPr="00D8320A">
        <w:rPr>
          <w:color w:val="262626"/>
          <w:lang w:val="en-GB" w:eastAsia="es-ES"/>
        </w:rPr>
        <w:t xml:space="preserve"> 51(4), 186-201</w:t>
      </w:r>
    </w:p>
    <w:p w14:paraId="222BA43E" w14:textId="04D74EC0" w:rsidR="0053205A" w:rsidRPr="0053205A" w:rsidRDefault="0053205A" w:rsidP="0053205A">
      <w:pPr>
        <w:pStyle w:val="NormalWeb"/>
        <w:spacing w:before="0" w:beforeAutospacing="0" w:after="120" w:afterAutospacing="0" w:line="360" w:lineRule="auto"/>
        <w:ind w:left="1134" w:hanging="992"/>
        <w:jc w:val="both"/>
        <w:rPr>
          <w:rFonts w:eastAsia="Malgun Gothic"/>
          <w:lang w:val="en-GB" w:eastAsia="ko-KR"/>
        </w:rPr>
      </w:pPr>
      <w:r w:rsidRPr="00D8320A">
        <w:rPr>
          <w:lang w:val="en-GB"/>
        </w:rPr>
        <w:t xml:space="preserve">Amorós, J. E., Etchebarne, M. S., Torres-Zapata, I. </w:t>
      </w:r>
      <w:r>
        <w:rPr>
          <w:lang w:val="en-GB"/>
        </w:rPr>
        <w:t xml:space="preserve">and </w:t>
      </w:r>
      <w:r w:rsidRPr="00D8320A">
        <w:rPr>
          <w:lang w:val="en-GB"/>
        </w:rPr>
        <w:t>Felzensztein, C. (2016</w:t>
      </w:r>
      <w:r>
        <w:rPr>
          <w:lang w:val="en-GB"/>
        </w:rPr>
        <w:t>b</w:t>
      </w:r>
      <w:r w:rsidRPr="00D8320A">
        <w:rPr>
          <w:lang w:val="en-GB"/>
        </w:rPr>
        <w:t xml:space="preserve">). International entrepreneurial firms in Chile: An exploratory profile. </w:t>
      </w:r>
      <w:r w:rsidRPr="00D8320A">
        <w:rPr>
          <w:i/>
          <w:lang w:val="en-GB"/>
        </w:rPr>
        <w:t>Journal of Business Research</w:t>
      </w:r>
      <w:r w:rsidRPr="00D8320A">
        <w:rPr>
          <w:lang w:val="en-GB"/>
        </w:rPr>
        <w:t xml:space="preserve">. 69(6), 2052-2060. </w:t>
      </w:r>
    </w:p>
    <w:p w14:paraId="221D4918" w14:textId="77777777" w:rsidR="0031702C" w:rsidRPr="00D8320A" w:rsidRDefault="0031702C" w:rsidP="00895C39">
      <w:pPr>
        <w:widowControl w:val="0"/>
        <w:autoSpaceDE w:val="0"/>
        <w:autoSpaceDN w:val="0"/>
        <w:adjustRightInd w:val="0"/>
        <w:spacing w:after="120" w:line="360" w:lineRule="auto"/>
        <w:ind w:left="1134" w:hanging="992"/>
        <w:jc w:val="both"/>
        <w:rPr>
          <w:color w:val="262626"/>
          <w:lang w:val="en-GB" w:eastAsia="es-ES"/>
        </w:rPr>
      </w:pPr>
      <w:r w:rsidRPr="00D8320A">
        <w:rPr>
          <w:color w:val="262626"/>
          <w:lang w:val="en-GB" w:eastAsia="es-ES"/>
        </w:rPr>
        <w:t xml:space="preserve">Amorós, J. E., Fernández, C. and Tapia, J. (2012). Quantifying the Relationship Between Entrepreneurship and Competitiveness Development Stages in Latin America. </w:t>
      </w:r>
      <w:r w:rsidRPr="00D8320A">
        <w:rPr>
          <w:i/>
          <w:color w:val="262626"/>
          <w:lang w:val="en-GB" w:eastAsia="es-ES"/>
        </w:rPr>
        <w:t>International Entrepreneurship and Management Journal</w:t>
      </w:r>
      <w:r w:rsidRPr="00D8320A">
        <w:rPr>
          <w:color w:val="262626"/>
          <w:lang w:val="en-GB" w:eastAsia="es-ES"/>
        </w:rPr>
        <w:t xml:space="preserve"> 8(3), 249–270</w:t>
      </w:r>
    </w:p>
    <w:p w14:paraId="5889E2E0" w14:textId="77777777" w:rsidR="0031702C" w:rsidRPr="00D8320A" w:rsidRDefault="0031702C" w:rsidP="00895C39">
      <w:pPr>
        <w:widowControl w:val="0"/>
        <w:autoSpaceDE w:val="0"/>
        <w:autoSpaceDN w:val="0"/>
        <w:adjustRightInd w:val="0"/>
        <w:spacing w:after="120" w:line="360" w:lineRule="auto"/>
        <w:ind w:left="1134" w:hanging="992"/>
        <w:jc w:val="both"/>
        <w:rPr>
          <w:lang w:val="en-GB"/>
        </w:rPr>
      </w:pPr>
      <w:r w:rsidRPr="00D8320A">
        <w:rPr>
          <w:lang w:val="en-GB"/>
        </w:rPr>
        <w:t>Amorós, J. E</w:t>
      </w:r>
      <w:r w:rsidRPr="00D8320A">
        <w:rPr>
          <w:color w:val="262626"/>
          <w:lang w:val="en-GB" w:eastAsia="es-ES"/>
        </w:rPr>
        <w:t xml:space="preserve">., </w:t>
      </w:r>
      <w:r w:rsidRPr="00D8320A">
        <w:rPr>
          <w:lang w:val="en-GB"/>
        </w:rPr>
        <w:t>Ciravegna, L</w:t>
      </w:r>
      <w:r w:rsidRPr="00D8320A">
        <w:rPr>
          <w:color w:val="262626"/>
          <w:lang w:val="en-GB" w:eastAsia="es-ES"/>
        </w:rPr>
        <w:t xml:space="preserve">., Mandakovic, V. and Stenholm, P. (2017) Necessity or Opportunity? The Effects of State Fragility and Economic Development on Entrepreneurial Efforts. </w:t>
      </w:r>
      <w:r w:rsidRPr="00D8320A">
        <w:rPr>
          <w:i/>
          <w:color w:val="262626"/>
          <w:lang w:val="en-GB" w:eastAsia="es-ES"/>
        </w:rPr>
        <w:t>Entrepreneurship Theory and Practice</w:t>
      </w:r>
      <w:r w:rsidRPr="00D8320A">
        <w:rPr>
          <w:color w:val="262626"/>
          <w:lang w:val="en-GB" w:eastAsia="es-ES"/>
        </w:rPr>
        <w:t xml:space="preserve"> (Forthcoming)</w:t>
      </w:r>
    </w:p>
    <w:p w14:paraId="358B3DE1" w14:textId="2472E8A9" w:rsidR="00D94E2A" w:rsidRPr="00A87318" w:rsidRDefault="00D94E2A" w:rsidP="00895C39">
      <w:pPr>
        <w:pStyle w:val="NormalWeb"/>
        <w:spacing w:before="0" w:beforeAutospacing="0" w:after="120" w:afterAutospacing="0" w:line="360" w:lineRule="auto"/>
        <w:ind w:left="1134" w:hanging="992"/>
        <w:jc w:val="both"/>
        <w:rPr>
          <w:sz w:val="28"/>
          <w:lang w:val="en-US"/>
        </w:rPr>
      </w:pPr>
      <w:r w:rsidRPr="00A87318">
        <w:rPr>
          <w:rStyle w:val="s20"/>
          <w:color w:val="222222"/>
          <w:szCs w:val="22"/>
          <w:shd w:val="clear" w:color="auto" w:fill="FFFFFF"/>
          <w:lang w:val="en-US"/>
        </w:rPr>
        <w:t>Aparicio, S.,</w:t>
      </w:r>
      <w:r w:rsidRPr="00A87318">
        <w:rPr>
          <w:rStyle w:val="apple-converted-space"/>
          <w:color w:val="222222"/>
          <w:szCs w:val="22"/>
          <w:shd w:val="clear" w:color="auto" w:fill="FFFFFF"/>
          <w:lang w:val="en-US"/>
        </w:rPr>
        <w:t> </w:t>
      </w:r>
      <w:r w:rsidRPr="00A87318">
        <w:rPr>
          <w:rStyle w:val="s20"/>
          <w:color w:val="222222"/>
          <w:szCs w:val="22"/>
          <w:shd w:val="clear" w:color="auto" w:fill="FFFFFF"/>
          <w:lang w:val="en-US"/>
        </w:rPr>
        <w:t>Urbano, D.,</w:t>
      </w:r>
      <w:r w:rsidRPr="00A87318">
        <w:rPr>
          <w:rStyle w:val="apple-converted-space"/>
          <w:color w:val="222222"/>
          <w:szCs w:val="22"/>
          <w:shd w:val="clear" w:color="auto" w:fill="FFFFFF"/>
          <w:lang w:val="en-US"/>
        </w:rPr>
        <w:t> </w:t>
      </w:r>
      <w:r w:rsidRPr="00A87318">
        <w:rPr>
          <w:rStyle w:val="s20"/>
          <w:color w:val="222222"/>
          <w:szCs w:val="22"/>
          <w:shd w:val="clear" w:color="auto" w:fill="FFFFFF"/>
          <w:lang w:val="en-US"/>
        </w:rPr>
        <w:t>and</w:t>
      </w:r>
      <w:r w:rsidRPr="00A87318">
        <w:rPr>
          <w:rStyle w:val="apple-converted-space"/>
          <w:color w:val="222222"/>
          <w:szCs w:val="22"/>
          <w:shd w:val="clear" w:color="auto" w:fill="FFFFFF"/>
          <w:lang w:val="en-US"/>
        </w:rPr>
        <w:t> </w:t>
      </w:r>
      <w:r w:rsidRPr="00A87318">
        <w:rPr>
          <w:rStyle w:val="s20"/>
          <w:color w:val="222222"/>
          <w:szCs w:val="22"/>
          <w:shd w:val="clear" w:color="auto" w:fill="FFFFFF"/>
          <w:lang w:val="en-US"/>
        </w:rPr>
        <w:t>Audretsch, D. (2016).</w:t>
      </w:r>
      <w:r w:rsidRPr="00A87318">
        <w:rPr>
          <w:rStyle w:val="apple-converted-space"/>
          <w:color w:val="222222"/>
          <w:szCs w:val="22"/>
          <w:shd w:val="clear" w:color="auto" w:fill="FFFFFF"/>
          <w:lang w:val="en-US"/>
        </w:rPr>
        <w:t> </w:t>
      </w:r>
      <w:r w:rsidRPr="00A87318">
        <w:rPr>
          <w:rStyle w:val="s20"/>
          <w:color w:val="222222"/>
          <w:szCs w:val="22"/>
          <w:shd w:val="clear" w:color="auto" w:fill="FFFFFF"/>
          <w:lang w:val="en-US"/>
        </w:rPr>
        <w:t>Institutional factors, opportunity entrepreneurship and economic growth: Panel data evidence. </w:t>
      </w:r>
      <w:r w:rsidRPr="00A87318">
        <w:rPr>
          <w:rStyle w:val="s35"/>
          <w:i/>
          <w:iCs/>
          <w:color w:val="222222"/>
          <w:szCs w:val="22"/>
          <w:shd w:val="clear" w:color="auto" w:fill="FFFFFF"/>
          <w:lang w:val="en-US"/>
        </w:rPr>
        <w:t>Technological Forecasting and Social Change</w:t>
      </w:r>
      <w:r w:rsidRPr="00A87318">
        <w:rPr>
          <w:rStyle w:val="s20"/>
          <w:color w:val="222222"/>
          <w:szCs w:val="22"/>
          <w:shd w:val="clear" w:color="auto" w:fill="FFFFFF"/>
          <w:lang w:val="en-US"/>
        </w:rPr>
        <w:t>, </w:t>
      </w:r>
      <w:r w:rsidRPr="00A87318">
        <w:rPr>
          <w:rStyle w:val="s35"/>
          <w:i/>
          <w:iCs/>
          <w:color w:val="222222"/>
          <w:szCs w:val="22"/>
          <w:shd w:val="clear" w:color="auto" w:fill="FFFFFF"/>
          <w:lang w:val="en-US"/>
        </w:rPr>
        <w:t>102</w:t>
      </w:r>
      <w:r w:rsidRPr="00A87318">
        <w:rPr>
          <w:rStyle w:val="s20"/>
          <w:color w:val="222222"/>
          <w:szCs w:val="22"/>
          <w:shd w:val="clear" w:color="auto" w:fill="FFFFFF"/>
          <w:lang w:val="en-US"/>
        </w:rPr>
        <w:t>, 45-61.</w:t>
      </w:r>
    </w:p>
    <w:p w14:paraId="50B35554" w14:textId="25B076E9" w:rsidR="0031702C" w:rsidRPr="00D8320A" w:rsidRDefault="00A87318" w:rsidP="00895C39">
      <w:pPr>
        <w:pStyle w:val="NormalWeb"/>
        <w:spacing w:before="0" w:beforeAutospacing="0" w:after="120" w:afterAutospacing="0" w:line="360" w:lineRule="auto"/>
        <w:ind w:left="1134" w:hanging="992"/>
        <w:jc w:val="both"/>
        <w:rPr>
          <w:color w:val="222222"/>
          <w:shd w:val="clear" w:color="auto" w:fill="FFFFFF"/>
          <w:lang w:val="en-GB"/>
        </w:rPr>
      </w:pPr>
      <w:r>
        <w:rPr>
          <w:color w:val="222222"/>
          <w:shd w:val="clear" w:color="auto" w:fill="FFFFFF"/>
          <w:lang w:val="en-GB"/>
        </w:rPr>
        <w:t>Arenius, P. and</w:t>
      </w:r>
      <w:r w:rsidR="0031702C" w:rsidRPr="00D8320A">
        <w:rPr>
          <w:color w:val="222222"/>
          <w:shd w:val="clear" w:color="auto" w:fill="FFFFFF"/>
          <w:lang w:val="en-GB"/>
        </w:rPr>
        <w:t xml:space="preserve"> Minniti, M. (2005). Perceptual variables and nascent entrepreneurship. </w:t>
      </w:r>
      <w:r w:rsidR="0031702C" w:rsidRPr="00D8320A">
        <w:rPr>
          <w:i/>
          <w:iCs/>
          <w:color w:val="222222"/>
          <w:shd w:val="clear" w:color="auto" w:fill="FFFFFF"/>
          <w:lang w:val="en-GB"/>
        </w:rPr>
        <w:t>Small business economics</w:t>
      </w:r>
      <w:r w:rsidR="0031702C" w:rsidRPr="00D8320A">
        <w:rPr>
          <w:color w:val="222222"/>
          <w:shd w:val="clear" w:color="auto" w:fill="FFFFFF"/>
          <w:lang w:val="en-GB"/>
        </w:rPr>
        <w:t>, </w:t>
      </w:r>
      <w:r w:rsidR="0031702C" w:rsidRPr="00D8320A">
        <w:rPr>
          <w:i/>
          <w:iCs/>
          <w:color w:val="222222"/>
          <w:shd w:val="clear" w:color="auto" w:fill="FFFFFF"/>
          <w:lang w:val="en-GB"/>
        </w:rPr>
        <w:t>24</w:t>
      </w:r>
      <w:r w:rsidR="0031702C" w:rsidRPr="00D8320A">
        <w:rPr>
          <w:color w:val="222222"/>
          <w:shd w:val="clear" w:color="auto" w:fill="FFFFFF"/>
          <w:lang w:val="en-GB"/>
        </w:rPr>
        <w:t>(3), 233-247.</w:t>
      </w:r>
    </w:p>
    <w:p w14:paraId="0ADD516F" w14:textId="77777777"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t>Audretsch, D., and Caiazza, R. (2016). Technology transfer and entrepreneurship: cross-national analysis.</w:t>
      </w:r>
      <w:r w:rsidRPr="00D8320A">
        <w:rPr>
          <w:rStyle w:val="apple-converted-space"/>
          <w:color w:val="222222"/>
          <w:shd w:val="clear" w:color="auto" w:fill="FFFFFF"/>
          <w:lang w:val="en-GB"/>
        </w:rPr>
        <w:t> </w:t>
      </w:r>
      <w:r w:rsidRPr="00D8320A">
        <w:rPr>
          <w:i/>
          <w:iCs/>
          <w:color w:val="222222"/>
          <w:lang w:val="en-GB"/>
        </w:rPr>
        <w:t>The Journal of Technology Transfer</w:t>
      </w:r>
      <w:r w:rsidRPr="00D8320A">
        <w:rPr>
          <w:color w:val="222222"/>
          <w:shd w:val="clear" w:color="auto" w:fill="FFFFFF"/>
          <w:lang w:val="en-GB"/>
        </w:rPr>
        <w:t>,</w:t>
      </w:r>
      <w:r w:rsidRPr="00D8320A">
        <w:rPr>
          <w:rStyle w:val="apple-converted-space"/>
          <w:color w:val="222222"/>
          <w:shd w:val="clear" w:color="auto" w:fill="FFFFFF"/>
          <w:lang w:val="en-GB"/>
        </w:rPr>
        <w:t> </w:t>
      </w:r>
      <w:r w:rsidRPr="00D8320A">
        <w:rPr>
          <w:i/>
          <w:iCs/>
          <w:color w:val="222222"/>
          <w:lang w:val="en-GB"/>
        </w:rPr>
        <w:t>41</w:t>
      </w:r>
      <w:r w:rsidRPr="00D8320A">
        <w:rPr>
          <w:color w:val="222222"/>
          <w:shd w:val="clear" w:color="auto" w:fill="FFFFFF"/>
          <w:lang w:val="en-GB"/>
        </w:rPr>
        <w:t>(6), 1247-1259.</w:t>
      </w:r>
    </w:p>
    <w:p w14:paraId="6789C199" w14:textId="7898CA9C"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t>Au</w:t>
      </w:r>
      <w:r w:rsidR="00A87318">
        <w:rPr>
          <w:color w:val="222222"/>
          <w:shd w:val="clear" w:color="auto" w:fill="FFFFFF"/>
          <w:lang w:val="en-GB"/>
        </w:rPr>
        <w:t>dretsch, D. B., Carree, M. A., and</w:t>
      </w:r>
      <w:r w:rsidRPr="00D8320A">
        <w:rPr>
          <w:color w:val="222222"/>
          <w:shd w:val="clear" w:color="auto" w:fill="FFFFFF"/>
          <w:lang w:val="en-GB"/>
        </w:rPr>
        <w:t xml:space="preserve"> Thurik, A. R. (2001). </w:t>
      </w:r>
      <w:r w:rsidRPr="00D8320A">
        <w:rPr>
          <w:i/>
          <w:iCs/>
          <w:color w:val="222222"/>
          <w:shd w:val="clear" w:color="auto" w:fill="FFFFFF"/>
          <w:lang w:val="en-GB"/>
        </w:rPr>
        <w:t>Does entrepreneurship reduce unemployment?</w:t>
      </w:r>
      <w:r w:rsidRPr="00D8320A">
        <w:rPr>
          <w:color w:val="222222"/>
          <w:shd w:val="clear" w:color="auto" w:fill="FFFFFF"/>
          <w:lang w:val="en-GB"/>
        </w:rPr>
        <w:t> (No. 01-074/3). Tinbergen Institute discussion paper.</w:t>
      </w:r>
    </w:p>
    <w:p w14:paraId="2AD50637" w14:textId="77777777"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t>Audretsch, D. B., and Thurik, A. R. (2001). What's new about the new economy? Sources of growth in the managed and entrepreneurial economies.</w:t>
      </w:r>
      <w:r w:rsidRPr="00D8320A">
        <w:rPr>
          <w:rStyle w:val="apple-converted-space"/>
          <w:color w:val="222222"/>
          <w:shd w:val="clear" w:color="auto" w:fill="FFFFFF"/>
          <w:lang w:val="en-GB"/>
        </w:rPr>
        <w:t> </w:t>
      </w:r>
      <w:r w:rsidRPr="00D8320A">
        <w:rPr>
          <w:i/>
          <w:iCs/>
          <w:color w:val="222222"/>
          <w:shd w:val="clear" w:color="auto" w:fill="FFFFFF"/>
          <w:lang w:val="en-GB"/>
        </w:rPr>
        <w:t>Industrial and corporate change</w:t>
      </w:r>
      <w:r w:rsidRPr="00D8320A">
        <w:rPr>
          <w:color w:val="222222"/>
          <w:shd w:val="clear" w:color="auto" w:fill="FFFFFF"/>
          <w:lang w:val="en-GB"/>
        </w:rPr>
        <w:t>,</w:t>
      </w:r>
      <w:r w:rsidRPr="00D8320A">
        <w:rPr>
          <w:rStyle w:val="apple-converted-space"/>
          <w:color w:val="222222"/>
          <w:shd w:val="clear" w:color="auto" w:fill="FFFFFF"/>
          <w:lang w:val="en-GB"/>
        </w:rPr>
        <w:t> </w:t>
      </w:r>
      <w:r w:rsidRPr="00D8320A">
        <w:rPr>
          <w:i/>
          <w:iCs/>
          <w:color w:val="222222"/>
          <w:shd w:val="clear" w:color="auto" w:fill="FFFFFF"/>
          <w:lang w:val="en-GB"/>
        </w:rPr>
        <w:t>10</w:t>
      </w:r>
      <w:r w:rsidRPr="00D8320A">
        <w:rPr>
          <w:color w:val="222222"/>
          <w:shd w:val="clear" w:color="auto" w:fill="FFFFFF"/>
          <w:lang w:val="en-GB"/>
        </w:rPr>
        <w:t>(1), 267-315.</w:t>
      </w:r>
    </w:p>
    <w:p w14:paraId="495C3A94" w14:textId="77777777"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t>Audretsch, D. B., and Thurik, A. R. (2004).</w:t>
      </w:r>
      <w:r w:rsidRPr="00D8320A">
        <w:rPr>
          <w:rStyle w:val="apple-converted-space"/>
          <w:color w:val="222222"/>
          <w:shd w:val="clear" w:color="auto" w:fill="FFFFFF"/>
          <w:lang w:val="en-GB"/>
        </w:rPr>
        <w:t> </w:t>
      </w:r>
      <w:r w:rsidRPr="00D8320A">
        <w:rPr>
          <w:i/>
          <w:iCs/>
          <w:color w:val="222222"/>
          <w:shd w:val="clear" w:color="auto" w:fill="FFFFFF"/>
          <w:lang w:val="en-GB"/>
        </w:rPr>
        <w:t>A model of the entrepreneurial economy</w:t>
      </w:r>
      <w:r w:rsidRPr="00D8320A">
        <w:rPr>
          <w:rStyle w:val="apple-converted-space"/>
          <w:color w:val="222222"/>
          <w:shd w:val="clear" w:color="auto" w:fill="FFFFFF"/>
          <w:lang w:val="en-GB"/>
        </w:rPr>
        <w:t> </w:t>
      </w:r>
      <w:r w:rsidRPr="00D8320A">
        <w:rPr>
          <w:color w:val="222222"/>
          <w:shd w:val="clear" w:color="auto" w:fill="FFFFFF"/>
          <w:lang w:val="en-GB"/>
        </w:rPr>
        <w:t>(No. 1204). Papers on entrepreneurship, growth and public policy.</w:t>
      </w:r>
    </w:p>
    <w:p w14:paraId="72402E5B" w14:textId="77777777"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lastRenderedPageBreak/>
        <w:t>Audretsch, D. B., Carree, M. A., Van Stel, A. J., and Thurik, A. R. (2002). Impeded industrial restructuring: the growth penalty.</w:t>
      </w:r>
      <w:r w:rsidRPr="00D8320A">
        <w:rPr>
          <w:rStyle w:val="apple-converted-space"/>
          <w:color w:val="222222"/>
          <w:shd w:val="clear" w:color="auto" w:fill="FFFFFF"/>
          <w:lang w:val="en-GB"/>
        </w:rPr>
        <w:t> </w:t>
      </w:r>
      <w:r w:rsidRPr="00D8320A">
        <w:rPr>
          <w:i/>
          <w:iCs/>
          <w:color w:val="222222"/>
          <w:shd w:val="clear" w:color="auto" w:fill="FFFFFF"/>
          <w:lang w:val="en-GB"/>
        </w:rPr>
        <w:t>Kyklos</w:t>
      </w:r>
      <w:r w:rsidRPr="00D8320A">
        <w:rPr>
          <w:color w:val="222222"/>
          <w:shd w:val="clear" w:color="auto" w:fill="FFFFFF"/>
          <w:lang w:val="en-GB"/>
        </w:rPr>
        <w:t>,</w:t>
      </w:r>
      <w:r w:rsidRPr="00D8320A">
        <w:rPr>
          <w:rStyle w:val="apple-converted-space"/>
          <w:color w:val="222222"/>
          <w:shd w:val="clear" w:color="auto" w:fill="FFFFFF"/>
          <w:lang w:val="en-GB"/>
        </w:rPr>
        <w:t> </w:t>
      </w:r>
      <w:r w:rsidRPr="00D8320A">
        <w:rPr>
          <w:i/>
          <w:iCs/>
          <w:color w:val="222222"/>
          <w:shd w:val="clear" w:color="auto" w:fill="FFFFFF"/>
          <w:lang w:val="en-GB"/>
        </w:rPr>
        <w:t>55</w:t>
      </w:r>
      <w:r w:rsidRPr="00D8320A">
        <w:rPr>
          <w:color w:val="222222"/>
          <w:shd w:val="clear" w:color="auto" w:fill="FFFFFF"/>
          <w:lang w:val="en-GB"/>
        </w:rPr>
        <w:t>(1), 81-98.</w:t>
      </w:r>
    </w:p>
    <w:p w14:paraId="233F5D29" w14:textId="77777777"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t>Autio, E. (2005). Creative tension: the significance of Ben Oviatt's and Patricia McDougall's article ‘toward a theory of international new ventures’.</w:t>
      </w:r>
      <w:r w:rsidRPr="00D8320A">
        <w:rPr>
          <w:rStyle w:val="apple-converted-space"/>
          <w:color w:val="222222"/>
          <w:shd w:val="clear" w:color="auto" w:fill="FFFFFF"/>
          <w:lang w:val="en-GB"/>
        </w:rPr>
        <w:t> </w:t>
      </w:r>
      <w:r w:rsidRPr="00D8320A">
        <w:rPr>
          <w:i/>
          <w:iCs/>
          <w:color w:val="222222"/>
          <w:shd w:val="clear" w:color="auto" w:fill="FFFFFF"/>
          <w:lang w:val="en-GB"/>
        </w:rPr>
        <w:t>Journal of International Business Studies</w:t>
      </w:r>
      <w:r w:rsidRPr="00D8320A">
        <w:rPr>
          <w:color w:val="222222"/>
          <w:shd w:val="clear" w:color="auto" w:fill="FFFFFF"/>
          <w:lang w:val="en-GB"/>
        </w:rPr>
        <w:t>,</w:t>
      </w:r>
      <w:r w:rsidRPr="00D8320A">
        <w:rPr>
          <w:rStyle w:val="apple-converted-space"/>
          <w:color w:val="222222"/>
          <w:shd w:val="clear" w:color="auto" w:fill="FFFFFF"/>
          <w:lang w:val="en-GB"/>
        </w:rPr>
        <w:t> </w:t>
      </w:r>
      <w:r w:rsidRPr="00D8320A">
        <w:rPr>
          <w:i/>
          <w:iCs/>
          <w:color w:val="222222"/>
          <w:shd w:val="clear" w:color="auto" w:fill="FFFFFF"/>
          <w:lang w:val="en-GB"/>
        </w:rPr>
        <w:t>36</w:t>
      </w:r>
      <w:r w:rsidRPr="00D8320A">
        <w:rPr>
          <w:color w:val="222222"/>
          <w:shd w:val="clear" w:color="auto" w:fill="FFFFFF"/>
          <w:lang w:val="en-GB"/>
        </w:rPr>
        <w:t>(1), 9-19.</w:t>
      </w:r>
    </w:p>
    <w:p w14:paraId="50E5AA5C" w14:textId="77777777"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t>Autio, E. (2007).</w:t>
      </w:r>
      <w:r w:rsidRPr="00D8320A">
        <w:rPr>
          <w:rStyle w:val="apple-converted-space"/>
          <w:color w:val="222222"/>
          <w:shd w:val="clear" w:color="auto" w:fill="FFFFFF"/>
          <w:lang w:val="en-GB"/>
        </w:rPr>
        <w:t> </w:t>
      </w:r>
      <w:r w:rsidRPr="00D8320A">
        <w:rPr>
          <w:i/>
          <w:iCs/>
          <w:color w:val="222222"/>
          <w:shd w:val="clear" w:color="auto" w:fill="FFFFFF"/>
          <w:lang w:val="en-GB"/>
        </w:rPr>
        <w:t>Global entrepreneurship monitor: 2007 global report on high-growth entrepreneurship</w:t>
      </w:r>
      <w:r w:rsidRPr="00D8320A">
        <w:rPr>
          <w:color w:val="222222"/>
          <w:shd w:val="clear" w:color="auto" w:fill="FFFFFF"/>
          <w:lang w:val="en-GB"/>
        </w:rPr>
        <w:t>. Babson College.</w:t>
      </w:r>
    </w:p>
    <w:p w14:paraId="6274FE9D" w14:textId="634B48E2" w:rsidR="00407025" w:rsidRDefault="00407025" w:rsidP="00895C39">
      <w:pPr>
        <w:pStyle w:val="NormalWeb"/>
        <w:spacing w:before="0" w:beforeAutospacing="0" w:after="120" w:afterAutospacing="0" w:line="360" w:lineRule="auto"/>
        <w:ind w:left="1134" w:hanging="992"/>
        <w:jc w:val="both"/>
        <w:rPr>
          <w:lang w:val="en-GB"/>
        </w:rPr>
      </w:pPr>
      <w:r w:rsidRPr="00A87318">
        <w:rPr>
          <w:lang w:val="en-US"/>
        </w:rPr>
        <w:t>Autio, E., Kenney, M., Mustar, P., Sie</w:t>
      </w:r>
      <w:r w:rsidR="00015C1D">
        <w:rPr>
          <w:lang w:val="en-US"/>
        </w:rPr>
        <w:t>gel, D., and</w:t>
      </w:r>
      <w:r w:rsidRPr="00A87318">
        <w:rPr>
          <w:lang w:val="en-US"/>
        </w:rPr>
        <w:t xml:space="preserve"> Wright, M. (2014). Entrepreneurial innovation: The importance of context. </w:t>
      </w:r>
      <w:r w:rsidRPr="00A87318">
        <w:rPr>
          <w:i/>
          <w:iCs/>
          <w:lang w:val="en-US"/>
        </w:rPr>
        <w:t>Research Policy</w:t>
      </w:r>
      <w:r w:rsidRPr="00A87318">
        <w:rPr>
          <w:lang w:val="en-US"/>
        </w:rPr>
        <w:t>, </w:t>
      </w:r>
      <w:r w:rsidRPr="00A87318">
        <w:rPr>
          <w:i/>
          <w:iCs/>
          <w:lang w:val="en-US"/>
        </w:rPr>
        <w:t>43</w:t>
      </w:r>
      <w:r w:rsidRPr="00A87318">
        <w:rPr>
          <w:lang w:val="en-US"/>
        </w:rPr>
        <w:t>(7), 1097-1108.</w:t>
      </w:r>
    </w:p>
    <w:p w14:paraId="15C57BAB" w14:textId="77777777" w:rsidR="0031702C" w:rsidRPr="00D8320A" w:rsidRDefault="0031702C" w:rsidP="00895C39">
      <w:pPr>
        <w:pStyle w:val="NormalWeb"/>
        <w:spacing w:before="0" w:beforeAutospacing="0" w:after="120" w:afterAutospacing="0" w:line="360" w:lineRule="auto"/>
        <w:ind w:left="1134" w:hanging="992"/>
        <w:jc w:val="both"/>
        <w:rPr>
          <w:lang w:val="en-GB"/>
        </w:rPr>
      </w:pPr>
      <w:r w:rsidRPr="00D8320A">
        <w:rPr>
          <w:lang w:val="en-GB"/>
        </w:rPr>
        <w:t xml:space="preserve">Autio, E., Pathak, S., and Wennberg, K. (2013). Consequences of cultural practices for entrepreneurial behaviors. </w:t>
      </w:r>
      <w:r w:rsidRPr="00D8320A">
        <w:rPr>
          <w:i/>
          <w:lang w:val="en-GB"/>
        </w:rPr>
        <w:t>Journal of International Business Studies</w:t>
      </w:r>
      <w:r w:rsidRPr="00D8320A">
        <w:rPr>
          <w:lang w:val="en-GB"/>
        </w:rPr>
        <w:t xml:space="preserve">, </w:t>
      </w:r>
      <w:r w:rsidRPr="00D8320A">
        <w:rPr>
          <w:i/>
          <w:lang w:val="en-GB"/>
        </w:rPr>
        <w:t>44</w:t>
      </w:r>
      <w:r w:rsidRPr="00D8320A">
        <w:rPr>
          <w:lang w:val="en-GB"/>
        </w:rPr>
        <w:t>(4), 334–362.</w:t>
      </w:r>
    </w:p>
    <w:p w14:paraId="54260658" w14:textId="77777777" w:rsidR="0031702C" w:rsidRPr="00D8320A" w:rsidRDefault="0031702C" w:rsidP="00895C39">
      <w:pPr>
        <w:pStyle w:val="NormalWeb"/>
        <w:spacing w:before="0" w:beforeAutospacing="0" w:after="120" w:afterAutospacing="0" w:line="360" w:lineRule="auto"/>
        <w:ind w:left="1134" w:hanging="992"/>
        <w:jc w:val="both"/>
        <w:rPr>
          <w:color w:val="222222"/>
          <w:lang w:val="en-GB"/>
        </w:rPr>
      </w:pPr>
      <w:r w:rsidRPr="00D8320A">
        <w:rPr>
          <w:lang w:val="en-GB"/>
        </w:rPr>
        <w:t xml:space="preserve">Baumol, W. J. 1990. Entrepreneurship: Productive, unproductive, and destructive. </w:t>
      </w:r>
      <w:r w:rsidRPr="00D8320A">
        <w:rPr>
          <w:i/>
          <w:lang w:val="en-GB"/>
        </w:rPr>
        <w:t>Journal of Political Economy</w:t>
      </w:r>
      <w:r w:rsidRPr="00D8320A">
        <w:rPr>
          <w:lang w:val="en-GB"/>
        </w:rPr>
        <w:t>, 98(5): 893–921.</w:t>
      </w:r>
    </w:p>
    <w:p w14:paraId="6E7F3A89" w14:textId="77777777" w:rsidR="0031702C" w:rsidRPr="00D8320A" w:rsidRDefault="0031702C" w:rsidP="00895C39">
      <w:pPr>
        <w:pStyle w:val="NormalWeb"/>
        <w:spacing w:before="0" w:beforeAutospacing="0" w:after="120" w:afterAutospacing="0" w:line="360" w:lineRule="auto"/>
        <w:ind w:left="1134" w:hanging="992"/>
        <w:jc w:val="both"/>
        <w:rPr>
          <w:lang w:val="en-GB"/>
        </w:rPr>
      </w:pPr>
      <w:r w:rsidRPr="00D8320A">
        <w:rPr>
          <w:rStyle w:val="s6"/>
          <w:color w:val="000000"/>
          <w:lang w:val="en-GB"/>
        </w:rPr>
        <w:t>Birch, D. (1987).</w:t>
      </w:r>
      <w:r w:rsidRPr="00D8320A">
        <w:rPr>
          <w:rStyle w:val="apple-converted-space"/>
          <w:color w:val="000000"/>
          <w:lang w:val="en-GB"/>
        </w:rPr>
        <w:t> </w:t>
      </w:r>
      <w:r w:rsidRPr="00D8320A">
        <w:rPr>
          <w:rStyle w:val="s15"/>
          <w:i/>
          <w:iCs/>
          <w:color w:val="000000"/>
          <w:lang w:val="en-GB"/>
        </w:rPr>
        <w:t>The Job Generating Process,</w:t>
      </w:r>
      <w:r w:rsidRPr="00D8320A">
        <w:rPr>
          <w:rStyle w:val="apple-converted-space"/>
          <w:color w:val="000000"/>
          <w:lang w:val="en-GB"/>
        </w:rPr>
        <w:t> </w:t>
      </w:r>
      <w:r w:rsidRPr="00D8320A">
        <w:rPr>
          <w:rStyle w:val="s6"/>
          <w:color w:val="000000"/>
          <w:lang w:val="en-GB"/>
        </w:rPr>
        <w:t>Cambridge, MA.: MIT Press.</w:t>
      </w:r>
    </w:p>
    <w:p w14:paraId="21F57ABB" w14:textId="77777777" w:rsidR="0031702C" w:rsidRPr="00D8320A"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D8320A">
        <w:rPr>
          <w:color w:val="222222"/>
          <w:shd w:val="clear" w:color="auto" w:fill="FFFFFF"/>
          <w:lang w:val="en-GB"/>
        </w:rPr>
        <w:t>Bosma, N., Jones, K., Autio, E., and Levie, J. (2009). GEM executive report 2008.</w:t>
      </w:r>
      <w:r w:rsidRPr="00D8320A">
        <w:rPr>
          <w:rStyle w:val="apple-converted-space"/>
          <w:color w:val="222222"/>
          <w:shd w:val="clear" w:color="auto" w:fill="FFFFFF"/>
          <w:lang w:val="en-GB"/>
        </w:rPr>
        <w:t> </w:t>
      </w:r>
      <w:r w:rsidRPr="00D8320A">
        <w:rPr>
          <w:i/>
          <w:iCs/>
          <w:color w:val="222222"/>
          <w:shd w:val="clear" w:color="auto" w:fill="FFFFFF"/>
          <w:lang w:val="en-GB"/>
        </w:rPr>
        <w:t>Babson College, Universidad del Desarrollo, and Global Entrepreneurship Research Consortium</w:t>
      </w:r>
      <w:r w:rsidRPr="00D8320A">
        <w:rPr>
          <w:color w:val="222222"/>
          <w:shd w:val="clear" w:color="auto" w:fill="FFFFFF"/>
          <w:lang w:val="en-GB"/>
        </w:rPr>
        <w:t>.</w:t>
      </w:r>
    </w:p>
    <w:p w14:paraId="61720D35" w14:textId="30F51FEB" w:rsidR="0031702C" w:rsidRPr="00D8320A" w:rsidRDefault="00015C1D" w:rsidP="00895C39">
      <w:pPr>
        <w:pStyle w:val="NormalWeb"/>
        <w:spacing w:before="0" w:beforeAutospacing="0" w:after="120" w:afterAutospacing="0" w:line="360" w:lineRule="auto"/>
        <w:ind w:left="1134" w:hanging="992"/>
        <w:jc w:val="both"/>
        <w:rPr>
          <w:color w:val="222222"/>
          <w:lang w:val="en-GB"/>
        </w:rPr>
      </w:pPr>
      <w:r w:rsidRPr="000F79A4">
        <w:rPr>
          <w:color w:val="222222"/>
          <w:lang w:val="en-US"/>
        </w:rPr>
        <w:t>Bowen, H. P., and</w:t>
      </w:r>
      <w:r w:rsidR="0031702C" w:rsidRPr="000F79A4">
        <w:rPr>
          <w:color w:val="222222"/>
          <w:lang w:val="en-US"/>
        </w:rPr>
        <w:t xml:space="preserve"> De Clercq, D. (2008). </w:t>
      </w:r>
      <w:r w:rsidR="0031702C" w:rsidRPr="000F79A4">
        <w:rPr>
          <w:color w:val="222222"/>
          <w:lang w:val="en-GB"/>
        </w:rPr>
        <w:t xml:space="preserve">Institutional context and the allocation of entrepreneurial effort. </w:t>
      </w:r>
      <w:r w:rsidR="0031702C" w:rsidRPr="000F79A4">
        <w:rPr>
          <w:i/>
          <w:iCs/>
          <w:color w:val="222222"/>
          <w:lang w:val="en-GB"/>
        </w:rPr>
        <w:t>Journal of International Business Studies</w:t>
      </w:r>
      <w:r w:rsidR="0031702C" w:rsidRPr="000F79A4">
        <w:rPr>
          <w:color w:val="222222"/>
          <w:lang w:val="en-GB"/>
        </w:rPr>
        <w:t xml:space="preserve">, </w:t>
      </w:r>
      <w:r w:rsidR="0031702C" w:rsidRPr="000F79A4">
        <w:rPr>
          <w:i/>
          <w:iCs/>
          <w:color w:val="222222"/>
          <w:lang w:val="en-GB"/>
        </w:rPr>
        <w:t>39</w:t>
      </w:r>
      <w:r w:rsidR="0031702C" w:rsidRPr="000F79A4">
        <w:rPr>
          <w:color w:val="222222"/>
          <w:lang w:val="en-GB"/>
        </w:rPr>
        <w:t>(4), 747-767.</w:t>
      </w:r>
    </w:p>
    <w:p w14:paraId="6F7189B6" w14:textId="22D1C22F" w:rsidR="0031702C" w:rsidRPr="00D8320A" w:rsidRDefault="0031702C" w:rsidP="00895C39">
      <w:pPr>
        <w:pStyle w:val="NormalWeb"/>
        <w:spacing w:before="0" w:beforeAutospacing="0" w:after="120" w:afterAutospacing="0" w:line="360" w:lineRule="auto"/>
        <w:ind w:left="1134" w:hanging="992"/>
        <w:jc w:val="both"/>
        <w:rPr>
          <w:color w:val="222222"/>
          <w:lang w:val="en-GB"/>
        </w:rPr>
      </w:pPr>
      <w:r w:rsidRPr="00D8320A">
        <w:rPr>
          <w:color w:val="222222"/>
          <w:lang w:val="en-GB"/>
        </w:rPr>
        <w:t xml:space="preserve">Bruton, G. D., Ahlstrom, D., </w:t>
      </w:r>
      <w:r w:rsidR="00015C1D">
        <w:rPr>
          <w:color w:val="222222"/>
          <w:lang w:val="en-GB"/>
        </w:rPr>
        <w:t>and</w:t>
      </w:r>
      <w:r w:rsidRPr="00D8320A">
        <w:rPr>
          <w:color w:val="222222"/>
          <w:lang w:val="en-GB"/>
        </w:rPr>
        <w:t xml:space="preserve"> Li, H. L. (2010). Institutional theory and entrepreneurship: where are we now and where do we need to move in the future?. </w:t>
      </w:r>
      <w:r w:rsidRPr="00D8320A">
        <w:rPr>
          <w:i/>
          <w:iCs/>
          <w:color w:val="222222"/>
          <w:lang w:val="en-GB"/>
        </w:rPr>
        <w:t>Entrepreneurship theory and practice</w:t>
      </w:r>
      <w:r w:rsidRPr="00D8320A">
        <w:rPr>
          <w:color w:val="222222"/>
          <w:lang w:val="en-GB"/>
        </w:rPr>
        <w:t xml:space="preserve">, </w:t>
      </w:r>
      <w:r w:rsidRPr="00D8320A">
        <w:rPr>
          <w:i/>
          <w:iCs/>
          <w:color w:val="222222"/>
          <w:lang w:val="en-GB"/>
        </w:rPr>
        <w:t>34</w:t>
      </w:r>
      <w:r w:rsidRPr="00D8320A">
        <w:rPr>
          <w:color w:val="222222"/>
          <w:lang w:val="en-GB"/>
        </w:rPr>
        <w:t>(3), 421-440.</w:t>
      </w:r>
    </w:p>
    <w:p w14:paraId="71BCF4B0" w14:textId="55BCEDB9" w:rsidR="0031702C" w:rsidRPr="00D8320A" w:rsidRDefault="00015C1D" w:rsidP="00895C39">
      <w:pPr>
        <w:pStyle w:val="NormalWeb"/>
        <w:spacing w:before="0" w:beforeAutospacing="0" w:after="120" w:afterAutospacing="0" w:line="360" w:lineRule="auto"/>
        <w:ind w:left="1134" w:hanging="992"/>
        <w:jc w:val="both"/>
        <w:rPr>
          <w:color w:val="222222"/>
          <w:lang w:val="en-GB"/>
        </w:rPr>
      </w:pPr>
      <w:r>
        <w:rPr>
          <w:color w:val="222222"/>
          <w:lang w:val="en-GB"/>
        </w:rPr>
        <w:t>Bruton, G. D., Ketchen, D. J., and</w:t>
      </w:r>
      <w:r w:rsidR="0031702C" w:rsidRPr="00D8320A">
        <w:rPr>
          <w:color w:val="222222"/>
          <w:lang w:val="en-GB"/>
        </w:rPr>
        <w:t xml:space="preserve"> Ireland, R. D. (2013). Entrepreneurship as a solution to poverty. </w:t>
      </w:r>
      <w:r w:rsidR="0031702C" w:rsidRPr="00D8320A">
        <w:rPr>
          <w:i/>
          <w:iCs/>
          <w:color w:val="222222"/>
          <w:lang w:val="en-GB"/>
        </w:rPr>
        <w:t>Journal of Business Venturing</w:t>
      </w:r>
      <w:r w:rsidR="0031702C" w:rsidRPr="00D8320A">
        <w:rPr>
          <w:color w:val="222222"/>
          <w:lang w:val="en-GB"/>
        </w:rPr>
        <w:t xml:space="preserve">, </w:t>
      </w:r>
      <w:r w:rsidR="0031702C" w:rsidRPr="00D8320A">
        <w:rPr>
          <w:i/>
          <w:iCs/>
          <w:color w:val="222222"/>
          <w:lang w:val="en-GB"/>
        </w:rPr>
        <w:t>28</w:t>
      </w:r>
      <w:r w:rsidR="0031702C" w:rsidRPr="00D8320A">
        <w:rPr>
          <w:color w:val="222222"/>
          <w:lang w:val="en-GB"/>
        </w:rPr>
        <w:t>(6), 683-689.</w:t>
      </w:r>
    </w:p>
    <w:p w14:paraId="79040197" w14:textId="462FD8ED" w:rsidR="0031702C" w:rsidRPr="00D8320A" w:rsidRDefault="0031702C" w:rsidP="00895C39">
      <w:pPr>
        <w:pStyle w:val="NormalWeb"/>
        <w:spacing w:before="0" w:beforeAutospacing="0" w:after="120" w:afterAutospacing="0" w:line="360" w:lineRule="auto"/>
        <w:ind w:left="1134" w:hanging="992"/>
        <w:jc w:val="both"/>
        <w:rPr>
          <w:color w:val="222222"/>
          <w:lang w:val="en-GB"/>
        </w:rPr>
      </w:pPr>
      <w:r w:rsidRPr="00D8320A">
        <w:rPr>
          <w:color w:val="222222"/>
          <w:lang w:val="en-GB"/>
        </w:rPr>
        <w:t xml:space="preserve">Capelleras, J. L., </w:t>
      </w:r>
      <w:r w:rsidR="00C73222">
        <w:rPr>
          <w:color w:val="222222"/>
          <w:lang w:val="en-GB"/>
        </w:rPr>
        <w:t>and</w:t>
      </w:r>
      <w:r w:rsidRPr="00D8320A">
        <w:rPr>
          <w:color w:val="222222"/>
          <w:lang w:val="en-GB"/>
        </w:rPr>
        <w:t xml:space="preserve"> Rabetino, R. (2008). Individual, organizational and environmental determinants of new firm employment growth: evidence from Latin America. </w:t>
      </w:r>
      <w:r w:rsidRPr="00D8320A">
        <w:rPr>
          <w:i/>
          <w:iCs/>
          <w:color w:val="222222"/>
          <w:lang w:val="en-GB"/>
        </w:rPr>
        <w:t>International Entrepreneurship and Management Journal</w:t>
      </w:r>
      <w:r w:rsidRPr="00D8320A">
        <w:rPr>
          <w:color w:val="222222"/>
          <w:lang w:val="en-GB"/>
        </w:rPr>
        <w:t>, </w:t>
      </w:r>
      <w:r w:rsidRPr="00D8320A">
        <w:rPr>
          <w:i/>
          <w:iCs/>
          <w:color w:val="222222"/>
          <w:lang w:val="en-GB"/>
        </w:rPr>
        <w:t>4</w:t>
      </w:r>
      <w:r w:rsidRPr="00D8320A">
        <w:rPr>
          <w:color w:val="222222"/>
          <w:lang w:val="en-GB"/>
        </w:rPr>
        <w:t>(1), 79-99.</w:t>
      </w:r>
    </w:p>
    <w:p w14:paraId="29BDEF39" w14:textId="77777777" w:rsidR="0031702C" w:rsidRPr="00D8320A" w:rsidRDefault="0031702C" w:rsidP="00895C39">
      <w:pPr>
        <w:pStyle w:val="NormalWeb"/>
        <w:spacing w:before="0" w:beforeAutospacing="0" w:after="120" w:afterAutospacing="0" w:line="360" w:lineRule="auto"/>
        <w:ind w:left="1134" w:hanging="992"/>
        <w:jc w:val="both"/>
        <w:rPr>
          <w:color w:val="000000" w:themeColor="text1"/>
          <w:lang w:val="en-GB"/>
        </w:rPr>
      </w:pPr>
      <w:r w:rsidRPr="00D8320A">
        <w:rPr>
          <w:color w:val="000000" w:themeColor="text1"/>
          <w:lang w:val="en-GB"/>
        </w:rPr>
        <w:lastRenderedPageBreak/>
        <w:t xml:space="preserve">Carlsson, B., (1989). The evolution of manufacturing technology and its impact on industrial structure: an international study. </w:t>
      </w:r>
      <w:r w:rsidRPr="00D8320A">
        <w:rPr>
          <w:i/>
          <w:color w:val="000000" w:themeColor="text1"/>
          <w:lang w:val="en-GB"/>
        </w:rPr>
        <w:t>Small Business Economics</w:t>
      </w:r>
      <w:r w:rsidRPr="00D8320A">
        <w:rPr>
          <w:color w:val="000000" w:themeColor="text1"/>
          <w:lang w:val="en-GB"/>
        </w:rPr>
        <w:t xml:space="preserve"> 1 (1), 21-38.</w:t>
      </w:r>
    </w:p>
    <w:p w14:paraId="768F30CD"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Carree, M. A., and Thurik, A. R. (2005). The impact of entrepreneurship on economic growth.</w:t>
      </w:r>
      <w:r w:rsidRPr="003C6796">
        <w:rPr>
          <w:rStyle w:val="apple-converted-space"/>
          <w:color w:val="222222"/>
          <w:shd w:val="clear" w:color="auto" w:fill="FFFFFF"/>
          <w:lang w:val="en-GB"/>
        </w:rPr>
        <w:t> </w:t>
      </w:r>
      <w:r w:rsidRPr="003C6796">
        <w:rPr>
          <w:i/>
          <w:iCs/>
          <w:color w:val="222222"/>
          <w:shd w:val="clear" w:color="auto" w:fill="FFFFFF"/>
          <w:lang w:val="en-GB"/>
        </w:rPr>
        <w:t>Handbook of entrepreneurship research</w:t>
      </w:r>
      <w:r w:rsidRPr="003C6796">
        <w:rPr>
          <w:color w:val="222222"/>
          <w:shd w:val="clear" w:color="auto" w:fill="FFFFFF"/>
          <w:lang w:val="en-GB"/>
        </w:rPr>
        <w:t>, 437-471.</w:t>
      </w:r>
    </w:p>
    <w:p w14:paraId="6E50132B"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Carree, M., Van Stel, A., Thurik, R., and Wennekers, S. (2002). Economic development and business ownership: an analysis using data of 23 OECD countries in the period 1976–1996.</w:t>
      </w:r>
      <w:r w:rsidRPr="003C6796">
        <w:rPr>
          <w:rStyle w:val="apple-converted-space"/>
          <w:color w:val="222222"/>
          <w:shd w:val="clear" w:color="auto" w:fill="FFFFFF"/>
          <w:lang w:val="en-GB"/>
        </w:rPr>
        <w:t> </w:t>
      </w:r>
      <w:r w:rsidRPr="003C6796">
        <w:rPr>
          <w:i/>
          <w:iCs/>
          <w:color w:val="222222"/>
          <w:shd w:val="clear" w:color="auto" w:fill="FFFFFF"/>
          <w:lang w:val="en-GB"/>
        </w:rPr>
        <w:t>Small Business Economics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19</w:t>
      </w:r>
      <w:r w:rsidRPr="003C6796">
        <w:rPr>
          <w:color w:val="222222"/>
          <w:shd w:val="clear" w:color="auto" w:fill="FFFFFF"/>
          <w:lang w:val="en-GB"/>
        </w:rPr>
        <w:t>(3), 271-290.</w:t>
      </w:r>
    </w:p>
    <w:p w14:paraId="10FC4BA4"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Casson, M. (1995). Entrepreneurship and business culture; Studies in the Economics of Trust, Vol.1, Cheltenham, U.K. : Edward Elgar Publishing.</w:t>
      </w:r>
    </w:p>
    <w:p w14:paraId="39EE7F29"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de Koning, A., and Snijders, J. (1992). Policy on small-and medium-sized enterprises in countries of the European Community.</w:t>
      </w:r>
      <w:r w:rsidRPr="003C6796">
        <w:rPr>
          <w:rStyle w:val="apple-converted-space"/>
          <w:color w:val="222222"/>
          <w:shd w:val="clear" w:color="auto" w:fill="FFFFFF"/>
          <w:lang w:val="en-GB"/>
        </w:rPr>
        <w:t> </w:t>
      </w:r>
      <w:r w:rsidRPr="003C6796">
        <w:rPr>
          <w:i/>
          <w:iCs/>
          <w:color w:val="222222"/>
          <w:shd w:val="clear" w:color="auto" w:fill="FFFFFF"/>
          <w:lang w:val="en-GB"/>
        </w:rPr>
        <w:t>International Small Business Journal</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10</w:t>
      </w:r>
      <w:r w:rsidRPr="003C6796">
        <w:rPr>
          <w:color w:val="222222"/>
          <w:shd w:val="clear" w:color="auto" w:fill="FFFFFF"/>
          <w:lang w:val="en-GB"/>
        </w:rPr>
        <w:t>(3), 25-39.</w:t>
      </w:r>
    </w:p>
    <w:p w14:paraId="0D9124A9"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lang w:val="en-GB"/>
        </w:rPr>
        <w:t xml:space="preserve">Dau, L.A., and Cuervo-Cazurra, A. (2014). To formalize or not to formalize: entrepreneurship and pro-market institutions. </w:t>
      </w:r>
      <w:r w:rsidRPr="003C6796">
        <w:rPr>
          <w:i/>
          <w:lang w:val="en-GB"/>
        </w:rPr>
        <w:t>Journal of Business Venturing</w:t>
      </w:r>
      <w:r w:rsidRPr="003C6796">
        <w:rPr>
          <w:lang w:val="en-GB"/>
        </w:rPr>
        <w:t xml:space="preserve">, </w:t>
      </w:r>
      <w:r w:rsidRPr="003C6796">
        <w:rPr>
          <w:i/>
          <w:lang w:val="en-GB"/>
        </w:rPr>
        <w:t>29</w:t>
      </w:r>
      <w:r w:rsidRPr="003C6796">
        <w:rPr>
          <w:lang w:val="en-GB"/>
        </w:rPr>
        <w:t>(5), 668–686.</w:t>
      </w:r>
    </w:p>
    <w:p w14:paraId="143815EE" w14:textId="77777777" w:rsidR="0031702C" w:rsidRDefault="0031702C" w:rsidP="00895C39">
      <w:pPr>
        <w:pStyle w:val="NormalWeb"/>
        <w:spacing w:before="0" w:beforeAutospacing="0" w:after="120" w:afterAutospacing="0" w:line="360" w:lineRule="auto"/>
        <w:ind w:left="1134" w:hanging="992"/>
        <w:jc w:val="both"/>
        <w:rPr>
          <w:lang w:val="en-GB"/>
        </w:rPr>
      </w:pPr>
      <w:r w:rsidRPr="003C6796">
        <w:rPr>
          <w:lang w:val="en-GB"/>
        </w:rPr>
        <w:t>De Soto, H. (1989). </w:t>
      </w:r>
      <w:r w:rsidRPr="003C6796">
        <w:rPr>
          <w:i/>
          <w:iCs/>
          <w:lang w:val="en-GB"/>
        </w:rPr>
        <w:t>The other path</w:t>
      </w:r>
      <w:r w:rsidRPr="003C6796">
        <w:rPr>
          <w:lang w:val="en-GB"/>
        </w:rPr>
        <w:t> (p. 17133). New York: Harper &amp; Row.</w:t>
      </w:r>
    </w:p>
    <w:p w14:paraId="13C85155" w14:textId="553B460F" w:rsidR="004E7576" w:rsidRPr="003C6796" w:rsidRDefault="004E7576" w:rsidP="00895C39">
      <w:pPr>
        <w:pStyle w:val="NormalWeb"/>
        <w:spacing w:before="0" w:beforeAutospacing="0" w:after="120" w:afterAutospacing="0" w:line="360" w:lineRule="auto"/>
        <w:ind w:left="1134" w:hanging="992"/>
        <w:jc w:val="both"/>
        <w:rPr>
          <w:lang w:val="en-GB"/>
        </w:rPr>
      </w:pPr>
      <w:r w:rsidRPr="004E7576">
        <w:rPr>
          <w:lang w:val="en-US"/>
        </w:rPr>
        <w:t>Dimov, D. (2010). Nascent entrepreneurs and venture emergence: Opportunity confidence, human capital, and early planning. </w:t>
      </w:r>
      <w:r w:rsidRPr="0011585D">
        <w:rPr>
          <w:i/>
          <w:iCs/>
          <w:lang w:val="en-US"/>
        </w:rPr>
        <w:t>Journal of Management Studies</w:t>
      </w:r>
      <w:r w:rsidRPr="0011585D">
        <w:rPr>
          <w:lang w:val="en-US"/>
        </w:rPr>
        <w:t>, </w:t>
      </w:r>
      <w:r w:rsidRPr="0011585D">
        <w:rPr>
          <w:i/>
          <w:iCs/>
          <w:lang w:val="en-US"/>
        </w:rPr>
        <w:t>47</w:t>
      </w:r>
      <w:r w:rsidRPr="0011585D">
        <w:rPr>
          <w:lang w:val="en-US"/>
        </w:rPr>
        <w:t>(6), 1123-1153.</w:t>
      </w:r>
    </w:p>
    <w:p w14:paraId="46ADF738" w14:textId="77777777" w:rsidR="0031702C" w:rsidRPr="003C6796" w:rsidRDefault="0031702C" w:rsidP="00895C39">
      <w:pPr>
        <w:pStyle w:val="NormalWeb"/>
        <w:spacing w:before="0" w:beforeAutospacing="0" w:after="120" w:afterAutospacing="0" w:line="360" w:lineRule="auto"/>
        <w:ind w:left="1134" w:hanging="992"/>
        <w:jc w:val="both"/>
        <w:rPr>
          <w:color w:val="333333"/>
          <w:spacing w:val="2"/>
          <w:shd w:val="clear" w:color="auto" w:fill="FCFCFC"/>
          <w:lang w:val="en-GB"/>
        </w:rPr>
      </w:pPr>
      <w:r w:rsidRPr="003C6796">
        <w:rPr>
          <w:color w:val="222222"/>
          <w:shd w:val="clear" w:color="auto" w:fill="FFFFFF"/>
          <w:lang w:val="en-GB"/>
        </w:rPr>
        <w:t>Drucker</w:t>
      </w:r>
      <w:r w:rsidRPr="003C6796">
        <w:rPr>
          <w:color w:val="333333"/>
          <w:spacing w:val="2"/>
          <w:shd w:val="clear" w:color="auto" w:fill="FCFCFC"/>
          <w:lang w:val="en-GB"/>
        </w:rPr>
        <w:t>, P. F. (2006).</w:t>
      </w:r>
      <w:r w:rsidRPr="003C6796">
        <w:rPr>
          <w:rStyle w:val="apple-converted-space"/>
          <w:color w:val="333333"/>
          <w:spacing w:val="2"/>
          <w:shd w:val="clear" w:color="auto" w:fill="FCFCFC"/>
          <w:lang w:val="en-GB"/>
        </w:rPr>
        <w:t> </w:t>
      </w:r>
      <w:r w:rsidRPr="003C6796">
        <w:rPr>
          <w:rStyle w:val="nfasis"/>
          <w:color w:val="333333"/>
          <w:spacing w:val="2"/>
          <w:lang w:val="en-GB"/>
        </w:rPr>
        <w:t>Innovation and entrepreneurship – practice and principles</w:t>
      </w:r>
      <w:r w:rsidRPr="003C6796">
        <w:rPr>
          <w:color w:val="333333"/>
          <w:spacing w:val="2"/>
          <w:shd w:val="clear" w:color="auto" w:fill="FCFCFC"/>
          <w:lang w:val="en-GB"/>
        </w:rPr>
        <w:t>. New York: Harper.</w:t>
      </w:r>
    </w:p>
    <w:p w14:paraId="1AF1FC2F" w14:textId="77777777" w:rsidR="0031702C" w:rsidRPr="003C6796" w:rsidRDefault="0031702C" w:rsidP="00895C39">
      <w:pPr>
        <w:pStyle w:val="NormalWeb"/>
        <w:spacing w:before="0" w:beforeAutospacing="0" w:after="120" w:afterAutospacing="0" w:line="360" w:lineRule="auto"/>
        <w:ind w:left="1134" w:hanging="992"/>
        <w:jc w:val="both"/>
        <w:rPr>
          <w:lang w:val="en-GB"/>
        </w:rPr>
      </w:pPr>
      <w:r w:rsidRPr="003C6796">
        <w:rPr>
          <w:lang w:val="en-GB"/>
        </w:rPr>
        <w:t xml:space="preserve">Estrin, S., Korosteleva, J., and Mickiewicz, T. (2013). Which institutions encourage entrepreneurial growth aspirations? </w:t>
      </w:r>
      <w:r w:rsidRPr="003C6796">
        <w:rPr>
          <w:i/>
          <w:lang w:val="en-GB"/>
        </w:rPr>
        <w:t>Journal of Business Venturing</w:t>
      </w:r>
      <w:r w:rsidRPr="003C6796">
        <w:rPr>
          <w:lang w:val="en-GB"/>
        </w:rPr>
        <w:t xml:space="preserve">, </w:t>
      </w:r>
      <w:r w:rsidRPr="003C6796">
        <w:rPr>
          <w:i/>
          <w:lang w:val="en-GB"/>
        </w:rPr>
        <w:t>28</w:t>
      </w:r>
      <w:r w:rsidRPr="003C6796">
        <w:rPr>
          <w:lang w:val="en-GB"/>
        </w:rPr>
        <w:t xml:space="preserve">(4), 564–580. </w:t>
      </w:r>
    </w:p>
    <w:p w14:paraId="7A4CE1A6" w14:textId="77777777" w:rsidR="007136EF" w:rsidRPr="003C6796" w:rsidRDefault="007136EF" w:rsidP="00895C39">
      <w:pPr>
        <w:pStyle w:val="NormalWeb"/>
        <w:spacing w:before="0" w:beforeAutospacing="0" w:after="120" w:afterAutospacing="0" w:line="360" w:lineRule="auto"/>
        <w:ind w:left="1134" w:hanging="992"/>
        <w:jc w:val="both"/>
        <w:rPr>
          <w:lang w:val="en-GB"/>
        </w:rPr>
      </w:pPr>
      <w:r w:rsidRPr="003C6796">
        <w:rPr>
          <w:lang w:val="en-GB"/>
        </w:rPr>
        <w:t xml:space="preserve">Freeman, C. (1987). </w:t>
      </w:r>
      <w:r w:rsidRPr="003C6796">
        <w:rPr>
          <w:i/>
          <w:lang w:val="en-GB"/>
        </w:rPr>
        <w:t>Technology policy and economic perfor- mance: lessons from Japan</w:t>
      </w:r>
      <w:r w:rsidRPr="003C6796">
        <w:rPr>
          <w:lang w:val="en-GB"/>
        </w:rPr>
        <w:t xml:space="preserve">. London: Pinter Publishers. </w:t>
      </w:r>
    </w:p>
    <w:p w14:paraId="50644C93" w14:textId="4920BFCA" w:rsidR="0031702C" w:rsidRPr="003C6796" w:rsidRDefault="0031702C" w:rsidP="00895C39">
      <w:pPr>
        <w:pStyle w:val="NormalWeb"/>
        <w:spacing w:before="0" w:beforeAutospacing="0" w:after="120" w:afterAutospacing="0" w:line="360" w:lineRule="auto"/>
        <w:ind w:left="1134" w:hanging="992"/>
        <w:jc w:val="both"/>
        <w:rPr>
          <w:color w:val="222222"/>
          <w:lang w:val="en-GB"/>
        </w:rPr>
      </w:pPr>
      <w:r w:rsidRPr="003C6796">
        <w:rPr>
          <w:color w:val="222222"/>
          <w:lang w:val="en-GB"/>
        </w:rPr>
        <w:lastRenderedPageBreak/>
        <w:t xml:space="preserve">Grilo, I., </w:t>
      </w:r>
      <w:r w:rsidR="003F1FA4" w:rsidRPr="003C6796">
        <w:rPr>
          <w:color w:val="222222"/>
          <w:lang w:val="en-GB"/>
        </w:rPr>
        <w:t xml:space="preserve">and </w:t>
      </w:r>
      <w:r w:rsidRPr="003C6796">
        <w:rPr>
          <w:color w:val="222222"/>
          <w:lang w:val="en-GB"/>
        </w:rPr>
        <w:t xml:space="preserve"> Thurik, R. (2005). Latent and actual entrepreneurship in Europe and the US: some recent developments. </w:t>
      </w:r>
      <w:r w:rsidRPr="003C6796">
        <w:rPr>
          <w:i/>
          <w:iCs/>
          <w:color w:val="222222"/>
          <w:lang w:val="en-GB"/>
        </w:rPr>
        <w:t>International Entrepreneurship and Management Journal</w:t>
      </w:r>
      <w:r w:rsidRPr="003C6796">
        <w:rPr>
          <w:color w:val="222222"/>
          <w:lang w:val="en-GB"/>
        </w:rPr>
        <w:t xml:space="preserve">, </w:t>
      </w:r>
      <w:r w:rsidRPr="003C6796">
        <w:rPr>
          <w:i/>
          <w:iCs/>
          <w:color w:val="222222"/>
          <w:lang w:val="en-GB"/>
        </w:rPr>
        <w:t>1</w:t>
      </w:r>
      <w:r w:rsidRPr="003C6796">
        <w:rPr>
          <w:color w:val="222222"/>
          <w:lang w:val="en-GB"/>
        </w:rPr>
        <w:t>(4), 441-459.</w:t>
      </w:r>
    </w:p>
    <w:p w14:paraId="32DA7167" w14:textId="77777777" w:rsidR="0031702C" w:rsidRPr="003C6796" w:rsidRDefault="0031702C" w:rsidP="00895C39">
      <w:pPr>
        <w:pStyle w:val="NormalWeb"/>
        <w:spacing w:before="0" w:beforeAutospacing="0" w:after="120" w:afterAutospacing="0" w:line="360" w:lineRule="auto"/>
        <w:ind w:left="1134" w:hanging="992"/>
        <w:jc w:val="both"/>
        <w:rPr>
          <w:color w:val="000000" w:themeColor="text1"/>
          <w:lang w:val="en-GB"/>
        </w:rPr>
      </w:pPr>
      <w:r w:rsidRPr="003C6796">
        <w:rPr>
          <w:color w:val="000000" w:themeColor="text1"/>
          <w:lang w:val="en-GB"/>
        </w:rPr>
        <w:t xml:space="preserve">Golovko, E., and Valentini, G. (2011). Exploring the complementarity between innovation and export for SMEs' growth. </w:t>
      </w:r>
      <w:r w:rsidRPr="003C6796">
        <w:rPr>
          <w:i/>
          <w:color w:val="000000" w:themeColor="text1"/>
          <w:lang w:val="en-GB"/>
        </w:rPr>
        <w:t>Journal of International Business Studies</w:t>
      </w:r>
      <w:r w:rsidRPr="003C6796">
        <w:rPr>
          <w:color w:val="000000" w:themeColor="text1"/>
          <w:lang w:val="en-GB"/>
        </w:rPr>
        <w:t>, 42(3), 362–380.</w:t>
      </w:r>
    </w:p>
    <w:p w14:paraId="013D59A2" w14:textId="77777777" w:rsidR="0031702C" w:rsidRPr="003C6796" w:rsidRDefault="0031702C" w:rsidP="00895C39">
      <w:pPr>
        <w:pStyle w:val="NormalWeb"/>
        <w:spacing w:before="0" w:beforeAutospacing="0" w:after="120" w:afterAutospacing="0" w:line="360" w:lineRule="auto"/>
        <w:ind w:left="1134" w:hanging="992"/>
        <w:jc w:val="both"/>
        <w:rPr>
          <w:lang w:val="en-GB"/>
        </w:rPr>
      </w:pPr>
      <w:r w:rsidRPr="003C6796">
        <w:rPr>
          <w:lang w:val="en-GB"/>
        </w:rPr>
        <w:t xml:space="preserve">Hofmann, D. A., Griffin, M. A., and Gavin, M. B. (2000). The application of hierarchical linear modeling to organizational research. In K. J. Klein and S. W. J. Kozlowski (Eds.), </w:t>
      </w:r>
      <w:r w:rsidRPr="003C6796">
        <w:rPr>
          <w:i/>
          <w:lang w:val="en-GB"/>
        </w:rPr>
        <w:t>Multilevel theory, research, and methods in organizations: Foundations, extensions, and new directions</w:t>
      </w:r>
      <w:r w:rsidRPr="003C6796">
        <w:rPr>
          <w:lang w:val="en-GB"/>
        </w:rPr>
        <w:t xml:space="preserve"> (pp.467–511). San Francisco, CA: Jossey-Bass.</w:t>
      </w:r>
    </w:p>
    <w:p w14:paraId="29A44DD5"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Kantis, H. (2005). The emergence of dynamic ventures in Latin America, Southern Europe and East Asia: An international comparison.</w:t>
      </w:r>
      <w:r w:rsidRPr="003C6796">
        <w:rPr>
          <w:rStyle w:val="apple-converted-space"/>
          <w:color w:val="222222"/>
          <w:shd w:val="clear" w:color="auto" w:fill="FFFFFF"/>
          <w:lang w:val="en-GB"/>
        </w:rPr>
        <w:t> </w:t>
      </w:r>
      <w:r w:rsidRPr="003C6796">
        <w:rPr>
          <w:i/>
          <w:iCs/>
          <w:color w:val="222222"/>
          <w:shd w:val="clear" w:color="auto" w:fill="FFFFFF"/>
          <w:lang w:val="en-GB"/>
        </w:rPr>
        <w:t>International Journal of Entrepreneurship and Small Business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2</w:t>
      </w:r>
      <w:r w:rsidRPr="003C6796">
        <w:rPr>
          <w:color w:val="222222"/>
          <w:shd w:val="clear" w:color="auto" w:fill="FFFFFF"/>
          <w:lang w:val="en-GB"/>
        </w:rPr>
        <w:t>(1), 34-56.</w:t>
      </w:r>
    </w:p>
    <w:p w14:paraId="0C939F85" w14:textId="599CAD1D" w:rsidR="0031702C" w:rsidRPr="0011585D" w:rsidRDefault="0031702C" w:rsidP="00FB76F6">
      <w:pPr>
        <w:pStyle w:val="NormalWeb"/>
        <w:spacing w:before="0" w:beforeAutospacing="0" w:after="120" w:afterAutospacing="0" w:line="360" w:lineRule="auto"/>
        <w:ind w:left="1134" w:hanging="992"/>
        <w:jc w:val="both"/>
        <w:rPr>
          <w:lang w:val="en-US"/>
        </w:rPr>
      </w:pPr>
      <w:r w:rsidRPr="003C6796">
        <w:rPr>
          <w:lang w:val="en-GB"/>
        </w:rPr>
        <w:t xml:space="preserve">Kantis, H., Angelelli, P., and Moori-Koenig, V. (2004). </w:t>
      </w:r>
      <w:r w:rsidRPr="003C6796">
        <w:rPr>
          <w:i/>
          <w:iCs/>
          <w:lang w:val="en-GB"/>
        </w:rPr>
        <w:t>Experience in Latin America and Worldwide.</w:t>
      </w:r>
      <w:r w:rsidRPr="003C6796">
        <w:rPr>
          <w:lang w:val="en-GB"/>
        </w:rPr>
        <w:t xml:space="preserve"> </w:t>
      </w:r>
      <w:r w:rsidRPr="0011585D">
        <w:rPr>
          <w:lang w:val="en-US"/>
        </w:rPr>
        <w:t>Washington, DC: Inter–American Develop</w:t>
      </w:r>
      <w:r w:rsidR="00FB76F6" w:rsidRPr="0011585D">
        <w:rPr>
          <w:lang w:val="en-US"/>
        </w:rPr>
        <w:t>ment Bank–Fundes International.</w:t>
      </w:r>
    </w:p>
    <w:p w14:paraId="165B6056" w14:textId="1F6E8A26" w:rsidR="0031702C" w:rsidRPr="003C6796" w:rsidRDefault="0031702C" w:rsidP="00895C39">
      <w:pPr>
        <w:pStyle w:val="NormalWeb"/>
        <w:spacing w:before="0" w:beforeAutospacing="0" w:after="120" w:afterAutospacing="0" w:line="360" w:lineRule="auto"/>
        <w:ind w:left="1134" w:hanging="992"/>
        <w:jc w:val="both"/>
        <w:rPr>
          <w:lang w:val="en-GB"/>
        </w:rPr>
      </w:pPr>
      <w:r w:rsidRPr="0011585D">
        <w:rPr>
          <w:lang w:val="en-US"/>
        </w:rPr>
        <w:t xml:space="preserve">Kantis, H., Federico, J., Angelelli, </w:t>
      </w:r>
      <w:r w:rsidR="00FB76F6" w:rsidRPr="0011585D">
        <w:rPr>
          <w:lang w:val="en-US"/>
        </w:rPr>
        <w:t>P., and Ibarra-García, S. (2016</w:t>
      </w:r>
      <w:r w:rsidRPr="0011585D">
        <w:rPr>
          <w:lang w:val="en-US"/>
        </w:rPr>
        <w:t xml:space="preserve">). </w:t>
      </w:r>
      <w:r w:rsidRPr="003C6796">
        <w:rPr>
          <w:lang w:val="en-GB"/>
        </w:rPr>
        <w:t xml:space="preserve">Business Performance in Young Latin American Firms. In I.-A. D. Bank, M. Grazzi, and C. Pietrobelli (Eds.), </w:t>
      </w:r>
      <w:r w:rsidRPr="003C6796">
        <w:rPr>
          <w:i/>
          <w:iCs/>
          <w:lang w:val="en-GB"/>
        </w:rPr>
        <w:t>Firm Innovation and Productivity in Latin America and the Caribbean: The Engine of Economic Development</w:t>
      </w:r>
      <w:r w:rsidRPr="003C6796">
        <w:rPr>
          <w:lang w:val="en-GB"/>
        </w:rPr>
        <w:t xml:space="preserve"> (pp. 167–205). New York: Palgrave Macmillan US. </w:t>
      </w:r>
    </w:p>
    <w:p w14:paraId="4A8B891D"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Kelley, D., Bosma, N. S., and Amorós, J. E. (2011). Global Entrepreneurship Monitor 2010 Executive Report. London: GERA.</w:t>
      </w:r>
    </w:p>
    <w:p w14:paraId="6912206F" w14:textId="5F142258" w:rsidR="00407025" w:rsidRPr="003C6796" w:rsidRDefault="00407025"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US"/>
        </w:rPr>
        <w:t xml:space="preserve">Kenney, M., </w:t>
      </w:r>
      <w:r w:rsidR="00015C1D" w:rsidRPr="003C6796">
        <w:rPr>
          <w:color w:val="222222"/>
          <w:shd w:val="clear" w:color="auto" w:fill="FFFFFF"/>
          <w:lang w:val="en-US"/>
        </w:rPr>
        <w:t>and</w:t>
      </w:r>
      <w:r w:rsidRPr="003C6796">
        <w:rPr>
          <w:color w:val="222222"/>
          <w:shd w:val="clear" w:color="auto" w:fill="FFFFFF"/>
          <w:lang w:val="en-US"/>
        </w:rPr>
        <w:t xml:space="preserve"> Patton, D. (2005). Entrepreneurial geographies: Support networks in three high-technology industries. </w:t>
      </w:r>
      <w:r w:rsidRPr="003C6796">
        <w:rPr>
          <w:i/>
          <w:iCs/>
          <w:color w:val="222222"/>
          <w:shd w:val="clear" w:color="auto" w:fill="FFFFFF"/>
          <w:lang w:val="en-US"/>
        </w:rPr>
        <w:t>Economic Geography</w:t>
      </w:r>
      <w:r w:rsidRPr="003C6796">
        <w:rPr>
          <w:color w:val="222222"/>
          <w:shd w:val="clear" w:color="auto" w:fill="FFFFFF"/>
          <w:lang w:val="en-US"/>
        </w:rPr>
        <w:t>, </w:t>
      </w:r>
      <w:r w:rsidRPr="003C6796">
        <w:rPr>
          <w:i/>
          <w:iCs/>
          <w:color w:val="222222"/>
          <w:shd w:val="clear" w:color="auto" w:fill="FFFFFF"/>
          <w:lang w:val="en-US"/>
        </w:rPr>
        <w:t>81</w:t>
      </w:r>
      <w:r w:rsidRPr="003C6796">
        <w:rPr>
          <w:color w:val="222222"/>
          <w:shd w:val="clear" w:color="auto" w:fill="FFFFFF"/>
          <w:lang w:val="en-US"/>
        </w:rPr>
        <w:t>(2), 201-228.</w:t>
      </w:r>
    </w:p>
    <w:p w14:paraId="6617F2C4"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Klepper, S. (1996). Entry, exit, growth, and innovation over the product life cycle.</w:t>
      </w:r>
      <w:r w:rsidRPr="003C6796">
        <w:rPr>
          <w:rStyle w:val="apple-converted-space"/>
          <w:color w:val="222222"/>
          <w:shd w:val="clear" w:color="auto" w:fill="FFFFFF"/>
          <w:lang w:val="en-GB"/>
        </w:rPr>
        <w:t> </w:t>
      </w:r>
      <w:r w:rsidRPr="003C6796">
        <w:rPr>
          <w:i/>
          <w:iCs/>
          <w:color w:val="222222"/>
          <w:shd w:val="clear" w:color="auto" w:fill="FFFFFF"/>
          <w:lang w:val="en-GB"/>
        </w:rPr>
        <w:t>The American Economic Review</w:t>
      </w:r>
      <w:r w:rsidRPr="003C6796">
        <w:rPr>
          <w:color w:val="222222"/>
          <w:shd w:val="clear" w:color="auto" w:fill="FFFFFF"/>
          <w:lang w:val="en-GB"/>
        </w:rPr>
        <w:t>, 562-583.</w:t>
      </w:r>
    </w:p>
    <w:p w14:paraId="3FC92777"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lastRenderedPageBreak/>
        <w:t>Klepper, S., and Simons, K. L. (2000). Dominance by birthright: entry of prior radio producers and competitive ramifications in the US television receiver industry.</w:t>
      </w:r>
      <w:r w:rsidRPr="003C6796">
        <w:rPr>
          <w:rStyle w:val="apple-converted-space"/>
          <w:color w:val="222222"/>
          <w:shd w:val="clear" w:color="auto" w:fill="FFFFFF"/>
          <w:lang w:val="en-GB"/>
        </w:rPr>
        <w:t> </w:t>
      </w:r>
      <w:r w:rsidRPr="003C6796">
        <w:rPr>
          <w:i/>
          <w:iCs/>
          <w:color w:val="222222"/>
          <w:shd w:val="clear" w:color="auto" w:fill="FFFFFF"/>
          <w:lang w:val="en-GB"/>
        </w:rPr>
        <w:t>Strategic Management Journal</w:t>
      </w:r>
      <w:r w:rsidRPr="003C6796">
        <w:rPr>
          <w:color w:val="222222"/>
          <w:shd w:val="clear" w:color="auto" w:fill="FFFFFF"/>
          <w:lang w:val="en-GB"/>
        </w:rPr>
        <w:t>, 997-1016.</w:t>
      </w:r>
    </w:p>
    <w:p w14:paraId="22FBC70A" w14:textId="77777777" w:rsidR="0031702C" w:rsidRPr="003C6796" w:rsidRDefault="0031702C" w:rsidP="00895C39">
      <w:pPr>
        <w:pStyle w:val="NormalWeb"/>
        <w:spacing w:before="0" w:beforeAutospacing="0" w:after="120" w:afterAutospacing="0" w:line="360" w:lineRule="auto"/>
        <w:ind w:left="1134" w:hanging="992"/>
        <w:jc w:val="both"/>
        <w:rPr>
          <w:lang w:val="en-GB"/>
        </w:rPr>
      </w:pPr>
      <w:r w:rsidRPr="003C6796">
        <w:rPr>
          <w:color w:val="222222"/>
          <w:shd w:val="clear" w:color="auto" w:fill="FFFFFF"/>
          <w:lang w:val="en-GB"/>
        </w:rPr>
        <w:t>Kreiser, P. M., Marino, L. D., Kuratko, D. F., and Weaver, K. M. (2013). Disaggregating entrepreneurial orientation: the non-linear impact of innovativeness, proactiveness and risk-taking on SME performance.</w:t>
      </w:r>
      <w:r w:rsidRPr="003C6796">
        <w:rPr>
          <w:rStyle w:val="apple-converted-space"/>
          <w:color w:val="222222"/>
          <w:shd w:val="clear" w:color="auto" w:fill="FFFFFF"/>
          <w:lang w:val="en-GB"/>
        </w:rPr>
        <w:t> </w:t>
      </w:r>
      <w:r w:rsidRPr="003C6796">
        <w:rPr>
          <w:i/>
          <w:iCs/>
          <w:color w:val="222222"/>
          <w:lang w:val="en-GB"/>
        </w:rPr>
        <w:t>Small Business Economics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lang w:val="en-GB"/>
        </w:rPr>
        <w:t>40</w:t>
      </w:r>
      <w:r w:rsidRPr="003C6796">
        <w:rPr>
          <w:color w:val="222222"/>
          <w:shd w:val="clear" w:color="auto" w:fill="FFFFFF"/>
          <w:lang w:val="en-GB"/>
        </w:rPr>
        <w:t>(2), 273-291.</w:t>
      </w:r>
    </w:p>
    <w:p w14:paraId="300F9710" w14:textId="77777777" w:rsidR="0031702C" w:rsidRPr="003C6796" w:rsidRDefault="0031702C" w:rsidP="00895C39">
      <w:pPr>
        <w:pStyle w:val="NormalWeb"/>
        <w:spacing w:before="0" w:beforeAutospacing="0" w:after="120" w:afterAutospacing="0" w:line="360" w:lineRule="auto"/>
        <w:ind w:left="1134" w:hanging="992"/>
        <w:jc w:val="both"/>
        <w:rPr>
          <w:lang w:val="en-GB"/>
        </w:rPr>
      </w:pPr>
      <w:r w:rsidRPr="003C6796">
        <w:rPr>
          <w:lang w:val="en-GB"/>
        </w:rPr>
        <w:t xml:space="preserve">Kwon, S.W., and Arenius, P. (2010). Nations of entrepreneurs: A social capital perspective. </w:t>
      </w:r>
      <w:r w:rsidRPr="003C6796">
        <w:rPr>
          <w:i/>
          <w:lang w:val="en-GB"/>
        </w:rPr>
        <w:t>Journal of Business Venturing</w:t>
      </w:r>
      <w:r w:rsidRPr="003C6796">
        <w:rPr>
          <w:lang w:val="en-GB"/>
        </w:rPr>
        <w:t xml:space="preserve">, </w:t>
      </w:r>
      <w:r w:rsidRPr="003C6796">
        <w:rPr>
          <w:i/>
          <w:lang w:val="en-GB"/>
        </w:rPr>
        <w:t>25</w:t>
      </w:r>
      <w:r w:rsidRPr="003C6796">
        <w:rPr>
          <w:lang w:val="en-GB"/>
        </w:rPr>
        <w:t>(3), 315–330.</w:t>
      </w:r>
    </w:p>
    <w:p w14:paraId="6122FEC7"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333333"/>
          <w:spacing w:val="2"/>
          <w:shd w:val="clear" w:color="auto" w:fill="FCFCFC"/>
          <w:lang w:val="en-GB"/>
        </w:rPr>
        <w:t>Landström, H., Åström, F., and Harirchi, G. (2015). Innovation and entrepreneurship studies: one or two fields of research?</w:t>
      </w:r>
      <w:r w:rsidRPr="003C6796">
        <w:rPr>
          <w:rStyle w:val="apple-converted-space"/>
          <w:color w:val="333333"/>
          <w:spacing w:val="2"/>
          <w:shd w:val="clear" w:color="auto" w:fill="FCFCFC"/>
          <w:lang w:val="en-GB"/>
        </w:rPr>
        <w:t> </w:t>
      </w:r>
      <w:r w:rsidRPr="003C6796">
        <w:rPr>
          <w:rStyle w:val="nfasis"/>
          <w:color w:val="333333"/>
          <w:spacing w:val="2"/>
          <w:lang w:val="en-GB"/>
        </w:rPr>
        <w:t>International Entrepreneurship and Management Journal, 11</w:t>
      </w:r>
      <w:r w:rsidRPr="003C6796">
        <w:rPr>
          <w:color w:val="333333"/>
          <w:spacing w:val="2"/>
          <w:shd w:val="clear" w:color="auto" w:fill="FCFCFC"/>
          <w:lang w:val="en-GB"/>
        </w:rPr>
        <w:t>(3), 493–509.</w:t>
      </w:r>
    </w:p>
    <w:p w14:paraId="021B2712" w14:textId="66B67EF4" w:rsidR="00D25FBE" w:rsidRPr="003C6796" w:rsidRDefault="00D25FBE" w:rsidP="00895C39">
      <w:pPr>
        <w:pStyle w:val="NormalWeb"/>
        <w:spacing w:before="0" w:beforeAutospacing="0" w:after="120" w:afterAutospacing="0" w:line="360" w:lineRule="auto"/>
        <w:ind w:left="1134" w:hanging="992"/>
        <w:jc w:val="both"/>
        <w:rPr>
          <w:color w:val="222222"/>
          <w:lang w:val="en-GB"/>
        </w:rPr>
      </w:pPr>
      <w:r w:rsidRPr="003C6796">
        <w:rPr>
          <w:lang w:val="en-GB"/>
        </w:rPr>
        <w:t xml:space="preserve">Lederman, D., Messina, J., Pienknagura, S., and Rigolini, J. (2014). </w:t>
      </w:r>
      <w:r w:rsidRPr="003C6796">
        <w:rPr>
          <w:i/>
          <w:iCs/>
          <w:lang w:val="en-GB"/>
        </w:rPr>
        <w:t>Latin American entrepreneurs: many firms but little innovation</w:t>
      </w:r>
      <w:r w:rsidRPr="003C6796">
        <w:rPr>
          <w:lang w:val="en-GB"/>
        </w:rPr>
        <w:t xml:space="preserve">. World Bank Latin American and Caribbean studies. Washington, DC; World Bank Group. </w:t>
      </w:r>
      <w:hyperlink r:id="rId9" w:history="1">
        <w:r w:rsidRPr="003C6796">
          <w:rPr>
            <w:rStyle w:val="Hipervnculo"/>
            <w:lang w:val="en-GB"/>
          </w:rPr>
          <w:t>http://documents.worldbank.org/curated/en/800041468015024160/Latin-American-entrepreneurs-many-firms-but-little-innovation</w:t>
        </w:r>
      </w:hyperlink>
    </w:p>
    <w:p w14:paraId="474BC2E1" w14:textId="363E2713" w:rsidR="00D25FBE" w:rsidRPr="003C6796" w:rsidRDefault="00015C1D" w:rsidP="00895C39">
      <w:pPr>
        <w:pStyle w:val="NormalWeb"/>
        <w:spacing w:before="0" w:beforeAutospacing="0" w:after="120" w:afterAutospacing="0" w:line="360" w:lineRule="auto"/>
        <w:ind w:left="1134" w:hanging="992"/>
        <w:jc w:val="both"/>
        <w:rPr>
          <w:color w:val="222222"/>
          <w:lang w:val="en-GB"/>
        </w:rPr>
      </w:pPr>
      <w:r w:rsidRPr="003C6796">
        <w:rPr>
          <w:color w:val="222222"/>
          <w:lang w:val="en-GB"/>
        </w:rPr>
        <w:t>Lehmann, E. E., and</w:t>
      </w:r>
      <w:r w:rsidR="0031702C" w:rsidRPr="003C6796">
        <w:rPr>
          <w:color w:val="222222"/>
          <w:lang w:val="en-GB"/>
        </w:rPr>
        <w:t xml:space="preserve"> Seitz, N. (2017). Freedom and innovation: A country and state level analysis. </w:t>
      </w:r>
      <w:r w:rsidR="0031702C" w:rsidRPr="003C6796">
        <w:rPr>
          <w:i/>
          <w:iCs/>
          <w:color w:val="222222"/>
          <w:lang w:val="en-GB"/>
        </w:rPr>
        <w:t>The Journal of Technology Transfer</w:t>
      </w:r>
      <w:r w:rsidR="0031702C" w:rsidRPr="003C6796">
        <w:rPr>
          <w:color w:val="222222"/>
          <w:lang w:val="en-GB"/>
        </w:rPr>
        <w:t xml:space="preserve">, </w:t>
      </w:r>
      <w:r w:rsidR="0031702C" w:rsidRPr="003C6796">
        <w:rPr>
          <w:i/>
          <w:iCs/>
          <w:color w:val="222222"/>
          <w:lang w:val="en-GB"/>
        </w:rPr>
        <w:t>42</w:t>
      </w:r>
      <w:r w:rsidR="0031702C" w:rsidRPr="003C6796">
        <w:rPr>
          <w:color w:val="222222"/>
          <w:lang w:val="en-GB"/>
        </w:rPr>
        <w:t>(5), 1009-1029.</w:t>
      </w:r>
    </w:p>
    <w:p w14:paraId="296FAD6F" w14:textId="4080062F" w:rsidR="0031702C" w:rsidRPr="003C6796" w:rsidRDefault="0031702C" w:rsidP="00895C39">
      <w:pPr>
        <w:pStyle w:val="NormalWeb"/>
        <w:spacing w:before="0" w:beforeAutospacing="0" w:after="120" w:afterAutospacing="0" w:line="360" w:lineRule="auto"/>
        <w:ind w:left="1134" w:hanging="992"/>
        <w:jc w:val="both"/>
        <w:rPr>
          <w:color w:val="222222"/>
          <w:lang w:val="en-GB"/>
        </w:rPr>
      </w:pPr>
      <w:r w:rsidRPr="003C6796">
        <w:rPr>
          <w:color w:val="222222"/>
          <w:shd w:val="clear" w:color="auto" w:fill="FFFFFF"/>
          <w:lang w:val="en-GB"/>
        </w:rPr>
        <w:t xml:space="preserve">Levie, J., and Autio, E. (2008). A theoretical grounding and test of the GEM model. </w:t>
      </w:r>
      <w:r w:rsidRPr="003C6796">
        <w:rPr>
          <w:i/>
          <w:color w:val="222222"/>
          <w:shd w:val="clear" w:color="auto" w:fill="FFFFFF"/>
          <w:lang w:val="en-GB"/>
        </w:rPr>
        <w:t>Small Business Economics</w:t>
      </w:r>
      <w:r w:rsidRPr="003C6796">
        <w:rPr>
          <w:color w:val="222222"/>
          <w:shd w:val="clear" w:color="auto" w:fill="FFFFFF"/>
          <w:lang w:val="en-GB"/>
        </w:rPr>
        <w:t xml:space="preserve">, 31(3), 235–263. </w:t>
      </w:r>
    </w:p>
    <w:p w14:paraId="3C5D4CC6"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Levie, J., and Autio, E. (2011). Regulatory burden, rule of law, and entry of strategic entrepreneurs: An international panel study.</w:t>
      </w:r>
      <w:r w:rsidRPr="003C6796">
        <w:rPr>
          <w:rStyle w:val="apple-converted-space"/>
          <w:color w:val="222222"/>
          <w:shd w:val="clear" w:color="auto" w:fill="FFFFFF"/>
          <w:lang w:val="en-GB"/>
        </w:rPr>
        <w:t xml:space="preserve"> </w:t>
      </w:r>
      <w:r w:rsidRPr="003C6796">
        <w:rPr>
          <w:i/>
          <w:iCs/>
          <w:color w:val="222222"/>
          <w:shd w:val="clear" w:color="auto" w:fill="FFFFFF"/>
          <w:lang w:val="en-GB"/>
        </w:rPr>
        <w:t>Journal of Management Studies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48</w:t>
      </w:r>
      <w:r w:rsidRPr="003C6796">
        <w:rPr>
          <w:color w:val="222222"/>
          <w:shd w:val="clear" w:color="auto" w:fill="FFFFFF"/>
          <w:lang w:val="en-GB"/>
        </w:rPr>
        <w:t>(6), 1392-1419.</w:t>
      </w:r>
    </w:p>
    <w:p w14:paraId="41CDD7E9" w14:textId="10512E0F" w:rsidR="00407025" w:rsidRPr="003C6796" w:rsidRDefault="00407025"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US"/>
        </w:rPr>
        <w:t>Leyden, D. P. (2016). Public-sector entrepreneurship and the creation of a sustainable innovative economy. </w:t>
      </w:r>
      <w:r w:rsidRPr="003C6796">
        <w:rPr>
          <w:i/>
          <w:iCs/>
          <w:color w:val="222222"/>
          <w:shd w:val="clear" w:color="auto" w:fill="FFFFFF"/>
          <w:lang w:val="en-US"/>
        </w:rPr>
        <w:t>Small Business Economics</w:t>
      </w:r>
      <w:r w:rsidRPr="003C6796">
        <w:rPr>
          <w:color w:val="222222"/>
          <w:shd w:val="clear" w:color="auto" w:fill="FFFFFF"/>
          <w:lang w:val="en-US"/>
        </w:rPr>
        <w:t>, </w:t>
      </w:r>
      <w:r w:rsidRPr="003C6796">
        <w:rPr>
          <w:i/>
          <w:iCs/>
          <w:color w:val="222222"/>
          <w:shd w:val="clear" w:color="auto" w:fill="FFFFFF"/>
          <w:lang w:val="en-US"/>
        </w:rPr>
        <w:t>46</w:t>
      </w:r>
      <w:r w:rsidRPr="003C6796">
        <w:rPr>
          <w:color w:val="222222"/>
          <w:shd w:val="clear" w:color="auto" w:fill="FFFFFF"/>
          <w:lang w:val="en-US"/>
        </w:rPr>
        <w:t>(4), 553-564.</w:t>
      </w:r>
    </w:p>
    <w:p w14:paraId="62570C6A"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Loveman, G., and Sengenberger, W. (1991). The re-emergence of small-scale production: an international comparison.</w:t>
      </w:r>
      <w:r w:rsidRPr="003C6796">
        <w:rPr>
          <w:rStyle w:val="apple-converted-space"/>
          <w:color w:val="222222"/>
          <w:shd w:val="clear" w:color="auto" w:fill="FFFFFF"/>
          <w:lang w:val="en-GB"/>
        </w:rPr>
        <w:t> </w:t>
      </w:r>
      <w:r w:rsidRPr="003C6796">
        <w:rPr>
          <w:i/>
          <w:iCs/>
          <w:color w:val="222222"/>
          <w:shd w:val="clear" w:color="auto" w:fill="FFFFFF"/>
          <w:lang w:val="en-GB"/>
        </w:rPr>
        <w:t>Small Business Economics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3</w:t>
      </w:r>
      <w:r w:rsidRPr="003C6796">
        <w:rPr>
          <w:color w:val="222222"/>
          <w:shd w:val="clear" w:color="auto" w:fill="FFFFFF"/>
          <w:lang w:val="en-GB"/>
        </w:rPr>
        <w:t xml:space="preserve">(1), 1-37. </w:t>
      </w:r>
    </w:p>
    <w:p w14:paraId="5F7C2F98" w14:textId="50926EF7" w:rsidR="000F79A4" w:rsidRPr="00041F02" w:rsidRDefault="0031702C" w:rsidP="00041F02">
      <w:pPr>
        <w:pStyle w:val="NormalWeb"/>
        <w:spacing w:before="0" w:beforeAutospacing="0" w:after="120" w:afterAutospacing="0" w:line="360" w:lineRule="auto"/>
        <w:ind w:left="1134" w:hanging="992"/>
        <w:jc w:val="both"/>
        <w:rPr>
          <w:color w:val="000000" w:themeColor="text1"/>
          <w:lang w:val="en-GB"/>
        </w:rPr>
      </w:pPr>
      <w:r w:rsidRPr="003C6796">
        <w:rPr>
          <w:color w:val="000000" w:themeColor="text1"/>
          <w:lang w:val="en-GB"/>
        </w:rPr>
        <w:lastRenderedPageBreak/>
        <w:t xml:space="preserve">Lumpkin, G. T., and Dess, G. (1996). Clarifying the entrepreneurial orientation construct and linking it to performance. </w:t>
      </w:r>
      <w:r w:rsidRPr="003C6796">
        <w:rPr>
          <w:i/>
          <w:color w:val="000000" w:themeColor="text1"/>
          <w:lang w:val="en-GB"/>
        </w:rPr>
        <w:t>Academy of Management Review</w:t>
      </w:r>
      <w:r w:rsidR="00041F02">
        <w:rPr>
          <w:color w:val="000000" w:themeColor="text1"/>
          <w:lang w:val="en-GB"/>
        </w:rPr>
        <w:t>, 21(1), 135–172.</w:t>
      </w:r>
    </w:p>
    <w:p w14:paraId="79FAAB08" w14:textId="2089B360" w:rsidR="000F79A4" w:rsidRPr="008B59E8" w:rsidRDefault="000F79A4" w:rsidP="000F79A4">
      <w:pPr>
        <w:pStyle w:val="NormalWeb"/>
        <w:spacing w:before="0" w:beforeAutospacing="0" w:after="120" w:afterAutospacing="0" w:line="360" w:lineRule="auto"/>
        <w:ind w:left="1134" w:hanging="992"/>
        <w:jc w:val="both"/>
        <w:rPr>
          <w:color w:val="222222"/>
          <w:shd w:val="clear" w:color="auto" w:fill="FFFFFF"/>
          <w:lang w:val="en-US"/>
        </w:rPr>
      </w:pPr>
      <w:r w:rsidRPr="008B59E8">
        <w:rPr>
          <w:color w:val="222222"/>
          <w:shd w:val="clear" w:color="auto" w:fill="FFFFFF"/>
          <w:lang w:val="en-US"/>
        </w:rPr>
        <w:t xml:space="preserve">Malerba, F., &amp; McKelvey, M. (2018). Knowledge-intensive innovative entrepreneurship integrating Schumpeter, evolutionary economics, and innovation systems. </w:t>
      </w:r>
      <w:r w:rsidRPr="008B59E8">
        <w:rPr>
          <w:i/>
          <w:color w:val="222222"/>
          <w:shd w:val="clear" w:color="auto" w:fill="FFFFFF"/>
          <w:lang w:val="en-US"/>
        </w:rPr>
        <w:t>Small Business Economics</w:t>
      </w:r>
      <w:r w:rsidRPr="008B59E8">
        <w:rPr>
          <w:color w:val="222222"/>
          <w:shd w:val="clear" w:color="auto" w:fill="FFFFFF"/>
          <w:lang w:val="en-US"/>
        </w:rPr>
        <w:t>. http://doi.org/10.1007/s11187-018-0060-2</w:t>
      </w:r>
    </w:p>
    <w:p w14:paraId="26C39EB6" w14:textId="3A3AB9E7" w:rsidR="0031702C" w:rsidRPr="003C6796" w:rsidRDefault="0031702C" w:rsidP="00895C39">
      <w:pPr>
        <w:pStyle w:val="NormalWeb"/>
        <w:spacing w:before="0" w:beforeAutospacing="0" w:after="120" w:afterAutospacing="0" w:line="360" w:lineRule="auto"/>
        <w:ind w:left="1134" w:hanging="992"/>
        <w:jc w:val="both"/>
        <w:rPr>
          <w:color w:val="000000" w:themeColor="text1"/>
          <w:shd w:val="clear" w:color="auto" w:fill="FFFFFF"/>
          <w:lang w:val="en-GB"/>
        </w:rPr>
      </w:pPr>
      <w:r w:rsidRPr="008B59E8">
        <w:rPr>
          <w:color w:val="222222"/>
          <w:shd w:val="clear" w:color="auto" w:fill="FFFFFF"/>
          <w:lang w:val="en-US"/>
        </w:rPr>
        <w:t xml:space="preserve">Martínez-Fierro, S., Biedma-Ferrer, J. M., and Ruiz-Navarro, J. (2016). </w:t>
      </w:r>
      <w:r w:rsidRPr="003C6796">
        <w:rPr>
          <w:color w:val="222222"/>
          <w:shd w:val="clear" w:color="auto" w:fill="FFFFFF"/>
          <w:lang w:val="en-GB"/>
        </w:rPr>
        <w:t>Entrepreneurship and strategies for economic development.</w:t>
      </w:r>
      <w:r w:rsidRPr="003C6796">
        <w:rPr>
          <w:rStyle w:val="apple-converted-space"/>
          <w:color w:val="222222"/>
          <w:shd w:val="clear" w:color="auto" w:fill="FFFFFF"/>
          <w:lang w:val="en-GB"/>
        </w:rPr>
        <w:t> </w:t>
      </w:r>
      <w:r w:rsidRPr="003C6796">
        <w:rPr>
          <w:i/>
          <w:iCs/>
          <w:color w:val="222222"/>
          <w:lang w:val="en-GB"/>
        </w:rPr>
        <w:t>Small Business Economics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lang w:val="en-GB"/>
        </w:rPr>
        <w:t>47</w:t>
      </w:r>
      <w:r w:rsidRPr="003C6796">
        <w:rPr>
          <w:color w:val="222222"/>
          <w:shd w:val="clear" w:color="auto" w:fill="FFFFFF"/>
          <w:lang w:val="en-GB"/>
        </w:rPr>
        <w:t>(4), 835-851.</w:t>
      </w:r>
    </w:p>
    <w:p w14:paraId="39AC82A9"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lang w:val="en-GB"/>
        </w:rPr>
        <w:t xml:space="preserve">Mason, C., and Brown, R. (2013). Creating good public policy to support high-growth firms. </w:t>
      </w:r>
      <w:r w:rsidRPr="003C6796">
        <w:rPr>
          <w:i/>
          <w:lang w:val="en-GB"/>
        </w:rPr>
        <w:t>Small Business Economics</w:t>
      </w:r>
      <w:r w:rsidRPr="003C6796">
        <w:rPr>
          <w:lang w:val="en-GB"/>
        </w:rPr>
        <w:t>, 40(2), 211</w:t>
      </w:r>
      <w:r w:rsidRPr="003C6796">
        <w:rPr>
          <w:rStyle w:val="s1"/>
          <w:lang w:val="en-GB"/>
        </w:rPr>
        <w:t>–</w:t>
      </w:r>
      <w:r w:rsidRPr="003C6796">
        <w:rPr>
          <w:lang w:val="en-GB"/>
        </w:rPr>
        <w:t>225.</w:t>
      </w:r>
    </w:p>
    <w:p w14:paraId="2A1D5F5E" w14:textId="77777777" w:rsidR="0031702C"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McMullen, J. S., and Dimov, D. (2013). Time and the entrepreneurial journey: The problems and promise of studying entrepreneurship as a process.</w:t>
      </w:r>
      <w:r w:rsidRPr="003C6796">
        <w:rPr>
          <w:rStyle w:val="apple-converted-space"/>
          <w:color w:val="222222"/>
          <w:shd w:val="clear" w:color="auto" w:fill="FFFFFF"/>
          <w:lang w:val="en-GB"/>
        </w:rPr>
        <w:t> </w:t>
      </w:r>
      <w:r w:rsidRPr="003C6796">
        <w:rPr>
          <w:i/>
          <w:iCs/>
          <w:color w:val="222222"/>
          <w:shd w:val="clear" w:color="auto" w:fill="FFFFFF"/>
          <w:lang w:val="en-GB"/>
        </w:rPr>
        <w:t>Journal of Management Studies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50</w:t>
      </w:r>
      <w:r w:rsidRPr="003C6796">
        <w:rPr>
          <w:color w:val="222222"/>
          <w:shd w:val="clear" w:color="auto" w:fill="FFFFFF"/>
          <w:lang w:val="en-GB"/>
        </w:rPr>
        <w:t>(8), 1481-1512.</w:t>
      </w:r>
    </w:p>
    <w:p w14:paraId="030F9B21" w14:textId="14EF4687" w:rsidR="009070BF" w:rsidRPr="009070BF" w:rsidRDefault="009070BF" w:rsidP="00895C39">
      <w:pPr>
        <w:pStyle w:val="NormalWeb"/>
        <w:spacing w:before="0" w:beforeAutospacing="0" w:after="120" w:afterAutospacing="0" w:line="360" w:lineRule="auto"/>
        <w:ind w:left="1134" w:hanging="992"/>
        <w:jc w:val="both"/>
        <w:rPr>
          <w:color w:val="222222"/>
          <w:shd w:val="clear" w:color="auto" w:fill="FFFFFF"/>
          <w:lang w:val="en-US"/>
        </w:rPr>
      </w:pPr>
      <w:r w:rsidRPr="009070BF">
        <w:rPr>
          <w:color w:val="222222"/>
          <w:shd w:val="clear" w:color="auto" w:fill="FFFFFF"/>
          <w:lang w:val="en-US"/>
        </w:rPr>
        <w:t xml:space="preserve">Messina, J and Silva, </w:t>
      </w:r>
      <w:r w:rsidR="00A174CE">
        <w:rPr>
          <w:color w:val="222222"/>
          <w:shd w:val="clear" w:color="auto" w:fill="FFFFFF"/>
          <w:lang w:val="en-US"/>
        </w:rPr>
        <w:t>J.</w:t>
      </w:r>
      <w:r w:rsidRPr="009070BF">
        <w:rPr>
          <w:color w:val="222222"/>
          <w:shd w:val="clear" w:color="auto" w:fill="FFFFFF"/>
          <w:lang w:val="en-US"/>
        </w:rPr>
        <w:t xml:space="preserve"> </w:t>
      </w:r>
      <w:r>
        <w:rPr>
          <w:color w:val="222222"/>
          <w:shd w:val="clear" w:color="auto" w:fill="FFFFFF"/>
          <w:lang w:val="en-US"/>
        </w:rPr>
        <w:t>(</w:t>
      </w:r>
      <w:r w:rsidRPr="009070BF">
        <w:rPr>
          <w:color w:val="222222"/>
          <w:shd w:val="clear" w:color="auto" w:fill="FFFFFF"/>
          <w:lang w:val="en-US"/>
        </w:rPr>
        <w:t>2017</w:t>
      </w:r>
      <w:r>
        <w:rPr>
          <w:color w:val="222222"/>
          <w:shd w:val="clear" w:color="auto" w:fill="FFFFFF"/>
          <w:lang w:val="en-US"/>
        </w:rPr>
        <w:t>)</w:t>
      </w:r>
      <w:r w:rsidRPr="009070BF">
        <w:rPr>
          <w:color w:val="222222"/>
          <w:shd w:val="clear" w:color="auto" w:fill="FFFFFF"/>
          <w:lang w:val="en-US"/>
        </w:rPr>
        <w:t>. </w:t>
      </w:r>
      <w:r w:rsidRPr="008673DB">
        <w:rPr>
          <w:iCs/>
          <w:color w:val="222222"/>
          <w:shd w:val="clear" w:color="auto" w:fill="FFFFFF"/>
          <w:lang w:val="en-US"/>
        </w:rPr>
        <w:t>W</w:t>
      </w:r>
      <w:r w:rsidR="008673DB">
        <w:rPr>
          <w:iCs/>
          <w:color w:val="222222"/>
          <w:shd w:val="clear" w:color="auto" w:fill="FFFFFF"/>
          <w:lang w:val="en-US"/>
        </w:rPr>
        <w:t>age inequality in Latin America</w:t>
      </w:r>
      <w:r w:rsidRPr="008673DB">
        <w:rPr>
          <w:iCs/>
          <w:color w:val="222222"/>
          <w:shd w:val="clear" w:color="auto" w:fill="FFFFFF"/>
          <w:lang w:val="en-US"/>
        </w:rPr>
        <w:t>: understanding the past to prepare for the future (English)</w:t>
      </w:r>
      <w:r w:rsidRPr="008673DB">
        <w:rPr>
          <w:color w:val="222222"/>
          <w:shd w:val="clear" w:color="auto" w:fill="FFFFFF"/>
          <w:lang w:val="en-US"/>
        </w:rPr>
        <w:t>.</w:t>
      </w:r>
      <w:r w:rsidRPr="009070BF">
        <w:rPr>
          <w:color w:val="222222"/>
          <w:shd w:val="clear" w:color="auto" w:fill="FFFFFF"/>
          <w:lang w:val="en-US"/>
        </w:rPr>
        <w:t xml:space="preserve"> </w:t>
      </w:r>
      <w:r w:rsidRPr="008673DB">
        <w:rPr>
          <w:i/>
          <w:color w:val="222222"/>
          <w:shd w:val="clear" w:color="auto" w:fill="FFFFFF"/>
          <w:lang w:val="en-US"/>
        </w:rPr>
        <w:t xml:space="preserve">Latin American development forum series. </w:t>
      </w:r>
      <w:r w:rsidR="008673DB">
        <w:rPr>
          <w:color w:val="222222"/>
          <w:shd w:val="clear" w:color="auto" w:fill="FFFFFF"/>
          <w:lang w:val="en-US"/>
        </w:rPr>
        <w:t>Washington, D.C.</w:t>
      </w:r>
      <w:r w:rsidRPr="009070BF">
        <w:rPr>
          <w:color w:val="222222"/>
          <w:shd w:val="clear" w:color="auto" w:fill="FFFFFF"/>
          <w:lang w:val="en-US"/>
        </w:rPr>
        <w:t>: World Bank Group. </w:t>
      </w:r>
    </w:p>
    <w:p w14:paraId="708AFCEA" w14:textId="77777777" w:rsidR="009F6298"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Minniti, M., Bygrave, W. D., and Autio, E. (2006).</w:t>
      </w:r>
      <w:r w:rsidRPr="003C6796">
        <w:rPr>
          <w:rStyle w:val="apple-converted-space"/>
          <w:color w:val="222222"/>
          <w:shd w:val="clear" w:color="auto" w:fill="FFFFFF"/>
          <w:lang w:val="en-GB"/>
        </w:rPr>
        <w:t> </w:t>
      </w:r>
      <w:r w:rsidRPr="003C6796">
        <w:rPr>
          <w:i/>
          <w:iCs/>
          <w:color w:val="222222"/>
          <w:shd w:val="clear" w:color="auto" w:fill="FFFFFF"/>
          <w:lang w:val="en-GB"/>
        </w:rPr>
        <w:t>GEM Global Entrepreneurship Monitor: 2005 Executive Report</w:t>
      </w:r>
      <w:r w:rsidRPr="003C6796">
        <w:rPr>
          <w:color w:val="222222"/>
          <w:shd w:val="clear" w:color="auto" w:fill="FFFFFF"/>
          <w:lang w:val="en-GB"/>
        </w:rPr>
        <w:t>. London: London Bussiness School.</w:t>
      </w:r>
    </w:p>
    <w:p w14:paraId="5A15A2F6" w14:textId="60C09D20" w:rsidR="009F6298" w:rsidRPr="003C6796" w:rsidRDefault="009F6298" w:rsidP="00895C39">
      <w:pPr>
        <w:pStyle w:val="NormalWeb"/>
        <w:spacing w:before="0" w:beforeAutospacing="0" w:after="120" w:afterAutospacing="0" w:line="360" w:lineRule="auto"/>
        <w:ind w:left="1134" w:hanging="992"/>
        <w:jc w:val="both"/>
        <w:rPr>
          <w:color w:val="222222"/>
          <w:sz w:val="36"/>
          <w:shd w:val="clear" w:color="auto" w:fill="FFFFFF"/>
          <w:lang w:val="en-GB"/>
        </w:rPr>
      </w:pPr>
      <w:r w:rsidRPr="003C6796">
        <w:rPr>
          <w:color w:val="222222"/>
          <w:szCs w:val="20"/>
          <w:shd w:val="clear" w:color="auto" w:fill="FFFFFF"/>
          <w:lang w:val="en-US" w:eastAsia="es-ES_tradnl"/>
        </w:rPr>
        <w:t>Mrożewski, M., and Kratzer, J. (2017). Entrepreneurship and country-level innovation: investigating the role of entrepreneurial opportunities. </w:t>
      </w:r>
      <w:r w:rsidRPr="003C6796">
        <w:rPr>
          <w:i/>
          <w:iCs/>
          <w:color w:val="222222"/>
          <w:szCs w:val="20"/>
          <w:lang w:val="en-US" w:eastAsia="es-ES_tradnl"/>
        </w:rPr>
        <w:t>The Journal of Technology Transfer</w:t>
      </w:r>
      <w:r w:rsidRPr="003C6796">
        <w:rPr>
          <w:color w:val="222222"/>
          <w:szCs w:val="20"/>
          <w:shd w:val="clear" w:color="auto" w:fill="FFFFFF"/>
          <w:lang w:val="en-US" w:eastAsia="es-ES_tradnl"/>
        </w:rPr>
        <w:t>, </w:t>
      </w:r>
      <w:r w:rsidRPr="003C6796">
        <w:rPr>
          <w:i/>
          <w:iCs/>
          <w:color w:val="222222"/>
          <w:szCs w:val="20"/>
          <w:lang w:val="en-US" w:eastAsia="es-ES_tradnl"/>
        </w:rPr>
        <w:t>42</w:t>
      </w:r>
      <w:r w:rsidRPr="003C6796">
        <w:rPr>
          <w:color w:val="222222"/>
          <w:szCs w:val="20"/>
          <w:shd w:val="clear" w:color="auto" w:fill="FFFFFF"/>
          <w:lang w:val="en-US" w:eastAsia="es-ES_tradnl"/>
        </w:rPr>
        <w:t>(5), 1125-1142.</w:t>
      </w:r>
    </w:p>
    <w:p w14:paraId="731EB9CF" w14:textId="77777777" w:rsidR="009F6298"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OECD, (1996), SMEs: Employment, Innovation and Growth: The Washington Workshop, Paris: OECD.</w:t>
      </w:r>
    </w:p>
    <w:p w14:paraId="75956132" w14:textId="36208CDA" w:rsidR="009F6298" w:rsidRPr="003C6796" w:rsidRDefault="009F6298"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US" w:eastAsia="es-ES_tradnl"/>
        </w:rPr>
        <w:t>Pathak, S., Xavier-Oliveira, E., and Laplume, A. O. (2016). Technology use and availability in entrepreneurship: informal economy as moderator of institutions in emerging economies. </w:t>
      </w:r>
      <w:r w:rsidRPr="003C6796">
        <w:rPr>
          <w:i/>
          <w:iCs/>
          <w:color w:val="222222"/>
          <w:lang w:val="en-US" w:eastAsia="es-ES_tradnl"/>
        </w:rPr>
        <w:t>The Journal of Technology Transfer</w:t>
      </w:r>
      <w:r w:rsidRPr="003C6796">
        <w:rPr>
          <w:color w:val="222222"/>
          <w:shd w:val="clear" w:color="auto" w:fill="FFFFFF"/>
          <w:lang w:val="en-US" w:eastAsia="es-ES_tradnl"/>
        </w:rPr>
        <w:t>, </w:t>
      </w:r>
      <w:r w:rsidRPr="003C6796">
        <w:rPr>
          <w:i/>
          <w:iCs/>
          <w:color w:val="222222"/>
          <w:lang w:val="en-US" w:eastAsia="es-ES_tradnl"/>
        </w:rPr>
        <w:t>41</w:t>
      </w:r>
      <w:r w:rsidRPr="003C6796">
        <w:rPr>
          <w:color w:val="222222"/>
          <w:shd w:val="clear" w:color="auto" w:fill="FFFFFF"/>
          <w:lang w:val="en-US" w:eastAsia="es-ES_tradnl"/>
        </w:rPr>
        <w:t>(3), 506-529.</w:t>
      </w:r>
    </w:p>
    <w:p w14:paraId="2D8E3A7C"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Piore, M. J., and Sabel, C. F. (1984).</w:t>
      </w:r>
      <w:r w:rsidRPr="003C6796">
        <w:rPr>
          <w:rStyle w:val="apple-converted-space"/>
          <w:color w:val="222222"/>
          <w:shd w:val="clear" w:color="auto" w:fill="FFFFFF"/>
          <w:lang w:val="en-GB"/>
        </w:rPr>
        <w:t> </w:t>
      </w:r>
      <w:r w:rsidRPr="003C6796">
        <w:rPr>
          <w:i/>
          <w:iCs/>
          <w:color w:val="222222"/>
          <w:shd w:val="clear" w:color="auto" w:fill="FFFFFF"/>
          <w:lang w:val="en-GB"/>
        </w:rPr>
        <w:t>The second industrial divide: possibilities for prosperity</w:t>
      </w:r>
      <w:r w:rsidRPr="003C6796">
        <w:rPr>
          <w:color w:val="222222"/>
          <w:shd w:val="clear" w:color="auto" w:fill="FFFFFF"/>
          <w:lang w:val="en-GB"/>
        </w:rPr>
        <w:t>. New York: Basic Books.</w:t>
      </w:r>
    </w:p>
    <w:p w14:paraId="519AB2B8" w14:textId="409AA97C" w:rsidR="00407025" w:rsidRPr="003C6796" w:rsidRDefault="00407025"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US"/>
        </w:rPr>
        <w:lastRenderedPageBreak/>
        <w:t>Poblete, C. (2018). Growth expectations through innovative entrepreneurship: The role of subjective values and duration of entrepreneurial experience. </w:t>
      </w:r>
      <w:r w:rsidRPr="003C6796">
        <w:rPr>
          <w:i/>
          <w:iCs/>
          <w:color w:val="222222"/>
          <w:shd w:val="clear" w:color="auto" w:fill="FFFFFF"/>
          <w:lang w:val="en-US"/>
        </w:rPr>
        <w:t>International Journal of Entrepreneurial Behavior &amp; Research</w:t>
      </w:r>
      <w:r w:rsidRPr="003C6796">
        <w:rPr>
          <w:color w:val="222222"/>
          <w:shd w:val="clear" w:color="auto" w:fill="FFFFFF"/>
          <w:lang w:val="en-US"/>
        </w:rPr>
        <w:t>, </w:t>
      </w:r>
      <w:r w:rsidRPr="003C6796">
        <w:rPr>
          <w:i/>
          <w:iCs/>
          <w:color w:val="222222"/>
          <w:shd w:val="clear" w:color="auto" w:fill="FFFFFF"/>
          <w:lang w:val="en-US"/>
        </w:rPr>
        <w:t>24</w:t>
      </w:r>
      <w:r w:rsidRPr="003C6796">
        <w:rPr>
          <w:color w:val="222222"/>
          <w:shd w:val="clear" w:color="auto" w:fill="FFFFFF"/>
          <w:lang w:val="en-US"/>
        </w:rPr>
        <w:t>(1), 191-213.</w:t>
      </w:r>
    </w:p>
    <w:p w14:paraId="446664F0"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Porter, M., Sachs, J., and McArthur, J. (2001). Executive summary: Competitiveness and stages of economic development.</w:t>
      </w:r>
      <w:r w:rsidRPr="003C6796">
        <w:rPr>
          <w:rStyle w:val="apple-converted-space"/>
          <w:color w:val="222222"/>
          <w:shd w:val="clear" w:color="auto" w:fill="FFFFFF"/>
          <w:lang w:val="en-GB"/>
        </w:rPr>
        <w:t> </w:t>
      </w:r>
      <w:r w:rsidRPr="003C6796">
        <w:rPr>
          <w:i/>
          <w:iCs/>
          <w:color w:val="222222"/>
          <w:shd w:val="clear" w:color="auto" w:fill="FFFFFF"/>
          <w:lang w:val="en-GB"/>
        </w:rPr>
        <w:t>The global competitiveness report</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2002</w:t>
      </w:r>
      <w:r w:rsidRPr="003C6796">
        <w:rPr>
          <w:color w:val="222222"/>
          <w:shd w:val="clear" w:color="auto" w:fill="FFFFFF"/>
          <w:lang w:val="en-GB"/>
        </w:rPr>
        <w:t>, 16-25.</w:t>
      </w:r>
    </w:p>
    <w:p w14:paraId="273B2661" w14:textId="5581E379" w:rsidR="0031702C" w:rsidRPr="003C6796" w:rsidRDefault="0031702C" w:rsidP="00895C39">
      <w:pPr>
        <w:pStyle w:val="NormalWeb"/>
        <w:spacing w:before="0" w:beforeAutospacing="0" w:after="120" w:afterAutospacing="0" w:line="360" w:lineRule="auto"/>
        <w:ind w:left="1134" w:hanging="992"/>
        <w:jc w:val="both"/>
        <w:rPr>
          <w:color w:val="222222"/>
          <w:lang w:val="en-GB"/>
        </w:rPr>
      </w:pPr>
      <w:r w:rsidRPr="003C6796">
        <w:rPr>
          <w:color w:val="222222"/>
          <w:lang w:val="en-GB"/>
        </w:rPr>
        <w:t xml:space="preserve">Reynolds, P., Bosma, N., Autio, E., Hunt, S., De Bono, N., Servais, I., </w:t>
      </w:r>
      <w:r w:rsidR="00015C1D" w:rsidRPr="003C6796">
        <w:rPr>
          <w:color w:val="222222"/>
          <w:lang w:val="en-GB"/>
        </w:rPr>
        <w:t>and</w:t>
      </w:r>
      <w:r w:rsidRPr="003C6796">
        <w:rPr>
          <w:color w:val="222222"/>
          <w:lang w:val="en-GB"/>
        </w:rPr>
        <w:t xml:space="preserve"> Chin, N. (2005). Global entrepreneurship monitor: Data collection design and implementation 1998–2003. </w:t>
      </w:r>
      <w:r w:rsidRPr="003C6796">
        <w:rPr>
          <w:i/>
          <w:iCs/>
          <w:color w:val="222222"/>
          <w:lang w:val="en-GB"/>
        </w:rPr>
        <w:t>Small business economics</w:t>
      </w:r>
      <w:r w:rsidRPr="003C6796">
        <w:rPr>
          <w:color w:val="222222"/>
          <w:lang w:val="en-GB"/>
        </w:rPr>
        <w:t xml:space="preserve">, </w:t>
      </w:r>
      <w:r w:rsidRPr="003C6796">
        <w:rPr>
          <w:i/>
          <w:iCs/>
          <w:color w:val="222222"/>
          <w:lang w:val="en-GB"/>
        </w:rPr>
        <w:t>24</w:t>
      </w:r>
      <w:r w:rsidRPr="003C6796">
        <w:rPr>
          <w:color w:val="222222"/>
          <w:lang w:val="en-GB"/>
        </w:rPr>
        <w:t>(3), 205-231.</w:t>
      </w:r>
    </w:p>
    <w:p w14:paraId="233C0CE4" w14:textId="77777777" w:rsidR="0031702C" w:rsidRPr="003C6796" w:rsidRDefault="0031702C" w:rsidP="00895C39">
      <w:pPr>
        <w:pStyle w:val="NormalWeb"/>
        <w:spacing w:before="0" w:beforeAutospacing="0" w:after="120" w:afterAutospacing="0" w:line="360" w:lineRule="auto"/>
        <w:ind w:left="1134" w:hanging="992"/>
        <w:jc w:val="both"/>
        <w:rPr>
          <w:lang w:val="en-GB"/>
        </w:rPr>
      </w:pPr>
      <w:r w:rsidRPr="003C6796">
        <w:rPr>
          <w:lang w:val="en-GB"/>
        </w:rPr>
        <w:t xml:space="preserve">Rabe-Hesketh, S., and Skrondal, A. (2006). Multilevel modelling of complex survey data. </w:t>
      </w:r>
      <w:r w:rsidRPr="003C6796">
        <w:rPr>
          <w:i/>
          <w:lang w:val="en-GB"/>
        </w:rPr>
        <w:t>Journal of the Royal Statistical Society: Series A (Statistics in Society)</w:t>
      </w:r>
      <w:r w:rsidRPr="003C6796">
        <w:rPr>
          <w:lang w:val="en-GB"/>
        </w:rPr>
        <w:t xml:space="preserve">, </w:t>
      </w:r>
      <w:r w:rsidRPr="003C6796">
        <w:rPr>
          <w:i/>
          <w:lang w:val="en-GB"/>
        </w:rPr>
        <w:t>169</w:t>
      </w:r>
      <w:r w:rsidRPr="003C6796">
        <w:rPr>
          <w:lang w:val="en-GB"/>
        </w:rPr>
        <w:t>(4): 805–827.</w:t>
      </w:r>
    </w:p>
    <w:p w14:paraId="51C73C67"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lang w:val="en-GB"/>
        </w:rPr>
        <w:t xml:space="preserve">Sala-i-Martin, X., </w:t>
      </w:r>
      <w:r w:rsidRPr="003C6796">
        <w:rPr>
          <w:rFonts w:eastAsia="Cambria" w:cs="Times"/>
          <w:color w:val="141413"/>
          <w:szCs w:val="15"/>
          <w:lang w:val="en-GB"/>
        </w:rPr>
        <w:t>Blanke, J. Drzeniek Hanouz, M. Geiger, T. and Mia, I</w:t>
      </w:r>
      <w:r w:rsidRPr="003C6796">
        <w:rPr>
          <w:lang w:val="en-GB"/>
        </w:rPr>
        <w:t xml:space="preserve">. (2010) The Global Competitiveness Index 2010—2011: </w:t>
      </w:r>
      <w:r w:rsidRPr="003C6796">
        <w:rPr>
          <w:rFonts w:eastAsia="Cambria" w:cs="Times"/>
          <w:color w:val="141413"/>
          <w:szCs w:val="18"/>
          <w:lang w:val="en-GB"/>
        </w:rPr>
        <w:t>Looking Beyond the Global Economic Crisis.</w:t>
      </w:r>
      <w:r w:rsidRPr="003C6796">
        <w:rPr>
          <w:lang w:val="en-GB"/>
        </w:rPr>
        <w:t xml:space="preserve"> In</w:t>
      </w:r>
      <w:r w:rsidRPr="003C6796">
        <w:rPr>
          <w:i/>
          <w:iCs/>
          <w:lang w:val="en-GB"/>
        </w:rPr>
        <w:t xml:space="preserve"> </w:t>
      </w:r>
      <w:r w:rsidRPr="003C6796">
        <w:rPr>
          <w:lang w:val="en-GB"/>
        </w:rPr>
        <w:t xml:space="preserve">K. Schwab (Ed.) </w:t>
      </w:r>
      <w:r w:rsidRPr="003C6796">
        <w:rPr>
          <w:rFonts w:eastAsia="Cambria" w:cs="Times"/>
          <w:i/>
          <w:color w:val="141413"/>
          <w:szCs w:val="15"/>
          <w:lang w:val="en-GB"/>
        </w:rPr>
        <w:t>The Global Competitiveness Report 2010–</w:t>
      </w:r>
      <w:r w:rsidRPr="003C6796">
        <w:rPr>
          <w:i/>
          <w:iCs/>
          <w:lang w:val="en-GB"/>
        </w:rPr>
        <w:t>2011</w:t>
      </w:r>
      <w:r w:rsidRPr="003C6796">
        <w:rPr>
          <w:lang w:val="en-GB"/>
        </w:rPr>
        <w:t xml:space="preserve"> (pp. 3-55).</w:t>
      </w:r>
      <w:r w:rsidRPr="003C6796">
        <w:rPr>
          <w:iCs/>
          <w:lang w:val="en-GB"/>
        </w:rPr>
        <w:t xml:space="preserve"> </w:t>
      </w:r>
      <w:r w:rsidRPr="003C6796">
        <w:rPr>
          <w:lang w:val="en-GB"/>
        </w:rPr>
        <w:t xml:space="preserve">Geneva: World Economic Forum. </w:t>
      </w:r>
    </w:p>
    <w:p w14:paraId="63651063"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Schumpeter, J. A. (1934).</w:t>
      </w:r>
      <w:r w:rsidRPr="003C6796">
        <w:rPr>
          <w:rStyle w:val="apple-converted-space"/>
          <w:color w:val="222222"/>
          <w:shd w:val="clear" w:color="auto" w:fill="FFFFFF"/>
          <w:lang w:val="en-GB"/>
        </w:rPr>
        <w:t> </w:t>
      </w:r>
      <w:r w:rsidRPr="003C6796">
        <w:rPr>
          <w:i/>
          <w:iCs/>
          <w:color w:val="222222"/>
          <w:shd w:val="clear" w:color="auto" w:fill="FFFFFF"/>
          <w:lang w:val="en-GB"/>
        </w:rPr>
        <w:t>The theory of economic development: An inquiry into profits, capital, credit, interest, and the business cycle</w:t>
      </w:r>
      <w:r w:rsidRPr="003C6796">
        <w:rPr>
          <w:rStyle w:val="apple-converted-space"/>
          <w:color w:val="222222"/>
          <w:shd w:val="clear" w:color="auto" w:fill="FFFFFF"/>
          <w:lang w:val="en-GB"/>
        </w:rPr>
        <w:t> </w:t>
      </w:r>
      <w:r w:rsidRPr="003C6796">
        <w:rPr>
          <w:color w:val="222222"/>
          <w:shd w:val="clear" w:color="auto" w:fill="FFFFFF"/>
          <w:lang w:val="en-GB"/>
        </w:rPr>
        <w:t>(Vol. 55). Transaction publishers.</w:t>
      </w:r>
    </w:p>
    <w:p w14:paraId="37327F0E"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 xml:space="preserve">Shane, S. (2009). Why encouraging more people to become entrepreneurs is bad public policy. </w:t>
      </w:r>
      <w:r w:rsidRPr="003C6796">
        <w:rPr>
          <w:i/>
          <w:color w:val="222222"/>
          <w:shd w:val="clear" w:color="auto" w:fill="FFFFFF"/>
          <w:lang w:val="en-GB"/>
        </w:rPr>
        <w:t>Small business economics</w:t>
      </w:r>
      <w:r w:rsidRPr="003C6796">
        <w:rPr>
          <w:color w:val="222222"/>
          <w:shd w:val="clear" w:color="auto" w:fill="FFFFFF"/>
          <w:lang w:val="en-GB"/>
        </w:rPr>
        <w:t>, 33(2), 141-149.</w:t>
      </w:r>
    </w:p>
    <w:p w14:paraId="274114CE"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Shane, S., and Venkataraman, S. (2000). The promise of entrepreneurship as a field of research.</w:t>
      </w:r>
      <w:r w:rsidRPr="003C6796">
        <w:rPr>
          <w:rStyle w:val="apple-converted-space"/>
          <w:color w:val="222222"/>
          <w:shd w:val="clear" w:color="auto" w:fill="FFFFFF"/>
          <w:lang w:val="en-GB"/>
        </w:rPr>
        <w:t> </w:t>
      </w:r>
      <w:r w:rsidRPr="003C6796">
        <w:rPr>
          <w:i/>
          <w:iCs/>
          <w:color w:val="222222"/>
          <w:shd w:val="clear" w:color="auto" w:fill="FFFFFF"/>
          <w:lang w:val="en-GB"/>
        </w:rPr>
        <w:t>Academy of management review</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25</w:t>
      </w:r>
      <w:r w:rsidRPr="003C6796">
        <w:rPr>
          <w:color w:val="222222"/>
          <w:shd w:val="clear" w:color="auto" w:fill="FFFFFF"/>
          <w:lang w:val="en-GB"/>
        </w:rPr>
        <w:t>(1), 217-226.</w:t>
      </w:r>
    </w:p>
    <w:p w14:paraId="06C7D8B7" w14:textId="77777777" w:rsidR="0031702C" w:rsidRPr="003C6796" w:rsidRDefault="0031702C" w:rsidP="00895C39">
      <w:pPr>
        <w:pStyle w:val="NormalWeb"/>
        <w:spacing w:before="0" w:beforeAutospacing="0" w:after="120" w:afterAutospacing="0" w:line="360" w:lineRule="auto"/>
        <w:ind w:left="1134" w:hanging="992"/>
        <w:jc w:val="both"/>
        <w:rPr>
          <w:color w:val="222222"/>
          <w:lang w:val="en-GB"/>
        </w:rPr>
      </w:pPr>
      <w:r w:rsidRPr="003C6796">
        <w:rPr>
          <w:color w:val="222222"/>
          <w:lang w:val="en-GB"/>
        </w:rPr>
        <w:t xml:space="preserve">Sobel, R. S. (2008). Testing Baumol: Institutional quality and the productivity of entrepreneurship. </w:t>
      </w:r>
      <w:r w:rsidRPr="003C6796">
        <w:rPr>
          <w:i/>
          <w:iCs/>
          <w:color w:val="222222"/>
          <w:lang w:val="en-GB"/>
        </w:rPr>
        <w:t>Journal of Business Venturing</w:t>
      </w:r>
      <w:r w:rsidRPr="003C6796">
        <w:rPr>
          <w:color w:val="222222"/>
          <w:lang w:val="en-GB"/>
        </w:rPr>
        <w:t xml:space="preserve">, </w:t>
      </w:r>
      <w:r w:rsidRPr="003C6796">
        <w:rPr>
          <w:i/>
          <w:iCs/>
          <w:color w:val="222222"/>
          <w:lang w:val="en-GB"/>
        </w:rPr>
        <w:t>23</w:t>
      </w:r>
      <w:r w:rsidRPr="003C6796">
        <w:rPr>
          <w:color w:val="222222"/>
          <w:lang w:val="en-GB"/>
        </w:rPr>
        <w:t>(6), 641-655</w:t>
      </w:r>
    </w:p>
    <w:p w14:paraId="3BD18899"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rFonts w:eastAsia="Arial Unicode MS"/>
          <w:lang w:val="en-GB"/>
        </w:rPr>
        <w:t xml:space="preserve">Stam E. (2015). Entrepreneurial Ecosystems and Regional Policy: A Sympathetic Critique. </w:t>
      </w:r>
      <w:r w:rsidRPr="003C6796">
        <w:rPr>
          <w:rFonts w:eastAsia="Arial Unicode MS"/>
          <w:i/>
          <w:lang w:val="en-GB"/>
        </w:rPr>
        <w:t>European Planning Studies</w:t>
      </w:r>
      <w:r w:rsidRPr="003C6796">
        <w:rPr>
          <w:b/>
          <w:bCs/>
          <w:lang w:val="en-GB"/>
        </w:rPr>
        <w:t xml:space="preserve"> </w:t>
      </w:r>
      <w:r w:rsidRPr="003C6796">
        <w:rPr>
          <w:bCs/>
          <w:i/>
          <w:lang w:val="en-GB"/>
        </w:rPr>
        <w:t>23</w:t>
      </w:r>
      <w:r w:rsidRPr="003C6796">
        <w:rPr>
          <w:lang w:val="en-GB"/>
        </w:rPr>
        <w:t>(9):1759-1769</w:t>
      </w:r>
      <w:r w:rsidRPr="003C6796">
        <w:rPr>
          <w:rFonts w:eastAsia="Arial Unicode MS"/>
          <w:lang w:val="en-GB"/>
        </w:rPr>
        <w:t>.</w:t>
      </w:r>
    </w:p>
    <w:p w14:paraId="70721E2F" w14:textId="77777777" w:rsidR="0031702C" w:rsidRPr="003C6796" w:rsidRDefault="0031702C" w:rsidP="00895C39">
      <w:pPr>
        <w:pStyle w:val="NormalWeb"/>
        <w:spacing w:before="0" w:beforeAutospacing="0" w:after="120" w:afterAutospacing="0" w:line="360" w:lineRule="auto"/>
        <w:ind w:left="1134" w:hanging="992"/>
        <w:jc w:val="both"/>
        <w:rPr>
          <w:lang w:val="en-GB"/>
        </w:rPr>
      </w:pPr>
      <w:r w:rsidRPr="003C6796">
        <w:rPr>
          <w:lang w:val="en-GB"/>
        </w:rPr>
        <w:t xml:space="preserve">Stephan, U., Hart, M., and Drews, C.C. (2015a). </w:t>
      </w:r>
      <w:r w:rsidRPr="003C6796">
        <w:rPr>
          <w:i/>
          <w:lang w:val="en-GB"/>
        </w:rPr>
        <w:t>Understanding motivations for entrepreneurship: a review of recent research evidence</w:t>
      </w:r>
      <w:r w:rsidRPr="003C6796">
        <w:rPr>
          <w:lang w:val="en-GB"/>
        </w:rPr>
        <w:t xml:space="preserve">. Enterprise Research </w:t>
      </w:r>
      <w:r w:rsidRPr="003C6796">
        <w:rPr>
          <w:lang w:val="en-GB"/>
        </w:rPr>
        <w:lastRenderedPageBreak/>
        <w:t>Centre and Aston Business School. Aston University, Birmingham. On line: http://eprints.aston.ac.uk/25172/1/Understanding_motivations_for_entrepreneurship.pdf. Accessed 21 April 2017.</w:t>
      </w:r>
    </w:p>
    <w:p w14:paraId="64FCF1A6" w14:textId="77777777" w:rsidR="0031702C" w:rsidRPr="003C6796" w:rsidRDefault="0031702C" w:rsidP="00895C39">
      <w:pPr>
        <w:pStyle w:val="NormalWeb"/>
        <w:spacing w:before="0" w:beforeAutospacing="0" w:after="120" w:afterAutospacing="0" w:line="360" w:lineRule="auto"/>
        <w:ind w:left="1134" w:hanging="992"/>
        <w:jc w:val="both"/>
        <w:rPr>
          <w:lang w:val="en-GB"/>
        </w:rPr>
      </w:pPr>
      <w:r w:rsidRPr="003C6796">
        <w:rPr>
          <w:lang w:val="en-GB"/>
        </w:rPr>
        <w:t xml:space="preserve">Stephan, U., Uhlaner, L.M., and Stride, C. (2015b). Institutions and social entrepreneurship: The role of institutional voids, institutional support, and institutional configurations. </w:t>
      </w:r>
      <w:r w:rsidRPr="003C6796">
        <w:rPr>
          <w:i/>
          <w:lang w:val="en-GB"/>
        </w:rPr>
        <w:t>Journal of International Business Studies</w:t>
      </w:r>
      <w:r w:rsidRPr="003C6796">
        <w:rPr>
          <w:lang w:val="en-GB"/>
        </w:rPr>
        <w:t xml:space="preserve">, </w:t>
      </w:r>
      <w:r w:rsidRPr="003C6796">
        <w:rPr>
          <w:i/>
          <w:lang w:val="en-GB"/>
        </w:rPr>
        <w:t>46</w:t>
      </w:r>
      <w:r w:rsidRPr="003C6796">
        <w:rPr>
          <w:lang w:val="en-GB"/>
        </w:rPr>
        <w:t>(3), 308–331.</w:t>
      </w:r>
    </w:p>
    <w:p w14:paraId="56CF61D1"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Storey, D. J. (1998).</w:t>
      </w:r>
      <w:r w:rsidRPr="003C6796">
        <w:rPr>
          <w:rStyle w:val="apple-converted-space"/>
          <w:color w:val="222222"/>
          <w:shd w:val="clear" w:color="auto" w:fill="FFFFFF"/>
          <w:lang w:val="en-GB"/>
        </w:rPr>
        <w:t> </w:t>
      </w:r>
      <w:r w:rsidRPr="003C6796">
        <w:rPr>
          <w:i/>
          <w:iCs/>
          <w:color w:val="222222"/>
          <w:shd w:val="clear" w:color="auto" w:fill="FFFFFF"/>
          <w:lang w:val="en-GB"/>
        </w:rPr>
        <w:t>Six steps to heaven: Evaluating the impact of public policies to support small businesses in developed economies</w:t>
      </w:r>
      <w:r w:rsidRPr="003C6796">
        <w:rPr>
          <w:color w:val="222222"/>
          <w:shd w:val="clear" w:color="auto" w:fill="FFFFFF"/>
          <w:lang w:val="en-GB"/>
        </w:rPr>
        <w:t>. Centre for Small and Medium Sized Enterprises, Warwick Business School.</w:t>
      </w:r>
    </w:p>
    <w:p w14:paraId="6CE87A12"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Storey, D. J. (2016).</w:t>
      </w:r>
      <w:r w:rsidRPr="003C6796">
        <w:rPr>
          <w:rStyle w:val="apple-converted-space"/>
          <w:color w:val="222222"/>
          <w:shd w:val="clear" w:color="auto" w:fill="FFFFFF"/>
          <w:lang w:val="en-GB"/>
        </w:rPr>
        <w:t> </w:t>
      </w:r>
      <w:r w:rsidRPr="003C6796">
        <w:rPr>
          <w:i/>
          <w:iCs/>
          <w:color w:val="222222"/>
          <w:shd w:val="clear" w:color="auto" w:fill="FFFFFF"/>
          <w:lang w:val="en-GB"/>
        </w:rPr>
        <w:t>Understanding the small business sector (reedition)</w:t>
      </w:r>
      <w:r w:rsidRPr="003C6796">
        <w:rPr>
          <w:color w:val="222222"/>
          <w:shd w:val="clear" w:color="auto" w:fill="FFFFFF"/>
          <w:lang w:val="en-GB"/>
        </w:rPr>
        <w:t xml:space="preserve">. New York: Routledge </w:t>
      </w:r>
    </w:p>
    <w:p w14:paraId="2D9FFB01"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lang w:val="en-GB"/>
        </w:rPr>
        <w:t xml:space="preserve">Thai, M.T.T., and Turkina, E. (2014). Macro-level determinants of formal entrepreneurship versus informal entrepreneurship. </w:t>
      </w:r>
      <w:r w:rsidRPr="003C6796">
        <w:rPr>
          <w:i/>
          <w:lang w:val="en-GB"/>
        </w:rPr>
        <w:t>Journal of Business Venturing</w:t>
      </w:r>
      <w:r w:rsidRPr="003C6796">
        <w:rPr>
          <w:lang w:val="en-GB"/>
        </w:rPr>
        <w:t xml:space="preserve">, </w:t>
      </w:r>
      <w:r w:rsidRPr="003C6796">
        <w:rPr>
          <w:i/>
          <w:lang w:val="en-GB"/>
        </w:rPr>
        <w:t>29</w:t>
      </w:r>
      <w:r w:rsidRPr="003C6796">
        <w:rPr>
          <w:lang w:val="en-GB"/>
        </w:rPr>
        <w:t>(4), 490–510.</w:t>
      </w:r>
    </w:p>
    <w:p w14:paraId="0BFBA624" w14:textId="73CAC792"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 xml:space="preserve">Urbano, D., </w:t>
      </w:r>
      <w:r w:rsidR="00015C1D" w:rsidRPr="003C6796">
        <w:rPr>
          <w:color w:val="222222"/>
          <w:shd w:val="clear" w:color="auto" w:fill="FFFFFF"/>
          <w:lang w:val="en-GB"/>
        </w:rPr>
        <w:t>and</w:t>
      </w:r>
      <w:r w:rsidRPr="003C6796">
        <w:rPr>
          <w:color w:val="222222"/>
          <w:shd w:val="clear" w:color="auto" w:fill="FFFFFF"/>
          <w:lang w:val="en-GB"/>
        </w:rPr>
        <w:t xml:space="preserve"> Alvarez, C. (2014). Institutional dimensions and entrepreneurial activity: an international study. </w:t>
      </w:r>
      <w:r w:rsidRPr="003C6796">
        <w:rPr>
          <w:i/>
          <w:iCs/>
          <w:color w:val="222222"/>
          <w:shd w:val="clear" w:color="auto" w:fill="FFFFFF"/>
          <w:lang w:val="en-GB"/>
        </w:rPr>
        <w:t>Small Business Economics</w:t>
      </w:r>
      <w:r w:rsidRPr="003C6796">
        <w:rPr>
          <w:color w:val="222222"/>
          <w:shd w:val="clear" w:color="auto" w:fill="FFFFFF"/>
          <w:lang w:val="en-GB"/>
        </w:rPr>
        <w:t>, </w:t>
      </w:r>
      <w:r w:rsidRPr="003C6796">
        <w:rPr>
          <w:i/>
          <w:iCs/>
          <w:color w:val="222222"/>
          <w:shd w:val="clear" w:color="auto" w:fill="FFFFFF"/>
          <w:lang w:val="en-GB"/>
        </w:rPr>
        <w:t>42</w:t>
      </w:r>
      <w:r w:rsidRPr="003C6796">
        <w:rPr>
          <w:color w:val="222222"/>
          <w:shd w:val="clear" w:color="auto" w:fill="FFFFFF"/>
          <w:lang w:val="en-GB"/>
        </w:rPr>
        <w:t>(4), 703-716.</w:t>
      </w:r>
    </w:p>
    <w:p w14:paraId="502172D7"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lang w:val="en-GB"/>
        </w:rPr>
        <w:t xml:space="preserve">Valdez, M.E., and Richardson, J. (2013). Institutional determinants of macro-level entrepreneurship. </w:t>
      </w:r>
      <w:r w:rsidRPr="003C6796">
        <w:rPr>
          <w:i/>
          <w:lang w:val="en-GB"/>
        </w:rPr>
        <w:t>Entrepreneurship Theory and Practice</w:t>
      </w:r>
      <w:r w:rsidRPr="003C6796">
        <w:rPr>
          <w:lang w:val="en-GB"/>
        </w:rPr>
        <w:t xml:space="preserve">, </w:t>
      </w:r>
      <w:r w:rsidRPr="003C6796">
        <w:rPr>
          <w:i/>
          <w:lang w:val="en-GB"/>
        </w:rPr>
        <w:t>37</w:t>
      </w:r>
      <w:r w:rsidRPr="003C6796">
        <w:rPr>
          <w:lang w:val="en-GB"/>
        </w:rPr>
        <w:t>(5), 1149–1175.</w:t>
      </w:r>
    </w:p>
    <w:p w14:paraId="2E3F920D" w14:textId="3B57A322"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lang w:val="en-GB"/>
        </w:rPr>
        <w:t xml:space="preserve">Van Stel, A., Carree, M., </w:t>
      </w:r>
      <w:r w:rsidR="00015C1D" w:rsidRPr="003C6796">
        <w:rPr>
          <w:color w:val="222222"/>
          <w:lang w:val="en-GB"/>
        </w:rPr>
        <w:t>and</w:t>
      </w:r>
      <w:r w:rsidRPr="003C6796">
        <w:rPr>
          <w:color w:val="222222"/>
          <w:lang w:val="en-GB"/>
        </w:rPr>
        <w:t xml:space="preserve"> Thurik, R. (2005). The effect of entrepreneurial activity on national economic growth. </w:t>
      </w:r>
      <w:r w:rsidRPr="003C6796">
        <w:rPr>
          <w:i/>
          <w:iCs/>
          <w:color w:val="222222"/>
          <w:lang w:val="en-GB"/>
        </w:rPr>
        <w:t>Small business economics</w:t>
      </w:r>
      <w:r w:rsidRPr="003C6796">
        <w:rPr>
          <w:color w:val="222222"/>
          <w:lang w:val="en-GB"/>
        </w:rPr>
        <w:t xml:space="preserve">, </w:t>
      </w:r>
      <w:r w:rsidRPr="003C6796">
        <w:rPr>
          <w:i/>
          <w:iCs/>
          <w:color w:val="222222"/>
          <w:lang w:val="en-GB"/>
        </w:rPr>
        <w:t>24</w:t>
      </w:r>
      <w:r w:rsidRPr="003C6796">
        <w:rPr>
          <w:color w:val="222222"/>
          <w:lang w:val="en-GB"/>
        </w:rPr>
        <w:t>(3), 311-321.</w:t>
      </w:r>
      <w:r w:rsidRPr="003C6796">
        <w:rPr>
          <w:color w:val="222222"/>
          <w:shd w:val="clear" w:color="auto" w:fill="FFFFFF"/>
          <w:lang w:val="en-GB"/>
        </w:rPr>
        <w:t>Acs, Z. (2006). How is entrepreneurship good for economic growth?.</w:t>
      </w:r>
      <w:r w:rsidRPr="003C6796">
        <w:rPr>
          <w:rStyle w:val="apple-converted-space"/>
          <w:color w:val="222222"/>
          <w:shd w:val="clear" w:color="auto" w:fill="FFFFFF"/>
          <w:lang w:val="en-GB"/>
        </w:rPr>
        <w:t> </w:t>
      </w:r>
      <w:r w:rsidRPr="003C6796">
        <w:rPr>
          <w:i/>
          <w:iCs/>
          <w:color w:val="222222"/>
          <w:shd w:val="clear" w:color="auto" w:fill="FFFFFF"/>
          <w:lang w:val="en-GB"/>
        </w:rPr>
        <w:t>Innovations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1</w:t>
      </w:r>
      <w:r w:rsidRPr="003C6796">
        <w:rPr>
          <w:color w:val="222222"/>
          <w:shd w:val="clear" w:color="auto" w:fill="FFFFFF"/>
          <w:lang w:val="en-GB"/>
        </w:rPr>
        <w:t>(1), 97-107.</w:t>
      </w:r>
    </w:p>
    <w:p w14:paraId="57D2BE6F"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Verheul, I., Wennekers, S., Audretsch, D., and Thurik, R. (2002). An eclectic theory of entrepreneurship: policies, institutions and culture. In</w:t>
      </w:r>
      <w:r w:rsidRPr="003C6796">
        <w:rPr>
          <w:rStyle w:val="apple-converted-space"/>
          <w:color w:val="222222"/>
          <w:shd w:val="clear" w:color="auto" w:fill="FFFFFF"/>
          <w:lang w:val="en-GB"/>
        </w:rPr>
        <w:t> </w:t>
      </w:r>
      <w:r w:rsidRPr="003C6796">
        <w:rPr>
          <w:i/>
          <w:iCs/>
          <w:color w:val="222222"/>
          <w:shd w:val="clear" w:color="auto" w:fill="FFFFFF"/>
          <w:lang w:val="en-GB"/>
        </w:rPr>
        <w:t>Entrepreneurship: Determinants and policy in a European-US comparison</w:t>
      </w:r>
      <w:r w:rsidRPr="003C6796">
        <w:rPr>
          <w:rStyle w:val="apple-converted-space"/>
          <w:color w:val="222222"/>
          <w:shd w:val="clear" w:color="auto" w:fill="FFFFFF"/>
          <w:lang w:val="en-GB"/>
        </w:rPr>
        <w:t> </w:t>
      </w:r>
      <w:r w:rsidRPr="003C6796">
        <w:rPr>
          <w:color w:val="222222"/>
          <w:shd w:val="clear" w:color="auto" w:fill="FFFFFF"/>
          <w:lang w:val="en-GB"/>
        </w:rPr>
        <w:t>(pp. 11-81). Boston: Springer.</w:t>
      </w:r>
    </w:p>
    <w:p w14:paraId="4AE08DA0"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Winter, S. G. (2006). Toward a neo-Schumpeterian theory of the firm.</w:t>
      </w:r>
      <w:r w:rsidRPr="003C6796">
        <w:rPr>
          <w:rStyle w:val="apple-converted-space"/>
          <w:color w:val="222222"/>
          <w:shd w:val="clear" w:color="auto" w:fill="FFFFFF"/>
          <w:lang w:val="en-GB"/>
        </w:rPr>
        <w:t> </w:t>
      </w:r>
      <w:r w:rsidRPr="003C6796">
        <w:rPr>
          <w:i/>
          <w:iCs/>
          <w:color w:val="222222"/>
          <w:lang w:val="en-GB"/>
        </w:rPr>
        <w:t>Industrial and Corporate Change</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lang w:val="en-GB"/>
        </w:rPr>
        <w:t>15</w:t>
      </w:r>
      <w:r w:rsidRPr="003C6796">
        <w:rPr>
          <w:color w:val="222222"/>
          <w:shd w:val="clear" w:color="auto" w:fill="FFFFFF"/>
          <w:lang w:val="en-GB"/>
        </w:rPr>
        <w:t>(1), 125-141.</w:t>
      </w:r>
    </w:p>
    <w:p w14:paraId="23A62325"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lastRenderedPageBreak/>
        <w:t>Wennekers, S., and Thurik, R. (1999). Linking entrepreneurship and economic growth.</w:t>
      </w:r>
      <w:r w:rsidRPr="003C6796">
        <w:rPr>
          <w:rStyle w:val="apple-converted-space"/>
          <w:color w:val="222222"/>
          <w:shd w:val="clear" w:color="auto" w:fill="FFFFFF"/>
          <w:lang w:val="en-GB"/>
        </w:rPr>
        <w:t> </w:t>
      </w:r>
      <w:r w:rsidRPr="003C6796">
        <w:rPr>
          <w:i/>
          <w:iCs/>
          <w:color w:val="222222"/>
          <w:shd w:val="clear" w:color="auto" w:fill="FFFFFF"/>
          <w:lang w:val="en-GB"/>
        </w:rPr>
        <w:t>Small Business Economics</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13</w:t>
      </w:r>
      <w:r w:rsidRPr="003C6796">
        <w:rPr>
          <w:color w:val="222222"/>
          <w:shd w:val="clear" w:color="auto" w:fill="FFFFFF"/>
          <w:lang w:val="en-GB"/>
        </w:rPr>
        <w:t>(1), 27-56.</w:t>
      </w:r>
    </w:p>
    <w:p w14:paraId="379F0B1F" w14:textId="77777777" w:rsidR="0031702C" w:rsidRPr="003C6796" w:rsidRDefault="0031702C" w:rsidP="00895C39">
      <w:pPr>
        <w:pStyle w:val="NormalWeb"/>
        <w:spacing w:before="0" w:beforeAutospacing="0" w:after="120" w:afterAutospacing="0" w:line="360" w:lineRule="auto"/>
        <w:ind w:left="1134" w:hanging="992"/>
        <w:jc w:val="both"/>
        <w:rPr>
          <w:color w:val="222222"/>
          <w:shd w:val="clear" w:color="auto" w:fill="FFFFFF"/>
          <w:lang w:val="en-GB"/>
        </w:rPr>
      </w:pPr>
      <w:r w:rsidRPr="003C6796">
        <w:rPr>
          <w:color w:val="222222"/>
          <w:shd w:val="clear" w:color="auto" w:fill="FFFFFF"/>
          <w:lang w:val="en-GB"/>
        </w:rPr>
        <w:t>Wiklund, J., Davidsson, P., Audretsch, D. B., and Karlsson, C. (2011). The future of entrepreneurship research.</w:t>
      </w:r>
      <w:r w:rsidRPr="003C6796">
        <w:rPr>
          <w:rStyle w:val="apple-converted-space"/>
          <w:color w:val="222222"/>
          <w:shd w:val="clear" w:color="auto" w:fill="FFFFFF"/>
          <w:lang w:val="en-GB"/>
        </w:rPr>
        <w:t> </w:t>
      </w:r>
      <w:r w:rsidRPr="003C6796">
        <w:rPr>
          <w:i/>
          <w:iCs/>
          <w:color w:val="222222"/>
          <w:shd w:val="clear" w:color="auto" w:fill="FFFFFF"/>
          <w:lang w:val="en-GB"/>
        </w:rPr>
        <w:t>Entrepreneurship Theory and Practice</w:t>
      </w:r>
      <w:r w:rsidRPr="003C6796">
        <w:rPr>
          <w:color w:val="222222"/>
          <w:shd w:val="clear" w:color="auto" w:fill="FFFFFF"/>
          <w:lang w:val="en-GB"/>
        </w:rPr>
        <w:t>,</w:t>
      </w:r>
      <w:r w:rsidRPr="003C6796">
        <w:rPr>
          <w:rStyle w:val="apple-converted-space"/>
          <w:color w:val="222222"/>
          <w:shd w:val="clear" w:color="auto" w:fill="FFFFFF"/>
          <w:lang w:val="en-GB"/>
        </w:rPr>
        <w:t> </w:t>
      </w:r>
      <w:r w:rsidRPr="003C6796">
        <w:rPr>
          <w:i/>
          <w:iCs/>
          <w:color w:val="222222"/>
          <w:shd w:val="clear" w:color="auto" w:fill="FFFFFF"/>
          <w:lang w:val="en-GB"/>
        </w:rPr>
        <w:t>35</w:t>
      </w:r>
      <w:r w:rsidRPr="003C6796">
        <w:rPr>
          <w:color w:val="222222"/>
          <w:shd w:val="clear" w:color="auto" w:fill="FFFFFF"/>
          <w:lang w:val="en-GB"/>
        </w:rPr>
        <w:t>(1), 1-9.</w:t>
      </w:r>
    </w:p>
    <w:p w14:paraId="6F4EF851" w14:textId="27C2DAE6" w:rsidR="000D07BB" w:rsidRPr="000F79A4" w:rsidRDefault="0031702C" w:rsidP="000F79A4">
      <w:pPr>
        <w:pStyle w:val="NormalWeb"/>
        <w:spacing w:before="0" w:beforeAutospacing="0" w:after="120" w:afterAutospacing="0" w:line="360" w:lineRule="auto"/>
        <w:ind w:left="1134" w:hanging="992"/>
        <w:jc w:val="both"/>
        <w:rPr>
          <w:color w:val="000000" w:themeColor="text1"/>
          <w:lang w:val="en-GB"/>
        </w:rPr>
      </w:pPr>
      <w:r w:rsidRPr="003C6796">
        <w:rPr>
          <w:color w:val="000000" w:themeColor="text1"/>
          <w:lang w:val="en-GB"/>
        </w:rPr>
        <w:t xml:space="preserve">World Economic Forum (2015). </w:t>
      </w:r>
      <w:r w:rsidRPr="000F79A4">
        <w:rPr>
          <w:i/>
          <w:color w:val="000000" w:themeColor="text1"/>
          <w:lang w:val="en-GB"/>
        </w:rPr>
        <w:t>The Global Competitiveness Report 2015–2016</w:t>
      </w:r>
      <w:r w:rsidRPr="003C6796">
        <w:rPr>
          <w:color w:val="000000" w:themeColor="text1"/>
          <w:lang w:val="en-GB"/>
        </w:rPr>
        <w:t xml:space="preserve"> </w:t>
      </w:r>
      <w:r w:rsidR="000F79A4">
        <w:rPr>
          <w:color w:val="000000" w:themeColor="text1"/>
          <w:lang w:val="en-GB"/>
        </w:rPr>
        <w:t xml:space="preserve">. </w:t>
      </w:r>
      <w:r w:rsidRPr="003C6796">
        <w:rPr>
          <w:color w:val="000000" w:themeColor="text1"/>
          <w:lang w:val="en-GB"/>
        </w:rPr>
        <w:t>C. Schwab (Ed.) Geneva: WEF.</w:t>
      </w:r>
      <w:r w:rsidR="000D07BB" w:rsidRPr="003C6796">
        <w:rPr>
          <w:b/>
          <w:color w:val="000000" w:themeColor="text1"/>
          <w:lang w:val="en-GB"/>
        </w:rPr>
        <w:br w:type="page"/>
      </w:r>
    </w:p>
    <w:p w14:paraId="0DA456DD" w14:textId="708D1441" w:rsidR="0071391D" w:rsidRPr="003C6796" w:rsidRDefault="0071391D" w:rsidP="00895C39">
      <w:pPr>
        <w:pStyle w:val="Ttulo1"/>
        <w:spacing w:after="120" w:line="360" w:lineRule="auto"/>
        <w:ind w:left="708" w:hanging="708"/>
        <w:rPr>
          <w:rFonts w:ascii="Times New Roman" w:hAnsi="Times New Roman" w:cs="Times New Roman"/>
          <w:b/>
          <w:color w:val="000000" w:themeColor="text1"/>
          <w:sz w:val="24"/>
          <w:szCs w:val="24"/>
          <w:lang w:val="en-GB"/>
        </w:rPr>
      </w:pPr>
      <w:r w:rsidRPr="003C6796">
        <w:rPr>
          <w:rFonts w:ascii="Times New Roman" w:hAnsi="Times New Roman" w:cs="Times New Roman"/>
          <w:b/>
          <w:color w:val="000000" w:themeColor="text1"/>
          <w:sz w:val="24"/>
          <w:szCs w:val="24"/>
          <w:lang w:val="en-GB"/>
        </w:rPr>
        <w:lastRenderedPageBreak/>
        <w:t>T</w:t>
      </w:r>
      <w:r w:rsidR="00DC04C9" w:rsidRPr="003C6796">
        <w:rPr>
          <w:rFonts w:ascii="Times New Roman" w:hAnsi="Times New Roman" w:cs="Times New Roman"/>
          <w:b/>
          <w:color w:val="000000" w:themeColor="text1"/>
          <w:sz w:val="24"/>
          <w:szCs w:val="24"/>
          <w:lang w:val="en-GB"/>
        </w:rPr>
        <w:t>ABLES AND FIGURES</w:t>
      </w:r>
    </w:p>
    <w:p w14:paraId="2486136B" w14:textId="77777777" w:rsidR="00DC04C9" w:rsidRPr="003C6796" w:rsidRDefault="00DC04C9" w:rsidP="00895C39">
      <w:pPr>
        <w:spacing w:after="120" w:line="360" w:lineRule="auto"/>
        <w:rPr>
          <w:rFonts w:eastAsiaTheme="majorEastAsia"/>
          <w:b/>
          <w:color w:val="000000" w:themeColor="text1"/>
          <w:lang w:val="en-GB"/>
        </w:rPr>
      </w:pPr>
    </w:p>
    <w:p w14:paraId="24C7F715" w14:textId="66D1B40B" w:rsidR="005A5A04" w:rsidRPr="003C6796" w:rsidRDefault="00D03C77" w:rsidP="00895C39">
      <w:pPr>
        <w:pStyle w:val="Ttulo2"/>
        <w:spacing w:after="120" w:line="360" w:lineRule="auto"/>
        <w:rPr>
          <w:rFonts w:ascii="Times New Roman" w:hAnsi="Times New Roman" w:cs="Times New Roman"/>
          <w:b/>
          <w:color w:val="000000" w:themeColor="text1"/>
          <w:sz w:val="24"/>
          <w:szCs w:val="24"/>
          <w:lang w:val="en-GB"/>
        </w:rPr>
      </w:pPr>
      <w:r w:rsidRPr="003C6796">
        <w:rPr>
          <w:rFonts w:ascii="Times New Roman" w:hAnsi="Times New Roman" w:cs="Times New Roman"/>
          <w:b/>
          <w:color w:val="000000" w:themeColor="text1"/>
          <w:sz w:val="24"/>
          <w:szCs w:val="24"/>
          <w:lang w:val="en-GB"/>
        </w:rPr>
        <w:t xml:space="preserve">Figure 1: </w:t>
      </w:r>
      <w:r w:rsidR="005A5A04" w:rsidRPr="003C6796">
        <w:rPr>
          <w:rFonts w:ascii="Times New Roman" w:hAnsi="Times New Roman" w:cs="Times New Roman"/>
          <w:b/>
          <w:color w:val="000000" w:themeColor="text1"/>
          <w:sz w:val="24"/>
          <w:szCs w:val="24"/>
          <w:lang w:val="en-GB"/>
        </w:rPr>
        <w:t>Total expenditure of R+D as percentage of GDP (selected economies)</w:t>
      </w:r>
    </w:p>
    <w:p w14:paraId="18D9F9A7" w14:textId="24DF1937" w:rsidR="005A5A04" w:rsidRPr="003C6796" w:rsidRDefault="005A5A04" w:rsidP="00895C39">
      <w:pPr>
        <w:spacing w:after="120" w:line="360" w:lineRule="auto"/>
        <w:rPr>
          <w:rFonts w:eastAsiaTheme="majorEastAsia"/>
          <w:b/>
          <w:color w:val="000000" w:themeColor="text1"/>
          <w:lang w:val="en-GB"/>
        </w:rPr>
      </w:pPr>
      <w:r w:rsidRPr="003C6796">
        <w:rPr>
          <w:noProof/>
          <w:lang w:val="es-CL" w:eastAsia="es-CL"/>
        </w:rPr>
        <w:drawing>
          <wp:inline distT="0" distB="0" distL="0" distR="0" wp14:anchorId="1DD70A81" wp14:editId="38F2C77C">
            <wp:extent cx="5612130" cy="2544445"/>
            <wp:effectExtent l="0" t="0" r="13970" b="8255"/>
            <wp:docPr id="1" name="Gráfico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B92D5AA-AFF7-0F45-8578-DC3FDA4D39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4C0D902" w14:textId="555220BB" w:rsidR="005A5A04" w:rsidRPr="003C6796" w:rsidRDefault="005A5A04" w:rsidP="00895C39">
      <w:pPr>
        <w:spacing w:after="120" w:line="360" w:lineRule="auto"/>
        <w:rPr>
          <w:color w:val="000000" w:themeColor="text1"/>
          <w:sz w:val="21"/>
          <w:lang w:val="en-GB"/>
        </w:rPr>
      </w:pPr>
      <w:r w:rsidRPr="003C6796">
        <w:rPr>
          <w:color w:val="000000" w:themeColor="text1"/>
          <w:sz w:val="21"/>
          <w:lang w:val="en-GB"/>
        </w:rPr>
        <w:t>Source: World Bank</w:t>
      </w:r>
    </w:p>
    <w:p w14:paraId="4ABE7B34" w14:textId="77777777" w:rsidR="005A5A04" w:rsidRPr="003C6796" w:rsidRDefault="005A5A04" w:rsidP="00895C39">
      <w:pPr>
        <w:spacing w:after="120" w:line="360" w:lineRule="auto"/>
        <w:rPr>
          <w:lang w:val="en-GB"/>
        </w:rPr>
      </w:pPr>
    </w:p>
    <w:p w14:paraId="3E0880D6" w14:textId="277F5328" w:rsidR="00F86870" w:rsidRPr="00D8320A" w:rsidRDefault="00F86870" w:rsidP="00895C39">
      <w:pPr>
        <w:pStyle w:val="Ttulo2"/>
        <w:spacing w:after="120" w:line="360" w:lineRule="auto"/>
        <w:rPr>
          <w:rFonts w:ascii="Times New Roman" w:hAnsi="Times New Roman" w:cs="Times New Roman"/>
          <w:b/>
          <w:color w:val="000000" w:themeColor="text1"/>
          <w:sz w:val="24"/>
          <w:szCs w:val="24"/>
          <w:lang w:val="en-GB"/>
        </w:rPr>
      </w:pPr>
      <w:bookmarkStart w:id="1" w:name="OLE_LINK1"/>
      <w:bookmarkStart w:id="2" w:name="OLE_LINK2"/>
      <w:r w:rsidRPr="003C6796">
        <w:rPr>
          <w:rFonts w:ascii="Times New Roman" w:hAnsi="Times New Roman" w:cs="Times New Roman"/>
          <w:b/>
          <w:color w:val="000000" w:themeColor="text1"/>
          <w:sz w:val="24"/>
          <w:szCs w:val="24"/>
          <w:lang w:val="en-GB"/>
        </w:rPr>
        <w:t>Figure 2:  R+D Transfer Evaluation (Selected Economies)</w:t>
      </w:r>
    </w:p>
    <w:p w14:paraId="155F5EFB" w14:textId="72B55FB7" w:rsidR="00F86870" w:rsidRPr="00D8320A" w:rsidRDefault="00F86870" w:rsidP="00895C39">
      <w:pPr>
        <w:spacing w:after="120" w:line="360" w:lineRule="auto"/>
        <w:rPr>
          <w:lang w:val="en-GB"/>
        </w:rPr>
      </w:pPr>
      <w:r w:rsidRPr="00D8320A">
        <w:rPr>
          <w:noProof/>
          <w:lang w:val="es-CL" w:eastAsia="es-CL"/>
        </w:rPr>
        <w:drawing>
          <wp:inline distT="0" distB="0" distL="0" distR="0" wp14:anchorId="3325F4EE" wp14:editId="448FBFE4">
            <wp:extent cx="4572000" cy="2743200"/>
            <wp:effectExtent l="0" t="0" r="12700" b="12700"/>
            <wp:docPr id="2" name="Gráfico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AE52A1F-62C8-F641-A268-92445E8117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4F9BB9D" w14:textId="0A06C4EE" w:rsidR="00F86870" w:rsidRPr="00D03C77" w:rsidRDefault="00F86870" w:rsidP="000F79A4">
      <w:pPr>
        <w:spacing w:after="120"/>
        <w:rPr>
          <w:color w:val="000000" w:themeColor="text1"/>
          <w:sz w:val="21"/>
          <w:lang w:val="en-GB"/>
        </w:rPr>
      </w:pPr>
      <w:r w:rsidRPr="00D03C77">
        <w:rPr>
          <w:color w:val="000000" w:themeColor="text1"/>
          <w:sz w:val="21"/>
          <w:lang w:val="en-GB"/>
        </w:rPr>
        <w:t>Source: Global Entrepreneurship Monitor</w:t>
      </w:r>
      <w:r w:rsidR="00872B8E" w:rsidRPr="00D03C77">
        <w:rPr>
          <w:color w:val="000000" w:themeColor="text1"/>
          <w:sz w:val="21"/>
          <w:lang w:val="en-GB"/>
        </w:rPr>
        <w:t>, National Expert Survey.  5 is the maximum evaluation.</w:t>
      </w:r>
    </w:p>
    <w:p w14:paraId="094C344D" w14:textId="4448E1A8" w:rsidR="00F86870" w:rsidRPr="00D03C77" w:rsidRDefault="00872B8E" w:rsidP="000F79A4">
      <w:pPr>
        <w:spacing w:after="120"/>
        <w:rPr>
          <w:sz w:val="21"/>
          <w:lang w:val="en-GB"/>
        </w:rPr>
      </w:pPr>
      <w:r w:rsidRPr="00D03C77">
        <w:rPr>
          <w:sz w:val="21"/>
          <w:lang w:val="en-GB"/>
        </w:rPr>
        <w:t>* Only the years where data is available are shown</w:t>
      </w:r>
    </w:p>
    <w:bookmarkEnd w:id="1"/>
    <w:bookmarkEnd w:id="2"/>
    <w:p w14:paraId="5741FA3E" w14:textId="5273055F" w:rsidR="0071391D" w:rsidRPr="00D8320A" w:rsidRDefault="0071391D" w:rsidP="00895C39">
      <w:pPr>
        <w:pStyle w:val="Ttulo2"/>
        <w:spacing w:after="120" w:line="360" w:lineRule="auto"/>
        <w:rPr>
          <w:rFonts w:ascii="Times New Roman" w:hAnsi="Times New Roman" w:cs="Times New Roman"/>
          <w:b/>
          <w:color w:val="000000" w:themeColor="text1"/>
          <w:sz w:val="24"/>
          <w:szCs w:val="24"/>
          <w:lang w:val="en-GB"/>
        </w:rPr>
      </w:pPr>
      <w:r w:rsidRPr="00D8320A">
        <w:rPr>
          <w:rFonts w:ascii="Times New Roman" w:hAnsi="Times New Roman" w:cs="Times New Roman"/>
          <w:b/>
          <w:color w:val="000000" w:themeColor="text1"/>
          <w:sz w:val="24"/>
          <w:szCs w:val="24"/>
          <w:lang w:val="en-GB"/>
        </w:rPr>
        <w:lastRenderedPageBreak/>
        <w:t>Table 1</w:t>
      </w:r>
      <w:r w:rsidR="00DC04C9" w:rsidRPr="00D8320A">
        <w:rPr>
          <w:rFonts w:ascii="Times New Roman" w:hAnsi="Times New Roman" w:cs="Times New Roman"/>
          <w:b/>
          <w:color w:val="000000" w:themeColor="text1"/>
          <w:sz w:val="24"/>
          <w:szCs w:val="24"/>
          <w:lang w:val="en-GB"/>
        </w:rPr>
        <w:t>: Countries participating in the study for each year</w:t>
      </w:r>
    </w:p>
    <w:p w14:paraId="5A3EE3B9" w14:textId="77777777" w:rsidR="00DC04C9" w:rsidRPr="00D8320A" w:rsidRDefault="00DC04C9" w:rsidP="00895C39">
      <w:pPr>
        <w:spacing w:after="120" w:line="360" w:lineRule="auto"/>
        <w:rPr>
          <w:lang w:val="en-GB"/>
        </w:rPr>
      </w:pPr>
    </w:p>
    <w:tbl>
      <w:tblPr>
        <w:tblW w:w="5000" w:type="pct"/>
        <w:tblCellMar>
          <w:left w:w="70" w:type="dxa"/>
          <w:right w:w="70" w:type="dxa"/>
        </w:tblCellMar>
        <w:tblLook w:val="04A0" w:firstRow="1" w:lastRow="0" w:firstColumn="1" w:lastColumn="0" w:noHBand="0" w:noVBand="1"/>
      </w:tblPr>
      <w:tblGrid>
        <w:gridCol w:w="2167"/>
        <w:gridCol w:w="667"/>
        <w:gridCol w:w="667"/>
        <w:gridCol w:w="667"/>
        <w:gridCol w:w="667"/>
        <w:gridCol w:w="667"/>
        <w:gridCol w:w="667"/>
        <w:gridCol w:w="667"/>
        <w:gridCol w:w="667"/>
        <w:gridCol w:w="667"/>
        <w:gridCol w:w="668"/>
      </w:tblGrid>
      <w:tr w:rsidR="0071391D" w:rsidRPr="00D8320A" w14:paraId="04782B9F" w14:textId="77777777" w:rsidTr="00D03C77">
        <w:trPr>
          <w:trHeight w:val="480"/>
        </w:trPr>
        <w:tc>
          <w:tcPr>
            <w:tcW w:w="957" w:type="pct"/>
            <w:tcBorders>
              <w:top w:val="single" w:sz="4" w:space="0" w:color="auto"/>
              <w:left w:val="nil"/>
              <w:bottom w:val="single" w:sz="4" w:space="0" w:color="auto"/>
              <w:right w:val="nil"/>
            </w:tcBorders>
            <w:shd w:val="clear" w:color="FFFFFF" w:fill="auto"/>
            <w:noWrap/>
            <w:vAlign w:val="center"/>
            <w:hideMark/>
          </w:tcPr>
          <w:p w14:paraId="16299B4E" w14:textId="77777777" w:rsidR="0071391D" w:rsidRPr="00D8320A" w:rsidRDefault="0071391D" w:rsidP="000F79A4">
            <w:pPr>
              <w:rPr>
                <w:color w:val="000000"/>
                <w:lang w:val="en-GB" w:eastAsia="es-CL"/>
              </w:rPr>
            </w:pPr>
            <w:r w:rsidRPr="00D8320A">
              <w:rPr>
                <w:color w:val="000000"/>
                <w:lang w:val="en-GB" w:eastAsia="es-CL"/>
              </w:rPr>
              <w:t>Country</w:t>
            </w:r>
          </w:p>
        </w:tc>
        <w:tc>
          <w:tcPr>
            <w:tcW w:w="404" w:type="pct"/>
            <w:tcBorders>
              <w:top w:val="single" w:sz="4" w:space="0" w:color="auto"/>
              <w:left w:val="nil"/>
              <w:bottom w:val="single" w:sz="4" w:space="0" w:color="auto"/>
              <w:right w:val="nil"/>
            </w:tcBorders>
            <w:shd w:val="clear" w:color="FFFFFF" w:fill="auto"/>
            <w:noWrap/>
            <w:vAlign w:val="center"/>
            <w:hideMark/>
          </w:tcPr>
          <w:p w14:paraId="5537C565" w14:textId="77777777" w:rsidR="0071391D" w:rsidRPr="00D8320A" w:rsidRDefault="0071391D" w:rsidP="000F79A4">
            <w:pPr>
              <w:jc w:val="center"/>
              <w:rPr>
                <w:color w:val="000000"/>
                <w:lang w:val="en-GB" w:eastAsia="es-CL"/>
              </w:rPr>
            </w:pPr>
            <w:r w:rsidRPr="00D8320A">
              <w:rPr>
                <w:color w:val="000000"/>
                <w:lang w:val="en-GB" w:eastAsia="es-CL"/>
              </w:rPr>
              <w:t>2006</w:t>
            </w:r>
          </w:p>
        </w:tc>
        <w:tc>
          <w:tcPr>
            <w:tcW w:w="404" w:type="pct"/>
            <w:tcBorders>
              <w:top w:val="single" w:sz="4" w:space="0" w:color="auto"/>
              <w:left w:val="nil"/>
              <w:bottom w:val="single" w:sz="4" w:space="0" w:color="auto"/>
              <w:right w:val="nil"/>
            </w:tcBorders>
            <w:shd w:val="clear" w:color="FFFFFF" w:fill="auto"/>
            <w:noWrap/>
            <w:vAlign w:val="center"/>
            <w:hideMark/>
          </w:tcPr>
          <w:p w14:paraId="579C8729" w14:textId="77777777" w:rsidR="0071391D" w:rsidRPr="00D8320A" w:rsidRDefault="0071391D" w:rsidP="000F79A4">
            <w:pPr>
              <w:jc w:val="center"/>
              <w:rPr>
                <w:color w:val="000000"/>
                <w:lang w:val="en-GB" w:eastAsia="es-CL"/>
              </w:rPr>
            </w:pPr>
            <w:r w:rsidRPr="00D8320A">
              <w:rPr>
                <w:color w:val="000000"/>
                <w:lang w:val="en-GB" w:eastAsia="es-CL"/>
              </w:rPr>
              <w:t>2007</w:t>
            </w:r>
          </w:p>
        </w:tc>
        <w:tc>
          <w:tcPr>
            <w:tcW w:w="404" w:type="pct"/>
            <w:tcBorders>
              <w:top w:val="single" w:sz="4" w:space="0" w:color="auto"/>
              <w:left w:val="nil"/>
              <w:bottom w:val="single" w:sz="4" w:space="0" w:color="auto"/>
              <w:right w:val="nil"/>
            </w:tcBorders>
            <w:shd w:val="clear" w:color="FFFFFF" w:fill="auto"/>
            <w:noWrap/>
            <w:vAlign w:val="center"/>
            <w:hideMark/>
          </w:tcPr>
          <w:p w14:paraId="2AFA1713" w14:textId="77777777" w:rsidR="0071391D" w:rsidRPr="00D8320A" w:rsidRDefault="0071391D" w:rsidP="000F79A4">
            <w:pPr>
              <w:jc w:val="center"/>
              <w:rPr>
                <w:color w:val="000000"/>
                <w:lang w:val="en-GB" w:eastAsia="es-CL"/>
              </w:rPr>
            </w:pPr>
            <w:r w:rsidRPr="00D8320A">
              <w:rPr>
                <w:color w:val="000000"/>
                <w:lang w:val="en-GB" w:eastAsia="es-CL"/>
              </w:rPr>
              <w:t>2008</w:t>
            </w:r>
          </w:p>
        </w:tc>
        <w:tc>
          <w:tcPr>
            <w:tcW w:w="404" w:type="pct"/>
            <w:tcBorders>
              <w:top w:val="single" w:sz="4" w:space="0" w:color="auto"/>
              <w:left w:val="nil"/>
              <w:bottom w:val="single" w:sz="4" w:space="0" w:color="auto"/>
              <w:right w:val="nil"/>
            </w:tcBorders>
            <w:shd w:val="clear" w:color="FFFFFF" w:fill="auto"/>
            <w:noWrap/>
            <w:vAlign w:val="center"/>
            <w:hideMark/>
          </w:tcPr>
          <w:p w14:paraId="5753EBF3" w14:textId="77777777" w:rsidR="0071391D" w:rsidRPr="00D8320A" w:rsidRDefault="0071391D" w:rsidP="000F79A4">
            <w:pPr>
              <w:jc w:val="center"/>
              <w:rPr>
                <w:color w:val="000000"/>
                <w:lang w:val="en-GB" w:eastAsia="es-CL"/>
              </w:rPr>
            </w:pPr>
            <w:r w:rsidRPr="00D8320A">
              <w:rPr>
                <w:color w:val="000000"/>
                <w:lang w:val="en-GB" w:eastAsia="es-CL"/>
              </w:rPr>
              <w:t>2009</w:t>
            </w:r>
          </w:p>
        </w:tc>
        <w:tc>
          <w:tcPr>
            <w:tcW w:w="404" w:type="pct"/>
            <w:tcBorders>
              <w:top w:val="single" w:sz="4" w:space="0" w:color="auto"/>
              <w:left w:val="nil"/>
              <w:bottom w:val="single" w:sz="4" w:space="0" w:color="auto"/>
              <w:right w:val="nil"/>
            </w:tcBorders>
            <w:shd w:val="clear" w:color="FFFFFF" w:fill="auto"/>
            <w:noWrap/>
            <w:vAlign w:val="center"/>
            <w:hideMark/>
          </w:tcPr>
          <w:p w14:paraId="498F9E05" w14:textId="77777777" w:rsidR="0071391D" w:rsidRPr="00D8320A" w:rsidRDefault="0071391D" w:rsidP="000F79A4">
            <w:pPr>
              <w:jc w:val="center"/>
              <w:rPr>
                <w:color w:val="000000"/>
                <w:lang w:val="en-GB" w:eastAsia="es-CL"/>
              </w:rPr>
            </w:pPr>
            <w:r w:rsidRPr="00D8320A">
              <w:rPr>
                <w:color w:val="000000"/>
                <w:lang w:val="en-GB" w:eastAsia="es-CL"/>
              </w:rPr>
              <w:t>2010</w:t>
            </w:r>
          </w:p>
        </w:tc>
        <w:tc>
          <w:tcPr>
            <w:tcW w:w="404" w:type="pct"/>
            <w:tcBorders>
              <w:top w:val="single" w:sz="4" w:space="0" w:color="auto"/>
              <w:left w:val="nil"/>
              <w:bottom w:val="single" w:sz="4" w:space="0" w:color="auto"/>
              <w:right w:val="nil"/>
            </w:tcBorders>
            <w:shd w:val="clear" w:color="FFFFFF" w:fill="auto"/>
            <w:noWrap/>
            <w:vAlign w:val="center"/>
            <w:hideMark/>
          </w:tcPr>
          <w:p w14:paraId="25AE105E" w14:textId="77777777" w:rsidR="0071391D" w:rsidRPr="00D8320A" w:rsidRDefault="0071391D" w:rsidP="000F79A4">
            <w:pPr>
              <w:jc w:val="center"/>
              <w:rPr>
                <w:color w:val="000000"/>
                <w:lang w:val="en-GB" w:eastAsia="es-CL"/>
              </w:rPr>
            </w:pPr>
            <w:r w:rsidRPr="00D8320A">
              <w:rPr>
                <w:color w:val="000000"/>
                <w:lang w:val="en-GB" w:eastAsia="es-CL"/>
              </w:rPr>
              <w:t>2011</w:t>
            </w:r>
          </w:p>
        </w:tc>
        <w:tc>
          <w:tcPr>
            <w:tcW w:w="404" w:type="pct"/>
            <w:tcBorders>
              <w:top w:val="single" w:sz="4" w:space="0" w:color="auto"/>
              <w:left w:val="nil"/>
              <w:bottom w:val="single" w:sz="4" w:space="0" w:color="auto"/>
              <w:right w:val="nil"/>
            </w:tcBorders>
            <w:shd w:val="clear" w:color="FFFFFF" w:fill="auto"/>
            <w:noWrap/>
            <w:vAlign w:val="center"/>
            <w:hideMark/>
          </w:tcPr>
          <w:p w14:paraId="21B6A4DE" w14:textId="77777777" w:rsidR="0071391D" w:rsidRPr="00D8320A" w:rsidRDefault="0071391D" w:rsidP="000F79A4">
            <w:pPr>
              <w:jc w:val="center"/>
              <w:rPr>
                <w:color w:val="000000"/>
                <w:lang w:val="en-GB" w:eastAsia="es-CL"/>
              </w:rPr>
            </w:pPr>
            <w:r w:rsidRPr="00D8320A">
              <w:rPr>
                <w:color w:val="000000"/>
                <w:lang w:val="en-GB" w:eastAsia="es-CL"/>
              </w:rPr>
              <w:t>2012</w:t>
            </w:r>
          </w:p>
        </w:tc>
        <w:tc>
          <w:tcPr>
            <w:tcW w:w="404" w:type="pct"/>
            <w:tcBorders>
              <w:top w:val="single" w:sz="4" w:space="0" w:color="auto"/>
              <w:left w:val="nil"/>
              <w:bottom w:val="single" w:sz="4" w:space="0" w:color="auto"/>
              <w:right w:val="nil"/>
            </w:tcBorders>
            <w:shd w:val="clear" w:color="FFFFFF" w:fill="auto"/>
            <w:noWrap/>
            <w:vAlign w:val="center"/>
            <w:hideMark/>
          </w:tcPr>
          <w:p w14:paraId="76DF8D65" w14:textId="77777777" w:rsidR="0071391D" w:rsidRPr="00D8320A" w:rsidRDefault="0071391D" w:rsidP="000F79A4">
            <w:pPr>
              <w:jc w:val="center"/>
              <w:rPr>
                <w:color w:val="000000"/>
                <w:lang w:val="en-GB" w:eastAsia="es-CL"/>
              </w:rPr>
            </w:pPr>
            <w:r w:rsidRPr="00D8320A">
              <w:rPr>
                <w:color w:val="000000"/>
                <w:lang w:val="en-GB" w:eastAsia="es-CL"/>
              </w:rPr>
              <w:t>2013</w:t>
            </w:r>
          </w:p>
        </w:tc>
        <w:tc>
          <w:tcPr>
            <w:tcW w:w="404" w:type="pct"/>
            <w:tcBorders>
              <w:top w:val="single" w:sz="4" w:space="0" w:color="auto"/>
              <w:left w:val="nil"/>
              <w:bottom w:val="single" w:sz="4" w:space="0" w:color="auto"/>
              <w:right w:val="nil"/>
            </w:tcBorders>
            <w:shd w:val="clear" w:color="FFFFFF" w:fill="auto"/>
            <w:noWrap/>
            <w:vAlign w:val="center"/>
            <w:hideMark/>
          </w:tcPr>
          <w:p w14:paraId="79405718" w14:textId="77777777" w:rsidR="0071391D" w:rsidRPr="00D8320A" w:rsidRDefault="0071391D" w:rsidP="000F79A4">
            <w:pPr>
              <w:jc w:val="center"/>
              <w:rPr>
                <w:color w:val="000000"/>
                <w:lang w:val="en-GB" w:eastAsia="es-CL"/>
              </w:rPr>
            </w:pPr>
            <w:r w:rsidRPr="00D8320A">
              <w:rPr>
                <w:color w:val="000000"/>
                <w:lang w:val="en-GB" w:eastAsia="es-CL"/>
              </w:rPr>
              <w:t>2014</w:t>
            </w:r>
          </w:p>
        </w:tc>
        <w:tc>
          <w:tcPr>
            <w:tcW w:w="404" w:type="pct"/>
            <w:tcBorders>
              <w:top w:val="single" w:sz="4" w:space="0" w:color="auto"/>
              <w:left w:val="nil"/>
              <w:bottom w:val="single" w:sz="4" w:space="0" w:color="auto"/>
              <w:right w:val="nil"/>
            </w:tcBorders>
            <w:shd w:val="clear" w:color="FFFFFF" w:fill="auto"/>
            <w:noWrap/>
            <w:vAlign w:val="center"/>
            <w:hideMark/>
          </w:tcPr>
          <w:p w14:paraId="345A3A37" w14:textId="77777777" w:rsidR="0071391D" w:rsidRPr="00D8320A" w:rsidRDefault="0071391D" w:rsidP="000F79A4">
            <w:pPr>
              <w:jc w:val="center"/>
              <w:rPr>
                <w:color w:val="000000"/>
                <w:lang w:val="en-GB" w:eastAsia="es-CL"/>
              </w:rPr>
            </w:pPr>
            <w:r w:rsidRPr="00D8320A">
              <w:rPr>
                <w:color w:val="000000"/>
                <w:lang w:val="en-GB" w:eastAsia="es-CL"/>
              </w:rPr>
              <w:t>2015</w:t>
            </w:r>
          </w:p>
        </w:tc>
      </w:tr>
      <w:tr w:rsidR="0071391D" w:rsidRPr="00D8320A" w14:paraId="69FC50E2" w14:textId="77777777" w:rsidTr="00D03C77">
        <w:trPr>
          <w:trHeight w:val="276"/>
        </w:trPr>
        <w:tc>
          <w:tcPr>
            <w:tcW w:w="957" w:type="pct"/>
            <w:tcBorders>
              <w:top w:val="nil"/>
              <w:left w:val="nil"/>
              <w:bottom w:val="nil"/>
              <w:right w:val="nil"/>
            </w:tcBorders>
            <w:shd w:val="clear" w:color="FFFFFF" w:fill="auto"/>
            <w:noWrap/>
            <w:vAlign w:val="bottom"/>
            <w:hideMark/>
          </w:tcPr>
          <w:p w14:paraId="112E2BDC" w14:textId="77777777" w:rsidR="0071391D" w:rsidRPr="00D8320A" w:rsidRDefault="0071391D" w:rsidP="000F79A4">
            <w:pPr>
              <w:rPr>
                <w:color w:val="000000"/>
                <w:lang w:val="en-GB" w:eastAsia="es-CL"/>
              </w:rPr>
            </w:pPr>
            <w:r w:rsidRPr="00D8320A">
              <w:rPr>
                <w:color w:val="000000"/>
                <w:lang w:val="en-GB" w:eastAsia="es-CL"/>
              </w:rPr>
              <w:t>Argentina</w:t>
            </w:r>
          </w:p>
        </w:tc>
        <w:tc>
          <w:tcPr>
            <w:tcW w:w="404" w:type="pct"/>
            <w:tcBorders>
              <w:top w:val="nil"/>
              <w:left w:val="nil"/>
              <w:bottom w:val="nil"/>
              <w:right w:val="nil"/>
            </w:tcBorders>
            <w:shd w:val="clear" w:color="FFFFFF" w:fill="auto"/>
            <w:noWrap/>
            <w:vAlign w:val="bottom"/>
            <w:hideMark/>
          </w:tcPr>
          <w:p w14:paraId="33555A22"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6C6FA191"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11962201"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7A32A40"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5998A154"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F7209A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64EA1CD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46172FF"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2985630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D34B47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04A34210" w14:textId="77777777" w:rsidTr="00D03C77">
        <w:trPr>
          <w:trHeight w:val="276"/>
        </w:trPr>
        <w:tc>
          <w:tcPr>
            <w:tcW w:w="957" w:type="pct"/>
            <w:tcBorders>
              <w:top w:val="nil"/>
              <w:left w:val="nil"/>
              <w:bottom w:val="nil"/>
              <w:right w:val="nil"/>
            </w:tcBorders>
            <w:shd w:val="clear" w:color="FFFFFF" w:fill="auto"/>
            <w:noWrap/>
            <w:vAlign w:val="bottom"/>
            <w:hideMark/>
          </w:tcPr>
          <w:p w14:paraId="0FB7E085" w14:textId="77777777" w:rsidR="0071391D" w:rsidRPr="00D8320A" w:rsidRDefault="0071391D" w:rsidP="000F79A4">
            <w:pPr>
              <w:rPr>
                <w:color w:val="000000"/>
                <w:lang w:val="en-GB" w:eastAsia="es-CL"/>
              </w:rPr>
            </w:pPr>
            <w:r w:rsidRPr="00D8320A">
              <w:rPr>
                <w:color w:val="000000"/>
                <w:lang w:val="en-GB" w:eastAsia="es-CL"/>
              </w:rPr>
              <w:t>Brazil</w:t>
            </w:r>
          </w:p>
        </w:tc>
        <w:tc>
          <w:tcPr>
            <w:tcW w:w="404" w:type="pct"/>
            <w:tcBorders>
              <w:top w:val="nil"/>
              <w:left w:val="nil"/>
              <w:bottom w:val="nil"/>
              <w:right w:val="nil"/>
            </w:tcBorders>
            <w:shd w:val="clear" w:color="FFFFFF" w:fill="auto"/>
            <w:noWrap/>
            <w:vAlign w:val="bottom"/>
            <w:hideMark/>
          </w:tcPr>
          <w:p w14:paraId="1C2D0FCE"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7C4223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A622DD1"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384727B"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3B28C46E"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2604919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185241B3"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26AF1C7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26E3A9B2"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6F1C871"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5E4C4BB7" w14:textId="77777777" w:rsidTr="00D03C77">
        <w:trPr>
          <w:trHeight w:val="276"/>
        </w:trPr>
        <w:tc>
          <w:tcPr>
            <w:tcW w:w="957" w:type="pct"/>
            <w:tcBorders>
              <w:top w:val="nil"/>
              <w:left w:val="nil"/>
              <w:bottom w:val="nil"/>
              <w:right w:val="nil"/>
            </w:tcBorders>
            <w:shd w:val="clear" w:color="FFFFFF" w:fill="auto"/>
            <w:noWrap/>
            <w:vAlign w:val="bottom"/>
            <w:hideMark/>
          </w:tcPr>
          <w:p w14:paraId="062A1D55" w14:textId="77777777" w:rsidR="0071391D" w:rsidRPr="00D8320A" w:rsidRDefault="0071391D" w:rsidP="000F79A4">
            <w:pPr>
              <w:rPr>
                <w:color w:val="000000"/>
                <w:lang w:val="en-GB" w:eastAsia="es-CL"/>
              </w:rPr>
            </w:pPr>
            <w:r w:rsidRPr="00D8320A">
              <w:rPr>
                <w:color w:val="000000"/>
                <w:lang w:val="en-GB" w:eastAsia="es-CL"/>
              </w:rPr>
              <w:t>Chile</w:t>
            </w:r>
          </w:p>
        </w:tc>
        <w:tc>
          <w:tcPr>
            <w:tcW w:w="404" w:type="pct"/>
            <w:tcBorders>
              <w:top w:val="nil"/>
              <w:left w:val="nil"/>
              <w:bottom w:val="nil"/>
              <w:right w:val="nil"/>
            </w:tcBorders>
            <w:shd w:val="clear" w:color="FFFFFF" w:fill="auto"/>
            <w:noWrap/>
            <w:vAlign w:val="bottom"/>
            <w:hideMark/>
          </w:tcPr>
          <w:p w14:paraId="18B3FE3A"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4C2CC153"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6C016737"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CE18F90"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44D2E0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5FEC7F0A"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ED28611"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3D6DEF13"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3D798EE2"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B6B4BEA"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464A477F" w14:textId="77777777" w:rsidTr="00D03C77">
        <w:trPr>
          <w:trHeight w:val="276"/>
        </w:trPr>
        <w:tc>
          <w:tcPr>
            <w:tcW w:w="957" w:type="pct"/>
            <w:tcBorders>
              <w:top w:val="nil"/>
              <w:left w:val="nil"/>
              <w:bottom w:val="nil"/>
              <w:right w:val="nil"/>
            </w:tcBorders>
            <w:shd w:val="clear" w:color="FFFFFF" w:fill="auto"/>
            <w:noWrap/>
            <w:vAlign w:val="bottom"/>
            <w:hideMark/>
          </w:tcPr>
          <w:p w14:paraId="30018120" w14:textId="77777777" w:rsidR="0071391D" w:rsidRPr="00D8320A" w:rsidRDefault="0071391D" w:rsidP="000F79A4">
            <w:pPr>
              <w:rPr>
                <w:color w:val="000000"/>
                <w:lang w:val="en-GB" w:eastAsia="es-CL"/>
              </w:rPr>
            </w:pPr>
            <w:r w:rsidRPr="00D8320A">
              <w:rPr>
                <w:color w:val="000000"/>
                <w:lang w:val="en-GB" w:eastAsia="es-CL"/>
              </w:rPr>
              <w:t>Colombia</w:t>
            </w:r>
          </w:p>
        </w:tc>
        <w:tc>
          <w:tcPr>
            <w:tcW w:w="404" w:type="pct"/>
            <w:tcBorders>
              <w:top w:val="nil"/>
              <w:left w:val="nil"/>
              <w:bottom w:val="nil"/>
              <w:right w:val="nil"/>
            </w:tcBorders>
            <w:shd w:val="clear" w:color="FFFFFF" w:fill="auto"/>
            <w:noWrap/>
            <w:vAlign w:val="bottom"/>
            <w:hideMark/>
          </w:tcPr>
          <w:p w14:paraId="44C373B4"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193A9A62"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78415AD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E4707FA"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609F73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75E848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100FE134"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C3F4269"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31E38AAA"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14B716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6EC2C2FA" w14:textId="77777777" w:rsidTr="00D03C77">
        <w:trPr>
          <w:trHeight w:val="276"/>
        </w:trPr>
        <w:tc>
          <w:tcPr>
            <w:tcW w:w="957" w:type="pct"/>
            <w:tcBorders>
              <w:top w:val="nil"/>
              <w:left w:val="nil"/>
              <w:bottom w:val="nil"/>
              <w:right w:val="nil"/>
            </w:tcBorders>
            <w:shd w:val="clear" w:color="FFFFFF" w:fill="auto"/>
            <w:noWrap/>
            <w:vAlign w:val="bottom"/>
            <w:hideMark/>
          </w:tcPr>
          <w:p w14:paraId="2AA5AD21" w14:textId="77777777" w:rsidR="0071391D" w:rsidRPr="00D8320A" w:rsidRDefault="0071391D" w:rsidP="000F79A4">
            <w:pPr>
              <w:rPr>
                <w:color w:val="000000"/>
                <w:lang w:val="en-GB" w:eastAsia="es-CL"/>
              </w:rPr>
            </w:pPr>
            <w:r w:rsidRPr="00D8320A">
              <w:rPr>
                <w:color w:val="000000"/>
                <w:lang w:val="en-GB" w:eastAsia="es-CL"/>
              </w:rPr>
              <w:t>Costa Rica</w:t>
            </w:r>
          </w:p>
        </w:tc>
        <w:tc>
          <w:tcPr>
            <w:tcW w:w="404" w:type="pct"/>
            <w:tcBorders>
              <w:top w:val="nil"/>
              <w:left w:val="nil"/>
              <w:bottom w:val="nil"/>
              <w:right w:val="nil"/>
            </w:tcBorders>
            <w:shd w:val="clear" w:color="FFFFFF" w:fill="auto"/>
            <w:noWrap/>
            <w:vAlign w:val="bottom"/>
            <w:hideMark/>
          </w:tcPr>
          <w:p w14:paraId="30EF8FB3"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71688F28"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5348D629"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2C4CBAA3"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16A0CD9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31FBF38C"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29BB0599"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6D279DB"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53996DAC"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0113248" w14:textId="77777777" w:rsidR="0071391D" w:rsidRPr="00D8320A" w:rsidRDefault="0071391D" w:rsidP="000F79A4">
            <w:pPr>
              <w:jc w:val="center"/>
              <w:rPr>
                <w:color w:val="000000"/>
                <w:sz w:val="18"/>
                <w:szCs w:val="18"/>
                <w:lang w:val="en-GB" w:eastAsia="es-CL"/>
              </w:rPr>
            </w:pPr>
          </w:p>
        </w:tc>
      </w:tr>
      <w:tr w:rsidR="0071391D" w:rsidRPr="00D8320A" w14:paraId="3CA1AD90" w14:textId="77777777" w:rsidTr="00D03C77">
        <w:trPr>
          <w:trHeight w:val="276"/>
        </w:trPr>
        <w:tc>
          <w:tcPr>
            <w:tcW w:w="957" w:type="pct"/>
            <w:tcBorders>
              <w:top w:val="nil"/>
              <w:left w:val="nil"/>
              <w:bottom w:val="nil"/>
              <w:right w:val="nil"/>
            </w:tcBorders>
            <w:shd w:val="clear" w:color="FFFFFF" w:fill="auto"/>
            <w:noWrap/>
            <w:vAlign w:val="bottom"/>
            <w:hideMark/>
          </w:tcPr>
          <w:p w14:paraId="40BEF452" w14:textId="77777777" w:rsidR="0071391D" w:rsidRPr="00D8320A" w:rsidRDefault="0071391D" w:rsidP="000F79A4">
            <w:pPr>
              <w:rPr>
                <w:color w:val="000000"/>
                <w:lang w:val="en-GB" w:eastAsia="es-CL"/>
              </w:rPr>
            </w:pPr>
            <w:r w:rsidRPr="00D8320A">
              <w:rPr>
                <w:color w:val="000000"/>
                <w:lang w:val="en-GB" w:eastAsia="es-CL"/>
              </w:rPr>
              <w:t>Ecuador</w:t>
            </w:r>
          </w:p>
        </w:tc>
        <w:tc>
          <w:tcPr>
            <w:tcW w:w="404" w:type="pct"/>
            <w:tcBorders>
              <w:top w:val="nil"/>
              <w:left w:val="nil"/>
              <w:bottom w:val="nil"/>
              <w:right w:val="nil"/>
            </w:tcBorders>
            <w:shd w:val="clear" w:color="FFFFFF" w:fill="auto"/>
            <w:noWrap/>
            <w:vAlign w:val="bottom"/>
            <w:hideMark/>
          </w:tcPr>
          <w:p w14:paraId="78AFBF3C"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09484BA6"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358AD3AE"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29E792C7"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33F6AA9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18FB5BF1"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7E02F467"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52671B0A"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58851FC7"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6210AA2"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1BB2FB3D" w14:textId="77777777" w:rsidTr="00D03C77">
        <w:trPr>
          <w:trHeight w:val="276"/>
        </w:trPr>
        <w:tc>
          <w:tcPr>
            <w:tcW w:w="957" w:type="pct"/>
            <w:tcBorders>
              <w:top w:val="nil"/>
              <w:left w:val="nil"/>
              <w:bottom w:val="nil"/>
              <w:right w:val="nil"/>
            </w:tcBorders>
            <w:shd w:val="clear" w:color="FFFFFF" w:fill="auto"/>
            <w:noWrap/>
            <w:vAlign w:val="bottom"/>
            <w:hideMark/>
          </w:tcPr>
          <w:p w14:paraId="218C3672" w14:textId="77777777" w:rsidR="0071391D" w:rsidRPr="00D8320A" w:rsidRDefault="0071391D" w:rsidP="000F79A4">
            <w:pPr>
              <w:rPr>
                <w:color w:val="000000"/>
                <w:lang w:val="en-GB" w:eastAsia="es-CL"/>
              </w:rPr>
            </w:pPr>
            <w:r w:rsidRPr="00D8320A">
              <w:rPr>
                <w:color w:val="000000"/>
                <w:lang w:val="en-GB" w:eastAsia="es-CL"/>
              </w:rPr>
              <w:t>El Salvador</w:t>
            </w:r>
          </w:p>
        </w:tc>
        <w:tc>
          <w:tcPr>
            <w:tcW w:w="404" w:type="pct"/>
            <w:tcBorders>
              <w:top w:val="nil"/>
              <w:left w:val="nil"/>
              <w:bottom w:val="nil"/>
              <w:right w:val="nil"/>
            </w:tcBorders>
            <w:shd w:val="clear" w:color="FFFFFF" w:fill="auto"/>
            <w:noWrap/>
            <w:vAlign w:val="bottom"/>
            <w:hideMark/>
          </w:tcPr>
          <w:p w14:paraId="1B1171AF"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0742F7E1"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2F2C3A25"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4EBF7B40"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22E82FFA"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4085489C"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543F6AC1"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1FEF3F0A"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38521CB4"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123F677" w14:textId="77777777" w:rsidR="0071391D" w:rsidRPr="00D8320A" w:rsidRDefault="0071391D" w:rsidP="000F79A4">
            <w:pPr>
              <w:jc w:val="center"/>
              <w:rPr>
                <w:color w:val="000000"/>
                <w:sz w:val="18"/>
                <w:szCs w:val="18"/>
                <w:lang w:val="en-GB" w:eastAsia="es-CL"/>
              </w:rPr>
            </w:pPr>
          </w:p>
        </w:tc>
      </w:tr>
      <w:tr w:rsidR="0071391D" w:rsidRPr="00D8320A" w14:paraId="6EB8DFA7" w14:textId="77777777" w:rsidTr="00D03C77">
        <w:trPr>
          <w:trHeight w:val="276"/>
        </w:trPr>
        <w:tc>
          <w:tcPr>
            <w:tcW w:w="957" w:type="pct"/>
            <w:tcBorders>
              <w:top w:val="nil"/>
              <w:left w:val="nil"/>
              <w:bottom w:val="nil"/>
              <w:right w:val="nil"/>
            </w:tcBorders>
            <w:shd w:val="clear" w:color="FFFFFF" w:fill="auto"/>
            <w:noWrap/>
            <w:vAlign w:val="bottom"/>
            <w:hideMark/>
          </w:tcPr>
          <w:p w14:paraId="3C5D1BFE" w14:textId="77777777" w:rsidR="0071391D" w:rsidRPr="00D8320A" w:rsidRDefault="0071391D" w:rsidP="000F79A4">
            <w:pPr>
              <w:rPr>
                <w:color w:val="000000"/>
                <w:lang w:val="en-GB" w:eastAsia="es-CL"/>
              </w:rPr>
            </w:pPr>
            <w:r w:rsidRPr="00D8320A">
              <w:rPr>
                <w:color w:val="000000"/>
                <w:lang w:val="en-GB" w:eastAsia="es-CL"/>
              </w:rPr>
              <w:t>Guatemala</w:t>
            </w:r>
          </w:p>
        </w:tc>
        <w:tc>
          <w:tcPr>
            <w:tcW w:w="404" w:type="pct"/>
            <w:tcBorders>
              <w:top w:val="nil"/>
              <w:left w:val="nil"/>
              <w:bottom w:val="nil"/>
              <w:right w:val="nil"/>
            </w:tcBorders>
            <w:shd w:val="clear" w:color="FFFFFF" w:fill="auto"/>
            <w:noWrap/>
            <w:vAlign w:val="bottom"/>
            <w:hideMark/>
          </w:tcPr>
          <w:p w14:paraId="5B07A807"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4FC5FCB1"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797BFE92"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24E212F0"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FFD4A3F"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3160A30"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F9188DC"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0D3C4D53"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5D6F14D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97F2B9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6603059A" w14:textId="77777777" w:rsidTr="00D03C77">
        <w:trPr>
          <w:trHeight w:val="276"/>
        </w:trPr>
        <w:tc>
          <w:tcPr>
            <w:tcW w:w="957" w:type="pct"/>
            <w:tcBorders>
              <w:top w:val="nil"/>
              <w:left w:val="nil"/>
              <w:bottom w:val="nil"/>
              <w:right w:val="nil"/>
            </w:tcBorders>
            <w:shd w:val="clear" w:color="FFFFFF" w:fill="auto"/>
            <w:noWrap/>
            <w:vAlign w:val="bottom"/>
            <w:hideMark/>
          </w:tcPr>
          <w:p w14:paraId="4568FDA8" w14:textId="77777777" w:rsidR="0071391D" w:rsidRPr="00D8320A" w:rsidRDefault="0071391D" w:rsidP="000F79A4">
            <w:pPr>
              <w:rPr>
                <w:color w:val="000000"/>
                <w:lang w:val="en-GB" w:eastAsia="es-CL"/>
              </w:rPr>
            </w:pPr>
            <w:r w:rsidRPr="00D8320A">
              <w:rPr>
                <w:color w:val="000000"/>
                <w:lang w:val="en-GB" w:eastAsia="es-CL"/>
              </w:rPr>
              <w:t>Mexico</w:t>
            </w:r>
          </w:p>
        </w:tc>
        <w:tc>
          <w:tcPr>
            <w:tcW w:w="404" w:type="pct"/>
            <w:tcBorders>
              <w:top w:val="nil"/>
              <w:left w:val="nil"/>
              <w:bottom w:val="nil"/>
              <w:right w:val="nil"/>
            </w:tcBorders>
            <w:shd w:val="clear" w:color="FFFFFF" w:fill="auto"/>
            <w:noWrap/>
            <w:vAlign w:val="bottom"/>
            <w:hideMark/>
          </w:tcPr>
          <w:p w14:paraId="67D7F6C3"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632283C9"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3E2693E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6904F59C"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7E4F42B3"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1BED5D9"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511EB362"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21D4905E"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2B330D9"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5F65F8B4" w14:textId="77777777" w:rsidR="0071391D" w:rsidRPr="00D8320A" w:rsidRDefault="0071391D" w:rsidP="000F79A4">
            <w:pPr>
              <w:jc w:val="center"/>
              <w:rPr>
                <w:color w:val="000000"/>
                <w:sz w:val="18"/>
                <w:szCs w:val="18"/>
                <w:lang w:val="en-GB" w:eastAsia="es-CL"/>
              </w:rPr>
            </w:pPr>
          </w:p>
        </w:tc>
      </w:tr>
      <w:tr w:rsidR="0071391D" w:rsidRPr="00D8320A" w14:paraId="4F5D2DE4" w14:textId="77777777" w:rsidTr="00D03C77">
        <w:trPr>
          <w:trHeight w:val="276"/>
        </w:trPr>
        <w:tc>
          <w:tcPr>
            <w:tcW w:w="957" w:type="pct"/>
            <w:tcBorders>
              <w:top w:val="nil"/>
              <w:left w:val="nil"/>
              <w:bottom w:val="nil"/>
              <w:right w:val="nil"/>
            </w:tcBorders>
            <w:shd w:val="clear" w:color="FFFFFF" w:fill="auto"/>
            <w:noWrap/>
            <w:vAlign w:val="bottom"/>
            <w:hideMark/>
          </w:tcPr>
          <w:p w14:paraId="1CFADA96" w14:textId="77777777" w:rsidR="0071391D" w:rsidRPr="00D8320A" w:rsidRDefault="0071391D" w:rsidP="000F79A4">
            <w:pPr>
              <w:rPr>
                <w:color w:val="000000"/>
                <w:lang w:val="en-GB" w:eastAsia="es-CL"/>
              </w:rPr>
            </w:pPr>
            <w:r w:rsidRPr="00D8320A">
              <w:rPr>
                <w:color w:val="000000"/>
                <w:lang w:val="en-GB" w:eastAsia="es-CL"/>
              </w:rPr>
              <w:t>Panama</w:t>
            </w:r>
          </w:p>
        </w:tc>
        <w:tc>
          <w:tcPr>
            <w:tcW w:w="404" w:type="pct"/>
            <w:tcBorders>
              <w:top w:val="nil"/>
              <w:left w:val="nil"/>
              <w:bottom w:val="nil"/>
              <w:right w:val="nil"/>
            </w:tcBorders>
            <w:shd w:val="clear" w:color="FFFFFF" w:fill="auto"/>
            <w:noWrap/>
            <w:vAlign w:val="bottom"/>
            <w:hideMark/>
          </w:tcPr>
          <w:p w14:paraId="5EA066B6"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4A913320"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3F6338C1"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5C850DB1"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76B2760" w14:textId="77777777" w:rsidR="0071391D" w:rsidRPr="00D8320A" w:rsidRDefault="0071391D" w:rsidP="000F79A4">
            <w:pPr>
              <w:jc w:val="center"/>
              <w:rPr>
                <w:color w:val="000000"/>
                <w:sz w:val="18"/>
                <w:szCs w:val="18"/>
                <w:lang w:val="en-GB" w:eastAsia="es-CL"/>
              </w:rPr>
            </w:pPr>
          </w:p>
        </w:tc>
        <w:tc>
          <w:tcPr>
            <w:tcW w:w="404" w:type="pct"/>
            <w:tcBorders>
              <w:top w:val="nil"/>
              <w:left w:val="nil"/>
              <w:bottom w:val="nil"/>
              <w:right w:val="nil"/>
            </w:tcBorders>
            <w:shd w:val="clear" w:color="FFFFFF" w:fill="auto"/>
            <w:noWrap/>
            <w:vAlign w:val="bottom"/>
            <w:hideMark/>
          </w:tcPr>
          <w:p w14:paraId="64D2732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899755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32385FD4"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37C12959"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85C134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3F4B923B" w14:textId="77777777" w:rsidTr="00D03C77">
        <w:trPr>
          <w:trHeight w:val="276"/>
        </w:trPr>
        <w:tc>
          <w:tcPr>
            <w:tcW w:w="957" w:type="pct"/>
            <w:tcBorders>
              <w:top w:val="nil"/>
              <w:left w:val="nil"/>
              <w:bottom w:val="nil"/>
              <w:right w:val="nil"/>
            </w:tcBorders>
            <w:shd w:val="clear" w:color="FFFFFF" w:fill="auto"/>
            <w:noWrap/>
            <w:vAlign w:val="bottom"/>
            <w:hideMark/>
          </w:tcPr>
          <w:p w14:paraId="44B65127" w14:textId="77777777" w:rsidR="0071391D" w:rsidRPr="00D8320A" w:rsidRDefault="0071391D" w:rsidP="000F79A4">
            <w:pPr>
              <w:rPr>
                <w:color w:val="000000"/>
                <w:lang w:val="en-GB" w:eastAsia="es-CL"/>
              </w:rPr>
            </w:pPr>
            <w:r w:rsidRPr="00D8320A">
              <w:rPr>
                <w:color w:val="000000"/>
                <w:lang w:val="en-GB" w:eastAsia="es-CL"/>
              </w:rPr>
              <w:t>Peru</w:t>
            </w:r>
          </w:p>
        </w:tc>
        <w:tc>
          <w:tcPr>
            <w:tcW w:w="404" w:type="pct"/>
            <w:tcBorders>
              <w:top w:val="nil"/>
              <w:left w:val="nil"/>
              <w:bottom w:val="nil"/>
              <w:right w:val="nil"/>
            </w:tcBorders>
            <w:shd w:val="clear" w:color="FFFFFF" w:fill="auto"/>
            <w:noWrap/>
            <w:vAlign w:val="bottom"/>
            <w:hideMark/>
          </w:tcPr>
          <w:p w14:paraId="21543064"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35D14365"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38135614"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58DA15AE"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417E9AF0"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310AC427"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513D347"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649D0CBA"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7FE35C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6E61F6F2"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34BE743B" w14:textId="77777777" w:rsidTr="00D03C77">
        <w:trPr>
          <w:trHeight w:val="276"/>
        </w:trPr>
        <w:tc>
          <w:tcPr>
            <w:tcW w:w="957" w:type="pct"/>
            <w:tcBorders>
              <w:top w:val="nil"/>
              <w:left w:val="nil"/>
              <w:bottom w:val="nil"/>
              <w:right w:val="nil"/>
            </w:tcBorders>
            <w:shd w:val="clear" w:color="FFFFFF" w:fill="auto"/>
            <w:noWrap/>
            <w:vAlign w:val="bottom"/>
            <w:hideMark/>
          </w:tcPr>
          <w:p w14:paraId="5135C610" w14:textId="77777777" w:rsidR="0071391D" w:rsidRPr="00D8320A" w:rsidRDefault="0071391D" w:rsidP="000F79A4">
            <w:pPr>
              <w:rPr>
                <w:color w:val="000000"/>
                <w:lang w:val="en-GB" w:eastAsia="es-CL"/>
              </w:rPr>
            </w:pPr>
            <w:r w:rsidRPr="00D8320A">
              <w:rPr>
                <w:color w:val="000000"/>
                <w:lang w:val="en-GB" w:eastAsia="es-CL"/>
              </w:rPr>
              <w:t>Puerto Rico</w:t>
            </w:r>
          </w:p>
        </w:tc>
        <w:tc>
          <w:tcPr>
            <w:tcW w:w="404" w:type="pct"/>
            <w:tcBorders>
              <w:top w:val="nil"/>
              <w:left w:val="nil"/>
              <w:bottom w:val="nil"/>
              <w:right w:val="nil"/>
            </w:tcBorders>
            <w:shd w:val="clear" w:color="FFFFFF" w:fill="auto"/>
            <w:noWrap/>
            <w:vAlign w:val="bottom"/>
            <w:hideMark/>
          </w:tcPr>
          <w:p w14:paraId="16FC2B7B"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631CD517"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6427B12A"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61C481FB"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4ABB5F56"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11454854"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29F46914"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206FDE5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EB15A50"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4E29D6E"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r w:rsidR="0071391D" w:rsidRPr="00D8320A" w14:paraId="0101818C" w14:textId="77777777" w:rsidTr="00D03C77">
        <w:trPr>
          <w:trHeight w:val="276"/>
        </w:trPr>
        <w:tc>
          <w:tcPr>
            <w:tcW w:w="957" w:type="pct"/>
            <w:tcBorders>
              <w:top w:val="nil"/>
              <w:left w:val="nil"/>
              <w:bottom w:val="nil"/>
              <w:right w:val="nil"/>
            </w:tcBorders>
            <w:shd w:val="clear" w:color="FFFFFF" w:fill="auto"/>
            <w:noWrap/>
            <w:vAlign w:val="bottom"/>
            <w:hideMark/>
          </w:tcPr>
          <w:p w14:paraId="097DCB3C" w14:textId="77777777" w:rsidR="0071391D" w:rsidRPr="00D8320A" w:rsidRDefault="0071391D" w:rsidP="000F79A4">
            <w:pPr>
              <w:rPr>
                <w:color w:val="000000"/>
                <w:lang w:val="en-GB" w:eastAsia="es-CL"/>
              </w:rPr>
            </w:pPr>
            <w:r w:rsidRPr="00D8320A">
              <w:rPr>
                <w:color w:val="000000"/>
                <w:lang w:val="en-GB" w:eastAsia="es-CL"/>
              </w:rPr>
              <w:t>Trinidad and Tobago</w:t>
            </w:r>
          </w:p>
        </w:tc>
        <w:tc>
          <w:tcPr>
            <w:tcW w:w="404" w:type="pct"/>
            <w:tcBorders>
              <w:top w:val="nil"/>
              <w:left w:val="nil"/>
              <w:bottom w:val="nil"/>
              <w:right w:val="nil"/>
            </w:tcBorders>
            <w:shd w:val="clear" w:color="FFFFFF" w:fill="auto"/>
            <w:noWrap/>
            <w:vAlign w:val="bottom"/>
            <w:hideMark/>
          </w:tcPr>
          <w:p w14:paraId="39EA816F" w14:textId="77777777" w:rsidR="0071391D" w:rsidRPr="00D8320A" w:rsidRDefault="0071391D" w:rsidP="000F79A4">
            <w:pPr>
              <w:rPr>
                <w:color w:val="000000"/>
                <w:lang w:val="en-GB" w:eastAsia="es-CL"/>
              </w:rPr>
            </w:pPr>
          </w:p>
        </w:tc>
        <w:tc>
          <w:tcPr>
            <w:tcW w:w="404" w:type="pct"/>
            <w:tcBorders>
              <w:top w:val="nil"/>
              <w:left w:val="nil"/>
              <w:bottom w:val="nil"/>
              <w:right w:val="nil"/>
            </w:tcBorders>
            <w:shd w:val="clear" w:color="FFFFFF" w:fill="auto"/>
            <w:noWrap/>
            <w:vAlign w:val="bottom"/>
            <w:hideMark/>
          </w:tcPr>
          <w:p w14:paraId="7474417C"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2B011ACC"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646DDB8C" w14:textId="77777777" w:rsidR="0071391D" w:rsidRPr="00D8320A" w:rsidRDefault="0071391D" w:rsidP="000F79A4">
            <w:pPr>
              <w:jc w:val="center"/>
              <w:rPr>
                <w:sz w:val="20"/>
                <w:szCs w:val="20"/>
                <w:lang w:val="en-GB" w:eastAsia="es-CL"/>
              </w:rPr>
            </w:pPr>
          </w:p>
        </w:tc>
        <w:tc>
          <w:tcPr>
            <w:tcW w:w="404" w:type="pct"/>
            <w:tcBorders>
              <w:top w:val="nil"/>
              <w:left w:val="nil"/>
              <w:bottom w:val="nil"/>
              <w:right w:val="nil"/>
            </w:tcBorders>
            <w:shd w:val="clear" w:color="FFFFFF" w:fill="auto"/>
            <w:noWrap/>
            <w:vAlign w:val="bottom"/>
            <w:hideMark/>
          </w:tcPr>
          <w:p w14:paraId="658C891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5B73FB2A"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B7762DC"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7E185B4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077285F8"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nil"/>
              <w:right w:val="nil"/>
            </w:tcBorders>
            <w:shd w:val="clear" w:color="FFFFFF" w:fill="auto"/>
            <w:noWrap/>
            <w:vAlign w:val="bottom"/>
            <w:hideMark/>
          </w:tcPr>
          <w:p w14:paraId="4F8A202F" w14:textId="77777777" w:rsidR="0071391D" w:rsidRPr="00D8320A" w:rsidRDefault="0071391D" w:rsidP="000F79A4">
            <w:pPr>
              <w:jc w:val="center"/>
              <w:rPr>
                <w:color w:val="000000"/>
                <w:sz w:val="18"/>
                <w:szCs w:val="18"/>
                <w:lang w:val="en-GB" w:eastAsia="es-CL"/>
              </w:rPr>
            </w:pPr>
          </w:p>
        </w:tc>
      </w:tr>
      <w:tr w:rsidR="0071391D" w:rsidRPr="00D8320A" w14:paraId="25F08566" w14:textId="77777777" w:rsidTr="00D03C77">
        <w:trPr>
          <w:trHeight w:val="276"/>
        </w:trPr>
        <w:tc>
          <w:tcPr>
            <w:tcW w:w="957" w:type="pct"/>
            <w:tcBorders>
              <w:top w:val="nil"/>
              <w:left w:val="nil"/>
              <w:bottom w:val="single" w:sz="4" w:space="0" w:color="auto"/>
              <w:right w:val="nil"/>
            </w:tcBorders>
            <w:shd w:val="clear" w:color="FFFFFF" w:fill="auto"/>
            <w:noWrap/>
            <w:vAlign w:val="bottom"/>
            <w:hideMark/>
          </w:tcPr>
          <w:p w14:paraId="31D37C80" w14:textId="77777777" w:rsidR="0071391D" w:rsidRPr="00D8320A" w:rsidRDefault="0071391D" w:rsidP="000F79A4">
            <w:pPr>
              <w:rPr>
                <w:color w:val="000000"/>
                <w:lang w:val="en-GB" w:eastAsia="es-CL"/>
              </w:rPr>
            </w:pPr>
            <w:r w:rsidRPr="00D8320A">
              <w:rPr>
                <w:color w:val="000000"/>
                <w:lang w:val="en-GB" w:eastAsia="es-CL"/>
              </w:rPr>
              <w:t>Uruguay</w:t>
            </w:r>
          </w:p>
        </w:tc>
        <w:tc>
          <w:tcPr>
            <w:tcW w:w="404" w:type="pct"/>
            <w:tcBorders>
              <w:top w:val="nil"/>
              <w:left w:val="nil"/>
              <w:bottom w:val="single" w:sz="4" w:space="0" w:color="auto"/>
              <w:right w:val="nil"/>
            </w:tcBorders>
            <w:shd w:val="clear" w:color="FFFFFF" w:fill="auto"/>
            <w:noWrap/>
            <w:vAlign w:val="bottom"/>
            <w:hideMark/>
          </w:tcPr>
          <w:p w14:paraId="195C0D8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single" w:sz="4" w:space="0" w:color="auto"/>
              <w:right w:val="nil"/>
            </w:tcBorders>
            <w:shd w:val="clear" w:color="FFFFFF" w:fill="auto"/>
            <w:noWrap/>
            <w:vAlign w:val="bottom"/>
            <w:hideMark/>
          </w:tcPr>
          <w:p w14:paraId="7B7F968B"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 </w:t>
            </w:r>
          </w:p>
        </w:tc>
        <w:tc>
          <w:tcPr>
            <w:tcW w:w="404" w:type="pct"/>
            <w:tcBorders>
              <w:top w:val="nil"/>
              <w:left w:val="nil"/>
              <w:bottom w:val="single" w:sz="4" w:space="0" w:color="auto"/>
              <w:right w:val="nil"/>
            </w:tcBorders>
            <w:shd w:val="clear" w:color="FFFFFF" w:fill="auto"/>
            <w:noWrap/>
            <w:vAlign w:val="bottom"/>
            <w:hideMark/>
          </w:tcPr>
          <w:p w14:paraId="68BF5847"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single" w:sz="4" w:space="0" w:color="auto"/>
              <w:right w:val="nil"/>
            </w:tcBorders>
            <w:shd w:val="clear" w:color="FFFFFF" w:fill="auto"/>
            <w:noWrap/>
            <w:vAlign w:val="bottom"/>
            <w:hideMark/>
          </w:tcPr>
          <w:p w14:paraId="0FAA951B"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single" w:sz="4" w:space="0" w:color="auto"/>
              <w:right w:val="nil"/>
            </w:tcBorders>
            <w:shd w:val="clear" w:color="FFFFFF" w:fill="auto"/>
            <w:noWrap/>
            <w:vAlign w:val="bottom"/>
            <w:hideMark/>
          </w:tcPr>
          <w:p w14:paraId="1E26E335"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single" w:sz="4" w:space="0" w:color="auto"/>
              <w:right w:val="nil"/>
            </w:tcBorders>
            <w:shd w:val="clear" w:color="FFFFFF" w:fill="auto"/>
            <w:noWrap/>
            <w:vAlign w:val="bottom"/>
            <w:hideMark/>
          </w:tcPr>
          <w:p w14:paraId="54E73D26"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single" w:sz="4" w:space="0" w:color="auto"/>
              <w:right w:val="nil"/>
            </w:tcBorders>
            <w:shd w:val="clear" w:color="FFFFFF" w:fill="auto"/>
            <w:noWrap/>
            <w:vAlign w:val="bottom"/>
            <w:hideMark/>
          </w:tcPr>
          <w:p w14:paraId="4621ACED"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single" w:sz="4" w:space="0" w:color="auto"/>
              <w:right w:val="nil"/>
            </w:tcBorders>
            <w:shd w:val="clear" w:color="FFFFFF" w:fill="auto"/>
            <w:noWrap/>
            <w:vAlign w:val="bottom"/>
            <w:hideMark/>
          </w:tcPr>
          <w:p w14:paraId="14F3DCF0"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single" w:sz="4" w:space="0" w:color="auto"/>
              <w:right w:val="nil"/>
            </w:tcBorders>
            <w:shd w:val="clear" w:color="FFFFFF" w:fill="auto"/>
            <w:noWrap/>
            <w:vAlign w:val="bottom"/>
            <w:hideMark/>
          </w:tcPr>
          <w:p w14:paraId="6A6F98AF"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c>
          <w:tcPr>
            <w:tcW w:w="404" w:type="pct"/>
            <w:tcBorders>
              <w:top w:val="nil"/>
              <w:left w:val="nil"/>
              <w:bottom w:val="single" w:sz="4" w:space="0" w:color="auto"/>
              <w:right w:val="nil"/>
            </w:tcBorders>
            <w:shd w:val="clear" w:color="FFFFFF" w:fill="auto"/>
            <w:noWrap/>
            <w:vAlign w:val="bottom"/>
            <w:hideMark/>
          </w:tcPr>
          <w:p w14:paraId="564165F0" w14:textId="77777777" w:rsidR="0071391D" w:rsidRPr="00D8320A" w:rsidRDefault="0071391D" w:rsidP="000F79A4">
            <w:pPr>
              <w:jc w:val="center"/>
              <w:rPr>
                <w:color w:val="000000"/>
                <w:sz w:val="18"/>
                <w:szCs w:val="18"/>
                <w:lang w:val="en-GB" w:eastAsia="es-CL"/>
              </w:rPr>
            </w:pPr>
            <w:r w:rsidRPr="00D8320A">
              <w:rPr>
                <w:color w:val="000000"/>
                <w:sz w:val="18"/>
                <w:szCs w:val="18"/>
                <w:lang w:val="en-GB" w:eastAsia="es-CL"/>
              </w:rPr>
              <w:t>x</w:t>
            </w:r>
          </w:p>
        </w:tc>
      </w:tr>
    </w:tbl>
    <w:p w14:paraId="2A31CDE4" w14:textId="77777777" w:rsidR="009D05C9" w:rsidRPr="00D8320A" w:rsidRDefault="009D05C9" w:rsidP="00895C39">
      <w:pPr>
        <w:spacing w:after="120" w:line="360" w:lineRule="auto"/>
        <w:rPr>
          <w:lang w:val="en-GB"/>
        </w:rPr>
      </w:pPr>
    </w:p>
    <w:p w14:paraId="18298725" w14:textId="4EB78754" w:rsidR="00836516" w:rsidRPr="00D8320A" w:rsidRDefault="00836516" w:rsidP="00895C39">
      <w:pPr>
        <w:pStyle w:val="Ttulo2"/>
        <w:spacing w:after="120" w:line="360" w:lineRule="auto"/>
        <w:rPr>
          <w:rFonts w:ascii="Times New Roman" w:hAnsi="Times New Roman" w:cs="Times New Roman"/>
          <w:b/>
          <w:color w:val="000000" w:themeColor="text1"/>
          <w:sz w:val="24"/>
          <w:szCs w:val="24"/>
          <w:lang w:val="en-GB"/>
        </w:rPr>
      </w:pPr>
      <w:r w:rsidRPr="00D8320A">
        <w:rPr>
          <w:rFonts w:ascii="Times New Roman" w:hAnsi="Times New Roman" w:cs="Times New Roman"/>
          <w:b/>
          <w:color w:val="000000" w:themeColor="text1"/>
          <w:sz w:val="24"/>
          <w:szCs w:val="24"/>
          <w:lang w:val="en-GB"/>
        </w:rPr>
        <w:t>Table 2: Descriptive statistics</w:t>
      </w:r>
    </w:p>
    <w:p w14:paraId="2B3472C2" w14:textId="77777777" w:rsidR="00836516" w:rsidRPr="00D8320A" w:rsidRDefault="00836516" w:rsidP="00895C39">
      <w:pPr>
        <w:spacing w:after="120" w:line="360" w:lineRule="auto"/>
        <w:rPr>
          <w:lang w:val="en-GB"/>
        </w:rPr>
      </w:pPr>
    </w:p>
    <w:tbl>
      <w:tblPr>
        <w:tblW w:w="9480" w:type="dxa"/>
        <w:tblCellMar>
          <w:left w:w="70" w:type="dxa"/>
          <w:right w:w="70" w:type="dxa"/>
        </w:tblCellMar>
        <w:tblLook w:val="04A0" w:firstRow="1" w:lastRow="0" w:firstColumn="1" w:lastColumn="0" w:noHBand="0" w:noVBand="1"/>
      </w:tblPr>
      <w:tblGrid>
        <w:gridCol w:w="4520"/>
        <w:gridCol w:w="1240"/>
        <w:gridCol w:w="1240"/>
        <w:gridCol w:w="1240"/>
        <w:gridCol w:w="1240"/>
      </w:tblGrid>
      <w:tr w:rsidR="00836516" w:rsidRPr="00D8320A" w14:paraId="7E8E3018" w14:textId="77777777" w:rsidTr="00836516">
        <w:trPr>
          <w:trHeight w:val="420"/>
        </w:trPr>
        <w:tc>
          <w:tcPr>
            <w:tcW w:w="4520" w:type="dxa"/>
            <w:tcBorders>
              <w:top w:val="single" w:sz="4" w:space="0" w:color="auto"/>
              <w:left w:val="nil"/>
              <w:bottom w:val="single" w:sz="4" w:space="0" w:color="auto"/>
              <w:right w:val="nil"/>
            </w:tcBorders>
            <w:shd w:val="clear" w:color="FFFFFF" w:fill="auto"/>
            <w:noWrap/>
            <w:vAlign w:val="bottom"/>
            <w:hideMark/>
          </w:tcPr>
          <w:p w14:paraId="48FC1904" w14:textId="77777777" w:rsidR="00836516" w:rsidRPr="00D8320A" w:rsidRDefault="00836516" w:rsidP="000F79A4">
            <w:pPr>
              <w:rPr>
                <w:b/>
                <w:bCs/>
                <w:color w:val="000000"/>
                <w:lang w:val="en-GB" w:eastAsia="es-CL"/>
              </w:rPr>
            </w:pPr>
            <w:r w:rsidRPr="00D8320A">
              <w:rPr>
                <w:b/>
                <w:bCs/>
                <w:color w:val="000000"/>
                <w:lang w:val="en-GB" w:eastAsia="es-CL"/>
              </w:rPr>
              <w:t>LEVEL 1 VARIABLES</w:t>
            </w:r>
          </w:p>
        </w:tc>
        <w:tc>
          <w:tcPr>
            <w:tcW w:w="1240" w:type="dxa"/>
            <w:tcBorders>
              <w:top w:val="single" w:sz="4" w:space="0" w:color="auto"/>
              <w:left w:val="nil"/>
              <w:bottom w:val="single" w:sz="4" w:space="0" w:color="auto"/>
              <w:right w:val="nil"/>
            </w:tcBorders>
            <w:shd w:val="clear" w:color="FFFFFF" w:fill="auto"/>
            <w:noWrap/>
            <w:vAlign w:val="bottom"/>
            <w:hideMark/>
          </w:tcPr>
          <w:p w14:paraId="0A58781A" w14:textId="77777777" w:rsidR="00836516" w:rsidRPr="00D8320A" w:rsidRDefault="00836516" w:rsidP="000F79A4">
            <w:pPr>
              <w:jc w:val="right"/>
              <w:rPr>
                <w:b/>
                <w:bCs/>
                <w:color w:val="000000"/>
                <w:lang w:val="en-GB" w:eastAsia="es-CL"/>
              </w:rPr>
            </w:pPr>
            <w:r w:rsidRPr="00D8320A">
              <w:rPr>
                <w:b/>
                <w:bCs/>
                <w:color w:val="000000"/>
                <w:lang w:val="en-GB" w:eastAsia="es-CL"/>
              </w:rPr>
              <w:t>Mean</w:t>
            </w:r>
          </w:p>
        </w:tc>
        <w:tc>
          <w:tcPr>
            <w:tcW w:w="1240" w:type="dxa"/>
            <w:tcBorders>
              <w:top w:val="single" w:sz="4" w:space="0" w:color="auto"/>
              <w:left w:val="nil"/>
              <w:bottom w:val="single" w:sz="4" w:space="0" w:color="auto"/>
              <w:right w:val="nil"/>
            </w:tcBorders>
            <w:shd w:val="clear" w:color="FFFFFF" w:fill="auto"/>
            <w:noWrap/>
            <w:vAlign w:val="bottom"/>
            <w:hideMark/>
          </w:tcPr>
          <w:p w14:paraId="7F0436D6" w14:textId="77777777" w:rsidR="00836516" w:rsidRPr="00D8320A" w:rsidRDefault="00836516" w:rsidP="000F79A4">
            <w:pPr>
              <w:jc w:val="right"/>
              <w:rPr>
                <w:b/>
                <w:bCs/>
                <w:color w:val="000000"/>
                <w:lang w:val="en-GB" w:eastAsia="es-CL"/>
              </w:rPr>
            </w:pPr>
            <w:r w:rsidRPr="00D8320A">
              <w:rPr>
                <w:b/>
                <w:bCs/>
                <w:color w:val="000000"/>
                <w:lang w:val="en-GB" w:eastAsia="es-CL"/>
              </w:rPr>
              <w:t>Std. Dev.</w:t>
            </w:r>
          </w:p>
        </w:tc>
        <w:tc>
          <w:tcPr>
            <w:tcW w:w="1240" w:type="dxa"/>
            <w:tcBorders>
              <w:top w:val="single" w:sz="4" w:space="0" w:color="auto"/>
              <w:left w:val="nil"/>
              <w:bottom w:val="single" w:sz="4" w:space="0" w:color="auto"/>
              <w:right w:val="nil"/>
            </w:tcBorders>
            <w:shd w:val="clear" w:color="FFFFFF" w:fill="auto"/>
            <w:noWrap/>
            <w:vAlign w:val="bottom"/>
            <w:hideMark/>
          </w:tcPr>
          <w:p w14:paraId="5FB8B530" w14:textId="77777777" w:rsidR="00836516" w:rsidRPr="00D8320A" w:rsidRDefault="00836516" w:rsidP="000F79A4">
            <w:pPr>
              <w:jc w:val="right"/>
              <w:rPr>
                <w:b/>
                <w:bCs/>
                <w:color w:val="000000"/>
                <w:lang w:val="en-GB" w:eastAsia="es-CL"/>
              </w:rPr>
            </w:pPr>
            <w:r w:rsidRPr="00D8320A">
              <w:rPr>
                <w:b/>
                <w:bCs/>
                <w:color w:val="000000"/>
                <w:lang w:val="en-GB" w:eastAsia="es-CL"/>
              </w:rPr>
              <w:t>Min</w:t>
            </w:r>
          </w:p>
        </w:tc>
        <w:tc>
          <w:tcPr>
            <w:tcW w:w="1240" w:type="dxa"/>
            <w:tcBorders>
              <w:top w:val="single" w:sz="4" w:space="0" w:color="auto"/>
              <w:left w:val="nil"/>
              <w:bottom w:val="single" w:sz="4" w:space="0" w:color="auto"/>
              <w:right w:val="nil"/>
            </w:tcBorders>
            <w:shd w:val="clear" w:color="FFFFFF" w:fill="auto"/>
            <w:noWrap/>
            <w:vAlign w:val="bottom"/>
            <w:hideMark/>
          </w:tcPr>
          <w:p w14:paraId="4C0BDF9C" w14:textId="77777777" w:rsidR="00836516" w:rsidRPr="00D8320A" w:rsidRDefault="00836516" w:rsidP="000F79A4">
            <w:pPr>
              <w:jc w:val="right"/>
              <w:rPr>
                <w:b/>
                <w:bCs/>
                <w:color w:val="000000"/>
                <w:lang w:val="en-GB" w:eastAsia="es-CL"/>
              </w:rPr>
            </w:pPr>
            <w:r w:rsidRPr="00D8320A">
              <w:rPr>
                <w:b/>
                <w:bCs/>
                <w:color w:val="000000"/>
                <w:lang w:val="en-GB" w:eastAsia="es-CL"/>
              </w:rPr>
              <w:t>Max</w:t>
            </w:r>
          </w:p>
        </w:tc>
      </w:tr>
      <w:tr w:rsidR="00CA2EAB" w:rsidRPr="00D8320A" w14:paraId="69555FE1" w14:textId="77777777" w:rsidTr="00836516">
        <w:trPr>
          <w:trHeight w:val="288"/>
        </w:trPr>
        <w:tc>
          <w:tcPr>
            <w:tcW w:w="4520" w:type="dxa"/>
            <w:tcBorders>
              <w:top w:val="nil"/>
              <w:left w:val="nil"/>
              <w:bottom w:val="nil"/>
              <w:right w:val="nil"/>
            </w:tcBorders>
            <w:shd w:val="clear" w:color="FFFFFF" w:fill="auto"/>
            <w:noWrap/>
            <w:vAlign w:val="bottom"/>
            <w:hideMark/>
          </w:tcPr>
          <w:p w14:paraId="17CD69B7" w14:textId="59593F49" w:rsidR="00CA2EAB" w:rsidRPr="00E129B8" w:rsidRDefault="00CA2EAB" w:rsidP="000F79A4">
            <w:pPr>
              <w:rPr>
                <w:color w:val="000000"/>
                <w:highlight w:val="yellow"/>
                <w:lang w:val="en-GB" w:eastAsia="es-CL"/>
              </w:rPr>
            </w:pPr>
            <w:r w:rsidRPr="00CA2EAB">
              <w:rPr>
                <w:color w:val="000000"/>
                <w:lang w:val="en-GB" w:eastAsia="es-CL"/>
              </w:rPr>
              <w:t>Innovative ambitious entrepreneurs</w:t>
            </w:r>
          </w:p>
        </w:tc>
        <w:tc>
          <w:tcPr>
            <w:tcW w:w="1240" w:type="dxa"/>
            <w:tcBorders>
              <w:top w:val="nil"/>
              <w:left w:val="nil"/>
              <w:bottom w:val="nil"/>
              <w:right w:val="nil"/>
            </w:tcBorders>
            <w:shd w:val="clear" w:color="FFFFFF" w:fill="auto"/>
            <w:noWrap/>
            <w:vAlign w:val="bottom"/>
            <w:hideMark/>
          </w:tcPr>
          <w:p w14:paraId="3E5D5E5B" w14:textId="345DD06F" w:rsidR="00CA2EAB" w:rsidRPr="00D8320A" w:rsidRDefault="00CA2EAB" w:rsidP="000F79A4">
            <w:pPr>
              <w:jc w:val="right"/>
              <w:rPr>
                <w:color w:val="000000"/>
                <w:lang w:val="en-GB" w:eastAsia="es-CL"/>
              </w:rPr>
            </w:pPr>
            <w:r>
              <w:rPr>
                <w:color w:val="000000"/>
                <w:sz w:val="22"/>
                <w:szCs w:val="22"/>
              </w:rPr>
              <w:t>2.34</w:t>
            </w:r>
          </w:p>
        </w:tc>
        <w:tc>
          <w:tcPr>
            <w:tcW w:w="1240" w:type="dxa"/>
            <w:tcBorders>
              <w:top w:val="nil"/>
              <w:left w:val="nil"/>
              <w:bottom w:val="nil"/>
              <w:right w:val="nil"/>
            </w:tcBorders>
            <w:shd w:val="clear" w:color="FFFFFF" w:fill="auto"/>
            <w:noWrap/>
            <w:vAlign w:val="bottom"/>
            <w:hideMark/>
          </w:tcPr>
          <w:p w14:paraId="1EF9B0D6" w14:textId="61C622D4" w:rsidR="00CA2EAB" w:rsidRPr="00D8320A" w:rsidRDefault="00CA2EAB" w:rsidP="000F79A4">
            <w:pPr>
              <w:jc w:val="right"/>
              <w:rPr>
                <w:color w:val="000000"/>
                <w:lang w:val="en-GB" w:eastAsia="es-CL"/>
              </w:rPr>
            </w:pPr>
            <w:r>
              <w:rPr>
                <w:color w:val="000000"/>
                <w:sz w:val="22"/>
                <w:szCs w:val="22"/>
              </w:rPr>
              <w:t>1.1960</w:t>
            </w:r>
          </w:p>
        </w:tc>
        <w:tc>
          <w:tcPr>
            <w:tcW w:w="1240" w:type="dxa"/>
            <w:tcBorders>
              <w:top w:val="nil"/>
              <w:left w:val="nil"/>
              <w:bottom w:val="nil"/>
              <w:right w:val="nil"/>
            </w:tcBorders>
            <w:shd w:val="clear" w:color="FFFFFF" w:fill="auto"/>
            <w:noWrap/>
            <w:vAlign w:val="bottom"/>
            <w:hideMark/>
          </w:tcPr>
          <w:p w14:paraId="6C01CB2B" w14:textId="0810C6BA" w:rsidR="00CA2EAB" w:rsidRPr="00D8320A" w:rsidRDefault="00CA2EAB" w:rsidP="000F79A4">
            <w:pPr>
              <w:jc w:val="right"/>
              <w:rPr>
                <w:color w:val="000000"/>
                <w:lang w:val="en-GB" w:eastAsia="es-CL"/>
              </w:rPr>
            </w:pPr>
            <w:r>
              <w:rPr>
                <w:color w:val="000000"/>
                <w:sz w:val="22"/>
                <w:szCs w:val="22"/>
              </w:rPr>
              <w:t>1</w:t>
            </w:r>
          </w:p>
        </w:tc>
        <w:tc>
          <w:tcPr>
            <w:tcW w:w="1240" w:type="dxa"/>
            <w:tcBorders>
              <w:top w:val="nil"/>
              <w:left w:val="nil"/>
              <w:bottom w:val="nil"/>
              <w:right w:val="nil"/>
            </w:tcBorders>
            <w:shd w:val="clear" w:color="FFFFFF" w:fill="auto"/>
            <w:noWrap/>
            <w:vAlign w:val="bottom"/>
            <w:hideMark/>
          </w:tcPr>
          <w:p w14:paraId="1BDC3120" w14:textId="721F6233" w:rsidR="00CA2EAB" w:rsidRPr="00D8320A" w:rsidRDefault="00CA2EAB" w:rsidP="000F79A4">
            <w:pPr>
              <w:jc w:val="right"/>
              <w:rPr>
                <w:color w:val="000000"/>
                <w:lang w:val="en-GB" w:eastAsia="es-CL"/>
              </w:rPr>
            </w:pPr>
            <w:r>
              <w:rPr>
                <w:color w:val="000000"/>
                <w:sz w:val="22"/>
                <w:szCs w:val="22"/>
              </w:rPr>
              <w:t>6</w:t>
            </w:r>
          </w:p>
        </w:tc>
      </w:tr>
      <w:tr w:rsidR="00836516" w:rsidRPr="00D8320A" w14:paraId="71E4BF8F" w14:textId="77777777" w:rsidTr="00836516">
        <w:trPr>
          <w:trHeight w:val="288"/>
        </w:trPr>
        <w:tc>
          <w:tcPr>
            <w:tcW w:w="4520" w:type="dxa"/>
            <w:tcBorders>
              <w:top w:val="nil"/>
              <w:left w:val="nil"/>
              <w:bottom w:val="nil"/>
              <w:right w:val="nil"/>
            </w:tcBorders>
            <w:shd w:val="clear" w:color="FFFFFF" w:fill="auto"/>
            <w:noWrap/>
            <w:vAlign w:val="bottom"/>
            <w:hideMark/>
          </w:tcPr>
          <w:p w14:paraId="0B4C30FB" w14:textId="77777777" w:rsidR="00836516" w:rsidRPr="00D8320A" w:rsidRDefault="00836516" w:rsidP="000F79A4">
            <w:pPr>
              <w:rPr>
                <w:color w:val="000000"/>
                <w:lang w:val="en-GB" w:eastAsia="es-CL"/>
              </w:rPr>
            </w:pPr>
            <w:r w:rsidRPr="00D8320A">
              <w:rPr>
                <w:color w:val="000000"/>
                <w:lang w:val="en-GB" w:eastAsia="es-CL"/>
              </w:rPr>
              <w:t>Export orientation</w:t>
            </w:r>
          </w:p>
        </w:tc>
        <w:tc>
          <w:tcPr>
            <w:tcW w:w="1240" w:type="dxa"/>
            <w:tcBorders>
              <w:top w:val="nil"/>
              <w:left w:val="nil"/>
              <w:bottom w:val="nil"/>
              <w:right w:val="nil"/>
            </w:tcBorders>
            <w:shd w:val="clear" w:color="FFFFFF" w:fill="auto"/>
            <w:noWrap/>
            <w:vAlign w:val="bottom"/>
            <w:hideMark/>
          </w:tcPr>
          <w:p w14:paraId="04FFB26D" w14:textId="77777777" w:rsidR="00836516" w:rsidRPr="00D8320A" w:rsidRDefault="00836516" w:rsidP="000F79A4">
            <w:pPr>
              <w:jc w:val="right"/>
              <w:rPr>
                <w:color w:val="000000"/>
                <w:lang w:val="en-GB" w:eastAsia="es-CL"/>
              </w:rPr>
            </w:pPr>
            <w:r w:rsidRPr="00D8320A">
              <w:rPr>
                <w:color w:val="000000"/>
                <w:lang w:val="en-GB" w:eastAsia="es-CL"/>
              </w:rPr>
              <w:t>0.14</w:t>
            </w:r>
          </w:p>
        </w:tc>
        <w:tc>
          <w:tcPr>
            <w:tcW w:w="1240" w:type="dxa"/>
            <w:tcBorders>
              <w:top w:val="nil"/>
              <w:left w:val="nil"/>
              <w:bottom w:val="nil"/>
              <w:right w:val="nil"/>
            </w:tcBorders>
            <w:shd w:val="clear" w:color="FFFFFF" w:fill="auto"/>
            <w:noWrap/>
            <w:vAlign w:val="bottom"/>
            <w:hideMark/>
          </w:tcPr>
          <w:p w14:paraId="606CBDA3" w14:textId="77777777" w:rsidR="00836516" w:rsidRPr="00D8320A" w:rsidRDefault="00836516" w:rsidP="000F79A4">
            <w:pPr>
              <w:jc w:val="right"/>
              <w:rPr>
                <w:color w:val="000000"/>
                <w:lang w:val="en-GB" w:eastAsia="es-CL"/>
              </w:rPr>
            </w:pPr>
            <w:r w:rsidRPr="00D8320A">
              <w:rPr>
                <w:color w:val="000000"/>
                <w:lang w:val="en-GB" w:eastAsia="es-CL"/>
              </w:rPr>
              <w:t>0.3493</w:t>
            </w:r>
          </w:p>
        </w:tc>
        <w:tc>
          <w:tcPr>
            <w:tcW w:w="1240" w:type="dxa"/>
            <w:tcBorders>
              <w:top w:val="nil"/>
              <w:left w:val="nil"/>
              <w:bottom w:val="nil"/>
              <w:right w:val="nil"/>
            </w:tcBorders>
            <w:shd w:val="clear" w:color="FFFFFF" w:fill="auto"/>
            <w:noWrap/>
            <w:vAlign w:val="bottom"/>
            <w:hideMark/>
          </w:tcPr>
          <w:p w14:paraId="46B3FF57"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02578061"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457519D7" w14:textId="77777777" w:rsidTr="00836516">
        <w:trPr>
          <w:trHeight w:val="288"/>
        </w:trPr>
        <w:tc>
          <w:tcPr>
            <w:tcW w:w="4520" w:type="dxa"/>
            <w:tcBorders>
              <w:top w:val="nil"/>
              <w:left w:val="nil"/>
              <w:bottom w:val="nil"/>
              <w:right w:val="nil"/>
            </w:tcBorders>
            <w:shd w:val="clear" w:color="FFFFFF" w:fill="auto"/>
            <w:noWrap/>
            <w:vAlign w:val="bottom"/>
            <w:hideMark/>
          </w:tcPr>
          <w:p w14:paraId="6F95C53D" w14:textId="77777777" w:rsidR="00836516" w:rsidRPr="00D8320A" w:rsidRDefault="00836516" w:rsidP="000F79A4">
            <w:pPr>
              <w:rPr>
                <w:color w:val="000000"/>
                <w:lang w:val="en-GB" w:eastAsia="es-CL"/>
              </w:rPr>
            </w:pPr>
            <w:r w:rsidRPr="00D8320A">
              <w:rPr>
                <w:color w:val="000000"/>
                <w:lang w:val="en-GB" w:eastAsia="es-CL"/>
              </w:rPr>
              <w:t>Female</w:t>
            </w:r>
          </w:p>
        </w:tc>
        <w:tc>
          <w:tcPr>
            <w:tcW w:w="1240" w:type="dxa"/>
            <w:tcBorders>
              <w:top w:val="nil"/>
              <w:left w:val="nil"/>
              <w:bottom w:val="nil"/>
              <w:right w:val="nil"/>
            </w:tcBorders>
            <w:shd w:val="clear" w:color="FFFFFF" w:fill="auto"/>
            <w:noWrap/>
            <w:vAlign w:val="bottom"/>
            <w:hideMark/>
          </w:tcPr>
          <w:p w14:paraId="5FBCA27B" w14:textId="77777777" w:rsidR="00836516" w:rsidRPr="00D8320A" w:rsidRDefault="00836516" w:rsidP="000F79A4">
            <w:pPr>
              <w:jc w:val="right"/>
              <w:rPr>
                <w:color w:val="000000"/>
                <w:lang w:val="en-GB" w:eastAsia="es-CL"/>
              </w:rPr>
            </w:pPr>
            <w:r w:rsidRPr="00D8320A">
              <w:rPr>
                <w:color w:val="000000"/>
                <w:lang w:val="en-GB" w:eastAsia="es-CL"/>
              </w:rPr>
              <w:t>0.46</w:t>
            </w:r>
          </w:p>
        </w:tc>
        <w:tc>
          <w:tcPr>
            <w:tcW w:w="1240" w:type="dxa"/>
            <w:tcBorders>
              <w:top w:val="nil"/>
              <w:left w:val="nil"/>
              <w:bottom w:val="nil"/>
              <w:right w:val="nil"/>
            </w:tcBorders>
            <w:shd w:val="clear" w:color="FFFFFF" w:fill="auto"/>
            <w:noWrap/>
            <w:vAlign w:val="bottom"/>
            <w:hideMark/>
          </w:tcPr>
          <w:p w14:paraId="62B2231F" w14:textId="77777777" w:rsidR="00836516" w:rsidRPr="00D8320A" w:rsidRDefault="00836516" w:rsidP="000F79A4">
            <w:pPr>
              <w:jc w:val="right"/>
              <w:rPr>
                <w:color w:val="000000"/>
                <w:lang w:val="en-GB" w:eastAsia="es-CL"/>
              </w:rPr>
            </w:pPr>
            <w:r w:rsidRPr="00D8320A">
              <w:rPr>
                <w:color w:val="000000"/>
                <w:lang w:val="en-GB" w:eastAsia="es-CL"/>
              </w:rPr>
              <w:t>0.4987</w:t>
            </w:r>
          </w:p>
        </w:tc>
        <w:tc>
          <w:tcPr>
            <w:tcW w:w="1240" w:type="dxa"/>
            <w:tcBorders>
              <w:top w:val="nil"/>
              <w:left w:val="nil"/>
              <w:bottom w:val="nil"/>
              <w:right w:val="nil"/>
            </w:tcBorders>
            <w:shd w:val="clear" w:color="FFFFFF" w:fill="auto"/>
            <w:noWrap/>
            <w:vAlign w:val="bottom"/>
            <w:hideMark/>
          </w:tcPr>
          <w:p w14:paraId="66FA3F51"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295BE536"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78B923FB" w14:textId="77777777" w:rsidTr="00836516">
        <w:trPr>
          <w:trHeight w:val="288"/>
        </w:trPr>
        <w:tc>
          <w:tcPr>
            <w:tcW w:w="4520" w:type="dxa"/>
            <w:tcBorders>
              <w:top w:val="nil"/>
              <w:left w:val="nil"/>
              <w:bottom w:val="nil"/>
              <w:right w:val="nil"/>
            </w:tcBorders>
            <w:shd w:val="clear" w:color="FFFFFF" w:fill="auto"/>
            <w:noWrap/>
            <w:vAlign w:val="bottom"/>
            <w:hideMark/>
          </w:tcPr>
          <w:p w14:paraId="386D230D" w14:textId="77777777" w:rsidR="00836516" w:rsidRPr="00D8320A" w:rsidRDefault="00836516" w:rsidP="000F79A4">
            <w:pPr>
              <w:rPr>
                <w:color w:val="000000"/>
                <w:lang w:val="en-GB" w:eastAsia="es-CL"/>
              </w:rPr>
            </w:pPr>
            <w:r w:rsidRPr="00D8320A">
              <w:rPr>
                <w:color w:val="000000"/>
                <w:lang w:val="en-GB" w:eastAsia="es-CL"/>
              </w:rPr>
              <w:t>Age</w:t>
            </w:r>
          </w:p>
        </w:tc>
        <w:tc>
          <w:tcPr>
            <w:tcW w:w="1240" w:type="dxa"/>
            <w:tcBorders>
              <w:top w:val="nil"/>
              <w:left w:val="nil"/>
              <w:bottom w:val="nil"/>
              <w:right w:val="nil"/>
            </w:tcBorders>
            <w:shd w:val="clear" w:color="FFFFFF" w:fill="auto"/>
            <w:noWrap/>
            <w:vAlign w:val="bottom"/>
            <w:hideMark/>
          </w:tcPr>
          <w:p w14:paraId="4DE66A4F" w14:textId="77777777" w:rsidR="00836516" w:rsidRPr="00D8320A" w:rsidRDefault="00836516" w:rsidP="000F79A4">
            <w:pPr>
              <w:jc w:val="right"/>
              <w:rPr>
                <w:color w:val="000000"/>
                <w:lang w:val="en-GB" w:eastAsia="es-CL"/>
              </w:rPr>
            </w:pPr>
            <w:r w:rsidRPr="00D8320A">
              <w:rPr>
                <w:color w:val="000000"/>
                <w:lang w:val="en-GB" w:eastAsia="es-CL"/>
              </w:rPr>
              <w:t>37.36</w:t>
            </w:r>
          </w:p>
        </w:tc>
        <w:tc>
          <w:tcPr>
            <w:tcW w:w="1240" w:type="dxa"/>
            <w:tcBorders>
              <w:top w:val="nil"/>
              <w:left w:val="nil"/>
              <w:bottom w:val="nil"/>
              <w:right w:val="nil"/>
            </w:tcBorders>
            <w:shd w:val="clear" w:color="FFFFFF" w:fill="auto"/>
            <w:noWrap/>
            <w:vAlign w:val="bottom"/>
            <w:hideMark/>
          </w:tcPr>
          <w:p w14:paraId="1B894892" w14:textId="77777777" w:rsidR="00836516" w:rsidRPr="00D8320A" w:rsidRDefault="00836516" w:rsidP="000F79A4">
            <w:pPr>
              <w:jc w:val="right"/>
              <w:rPr>
                <w:color w:val="000000"/>
                <w:lang w:val="en-GB" w:eastAsia="es-CL"/>
              </w:rPr>
            </w:pPr>
            <w:r w:rsidRPr="00D8320A">
              <w:rPr>
                <w:color w:val="000000"/>
                <w:lang w:val="en-GB" w:eastAsia="es-CL"/>
              </w:rPr>
              <w:t>12.2493</w:t>
            </w:r>
          </w:p>
        </w:tc>
        <w:tc>
          <w:tcPr>
            <w:tcW w:w="1240" w:type="dxa"/>
            <w:tcBorders>
              <w:top w:val="nil"/>
              <w:left w:val="nil"/>
              <w:bottom w:val="nil"/>
              <w:right w:val="nil"/>
            </w:tcBorders>
            <w:shd w:val="clear" w:color="FFFFFF" w:fill="auto"/>
            <w:noWrap/>
            <w:vAlign w:val="bottom"/>
            <w:hideMark/>
          </w:tcPr>
          <w:p w14:paraId="7CB1C3C8" w14:textId="77777777" w:rsidR="00836516" w:rsidRPr="00D8320A" w:rsidRDefault="00836516" w:rsidP="000F79A4">
            <w:pPr>
              <w:jc w:val="right"/>
              <w:rPr>
                <w:color w:val="000000"/>
                <w:lang w:val="en-GB" w:eastAsia="es-CL"/>
              </w:rPr>
            </w:pPr>
            <w:r w:rsidRPr="00D8320A">
              <w:rPr>
                <w:color w:val="000000"/>
                <w:lang w:val="en-GB" w:eastAsia="es-CL"/>
              </w:rPr>
              <w:t>18</w:t>
            </w:r>
          </w:p>
        </w:tc>
        <w:tc>
          <w:tcPr>
            <w:tcW w:w="1240" w:type="dxa"/>
            <w:tcBorders>
              <w:top w:val="nil"/>
              <w:left w:val="nil"/>
              <w:bottom w:val="nil"/>
              <w:right w:val="nil"/>
            </w:tcBorders>
            <w:shd w:val="clear" w:color="FFFFFF" w:fill="auto"/>
            <w:noWrap/>
            <w:vAlign w:val="bottom"/>
            <w:hideMark/>
          </w:tcPr>
          <w:p w14:paraId="4AB0B914" w14:textId="77777777" w:rsidR="00836516" w:rsidRPr="00D8320A" w:rsidRDefault="00836516" w:rsidP="000F79A4">
            <w:pPr>
              <w:jc w:val="right"/>
              <w:rPr>
                <w:color w:val="000000"/>
                <w:lang w:val="en-GB" w:eastAsia="es-CL"/>
              </w:rPr>
            </w:pPr>
            <w:r w:rsidRPr="00D8320A">
              <w:rPr>
                <w:color w:val="000000"/>
                <w:lang w:val="en-GB" w:eastAsia="es-CL"/>
              </w:rPr>
              <w:t>99</w:t>
            </w:r>
          </w:p>
        </w:tc>
      </w:tr>
      <w:tr w:rsidR="00836516" w:rsidRPr="00D8320A" w14:paraId="1DA144AB" w14:textId="77777777" w:rsidTr="00836516">
        <w:trPr>
          <w:trHeight w:val="288"/>
        </w:trPr>
        <w:tc>
          <w:tcPr>
            <w:tcW w:w="4520" w:type="dxa"/>
            <w:tcBorders>
              <w:top w:val="nil"/>
              <w:left w:val="nil"/>
              <w:bottom w:val="nil"/>
              <w:right w:val="nil"/>
            </w:tcBorders>
            <w:shd w:val="clear" w:color="FFFFFF" w:fill="auto"/>
            <w:noWrap/>
            <w:vAlign w:val="bottom"/>
            <w:hideMark/>
          </w:tcPr>
          <w:p w14:paraId="71A64DB7" w14:textId="77777777" w:rsidR="00836516" w:rsidRPr="00D8320A" w:rsidRDefault="00836516" w:rsidP="000F79A4">
            <w:pPr>
              <w:rPr>
                <w:i/>
                <w:iCs/>
                <w:color w:val="000000"/>
                <w:lang w:val="en-GB" w:eastAsia="es-CL"/>
              </w:rPr>
            </w:pPr>
            <w:r w:rsidRPr="00D8320A">
              <w:rPr>
                <w:i/>
                <w:iCs/>
                <w:color w:val="000000"/>
                <w:lang w:val="en-GB" w:eastAsia="es-CL"/>
              </w:rPr>
              <w:t>Industrial Sector</w:t>
            </w:r>
          </w:p>
        </w:tc>
        <w:tc>
          <w:tcPr>
            <w:tcW w:w="1240" w:type="dxa"/>
            <w:tcBorders>
              <w:top w:val="nil"/>
              <w:left w:val="nil"/>
              <w:bottom w:val="nil"/>
              <w:right w:val="nil"/>
            </w:tcBorders>
            <w:shd w:val="clear" w:color="FFFFFF" w:fill="auto"/>
            <w:noWrap/>
            <w:vAlign w:val="bottom"/>
            <w:hideMark/>
          </w:tcPr>
          <w:p w14:paraId="1400574D" w14:textId="77777777" w:rsidR="00836516" w:rsidRPr="00D8320A" w:rsidRDefault="00836516" w:rsidP="000F79A4">
            <w:pPr>
              <w:rPr>
                <w:i/>
                <w:iCs/>
                <w:color w:val="000000"/>
                <w:lang w:val="en-GB" w:eastAsia="es-CL"/>
              </w:rPr>
            </w:pPr>
          </w:p>
        </w:tc>
        <w:tc>
          <w:tcPr>
            <w:tcW w:w="1240" w:type="dxa"/>
            <w:tcBorders>
              <w:top w:val="nil"/>
              <w:left w:val="nil"/>
              <w:bottom w:val="nil"/>
              <w:right w:val="nil"/>
            </w:tcBorders>
            <w:shd w:val="clear" w:color="FFFFFF" w:fill="auto"/>
            <w:noWrap/>
            <w:vAlign w:val="bottom"/>
            <w:hideMark/>
          </w:tcPr>
          <w:p w14:paraId="6C21D526"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68FB0B23"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01E73322" w14:textId="77777777" w:rsidR="00836516" w:rsidRPr="00D8320A" w:rsidRDefault="00836516" w:rsidP="000F79A4">
            <w:pPr>
              <w:rPr>
                <w:sz w:val="20"/>
                <w:szCs w:val="20"/>
                <w:lang w:val="en-GB" w:eastAsia="es-CL"/>
              </w:rPr>
            </w:pPr>
          </w:p>
        </w:tc>
      </w:tr>
      <w:tr w:rsidR="00836516" w:rsidRPr="00D8320A" w14:paraId="3094C80A" w14:textId="77777777" w:rsidTr="00836516">
        <w:trPr>
          <w:trHeight w:val="288"/>
        </w:trPr>
        <w:tc>
          <w:tcPr>
            <w:tcW w:w="4520" w:type="dxa"/>
            <w:tcBorders>
              <w:top w:val="nil"/>
              <w:left w:val="nil"/>
              <w:bottom w:val="nil"/>
              <w:right w:val="nil"/>
            </w:tcBorders>
            <w:shd w:val="clear" w:color="FFFFFF" w:fill="auto"/>
            <w:noWrap/>
            <w:vAlign w:val="bottom"/>
            <w:hideMark/>
          </w:tcPr>
          <w:p w14:paraId="4ED41922" w14:textId="77777777" w:rsidR="00836516" w:rsidRPr="00D8320A" w:rsidRDefault="00836516" w:rsidP="000F79A4">
            <w:pPr>
              <w:rPr>
                <w:color w:val="000000"/>
                <w:lang w:val="en-GB" w:eastAsia="es-CL"/>
              </w:rPr>
            </w:pPr>
            <w:r w:rsidRPr="00D8320A">
              <w:rPr>
                <w:color w:val="000000"/>
                <w:lang w:val="en-GB" w:eastAsia="es-CL"/>
              </w:rPr>
              <w:t>Extractive Sector</w:t>
            </w:r>
          </w:p>
        </w:tc>
        <w:tc>
          <w:tcPr>
            <w:tcW w:w="1240" w:type="dxa"/>
            <w:tcBorders>
              <w:top w:val="nil"/>
              <w:left w:val="nil"/>
              <w:bottom w:val="nil"/>
              <w:right w:val="nil"/>
            </w:tcBorders>
            <w:shd w:val="clear" w:color="FFFFFF" w:fill="auto"/>
            <w:noWrap/>
            <w:vAlign w:val="bottom"/>
            <w:hideMark/>
          </w:tcPr>
          <w:p w14:paraId="39D502FF" w14:textId="77777777" w:rsidR="00836516" w:rsidRPr="00D8320A" w:rsidRDefault="00836516" w:rsidP="000F79A4">
            <w:pPr>
              <w:jc w:val="right"/>
              <w:rPr>
                <w:color w:val="000000"/>
                <w:lang w:val="en-GB" w:eastAsia="es-CL"/>
              </w:rPr>
            </w:pPr>
            <w:r w:rsidRPr="00D8320A">
              <w:rPr>
                <w:color w:val="000000"/>
                <w:lang w:val="en-GB" w:eastAsia="es-CL"/>
              </w:rPr>
              <w:t>0.04</w:t>
            </w:r>
          </w:p>
        </w:tc>
        <w:tc>
          <w:tcPr>
            <w:tcW w:w="1240" w:type="dxa"/>
            <w:tcBorders>
              <w:top w:val="nil"/>
              <w:left w:val="nil"/>
              <w:bottom w:val="nil"/>
              <w:right w:val="nil"/>
            </w:tcBorders>
            <w:shd w:val="clear" w:color="FFFFFF" w:fill="auto"/>
            <w:noWrap/>
            <w:vAlign w:val="bottom"/>
            <w:hideMark/>
          </w:tcPr>
          <w:p w14:paraId="3BE0BBB7" w14:textId="77777777" w:rsidR="00836516" w:rsidRPr="00D8320A" w:rsidRDefault="00836516" w:rsidP="000F79A4">
            <w:pPr>
              <w:jc w:val="right"/>
              <w:rPr>
                <w:color w:val="000000"/>
                <w:lang w:val="en-GB" w:eastAsia="es-CL"/>
              </w:rPr>
            </w:pPr>
            <w:r w:rsidRPr="00D8320A">
              <w:rPr>
                <w:color w:val="000000"/>
                <w:lang w:val="en-GB" w:eastAsia="es-CL"/>
              </w:rPr>
              <w:t>0.2010</w:t>
            </w:r>
          </w:p>
        </w:tc>
        <w:tc>
          <w:tcPr>
            <w:tcW w:w="1240" w:type="dxa"/>
            <w:tcBorders>
              <w:top w:val="nil"/>
              <w:left w:val="nil"/>
              <w:bottom w:val="nil"/>
              <w:right w:val="nil"/>
            </w:tcBorders>
            <w:shd w:val="clear" w:color="FFFFFF" w:fill="auto"/>
            <w:noWrap/>
            <w:vAlign w:val="bottom"/>
            <w:hideMark/>
          </w:tcPr>
          <w:p w14:paraId="378E3578"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65A61C33"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03B34898" w14:textId="77777777" w:rsidTr="00836516">
        <w:trPr>
          <w:trHeight w:val="288"/>
        </w:trPr>
        <w:tc>
          <w:tcPr>
            <w:tcW w:w="4520" w:type="dxa"/>
            <w:tcBorders>
              <w:top w:val="nil"/>
              <w:left w:val="nil"/>
              <w:bottom w:val="nil"/>
              <w:right w:val="nil"/>
            </w:tcBorders>
            <w:shd w:val="clear" w:color="FFFFFF" w:fill="auto"/>
            <w:noWrap/>
            <w:vAlign w:val="bottom"/>
            <w:hideMark/>
          </w:tcPr>
          <w:p w14:paraId="56CAF69B" w14:textId="77777777" w:rsidR="00836516" w:rsidRPr="00D8320A" w:rsidRDefault="00836516" w:rsidP="000F79A4">
            <w:pPr>
              <w:rPr>
                <w:color w:val="000000"/>
                <w:lang w:val="en-GB" w:eastAsia="es-CL"/>
              </w:rPr>
            </w:pPr>
            <w:r w:rsidRPr="00D8320A">
              <w:rPr>
                <w:color w:val="000000"/>
                <w:lang w:val="en-GB" w:eastAsia="es-CL"/>
              </w:rPr>
              <w:t>Transforming</w:t>
            </w:r>
          </w:p>
        </w:tc>
        <w:tc>
          <w:tcPr>
            <w:tcW w:w="1240" w:type="dxa"/>
            <w:tcBorders>
              <w:top w:val="nil"/>
              <w:left w:val="nil"/>
              <w:bottom w:val="nil"/>
              <w:right w:val="nil"/>
            </w:tcBorders>
            <w:shd w:val="clear" w:color="FFFFFF" w:fill="auto"/>
            <w:noWrap/>
            <w:vAlign w:val="bottom"/>
            <w:hideMark/>
          </w:tcPr>
          <w:p w14:paraId="43638362" w14:textId="77777777" w:rsidR="00836516" w:rsidRPr="00D8320A" w:rsidRDefault="00836516" w:rsidP="000F79A4">
            <w:pPr>
              <w:jc w:val="right"/>
              <w:rPr>
                <w:color w:val="000000"/>
                <w:lang w:val="en-GB" w:eastAsia="es-CL"/>
              </w:rPr>
            </w:pPr>
            <w:r w:rsidRPr="00D8320A">
              <w:rPr>
                <w:color w:val="000000"/>
                <w:lang w:val="en-GB" w:eastAsia="es-CL"/>
              </w:rPr>
              <w:t>0.24</w:t>
            </w:r>
          </w:p>
        </w:tc>
        <w:tc>
          <w:tcPr>
            <w:tcW w:w="1240" w:type="dxa"/>
            <w:tcBorders>
              <w:top w:val="nil"/>
              <w:left w:val="nil"/>
              <w:bottom w:val="nil"/>
              <w:right w:val="nil"/>
            </w:tcBorders>
            <w:shd w:val="clear" w:color="FFFFFF" w:fill="auto"/>
            <w:noWrap/>
            <w:vAlign w:val="bottom"/>
            <w:hideMark/>
          </w:tcPr>
          <w:p w14:paraId="5BB40FBB" w14:textId="77777777" w:rsidR="00836516" w:rsidRPr="00D8320A" w:rsidRDefault="00836516" w:rsidP="000F79A4">
            <w:pPr>
              <w:jc w:val="right"/>
              <w:rPr>
                <w:color w:val="000000"/>
                <w:lang w:val="en-GB" w:eastAsia="es-CL"/>
              </w:rPr>
            </w:pPr>
            <w:r w:rsidRPr="00D8320A">
              <w:rPr>
                <w:color w:val="000000"/>
                <w:lang w:val="en-GB" w:eastAsia="es-CL"/>
              </w:rPr>
              <w:t>0.4244</w:t>
            </w:r>
          </w:p>
        </w:tc>
        <w:tc>
          <w:tcPr>
            <w:tcW w:w="1240" w:type="dxa"/>
            <w:tcBorders>
              <w:top w:val="nil"/>
              <w:left w:val="nil"/>
              <w:bottom w:val="nil"/>
              <w:right w:val="nil"/>
            </w:tcBorders>
            <w:shd w:val="clear" w:color="FFFFFF" w:fill="auto"/>
            <w:noWrap/>
            <w:vAlign w:val="bottom"/>
            <w:hideMark/>
          </w:tcPr>
          <w:p w14:paraId="25CC5D90"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2C2E34FB"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0E7925D7" w14:textId="77777777" w:rsidTr="00836516">
        <w:trPr>
          <w:trHeight w:val="288"/>
        </w:trPr>
        <w:tc>
          <w:tcPr>
            <w:tcW w:w="4520" w:type="dxa"/>
            <w:tcBorders>
              <w:top w:val="nil"/>
              <w:left w:val="nil"/>
              <w:bottom w:val="nil"/>
              <w:right w:val="nil"/>
            </w:tcBorders>
            <w:shd w:val="clear" w:color="FFFFFF" w:fill="auto"/>
            <w:noWrap/>
            <w:vAlign w:val="bottom"/>
            <w:hideMark/>
          </w:tcPr>
          <w:p w14:paraId="0FF4A6AB" w14:textId="77777777" w:rsidR="00836516" w:rsidRPr="00D8320A" w:rsidRDefault="00836516" w:rsidP="000F79A4">
            <w:pPr>
              <w:rPr>
                <w:color w:val="000000"/>
                <w:lang w:val="en-GB" w:eastAsia="es-CL"/>
              </w:rPr>
            </w:pPr>
            <w:r w:rsidRPr="00D8320A">
              <w:rPr>
                <w:color w:val="000000"/>
                <w:lang w:val="en-GB" w:eastAsia="es-CL"/>
              </w:rPr>
              <w:t>Business Services</w:t>
            </w:r>
          </w:p>
        </w:tc>
        <w:tc>
          <w:tcPr>
            <w:tcW w:w="1240" w:type="dxa"/>
            <w:tcBorders>
              <w:top w:val="nil"/>
              <w:left w:val="nil"/>
              <w:bottom w:val="nil"/>
              <w:right w:val="nil"/>
            </w:tcBorders>
            <w:shd w:val="clear" w:color="FFFFFF" w:fill="auto"/>
            <w:noWrap/>
            <w:vAlign w:val="bottom"/>
            <w:hideMark/>
          </w:tcPr>
          <w:p w14:paraId="37AAB17C" w14:textId="77777777" w:rsidR="00836516" w:rsidRPr="00D8320A" w:rsidRDefault="00836516" w:rsidP="000F79A4">
            <w:pPr>
              <w:jc w:val="right"/>
              <w:rPr>
                <w:color w:val="000000"/>
                <w:lang w:val="en-GB" w:eastAsia="es-CL"/>
              </w:rPr>
            </w:pPr>
            <w:r w:rsidRPr="00D8320A">
              <w:rPr>
                <w:color w:val="000000"/>
                <w:lang w:val="en-GB" w:eastAsia="es-CL"/>
              </w:rPr>
              <w:t>0.11</w:t>
            </w:r>
          </w:p>
        </w:tc>
        <w:tc>
          <w:tcPr>
            <w:tcW w:w="1240" w:type="dxa"/>
            <w:tcBorders>
              <w:top w:val="nil"/>
              <w:left w:val="nil"/>
              <w:bottom w:val="nil"/>
              <w:right w:val="nil"/>
            </w:tcBorders>
            <w:shd w:val="clear" w:color="FFFFFF" w:fill="auto"/>
            <w:noWrap/>
            <w:vAlign w:val="bottom"/>
            <w:hideMark/>
          </w:tcPr>
          <w:p w14:paraId="2A67A0D7" w14:textId="77777777" w:rsidR="00836516" w:rsidRPr="00D8320A" w:rsidRDefault="00836516" w:rsidP="000F79A4">
            <w:pPr>
              <w:jc w:val="right"/>
              <w:rPr>
                <w:color w:val="000000"/>
                <w:lang w:val="en-GB" w:eastAsia="es-CL"/>
              </w:rPr>
            </w:pPr>
            <w:r w:rsidRPr="00D8320A">
              <w:rPr>
                <w:color w:val="000000"/>
                <w:lang w:val="en-GB" w:eastAsia="es-CL"/>
              </w:rPr>
              <w:t>0.3154</w:t>
            </w:r>
          </w:p>
        </w:tc>
        <w:tc>
          <w:tcPr>
            <w:tcW w:w="1240" w:type="dxa"/>
            <w:tcBorders>
              <w:top w:val="nil"/>
              <w:left w:val="nil"/>
              <w:bottom w:val="nil"/>
              <w:right w:val="nil"/>
            </w:tcBorders>
            <w:shd w:val="clear" w:color="FFFFFF" w:fill="auto"/>
            <w:noWrap/>
            <w:vAlign w:val="bottom"/>
            <w:hideMark/>
          </w:tcPr>
          <w:p w14:paraId="649213D2"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530F5693"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716182E4" w14:textId="77777777" w:rsidTr="00836516">
        <w:trPr>
          <w:trHeight w:val="288"/>
        </w:trPr>
        <w:tc>
          <w:tcPr>
            <w:tcW w:w="4520" w:type="dxa"/>
            <w:tcBorders>
              <w:top w:val="nil"/>
              <w:left w:val="nil"/>
              <w:bottom w:val="nil"/>
              <w:right w:val="nil"/>
            </w:tcBorders>
            <w:shd w:val="clear" w:color="FFFFFF" w:fill="auto"/>
            <w:noWrap/>
            <w:vAlign w:val="bottom"/>
            <w:hideMark/>
          </w:tcPr>
          <w:p w14:paraId="58AD53D0" w14:textId="77777777" w:rsidR="00836516" w:rsidRPr="00D8320A" w:rsidRDefault="00836516" w:rsidP="000F79A4">
            <w:pPr>
              <w:rPr>
                <w:color w:val="000000"/>
                <w:lang w:val="en-GB" w:eastAsia="es-CL"/>
              </w:rPr>
            </w:pPr>
            <w:r w:rsidRPr="00D8320A">
              <w:rPr>
                <w:color w:val="000000"/>
                <w:lang w:val="en-GB" w:eastAsia="es-CL"/>
              </w:rPr>
              <w:t>Consumer Oriented</w:t>
            </w:r>
          </w:p>
        </w:tc>
        <w:tc>
          <w:tcPr>
            <w:tcW w:w="1240" w:type="dxa"/>
            <w:tcBorders>
              <w:top w:val="nil"/>
              <w:left w:val="nil"/>
              <w:bottom w:val="nil"/>
              <w:right w:val="nil"/>
            </w:tcBorders>
            <w:shd w:val="clear" w:color="FFFFFF" w:fill="auto"/>
            <w:noWrap/>
            <w:vAlign w:val="bottom"/>
            <w:hideMark/>
          </w:tcPr>
          <w:p w14:paraId="0C7540EF" w14:textId="77777777" w:rsidR="00836516" w:rsidRPr="00D8320A" w:rsidRDefault="00836516" w:rsidP="000F79A4">
            <w:pPr>
              <w:jc w:val="right"/>
              <w:rPr>
                <w:color w:val="000000"/>
                <w:lang w:val="en-GB" w:eastAsia="es-CL"/>
              </w:rPr>
            </w:pPr>
            <w:r w:rsidRPr="00D8320A">
              <w:rPr>
                <w:color w:val="000000"/>
                <w:lang w:val="en-GB" w:eastAsia="es-CL"/>
              </w:rPr>
              <w:t>0.61</w:t>
            </w:r>
          </w:p>
        </w:tc>
        <w:tc>
          <w:tcPr>
            <w:tcW w:w="1240" w:type="dxa"/>
            <w:tcBorders>
              <w:top w:val="nil"/>
              <w:left w:val="nil"/>
              <w:bottom w:val="nil"/>
              <w:right w:val="nil"/>
            </w:tcBorders>
            <w:shd w:val="clear" w:color="FFFFFF" w:fill="auto"/>
            <w:noWrap/>
            <w:vAlign w:val="bottom"/>
            <w:hideMark/>
          </w:tcPr>
          <w:p w14:paraId="0948D9A8" w14:textId="77777777" w:rsidR="00836516" w:rsidRPr="00D8320A" w:rsidRDefault="00836516" w:rsidP="000F79A4">
            <w:pPr>
              <w:jc w:val="right"/>
              <w:rPr>
                <w:color w:val="000000"/>
                <w:lang w:val="en-GB" w:eastAsia="es-CL"/>
              </w:rPr>
            </w:pPr>
            <w:r w:rsidRPr="00D8320A">
              <w:rPr>
                <w:color w:val="000000"/>
                <w:lang w:val="en-GB" w:eastAsia="es-CL"/>
              </w:rPr>
              <w:t>0.4882</w:t>
            </w:r>
          </w:p>
        </w:tc>
        <w:tc>
          <w:tcPr>
            <w:tcW w:w="1240" w:type="dxa"/>
            <w:tcBorders>
              <w:top w:val="nil"/>
              <w:left w:val="nil"/>
              <w:bottom w:val="nil"/>
              <w:right w:val="nil"/>
            </w:tcBorders>
            <w:shd w:val="clear" w:color="FFFFFF" w:fill="auto"/>
            <w:noWrap/>
            <w:vAlign w:val="bottom"/>
            <w:hideMark/>
          </w:tcPr>
          <w:p w14:paraId="4AD2CAC9"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13BA692C"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01825D8D" w14:textId="77777777" w:rsidTr="00836516">
        <w:trPr>
          <w:trHeight w:val="288"/>
        </w:trPr>
        <w:tc>
          <w:tcPr>
            <w:tcW w:w="4520" w:type="dxa"/>
            <w:tcBorders>
              <w:top w:val="nil"/>
              <w:left w:val="nil"/>
              <w:bottom w:val="nil"/>
              <w:right w:val="nil"/>
            </w:tcBorders>
            <w:shd w:val="clear" w:color="FFFFFF" w:fill="auto"/>
            <w:noWrap/>
            <w:vAlign w:val="bottom"/>
            <w:hideMark/>
          </w:tcPr>
          <w:p w14:paraId="44E750BA" w14:textId="77777777" w:rsidR="00836516" w:rsidRPr="00D8320A" w:rsidRDefault="00836516" w:rsidP="000F79A4">
            <w:pPr>
              <w:rPr>
                <w:i/>
                <w:iCs/>
                <w:color w:val="000000"/>
                <w:lang w:val="en-GB" w:eastAsia="es-CL"/>
              </w:rPr>
            </w:pPr>
            <w:r w:rsidRPr="00D8320A">
              <w:rPr>
                <w:i/>
                <w:iCs/>
                <w:color w:val="000000"/>
                <w:lang w:val="en-GB" w:eastAsia="es-CL"/>
              </w:rPr>
              <w:t>Income</w:t>
            </w:r>
          </w:p>
        </w:tc>
        <w:tc>
          <w:tcPr>
            <w:tcW w:w="1240" w:type="dxa"/>
            <w:tcBorders>
              <w:top w:val="nil"/>
              <w:left w:val="nil"/>
              <w:bottom w:val="nil"/>
              <w:right w:val="nil"/>
            </w:tcBorders>
            <w:shd w:val="clear" w:color="FFFFFF" w:fill="auto"/>
            <w:noWrap/>
            <w:vAlign w:val="bottom"/>
            <w:hideMark/>
          </w:tcPr>
          <w:p w14:paraId="7910B89F" w14:textId="77777777" w:rsidR="00836516" w:rsidRPr="00D8320A" w:rsidRDefault="00836516" w:rsidP="000F79A4">
            <w:pPr>
              <w:rPr>
                <w:i/>
                <w:iCs/>
                <w:color w:val="000000"/>
                <w:lang w:val="en-GB" w:eastAsia="es-CL"/>
              </w:rPr>
            </w:pPr>
          </w:p>
        </w:tc>
        <w:tc>
          <w:tcPr>
            <w:tcW w:w="1240" w:type="dxa"/>
            <w:tcBorders>
              <w:top w:val="nil"/>
              <w:left w:val="nil"/>
              <w:bottom w:val="nil"/>
              <w:right w:val="nil"/>
            </w:tcBorders>
            <w:shd w:val="clear" w:color="FFFFFF" w:fill="auto"/>
            <w:noWrap/>
            <w:vAlign w:val="bottom"/>
            <w:hideMark/>
          </w:tcPr>
          <w:p w14:paraId="1187AFCA"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1D6F8DF5"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5BA5C4F9" w14:textId="77777777" w:rsidR="00836516" w:rsidRPr="00D8320A" w:rsidRDefault="00836516" w:rsidP="000F79A4">
            <w:pPr>
              <w:rPr>
                <w:sz w:val="20"/>
                <w:szCs w:val="20"/>
                <w:lang w:val="en-GB" w:eastAsia="es-CL"/>
              </w:rPr>
            </w:pPr>
          </w:p>
        </w:tc>
      </w:tr>
      <w:tr w:rsidR="00836516" w:rsidRPr="00D8320A" w14:paraId="2FCCCBC3" w14:textId="77777777" w:rsidTr="00836516">
        <w:trPr>
          <w:trHeight w:val="288"/>
        </w:trPr>
        <w:tc>
          <w:tcPr>
            <w:tcW w:w="4520" w:type="dxa"/>
            <w:tcBorders>
              <w:top w:val="nil"/>
              <w:left w:val="nil"/>
              <w:bottom w:val="nil"/>
              <w:right w:val="nil"/>
            </w:tcBorders>
            <w:shd w:val="clear" w:color="FFFFFF" w:fill="auto"/>
            <w:noWrap/>
            <w:vAlign w:val="bottom"/>
            <w:hideMark/>
          </w:tcPr>
          <w:p w14:paraId="014B9C94" w14:textId="77777777" w:rsidR="00836516" w:rsidRPr="00D8320A" w:rsidRDefault="00836516" w:rsidP="000F79A4">
            <w:pPr>
              <w:rPr>
                <w:color w:val="000000"/>
                <w:lang w:val="en-GB" w:eastAsia="es-CL"/>
              </w:rPr>
            </w:pPr>
            <w:r w:rsidRPr="00D8320A">
              <w:rPr>
                <w:color w:val="000000"/>
                <w:lang w:val="en-GB" w:eastAsia="es-CL"/>
              </w:rPr>
              <w:t>Lowest 33%tile</w:t>
            </w:r>
          </w:p>
        </w:tc>
        <w:tc>
          <w:tcPr>
            <w:tcW w:w="1240" w:type="dxa"/>
            <w:tcBorders>
              <w:top w:val="nil"/>
              <w:left w:val="nil"/>
              <w:bottom w:val="nil"/>
              <w:right w:val="nil"/>
            </w:tcBorders>
            <w:shd w:val="clear" w:color="FFFFFF" w:fill="auto"/>
            <w:noWrap/>
            <w:vAlign w:val="bottom"/>
            <w:hideMark/>
          </w:tcPr>
          <w:p w14:paraId="4CC28FA4" w14:textId="77777777" w:rsidR="00836516" w:rsidRPr="00D8320A" w:rsidRDefault="00836516" w:rsidP="000F79A4">
            <w:pPr>
              <w:jc w:val="right"/>
              <w:rPr>
                <w:color w:val="000000"/>
                <w:lang w:val="en-GB" w:eastAsia="es-CL"/>
              </w:rPr>
            </w:pPr>
            <w:r w:rsidRPr="00D8320A">
              <w:rPr>
                <w:color w:val="000000"/>
                <w:lang w:val="en-GB" w:eastAsia="es-CL"/>
              </w:rPr>
              <w:t>0.25</w:t>
            </w:r>
          </w:p>
        </w:tc>
        <w:tc>
          <w:tcPr>
            <w:tcW w:w="1240" w:type="dxa"/>
            <w:tcBorders>
              <w:top w:val="nil"/>
              <w:left w:val="nil"/>
              <w:bottom w:val="nil"/>
              <w:right w:val="nil"/>
            </w:tcBorders>
            <w:shd w:val="clear" w:color="FFFFFF" w:fill="auto"/>
            <w:noWrap/>
            <w:vAlign w:val="bottom"/>
            <w:hideMark/>
          </w:tcPr>
          <w:p w14:paraId="5F0D5C8E" w14:textId="77777777" w:rsidR="00836516" w:rsidRPr="00D8320A" w:rsidRDefault="00836516" w:rsidP="000F79A4">
            <w:pPr>
              <w:jc w:val="right"/>
              <w:rPr>
                <w:color w:val="000000"/>
                <w:lang w:val="en-GB" w:eastAsia="es-CL"/>
              </w:rPr>
            </w:pPr>
            <w:r w:rsidRPr="00D8320A">
              <w:rPr>
                <w:color w:val="000000"/>
                <w:lang w:val="en-GB" w:eastAsia="es-CL"/>
              </w:rPr>
              <w:t>0.4339</w:t>
            </w:r>
          </w:p>
        </w:tc>
        <w:tc>
          <w:tcPr>
            <w:tcW w:w="1240" w:type="dxa"/>
            <w:tcBorders>
              <w:top w:val="nil"/>
              <w:left w:val="nil"/>
              <w:bottom w:val="nil"/>
              <w:right w:val="nil"/>
            </w:tcBorders>
            <w:shd w:val="clear" w:color="FFFFFF" w:fill="auto"/>
            <w:noWrap/>
            <w:vAlign w:val="bottom"/>
            <w:hideMark/>
          </w:tcPr>
          <w:p w14:paraId="1EA49A3D"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2BBDEA28"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2ECE2D68" w14:textId="77777777" w:rsidTr="00836516">
        <w:trPr>
          <w:trHeight w:val="288"/>
        </w:trPr>
        <w:tc>
          <w:tcPr>
            <w:tcW w:w="4520" w:type="dxa"/>
            <w:tcBorders>
              <w:top w:val="nil"/>
              <w:left w:val="nil"/>
              <w:bottom w:val="nil"/>
              <w:right w:val="nil"/>
            </w:tcBorders>
            <w:shd w:val="clear" w:color="FFFFFF" w:fill="auto"/>
            <w:noWrap/>
            <w:vAlign w:val="bottom"/>
            <w:hideMark/>
          </w:tcPr>
          <w:p w14:paraId="5EB1B967" w14:textId="77777777" w:rsidR="00836516" w:rsidRPr="00D8320A" w:rsidRDefault="00836516" w:rsidP="000F79A4">
            <w:pPr>
              <w:rPr>
                <w:color w:val="000000"/>
                <w:lang w:val="en-GB" w:eastAsia="es-CL"/>
              </w:rPr>
            </w:pPr>
            <w:r w:rsidRPr="00D8320A">
              <w:rPr>
                <w:color w:val="000000"/>
                <w:lang w:val="en-GB" w:eastAsia="es-CL"/>
              </w:rPr>
              <w:t>Middle 33%tile</w:t>
            </w:r>
          </w:p>
        </w:tc>
        <w:tc>
          <w:tcPr>
            <w:tcW w:w="1240" w:type="dxa"/>
            <w:tcBorders>
              <w:top w:val="nil"/>
              <w:left w:val="nil"/>
              <w:bottom w:val="nil"/>
              <w:right w:val="nil"/>
            </w:tcBorders>
            <w:shd w:val="clear" w:color="FFFFFF" w:fill="auto"/>
            <w:noWrap/>
            <w:vAlign w:val="bottom"/>
            <w:hideMark/>
          </w:tcPr>
          <w:p w14:paraId="63227BC8" w14:textId="77777777" w:rsidR="00836516" w:rsidRPr="00D8320A" w:rsidRDefault="00836516" w:rsidP="000F79A4">
            <w:pPr>
              <w:jc w:val="right"/>
              <w:rPr>
                <w:color w:val="000000"/>
                <w:lang w:val="en-GB" w:eastAsia="es-CL"/>
              </w:rPr>
            </w:pPr>
            <w:r w:rsidRPr="00D8320A">
              <w:rPr>
                <w:color w:val="000000"/>
                <w:lang w:val="en-GB" w:eastAsia="es-CL"/>
              </w:rPr>
              <w:t>0.32</w:t>
            </w:r>
          </w:p>
        </w:tc>
        <w:tc>
          <w:tcPr>
            <w:tcW w:w="1240" w:type="dxa"/>
            <w:tcBorders>
              <w:top w:val="nil"/>
              <w:left w:val="nil"/>
              <w:bottom w:val="nil"/>
              <w:right w:val="nil"/>
            </w:tcBorders>
            <w:shd w:val="clear" w:color="FFFFFF" w:fill="auto"/>
            <w:noWrap/>
            <w:vAlign w:val="bottom"/>
            <w:hideMark/>
          </w:tcPr>
          <w:p w14:paraId="3CF39FEB" w14:textId="77777777" w:rsidR="00836516" w:rsidRPr="00D8320A" w:rsidRDefault="00836516" w:rsidP="000F79A4">
            <w:pPr>
              <w:jc w:val="right"/>
              <w:rPr>
                <w:color w:val="000000"/>
                <w:lang w:val="en-GB" w:eastAsia="es-CL"/>
              </w:rPr>
            </w:pPr>
            <w:r w:rsidRPr="00D8320A">
              <w:rPr>
                <w:color w:val="000000"/>
                <w:lang w:val="en-GB" w:eastAsia="es-CL"/>
              </w:rPr>
              <w:t>0.4663</w:t>
            </w:r>
          </w:p>
        </w:tc>
        <w:tc>
          <w:tcPr>
            <w:tcW w:w="1240" w:type="dxa"/>
            <w:tcBorders>
              <w:top w:val="nil"/>
              <w:left w:val="nil"/>
              <w:bottom w:val="nil"/>
              <w:right w:val="nil"/>
            </w:tcBorders>
            <w:shd w:val="clear" w:color="FFFFFF" w:fill="auto"/>
            <w:noWrap/>
            <w:vAlign w:val="bottom"/>
            <w:hideMark/>
          </w:tcPr>
          <w:p w14:paraId="694AC24D"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740CEC32"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6BFFDD85" w14:textId="77777777" w:rsidTr="00836516">
        <w:trPr>
          <w:trHeight w:val="288"/>
        </w:trPr>
        <w:tc>
          <w:tcPr>
            <w:tcW w:w="4520" w:type="dxa"/>
            <w:tcBorders>
              <w:top w:val="nil"/>
              <w:left w:val="nil"/>
              <w:bottom w:val="nil"/>
              <w:right w:val="nil"/>
            </w:tcBorders>
            <w:shd w:val="clear" w:color="FFFFFF" w:fill="auto"/>
            <w:noWrap/>
            <w:vAlign w:val="bottom"/>
            <w:hideMark/>
          </w:tcPr>
          <w:p w14:paraId="36B0B058" w14:textId="77777777" w:rsidR="00836516" w:rsidRPr="00D8320A" w:rsidRDefault="00836516" w:rsidP="000F79A4">
            <w:pPr>
              <w:rPr>
                <w:color w:val="000000"/>
                <w:lang w:val="en-GB" w:eastAsia="es-CL"/>
              </w:rPr>
            </w:pPr>
            <w:r w:rsidRPr="00D8320A">
              <w:rPr>
                <w:color w:val="000000"/>
                <w:lang w:val="en-GB" w:eastAsia="es-CL"/>
              </w:rPr>
              <w:t>Upper 33%tile</w:t>
            </w:r>
          </w:p>
        </w:tc>
        <w:tc>
          <w:tcPr>
            <w:tcW w:w="1240" w:type="dxa"/>
            <w:tcBorders>
              <w:top w:val="nil"/>
              <w:left w:val="nil"/>
              <w:bottom w:val="nil"/>
              <w:right w:val="nil"/>
            </w:tcBorders>
            <w:shd w:val="clear" w:color="FFFFFF" w:fill="auto"/>
            <w:noWrap/>
            <w:vAlign w:val="bottom"/>
            <w:hideMark/>
          </w:tcPr>
          <w:p w14:paraId="3369F756" w14:textId="77777777" w:rsidR="00836516" w:rsidRPr="00D8320A" w:rsidRDefault="00836516" w:rsidP="000F79A4">
            <w:pPr>
              <w:jc w:val="right"/>
              <w:rPr>
                <w:color w:val="000000"/>
                <w:lang w:val="en-GB" w:eastAsia="es-CL"/>
              </w:rPr>
            </w:pPr>
            <w:r w:rsidRPr="00D8320A">
              <w:rPr>
                <w:color w:val="000000"/>
                <w:lang w:val="en-GB" w:eastAsia="es-CL"/>
              </w:rPr>
              <w:t>0.43</w:t>
            </w:r>
          </w:p>
        </w:tc>
        <w:tc>
          <w:tcPr>
            <w:tcW w:w="1240" w:type="dxa"/>
            <w:tcBorders>
              <w:top w:val="nil"/>
              <w:left w:val="nil"/>
              <w:bottom w:val="nil"/>
              <w:right w:val="nil"/>
            </w:tcBorders>
            <w:shd w:val="clear" w:color="FFFFFF" w:fill="auto"/>
            <w:noWrap/>
            <w:vAlign w:val="bottom"/>
            <w:hideMark/>
          </w:tcPr>
          <w:p w14:paraId="03427025" w14:textId="77777777" w:rsidR="00836516" w:rsidRPr="00D8320A" w:rsidRDefault="00836516" w:rsidP="000F79A4">
            <w:pPr>
              <w:jc w:val="right"/>
              <w:rPr>
                <w:color w:val="000000"/>
                <w:lang w:val="en-GB" w:eastAsia="es-CL"/>
              </w:rPr>
            </w:pPr>
            <w:r w:rsidRPr="00D8320A">
              <w:rPr>
                <w:color w:val="000000"/>
                <w:lang w:val="en-GB" w:eastAsia="es-CL"/>
              </w:rPr>
              <w:t>0.4949</w:t>
            </w:r>
          </w:p>
        </w:tc>
        <w:tc>
          <w:tcPr>
            <w:tcW w:w="1240" w:type="dxa"/>
            <w:tcBorders>
              <w:top w:val="nil"/>
              <w:left w:val="nil"/>
              <w:bottom w:val="nil"/>
              <w:right w:val="nil"/>
            </w:tcBorders>
            <w:shd w:val="clear" w:color="FFFFFF" w:fill="auto"/>
            <w:noWrap/>
            <w:vAlign w:val="bottom"/>
            <w:hideMark/>
          </w:tcPr>
          <w:p w14:paraId="26D4DD03"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4F2F7DF4"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636633F4" w14:textId="77777777" w:rsidTr="00836516">
        <w:trPr>
          <w:trHeight w:val="288"/>
        </w:trPr>
        <w:tc>
          <w:tcPr>
            <w:tcW w:w="4520" w:type="dxa"/>
            <w:tcBorders>
              <w:top w:val="nil"/>
              <w:left w:val="nil"/>
              <w:bottom w:val="nil"/>
              <w:right w:val="nil"/>
            </w:tcBorders>
            <w:shd w:val="clear" w:color="FFFFFF" w:fill="auto"/>
            <w:noWrap/>
            <w:vAlign w:val="bottom"/>
            <w:hideMark/>
          </w:tcPr>
          <w:p w14:paraId="51E21606" w14:textId="77777777" w:rsidR="00836516" w:rsidRPr="00D8320A" w:rsidRDefault="00836516" w:rsidP="000F79A4">
            <w:pPr>
              <w:rPr>
                <w:i/>
                <w:iCs/>
                <w:color w:val="000000"/>
                <w:lang w:val="en-GB" w:eastAsia="es-CL"/>
              </w:rPr>
            </w:pPr>
            <w:r w:rsidRPr="00D8320A">
              <w:rPr>
                <w:i/>
                <w:iCs/>
                <w:color w:val="000000"/>
                <w:lang w:val="en-GB" w:eastAsia="es-CL"/>
              </w:rPr>
              <w:t xml:space="preserve">Education </w:t>
            </w:r>
          </w:p>
        </w:tc>
        <w:tc>
          <w:tcPr>
            <w:tcW w:w="1240" w:type="dxa"/>
            <w:tcBorders>
              <w:top w:val="nil"/>
              <w:left w:val="nil"/>
              <w:bottom w:val="nil"/>
              <w:right w:val="nil"/>
            </w:tcBorders>
            <w:shd w:val="clear" w:color="FFFFFF" w:fill="auto"/>
            <w:noWrap/>
            <w:vAlign w:val="bottom"/>
            <w:hideMark/>
          </w:tcPr>
          <w:p w14:paraId="6973D4CB" w14:textId="77777777" w:rsidR="00836516" w:rsidRPr="00D8320A" w:rsidRDefault="00836516" w:rsidP="000F79A4">
            <w:pPr>
              <w:rPr>
                <w:i/>
                <w:iCs/>
                <w:color w:val="000000"/>
                <w:lang w:val="en-GB" w:eastAsia="es-CL"/>
              </w:rPr>
            </w:pPr>
          </w:p>
        </w:tc>
        <w:tc>
          <w:tcPr>
            <w:tcW w:w="1240" w:type="dxa"/>
            <w:tcBorders>
              <w:top w:val="nil"/>
              <w:left w:val="nil"/>
              <w:bottom w:val="nil"/>
              <w:right w:val="nil"/>
            </w:tcBorders>
            <w:shd w:val="clear" w:color="FFFFFF" w:fill="auto"/>
            <w:noWrap/>
            <w:vAlign w:val="bottom"/>
            <w:hideMark/>
          </w:tcPr>
          <w:p w14:paraId="1BB7702D"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67572E8F"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16A21757" w14:textId="77777777" w:rsidR="00836516" w:rsidRPr="00D8320A" w:rsidRDefault="00836516" w:rsidP="000F79A4">
            <w:pPr>
              <w:rPr>
                <w:sz w:val="20"/>
                <w:szCs w:val="20"/>
                <w:lang w:val="en-GB" w:eastAsia="es-CL"/>
              </w:rPr>
            </w:pPr>
          </w:p>
        </w:tc>
      </w:tr>
      <w:tr w:rsidR="00836516" w:rsidRPr="00D8320A" w14:paraId="6D6CABC1" w14:textId="77777777" w:rsidTr="00836516">
        <w:trPr>
          <w:trHeight w:val="288"/>
        </w:trPr>
        <w:tc>
          <w:tcPr>
            <w:tcW w:w="4520" w:type="dxa"/>
            <w:tcBorders>
              <w:top w:val="nil"/>
              <w:left w:val="nil"/>
              <w:bottom w:val="nil"/>
              <w:right w:val="nil"/>
            </w:tcBorders>
            <w:shd w:val="clear" w:color="FFFFFF" w:fill="auto"/>
            <w:noWrap/>
            <w:vAlign w:val="bottom"/>
            <w:hideMark/>
          </w:tcPr>
          <w:p w14:paraId="62E3FF31" w14:textId="77777777" w:rsidR="00836516" w:rsidRPr="00D8320A" w:rsidRDefault="00836516" w:rsidP="000F79A4">
            <w:pPr>
              <w:rPr>
                <w:color w:val="000000"/>
                <w:lang w:val="en-GB" w:eastAsia="es-CL"/>
              </w:rPr>
            </w:pPr>
            <w:r w:rsidRPr="00D8320A">
              <w:rPr>
                <w:color w:val="000000"/>
                <w:lang w:val="en-GB" w:eastAsia="es-CL"/>
              </w:rPr>
              <w:t>Non or basic primary</w:t>
            </w:r>
          </w:p>
        </w:tc>
        <w:tc>
          <w:tcPr>
            <w:tcW w:w="1240" w:type="dxa"/>
            <w:tcBorders>
              <w:top w:val="nil"/>
              <w:left w:val="nil"/>
              <w:bottom w:val="nil"/>
              <w:right w:val="nil"/>
            </w:tcBorders>
            <w:shd w:val="clear" w:color="FFFFFF" w:fill="auto"/>
            <w:noWrap/>
            <w:vAlign w:val="bottom"/>
            <w:hideMark/>
          </w:tcPr>
          <w:p w14:paraId="5FC1D5B0" w14:textId="77777777" w:rsidR="00836516" w:rsidRPr="00D8320A" w:rsidRDefault="00836516" w:rsidP="000F79A4">
            <w:pPr>
              <w:jc w:val="right"/>
              <w:rPr>
                <w:color w:val="000000"/>
                <w:lang w:val="en-GB" w:eastAsia="es-CL"/>
              </w:rPr>
            </w:pPr>
            <w:r w:rsidRPr="00D8320A">
              <w:rPr>
                <w:color w:val="000000"/>
                <w:lang w:val="en-GB" w:eastAsia="es-CL"/>
              </w:rPr>
              <w:t>0.13</w:t>
            </w:r>
          </w:p>
        </w:tc>
        <w:tc>
          <w:tcPr>
            <w:tcW w:w="1240" w:type="dxa"/>
            <w:tcBorders>
              <w:top w:val="nil"/>
              <w:left w:val="nil"/>
              <w:bottom w:val="nil"/>
              <w:right w:val="nil"/>
            </w:tcBorders>
            <w:shd w:val="clear" w:color="FFFFFF" w:fill="auto"/>
            <w:noWrap/>
            <w:vAlign w:val="bottom"/>
            <w:hideMark/>
          </w:tcPr>
          <w:p w14:paraId="2A2FA771" w14:textId="77777777" w:rsidR="00836516" w:rsidRPr="00D8320A" w:rsidRDefault="00836516" w:rsidP="000F79A4">
            <w:pPr>
              <w:jc w:val="right"/>
              <w:rPr>
                <w:color w:val="000000"/>
                <w:lang w:val="en-GB" w:eastAsia="es-CL"/>
              </w:rPr>
            </w:pPr>
            <w:r w:rsidRPr="00D8320A">
              <w:rPr>
                <w:color w:val="000000"/>
                <w:lang w:val="en-GB" w:eastAsia="es-CL"/>
              </w:rPr>
              <w:t>0.3357</w:t>
            </w:r>
          </w:p>
        </w:tc>
        <w:tc>
          <w:tcPr>
            <w:tcW w:w="1240" w:type="dxa"/>
            <w:tcBorders>
              <w:top w:val="nil"/>
              <w:left w:val="nil"/>
              <w:bottom w:val="nil"/>
              <w:right w:val="nil"/>
            </w:tcBorders>
            <w:shd w:val="clear" w:color="FFFFFF" w:fill="auto"/>
            <w:noWrap/>
            <w:vAlign w:val="bottom"/>
            <w:hideMark/>
          </w:tcPr>
          <w:p w14:paraId="0137601D"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446EE5A4"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11353073" w14:textId="77777777" w:rsidTr="00836516">
        <w:trPr>
          <w:trHeight w:val="288"/>
        </w:trPr>
        <w:tc>
          <w:tcPr>
            <w:tcW w:w="4520" w:type="dxa"/>
            <w:tcBorders>
              <w:top w:val="nil"/>
              <w:left w:val="nil"/>
              <w:bottom w:val="nil"/>
              <w:right w:val="nil"/>
            </w:tcBorders>
            <w:shd w:val="clear" w:color="FFFFFF" w:fill="auto"/>
            <w:noWrap/>
            <w:vAlign w:val="bottom"/>
            <w:hideMark/>
          </w:tcPr>
          <w:p w14:paraId="7D05F4FC" w14:textId="77777777" w:rsidR="00836516" w:rsidRPr="00D8320A" w:rsidRDefault="00836516" w:rsidP="000F79A4">
            <w:pPr>
              <w:rPr>
                <w:color w:val="000000"/>
                <w:lang w:val="en-GB" w:eastAsia="es-CL"/>
              </w:rPr>
            </w:pPr>
            <w:r w:rsidRPr="00D8320A">
              <w:rPr>
                <w:color w:val="000000"/>
                <w:lang w:val="en-GB" w:eastAsia="es-CL"/>
              </w:rPr>
              <w:t>Some secondary</w:t>
            </w:r>
          </w:p>
        </w:tc>
        <w:tc>
          <w:tcPr>
            <w:tcW w:w="1240" w:type="dxa"/>
            <w:tcBorders>
              <w:top w:val="nil"/>
              <w:left w:val="nil"/>
              <w:bottom w:val="nil"/>
              <w:right w:val="nil"/>
            </w:tcBorders>
            <w:shd w:val="clear" w:color="FFFFFF" w:fill="auto"/>
            <w:noWrap/>
            <w:vAlign w:val="bottom"/>
            <w:hideMark/>
          </w:tcPr>
          <w:p w14:paraId="68945AB6" w14:textId="77777777" w:rsidR="00836516" w:rsidRPr="00D8320A" w:rsidRDefault="00836516" w:rsidP="000F79A4">
            <w:pPr>
              <w:jc w:val="right"/>
              <w:rPr>
                <w:color w:val="000000"/>
                <w:lang w:val="en-GB" w:eastAsia="es-CL"/>
              </w:rPr>
            </w:pPr>
            <w:r w:rsidRPr="00D8320A">
              <w:rPr>
                <w:color w:val="000000"/>
                <w:lang w:val="en-GB" w:eastAsia="es-CL"/>
              </w:rPr>
              <w:t>0.19</w:t>
            </w:r>
          </w:p>
        </w:tc>
        <w:tc>
          <w:tcPr>
            <w:tcW w:w="1240" w:type="dxa"/>
            <w:tcBorders>
              <w:top w:val="nil"/>
              <w:left w:val="nil"/>
              <w:bottom w:val="nil"/>
              <w:right w:val="nil"/>
            </w:tcBorders>
            <w:shd w:val="clear" w:color="FFFFFF" w:fill="auto"/>
            <w:noWrap/>
            <w:vAlign w:val="bottom"/>
            <w:hideMark/>
          </w:tcPr>
          <w:p w14:paraId="1E68D900" w14:textId="77777777" w:rsidR="00836516" w:rsidRPr="00D8320A" w:rsidRDefault="00836516" w:rsidP="000F79A4">
            <w:pPr>
              <w:jc w:val="right"/>
              <w:rPr>
                <w:color w:val="000000"/>
                <w:lang w:val="en-GB" w:eastAsia="es-CL"/>
              </w:rPr>
            </w:pPr>
            <w:r w:rsidRPr="00D8320A">
              <w:rPr>
                <w:color w:val="000000"/>
                <w:lang w:val="en-GB" w:eastAsia="es-CL"/>
              </w:rPr>
              <w:t>0.3884</w:t>
            </w:r>
          </w:p>
        </w:tc>
        <w:tc>
          <w:tcPr>
            <w:tcW w:w="1240" w:type="dxa"/>
            <w:tcBorders>
              <w:top w:val="nil"/>
              <w:left w:val="nil"/>
              <w:bottom w:val="nil"/>
              <w:right w:val="nil"/>
            </w:tcBorders>
            <w:shd w:val="clear" w:color="FFFFFF" w:fill="auto"/>
            <w:noWrap/>
            <w:vAlign w:val="bottom"/>
            <w:hideMark/>
          </w:tcPr>
          <w:p w14:paraId="3759A985"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05C928F7"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6738D008" w14:textId="77777777" w:rsidTr="00836516">
        <w:trPr>
          <w:trHeight w:val="288"/>
        </w:trPr>
        <w:tc>
          <w:tcPr>
            <w:tcW w:w="4520" w:type="dxa"/>
            <w:tcBorders>
              <w:top w:val="nil"/>
              <w:left w:val="nil"/>
              <w:bottom w:val="nil"/>
              <w:right w:val="nil"/>
            </w:tcBorders>
            <w:shd w:val="clear" w:color="FFFFFF" w:fill="auto"/>
            <w:noWrap/>
            <w:vAlign w:val="bottom"/>
            <w:hideMark/>
          </w:tcPr>
          <w:p w14:paraId="40905F67" w14:textId="77777777" w:rsidR="00836516" w:rsidRPr="00D8320A" w:rsidRDefault="00836516" w:rsidP="000F79A4">
            <w:pPr>
              <w:rPr>
                <w:color w:val="000000"/>
                <w:lang w:val="en-GB" w:eastAsia="es-CL"/>
              </w:rPr>
            </w:pPr>
            <w:r w:rsidRPr="00D8320A">
              <w:rPr>
                <w:color w:val="000000"/>
                <w:lang w:val="en-GB" w:eastAsia="es-CL"/>
              </w:rPr>
              <w:t>Secondary degree</w:t>
            </w:r>
          </w:p>
        </w:tc>
        <w:tc>
          <w:tcPr>
            <w:tcW w:w="1240" w:type="dxa"/>
            <w:tcBorders>
              <w:top w:val="nil"/>
              <w:left w:val="nil"/>
              <w:bottom w:val="nil"/>
              <w:right w:val="nil"/>
            </w:tcBorders>
            <w:shd w:val="clear" w:color="FFFFFF" w:fill="auto"/>
            <w:noWrap/>
            <w:vAlign w:val="bottom"/>
            <w:hideMark/>
          </w:tcPr>
          <w:p w14:paraId="7DA8D206" w14:textId="77777777" w:rsidR="00836516" w:rsidRPr="00D8320A" w:rsidRDefault="00836516" w:rsidP="000F79A4">
            <w:pPr>
              <w:jc w:val="right"/>
              <w:rPr>
                <w:color w:val="000000"/>
                <w:lang w:val="en-GB" w:eastAsia="es-CL"/>
              </w:rPr>
            </w:pPr>
            <w:r w:rsidRPr="00D8320A">
              <w:rPr>
                <w:color w:val="000000"/>
                <w:lang w:val="en-GB" w:eastAsia="es-CL"/>
              </w:rPr>
              <w:t>0.38</w:t>
            </w:r>
          </w:p>
        </w:tc>
        <w:tc>
          <w:tcPr>
            <w:tcW w:w="1240" w:type="dxa"/>
            <w:tcBorders>
              <w:top w:val="nil"/>
              <w:left w:val="nil"/>
              <w:bottom w:val="nil"/>
              <w:right w:val="nil"/>
            </w:tcBorders>
            <w:shd w:val="clear" w:color="FFFFFF" w:fill="auto"/>
            <w:noWrap/>
            <w:vAlign w:val="bottom"/>
            <w:hideMark/>
          </w:tcPr>
          <w:p w14:paraId="508E27B1" w14:textId="77777777" w:rsidR="00836516" w:rsidRPr="00D8320A" w:rsidRDefault="00836516" w:rsidP="000F79A4">
            <w:pPr>
              <w:jc w:val="right"/>
              <w:rPr>
                <w:color w:val="000000"/>
                <w:lang w:val="en-GB" w:eastAsia="es-CL"/>
              </w:rPr>
            </w:pPr>
            <w:r w:rsidRPr="00D8320A">
              <w:rPr>
                <w:color w:val="000000"/>
                <w:lang w:val="en-GB" w:eastAsia="es-CL"/>
              </w:rPr>
              <w:t>0.4860</w:t>
            </w:r>
          </w:p>
        </w:tc>
        <w:tc>
          <w:tcPr>
            <w:tcW w:w="1240" w:type="dxa"/>
            <w:tcBorders>
              <w:top w:val="nil"/>
              <w:left w:val="nil"/>
              <w:bottom w:val="nil"/>
              <w:right w:val="nil"/>
            </w:tcBorders>
            <w:shd w:val="clear" w:color="FFFFFF" w:fill="auto"/>
            <w:noWrap/>
            <w:vAlign w:val="bottom"/>
            <w:hideMark/>
          </w:tcPr>
          <w:p w14:paraId="78958059"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1A69C860"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6EE9E37C" w14:textId="77777777" w:rsidTr="00836516">
        <w:trPr>
          <w:trHeight w:val="288"/>
        </w:trPr>
        <w:tc>
          <w:tcPr>
            <w:tcW w:w="4520" w:type="dxa"/>
            <w:tcBorders>
              <w:top w:val="nil"/>
              <w:left w:val="nil"/>
              <w:bottom w:val="nil"/>
              <w:right w:val="nil"/>
            </w:tcBorders>
            <w:shd w:val="clear" w:color="FFFFFF" w:fill="auto"/>
            <w:noWrap/>
            <w:vAlign w:val="bottom"/>
            <w:hideMark/>
          </w:tcPr>
          <w:p w14:paraId="0991B5DA" w14:textId="77777777" w:rsidR="00836516" w:rsidRPr="00D8320A" w:rsidRDefault="00836516" w:rsidP="000F79A4">
            <w:pPr>
              <w:rPr>
                <w:color w:val="000000"/>
                <w:lang w:val="en-GB" w:eastAsia="es-CL"/>
              </w:rPr>
            </w:pPr>
            <w:r w:rsidRPr="00D8320A">
              <w:rPr>
                <w:color w:val="000000"/>
                <w:lang w:val="en-GB" w:eastAsia="es-CL"/>
              </w:rPr>
              <w:t>Post secondary</w:t>
            </w:r>
          </w:p>
        </w:tc>
        <w:tc>
          <w:tcPr>
            <w:tcW w:w="1240" w:type="dxa"/>
            <w:tcBorders>
              <w:top w:val="nil"/>
              <w:left w:val="nil"/>
              <w:bottom w:val="nil"/>
              <w:right w:val="nil"/>
            </w:tcBorders>
            <w:shd w:val="clear" w:color="FFFFFF" w:fill="auto"/>
            <w:noWrap/>
            <w:vAlign w:val="bottom"/>
            <w:hideMark/>
          </w:tcPr>
          <w:p w14:paraId="35FA11BC" w14:textId="77777777" w:rsidR="00836516" w:rsidRPr="00D8320A" w:rsidRDefault="00836516" w:rsidP="000F79A4">
            <w:pPr>
              <w:jc w:val="right"/>
              <w:rPr>
                <w:color w:val="000000"/>
                <w:lang w:val="en-GB" w:eastAsia="es-CL"/>
              </w:rPr>
            </w:pPr>
            <w:r w:rsidRPr="00D8320A">
              <w:rPr>
                <w:color w:val="000000"/>
                <w:lang w:val="en-GB" w:eastAsia="es-CL"/>
              </w:rPr>
              <w:t>0.25</w:t>
            </w:r>
          </w:p>
        </w:tc>
        <w:tc>
          <w:tcPr>
            <w:tcW w:w="1240" w:type="dxa"/>
            <w:tcBorders>
              <w:top w:val="nil"/>
              <w:left w:val="nil"/>
              <w:bottom w:val="nil"/>
              <w:right w:val="nil"/>
            </w:tcBorders>
            <w:shd w:val="clear" w:color="FFFFFF" w:fill="auto"/>
            <w:noWrap/>
            <w:vAlign w:val="bottom"/>
            <w:hideMark/>
          </w:tcPr>
          <w:p w14:paraId="55873336" w14:textId="77777777" w:rsidR="00836516" w:rsidRPr="00D8320A" w:rsidRDefault="00836516" w:rsidP="000F79A4">
            <w:pPr>
              <w:jc w:val="right"/>
              <w:rPr>
                <w:color w:val="000000"/>
                <w:lang w:val="en-GB" w:eastAsia="es-CL"/>
              </w:rPr>
            </w:pPr>
            <w:r w:rsidRPr="00D8320A">
              <w:rPr>
                <w:color w:val="000000"/>
                <w:lang w:val="en-GB" w:eastAsia="es-CL"/>
              </w:rPr>
              <w:t>0.4337</w:t>
            </w:r>
          </w:p>
        </w:tc>
        <w:tc>
          <w:tcPr>
            <w:tcW w:w="1240" w:type="dxa"/>
            <w:tcBorders>
              <w:top w:val="nil"/>
              <w:left w:val="nil"/>
              <w:bottom w:val="nil"/>
              <w:right w:val="nil"/>
            </w:tcBorders>
            <w:shd w:val="clear" w:color="FFFFFF" w:fill="auto"/>
            <w:noWrap/>
            <w:vAlign w:val="bottom"/>
            <w:hideMark/>
          </w:tcPr>
          <w:p w14:paraId="3EC47742"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nil"/>
              <w:right w:val="nil"/>
            </w:tcBorders>
            <w:shd w:val="clear" w:color="FFFFFF" w:fill="auto"/>
            <w:noWrap/>
            <w:vAlign w:val="bottom"/>
            <w:hideMark/>
          </w:tcPr>
          <w:p w14:paraId="121FF440"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331BE13E" w14:textId="77777777" w:rsidTr="00836516">
        <w:trPr>
          <w:trHeight w:val="288"/>
        </w:trPr>
        <w:tc>
          <w:tcPr>
            <w:tcW w:w="4520" w:type="dxa"/>
            <w:tcBorders>
              <w:top w:val="nil"/>
              <w:left w:val="nil"/>
              <w:bottom w:val="single" w:sz="4" w:space="0" w:color="auto"/>
              <w:right w:val="nil"/>
            </w:tcBorders>
            <w:shd w:val="clear" w:color="FFFFFF" w:fill="auto"/>
            <w:noWrap/>
            <w:vAlign w:val="bottom"/>
            <w:hideMark/>
          </w:tcPr>
          <w:p w14:paraId="1DC8FAA5" w14:textId="77777777" w:rsidR="00836516" w:rsidRPr="00D8320A" w:rsidRDefault="00836516" w:rsidP="000F79A4">
            <w:pPr>
              <w:rPr>
                <w:color w:val="000000"/>
                <w:lang w:val="en-GB" w:eastAsia="es-CL"/>
              </w:rPr>
            </w:pPr>
            <w:r w:rsidRPr="00D8320A">
              <w:rPr>
                <w:color w:val="000000"/>
                <w:lang w:val="en-GB" w:eastAsia="es-CL"/>
              </w:rPr>
              <w:t>Grad experience</w:t>
            </w:r>
          </w:p>
        </w:tc>
        <w:tc>
          <w:tcPr>
            <w:tcW w:w="1240" w:type="dxa"/>
            <w:tcBorders>
              <w:top w:val="nil"/>
              <w:left w:val="nil"/>
              <w:bottom w:val="single" w:sz="4" w:space="0" w:color="auto"/>
              <w:right w:val="nil"/>
            </w:tcBorders>
            <w:shd w:val="clear" w:color="FFFFFF" w:fill="auto"/>
            <w:noWrap/>
            <w:vAlign w:val="bottom"/>
            <w:hideMark/>
          </w:tcPr>
          <w:p w14:paraId="42444350" w14:textId="77777777" w:rsidR="00836516" w:rsidRPr="00D8320A" w:rsidRDefault="00836516" w:rsidP="000F79A4">
            <w:pPr>
              <w:jc w:val="right"/>
              <w:rPr>
                <w:color w:val="000000"/>
                <w:lang w:val="en-GB" w:eastAsia="es-CL"/>
              </w:rPr>
            </w:pPr>
            <w:r w:rsidRPr="00D8320A">
              <w:rPr>
                <w:color w:val="000000"/>
                <w:lang w:val="en-GB" w:eastAsia="es-CL"/>
              </w:rPr>
              <w:t>0.05</w:t>
            </w:r>
          </w:p>
        </w:tc>
        <w:tc>
          <w:tcPr>
            <w:tcW w:w="1240" w:type="dxa"/>
            <w:tcBorders>
              <w:top w:val="nil"/>
              <w:left w:val="nil"/>
              <w:bottom w:val="single" w:sz="4" w:space="0" w:color="auto"/>
              <w:right w:val="nil"/>
            </w:tcBorders>
            <w:shd w:val="clear" w:color="FFFFFF" w:fill="auto"/>
            <w:noWrap/>
            <w:vAlign w:val="bottom"/>
            <w:hideMark/>
          </w:tcPr>
          <w:p w14:paraId="4FD736D1" w14:textId="77777777" w:rsidR="00836516" w:rsidRPr="00D8320A" w:rsidRDefault="00836516" w:rsidP="000F79A4">
            <w:pPr>
              <w:jc w:val="right"/>
              <w:rPr>
                <w:color w:val="000000"/>
                <w:lang w:val="en-GB" w:eastAsia="es-CL"/>
              </w:rPr>
            </w:pPr>
            <w:r w:rsidRPr="00D8320A">
              <w:rPr>
                <w:color w:val="000000"/>
                <w:lang w:val="en-GB" w:eastAsia="es-CL"/>
              </w:rPr>
              <w:t>0.2215</w:t>
            </w:r>
          </w:p>
        </w:tc>
        <w:tc>
          <w:tcPr>
            <w:tcW w:w="1240" w:type="dxa"/>
            <w:tcBorders>
              <w:top w:val="nil"/>
              <w:left w:val="nil"/>
              <w:bottom w:val="single" w:sz="4" w:space="0" w:color="auto"/>
              <w:right w:val="nil"/>
            </w:tcBorders>
            <w:shd w:val="clear" w:color="FFFFFF" w:fill="auto"/>
            <w:noWrap/>
            <w:vAlign w:val="bottom"/>
            <w:hideMark/>
          </w:tcPr>
          <w:p w14:paraId="0E5ED934" w14:textId="77777777" w:rsidR="00836516" w:rsidRPr="00D8320A" w:rsidRDefault="00836516" w:rsidP="000F79A4">
            <w:pPr>
              <w:jc w:val="right"/>
              <w:rPr>
                <w:color w:val="000000"/>
                <w:lang w:val="en-GB" w:eastAsia="es-CL"/>
              </w:rPr>
            </w:pPr>
            <w:r w:rsidRPr="00D8320A">
              <w:rPr>
                <w:color w:val="000000"/>
                <w:lang w:val="en-GB" w:eastAsia="es-CL"/>
              </w:rPr>
              <w:t>0</w:t>
            </w:r>
          </w:p>
        </w:tc>
        <w:tc>
          <w:tcPr>
            <w:tcW w:w="1240" w:type="dxa"/>
            <w:tcBorders>
              <w:top w:val="nil"/>
              <w:left w:val="nil"/>
              <w:bottom w:val="single" w:sz="4" w:space="0" w:color="auto"/>
              <w:right w:val="nil"/>
            </w:tcBorders>
            <w:shd w:val="clear" w:color="FFFFFF" w:fill="auto"/>
            <w:noWrap/>
            <w:vAlign w:val="bottom"/>
            <w:hideMark/>
          </w:tcPr>
          <w:p w14:paraId="67BF5B3B" w14:textId="77777777" w:rsidR="00836516" w:rsidRPr="00D8320A" w:rsidRDefault="00836516" w:rsidP="000F79A4">
            <w:pPr>
              <w:jc w:val="right"/>
              <w:rPr>
                <w:color w:val="000000"/>
                <w:lang w:val="en-GB" w:eastAsia="es-CL"/>
              </w:rPr>
            </w:pPr>
            <w:r w:rsidRPr="00D8320A">
              <w:rPr>
                <w:color w:val="000000"/>
                <w:lang w:val="en-GB" w:eastAsia="es-CL"/>
              </w:rPr>
              <w:t>1</w:t>
            </w:r>
          </w:p>
        </w:tc>
      </w:tr>
      <w:tr w:rsidR="00836516" w:rsidRPr="00D8320A" w14:paraId="6DCCD2E9" w14:textId="77777777" w:rsidTr="00836516">
        <w:trPr>
          <w:trHeight w:val="288"/>
        </w:trPr>
        <w:tc>
          <w:tcPr>
            <w:tcW w:w="4520" w:type="dxa"/>
            <w:tcBorders>
              <w:top w:val="nil"/>
              <w:left w:val="nil"/>
              <w:bottom w:val="nil"/>
              <w:right w:val="nil"/>
            </w:tcBorders>
            <w:shd w:val="clear" w:color="FFFFFF" w:fill="auto"/>
            <w:noWrap/>
            <w:vAlign w:val="bottom"/>
            <w:hideMark/>
          </w:tcPr>
          <w:p w14:paraId="4F9CD633" w14:textId="77777777" w:rsidR="00836516" w:rsidRPr="00D8320A" w:rsidRDefault="00836516" w:rsidP="000F79A4">
            <w:pPr>
              <w:jc w:val="right"/>
              <w:rPr>
                <w:color w:val="000000"/>
                <w:lang w:val="en-GB" w:eastAsia="es-CL"/>
              </w:rPr>
            </w:pPr>
          </w:p>
        </w:tc>
        <w:tc>
          <w:tcPr>
            <w:tcW w:w="1240" w:type="dxa"/>
            <w:tcBorders>
              <w:top w:val="nil"/>
              <w:left w:val="nil"/>
              <w:bottom w:val="nil"/>
              <w:right w:val="nil"/>
            </w:tcBorders>
            <w:shd w:val="clear" w:color="FFFFFF" w:fill="auto"/>
            <w:noWrap/>
            <w:vAlign w:val="bottom"/>
            <w:hideMark/>
          </w:tcPr>
          <w:p w14:paraId="4ED231BA"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70CA862F"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248A9C35" w14:textId="77777777" w:rsidR="00836516" w:rsidRPr="00D8320A" w:rsidRDefault="00836516" w:rsidP="000F79A4">
            <w:pPr>
              <w:rPr>
                <w:sz w:val="20"/>
                <w:szCs w:val="20"/>
                <w:lang w:val="en-GB" w:eastAsia="es-CL"/>
              </w:rPr>
            </w:pPr>
          </w:p>
        </w:tc>
        <w:tc>
          <w:tcPr>
            <w:tcW w:w="1240" w:type="dxa"/>
            <w:tcBorders>
              <w:top w:val="nil"/>
              <w:left w:val="nil"/>
              <w:bottom w:val="nil"/>
              <w:right w:val="nil"/>
            </w:tcBorders>
            <w:shd w:val="clear" w:color="FFFFFF" w:fill="auto"/>
            <w:noWrap/>
            <w:vAlign w:val="bottom"/>
            <w:hideMark/>
          </w:tcPr>
          <w:p w14:paraId="74975CB7" w14:textId="77777777" w:rsidR="00836516" w:rsidRPr="00D8320A" w:rsidRDefault="00836516" w:rsidP="000F79A4">
            <w:pPr>
              <w:rPr>
                <w:sz w:val="20"/>
                <w:szCs w:val="20"/>
                <w:lang w:val="en-GB" w:eastAsia="es-CL"/>
              </w:rPr>
            </w:pPr>
          </w:p>
        </w:tc>
      </w:tr>
      <w:tr w:rsidR="00836516" w:rsidRPr="00D8320A" w14:paraId="6604B144" w14:textId="77777777" w:rsidTr="00836516">
        <w:trPr>
          <w:trHeight w:val="420"/>
        </w:trPr>
        <w:tc>
          <w:tcPr>
            <w:tcW w:w="4520" w:type="dxa"/>
            <w:tcBorders>
              <w:top w:val="single" w:sz="4" w:space="0" w:color="auto"/>
              <w:left w:val="nil"/>
              <w:bottom w:val="nil"/>
              <w:right w:val="nil"/>
            </w:tcBorders>
            <w:shd w:val="clear" w:color="FFFFFF" w:fill="auto"/>
            <w:noWrap/>
            <w:vAlign w:val="bottom"/>
            <w:hideMark/>
          </w:tcPr>
          <w:p w14:paraId="1BF4B4FA" w14:textId="77777777" w:rsidR="00836516" w:rsidRPr="00D8320A" w:rsidRDefault="00836516" w:rsidP="000F79A4">
            <w:pPr>
              <w:rPr>
                <w:b/>
                <w:bCs/>
                <w:color w:val="000000"/>
                <w:lang w:val="en-GB" w:eastAsia="es-CL"/>
              </w:rPr>
            </w:pPr>
            <w:r w:rsidRPr="00D8320A">
              <w:rPr>
                <w:b/>
                <w:bCs/>
                <w:color w:val="000000"/>
                <w:lang w:val="en-GB" w:eastAsia="es-CL"/>
              </w:rPr>
              <w:t>LEVEL 2 VARIABLES</w:t>
            </w:r>
          </w:p>
        </w:tc>
        <w:tc>
          <w:tcPr>
            <w:tcW w:w="1240" w:type="dxa"/>
            <w:tcBorders>
              <w:top w:val="single" w:sz="4" w:space="0" w:color="auto"/>
              <w:left w:val="nil"/>
              <w:bottom w:val="nil"/>
              <w:right w:val="nil"/>
            </w:tcBorders>
            <w:shd w:val="clear" w:color="FFFFFF" w:fill="auto"/>
            <w:noWrap/>
            <w:vAlign w:val="bottom"/>
            <w:hideMark/>
          </w:tcPr>
          <w:p w14:paraId="15CF8E00" w14:textId="77777777" w:rsidR="00836516" w:rsidRPr="00D8320A" w:rsidRDefault="00836516" w:rsidP="000F79A4">
            <w:pPr>
              <w:jc w:val="right"/>
              <w:rPr>
                <w:b/>
                <w:bCs/>
                <w:color w:val="000000"/>
                <w:lang w:val="en-GB" w:eastAsia="es-CL"/>
              </w:rPr>
            </w:pPr>
            <w:r w:rsidRPr="00D8320A">
              <w:rPr>
                <w:b/>
                <w:bCs/>
                <w:color w:val="000000"/>
                <w:lang w:val="en-GB" w:eastAsia="es-CL"/>
              </w:rPr>
              <w:t>Mean</w:t>
            </w:r>
          </w:p>
        </w:tc>
        <w:tc>
          <w:tcPr>
            <w:tcW w:w="1240" w:type="dxa"/>
            <w:tcBorders>
              <w:top w:val="single" w:sz="4" w:space="0" w:color="auto"/>
              <w:left w:val="nil"/>
              <w:bottom w:val="nil"/>
              <w:right w:val="nil"/>
            </w:tcBorders>
            <w:shd w:val="clear" w:color="FFFFFF" w:fill="auto"/>
            <w:noWrap/>
            <w:vAlign w:val="bottom"/>
            <w:hideMark/>
          </w:tcPr>
          <w:p w14:paraId="56874BCC" w14:textId="77777777" w:rsidR="00836516" w:rsidRPr="00D8320A" w:rsidRDefault="00836516" w:rsidP="000F79A4">
            <w:pPr>
              <w:jc w:val="right"/>
              <w:rPr>
                <w:b/>
                <w:bCs/>
                <w:color w:val="000000"/>
                <w:lang w:val="en-GB" w:eastAsia="es-CL"/>
              </w:rPr>
            </w:pPr>
            <w:r w:rsidRPr="00D8320A">
              <w:rPr>
                <w:b/>
                <w:bCs/>
                <w:color w:val="000000"/>
                <w:lang w:val="en-GB" w:eastAsia="es-CL"/>
              </w:rPr>
              <w:t>Std. Dev.</w:t>
            </w:r>
          </w:p>
        </w:tc>
        <w:tc>
          <w:tcPr>
            <w:tcW w:w="1240" w:type="dxa"/>
            <w:tcBorders>
              <w:top w:val="single" w:sz="4" w:space="0" w:color="auto"/>
              <w:left w:val="nil"/>
              <w:bottom w:val="nil"/>
              <w:right w:val="nil"/>
            </w:tcBorders>
            <w:shd w:val="clear" w:color="FFFFFF" w:fill="auto"/>
            <w:noWrap/>
            <w:vAlign w:val="bottom"/>
            <w:hideMark/>
          </w:tcPr>
          <w:p w14:paraId="1F73BAFC" w14:textId="77777777" w:rsidR="00836516" w:rsidRPr="00D8320A" w:rsidRDefault="00836516" w:rsidP="000F79A4">
            <w:pPr>
              <w:jc w:val="right"/>
              <w:rPr>
                <w:b/>
                <w:bCs/>
                <w:color w:val="000000"/>
                <w:lang w:val="en-GB" w:eastAsia="es-CL"/>
              </w:rPr>
            </w:pPr>
            <w:r w:rsidRPr="00D8320A">
              <w:rPr>
                <w:b/>
                <w:bCs/>
                <w:color w:val="000000"/>
                <w:lang w:val="en-GB" w:eastAsia="es-CL"/>
              </w:rPr>
              <w:t>Min</w:t>
            </w:r>
          </w:p>
        </w:tc>
        <w:tc>
          <w:tcPr>
            <w:tcW w:w="1240" w:type="dxa"/>
            <w:tcBorders>
              <w:top w:val="single" w:sz="4" w:space="0" w:color="auto"/>
              <w:left w:val="nil"/>
              <w:bottom w:val="nil"/>
              <w:right w:val="nil"/>
            </w:tcBorders>
            <w:shd w:val="clear" w:color="FFFFFF" w:fill="auto"/>
            <w:noWrap/>
            <w:vAlign w:val="bottom"/>
            <w:hideMark/>
          </w:tcPr>
          <w:p w14:paraId="35D92246" w14:textId="77777777" w:rsidR="00836516" w:rsidRPr="00D8320A" w:rsidRDefault="00836516" w:rsidP="000F79A4">
            <w:pPr>
              <w:jc w:val="right"/>
              <w:rPr>
                <w:b/>
                <w:bCs/>
                <w:color w:val="000000"/>
                <w:lang w:val="en-GB" w:eastAsia="es-CL"/>
              </w:rPr>
            </w:pPr>
            <w:r w:rsidRPr="00D8320A">
              <w:rPr>
                <w:b/>
                <w:bCs/>
                <w:color w:val="000000"/>
                <w:lang w:val="en-GB" w:eastAsia="es-CL"/>
              </w:rPr>
              <w:t>Max</w:t>
            </w:r>
          </w:p>
        </w:tc>
      </w:tr>
      <w:tr w:rsidR="00836516" w:rsidRPr="00D8320A" w14:paraId="0A9BE049" w14:textId="77777777" w:rsidTr="00836516">
        <w:trPr>
          <w:trHeight w:val="288"/>
        </w:trPr>
        <w:tc>
          <w:tcPr>
            <w:tcW w:w="4520" w:type="dxa"/>
            <w:tcBorders>
              <w:top w:val="single" w:sz="4" w:space="0" w:color="auto"/>
              <w:left w:val="nil"/>
              <w:bottom w:val="nil"/>
              <w:right w:val="nil"/>
            </w:tcBorders>
            <w:shd w:val="clear" w:color="FFFFFF" w:fill="auto"/>
            <w:noWrap/>
            <w:vAlign w:val="bottom"/>
            <w:hideMark/>
          </w:tcPr>
          <w:p w14:paraId="5D1175BD" w14:textId="77777777" w:rsidR="00836516" w:rsidRPr="00D8320A" w:rsidRDefault="00836516" w:rsidP="000F79A4">
            <w:pPr>
              <w:rPr>
                <w:color w:val="000000"/>
                <w:lang w:val="en-GB" w:eastAsia="es-CL"/>
              </w:rPr>
            </w:pPr>
            <w:r w:rsidRPr="00D8320A">
              <w:rPr>
                <w:color w:val="000000"/>
                <w:lang w:val="en-GB" w:eastAsia="es-CL"/>
              </w:rPr>
              <w:t>Innovation and business sophistication</w:t>
            </w:r>
          </w:p>
        </w:tc>
        <w:tc>
          <w:tcPr>
            <w:tcW w:w="1240" w:type="dxa"/>
            <w:tcBorders>
              <w:top w:val="single" w:sz="4" w:space="0" w:color="auto"/>
              <w:left w:val="nil"/>
              <w:bottom w:val="nil"/>
              <w:right w:val="nil"/>
            </w:tcBorders>
            <w:shd w:val="clear" w:color="FFFFFF" w:fill="auto"/>
            <w:noWrap/>
            <w:vAlign w:val="bottom"/>
            <w:hideMark/>
          </w:tcPr>
          <w:p w14:paraId="01DEAD0E" w14:textId="77777777" w:rsidR="00836516" w:rsidRPr="00D8320A" w:rsidRDefault="00836516" w:rsidP="000F79A4">
            <w:pPr>
              <w:jc w:val="right"/>
              <w:rPr>
                <w:color w:val="000000"/>
                <w:lang w:val="en-GB" w:eastAsia="es-CL"/>
              </w:rPr>
            </w:pPr>
            <w:r w:rsidRPr="00D8320A">
              <w:rPr>
                <w:color w:val="000000"/>
                <w:lang w:val="en-GB" w:eastAsia="es-CL"/>
              </w:rPr>
              <w:t>3.63</w:t>
            </w:r>
          </w:p>
        </w:tc>
        <w:tc>
          <w:tcPr>
            <w:tcW w:w="1240" w:type="dxa"/>
            <w:tcBorders>
              <w:top w:val="single" w:sz="4" w:space="0" w:color="auto"/>
              <w:left w:val="nil"/>
              <w:bottom w:val="nil"/>
              <w:right w:val="nil"/>
            </w:tcBorders>
            <w:shd w:val="clear" w:color="FFFFFF" w:fill="auto"/>
            <w:noWrap/>
            <w:vAlign w:val="bottom"/>
            <w:hideMark/>
          </w:tcPr>
          <w:p w14:paraId="56A199F2" w14:textId="77777777" w:rsidR="00836516" w:rsidRPr="00D8320A" w:rsidRDefault="00836516" w:rsidP="000F79A4">
            <w:pPr>
              <w:jc w:val="right"/>
              <w:rPr>
                <w:color w:val="000000"/>
                <w:lang w:val="en-GB" w:eastAsia="es-CL"/>
              </w:rPr>
            </w:pPr>
            <w:r w:rsidRPr="00D8320A">
              <w:rPr>
                <w:color w:val="000000"/>
                <w:lang w:val="en-GB" w:eastAsia="es-CL"/>
              </w:rPr>
              <w:t>0.2767</w:t>
            </w:r>
          </w:p>
        </w:tc>
        <w:tc>
          <w:tcPr>
            <w:tcW w:w="1240" w:type="dxa"/>
            <w:tcBorders>
              <w:top w:val="single" w:sz="4" w:space="0" w:color="auto"/>
              <w:left w:val="nil"/>
              <w:bottom w:val="nil"/>
              <w:right w:val="nil"/>
            </w:tcBorders>
            <w:shd w:val="clear" w:color="FFFFFF" w:fill="auto"/>
            <w:noWrap/>
            <w:vAlign w:val="bottom"/>
            <w:hideMark/>
          </w:tcPr>
          <w:p w14:paraId="109BCB09" w14:textId="77777777" w:rsidR="00836516" w:rsidRPr="00D8320A" w:rsidRDefault="00836516" w:rsidP="000F79A4">
            <w:pPr>
              <w:jc w:val="right"/>
              <w:rPr>
                <w:color w:val="000000"/>
                <w:lang w:val="en-GB" w:eastAsia="es-CL"/>
              </w:rPr>
            </w:pPr>
            <w:r w:rsidRPr="00D8320A">
              <w:rPr>
                <w:color w:val="000000"/>
                <w:lang w:val="en-GB" w:eastAsia="es-CL"/>
              </w:rPr>
              <w:t>2.88</w:t>
            </w:r>
          </w:p>
        </w:tc>
        <w:tc>
          <w:tcPr>
            <w:tcW w:w="1240" w:type="dxa"/>
            <w:tcBorders>
              <w:top w:val="single" w:sz="4" w:space="0" w:color="auto"/>
              <w:left w:val="nil"/>
              <w:bottom w:val="nil"/>
              <w:right w:val="nil"/>
            </w:tcBorders>
            <w:shd w:val="clear" w:color="FFFFFF" w:fill="auto"/>
            <w:noWrap/>
            <w:vAlign w:val="bottom"/>
            <w:hideMark/>
          </w:tcPr>
          <w:p w14:paraId="43C8D4E3" w14:textId="77777777" w:rsidR="00836516" w:rsidRPr="00D8320A" w:rsidRDefault="00836516" w:rsidP="000F79A4">
            <w:pPr>
              <w:jc w:val="right"/>
              <w:rPr>
                <w:color w:val="000000"/>
                <w:lang w:val="en-GB" w:eastAsia="es-CL"/>
              </w:rPr>
            </w:pPr>
            <w:r w:rsidRPr="00D8320A">
              <w:rPr>
                <w:color w:val="000000"/>
                <w:lang w:val="en-GB" w:eastAsia="es-CL"/>
              </w:rPr>
              <w:t>4.52</w:t>
            </w:r>
          </w:p>
        </w:tc>
      </w:tr>
      <w:tr w:rsidR="00836516" w:rsidRPr="00D8320A" w14:paraId="0A87A796" w14:textId="77777777" w:rsidTr="00836516">
        <w:trPr>
          <w:trHeight w:val="288"/>
        </w:trPr>
        <w:tc>
          <w:tcPr>
            <w:tcW w:w="4520" w:type="dxa"/>
            <w:tcBorders>
              <w:top w:val="nil"/>
              <w:left w:val="nil"/>
              <w:bottom w:val="nil"/>
              <w:right w:val="nil"/>
            </w:tcBorders>
            <w:shd w:val="clear" w:color="FFFFFF" w:fill="auto"/>
            <w:noWrap/>
            <w:vAlign w:val="bottom"/>
            <w:hideMark/>
          </w:tcPr>
          <w:p w14:paraId="18F7FF81" w14:textId="77777777" w:rsidR="00836516" w:rsidRPr="00D8320A" w:rsidRDefault="00836516" w:rsidP="000F79A4">
            <w:pPr>
              <w:rPr>
                <w:color w:val="000000"/>
                <w:lang w:val="en-GB" w:eastAsia="es-CL"/>
              </w:rPr>
            </w:pPr>
            <w:r w:rsidRPr="00D8320A">
              <w:rPr>
                <w:color w:val="000000"/>
                <w:lang w:val="en-GB" w:eastAsia="es-CL"/>
              </w:rPr>
              <w:t>R+D expenditure</w:t>
            </w:r>
          </w:p>
        </w:tc>
        <w:tc>
          <w:tcPr>
            <w:tcW w:w="1240" w:type="dxa"/>
            <w:tcBorders>
              <w:top w:val="nil"/>
              <w:left w:val="nil"/>
              <w:bottom w:val="nil"/>
              <w:right w:val="nil"/>
            </w:tcBorders>
            <w:shd w:val="clear" w:color="FFFFFF" w:fill="auto"/>
            <w:noWrap/>
            <w:vAlign w:val="bottom"/>
            <w:hideMark/>
          </w:tcPr>
          <w:p w14:paraId="7D11A711" w14:textId="77777777" w:rsidR="00836516" w:rsidRPr="00D8320A" w:rsidRDefault="00836516" w:rsidP="000F79A4">
            <w:pPr>
              <w:jc w:val="right"/>
              <w:rPr>
                <w:color w:val="000000"/>
                <w:lang w:val="en-GB" w:eastAsia="es-CL"/>
              </w:rPr>
            </w:pPr>
            <w:r w:rsidRPr="00D8320A">
              <w:rPr>
                <w:color w:val="000000"/>
                <w:lang w:val="en-GB" w:eastAsia="es-CL"/>
              </w:rPr>
              <w:t>0.39</w:t>
            </w:r>
          </w:p>
        </w:tc>
        <w:tc>
          <w:tcPr>
            <w:tcW w:w="1240" w:type="dxa"/>
            <w:tcBorders>
              <w:top w:val="nil"/>
              <w:left w:val="nil"/>
              <w:bottom w:val="nil"/>
              <w:right w:val="nil"/>
            </w:tcBorders>
            <w:shd w:val="clear" w:color="FFFFFF" w:fill="auto"/>
            <w:noWrap/>
            <w:vAlign w:val="bottom"/>
            <w:hideMark/>
          </w:tcPr>
          <w:p w14:paraId="294321A7" w14:textId="77777777" w:rsidR="00836516" w:rsidRPr="00D8320A" w:rsidRDefault="00836516" w:rsidP="000F79A4">
            <w:pPr>
              <w:jc w:val="right"/>
              <w:rPr>
                <w:color w:val="000000"/>
                <w:lang w:val="en-GB" w:eastAsia="es-CL"/>
              </w:rPr>
            </w:pPr>
            <w:r w:rsidRPr="00D8320A">
              <w:rPr>
                <w:color w:val="000000"/>
                <w:lang w:val="en-GB" w:eastAsia="es-CL"/>
              </w:rPr>
              <w:t>0.3146</w:t>
            </w:r>
          </w:p>
        </w:tc>
        <w:tc>
          <w:tcPr>
            <w:tcW w:w="1240" w:type="dxa"/>
            <w:tcBorders>
              <w:top w:val="nil"/>
              <w:left w:val="nil"/>
              <w:bottom w:val="nil"/>
              <w:right w:val="nil"/>
            </w:tcBorders>
            <w:shd w:val="clear" w:color="FFFFFF" w:fill="auto"/>
            <w:noWrap/>
            <w:vAlign w:val="bottom"/>
            <w:hideMark/>
          </w:tcPr>
          <w:p w14:paraId="0F6EBB7E" w14:textId="77777777" w:rsidR="00836516" w:rsidRPr="00D8320A" w:rsidRDefault="00836516" w:rsidP="000F79A4">
            <w:pPr>
              <w:jc w:val="right"/>
              <w:rPr>
                <w:color w:val="000000"/>
                <w:lang w:val="en-GB" w:eastAsia="es-CL"/>
              </w:rPr>
            </w:pPr>
            <w:r w:rsidRPr="00D8320A">
              <w:rPr>
                <w:color w:val="000000"/>
                <w:lang w:val="en-GB" w:eastAsia="es-CL"/>
              </w:rPr>
              <w:t>0.03</w:t>
            </w:r>
          </w:p>
        </w:tc>
        <w:tc>
          <w:tcPr>
            <w:tcW w:w="1240" w:type="dxa"/>
            <w:tcBorders>
              <w:top w:val="nil"/>
              <w:left w:val="nil"/>
              <w:bottom w:val="nil"/>
              <w:right w:val="nil"/>
            </w:tcBorders>
            <w:shd w:val="clear" w:color="FFFFFF" w:fill="auto"/>
            <w:noWrap/>
            <w:vAlign w:val="bottom"/>
            <w:hideMark/>
          </w:tcPr>
          <w:p w14:paraId="261B909D" w14:textId="77777777" w:rsidR="00836516" w:rsidRPr="00D8320A" w:rsidRDefault="00836516" w:rsidP="000F79A4">
            <w:pPr>
              <w:jc w:val="right"/>
              <w:rPr>
                <w:color w:val="000000"/>
                <w:lang w:val="en-GB" w:eastAsia="es-CL"/>
              </w:rPr>
            </w:pPr>
            <w:r w:rsidRPr="00D8320A">
              <w:rPr>
                <w:color w:val="000000"/>
                <w:lang w:val="en-GB" w:eastAsia="es-CL"/>
              </w:rPr>
              <w:t>1.20</w:t>
            </w:r>
          </w:p>
        </w:tc>
      </w:tr>
      <w:tr w:rsidR="00836516" w:rsidRPr="00D8320A" w14:paraId="391C3AF8" w14:textId="77777777" w:rsidTr="00836516">
        <w:trPr>
          <w:trHeight w:val="288"/>
        </w:trPr>
        <w:tc>
          <w:tcPr>
            <w:tcW w:w="4520" w:type="dxa"/>
            <w:tcBorders>
              <w:top w:val="nil"/>
              <w:left w:val="nil"/>
              <w:bottom w:val="nil"/>
              <w:right w:val="nil"/>
            </w:tcBorders>
            <w:shd w:val="clear" w:color="FFFFFF" w:fill="auto"/>
            <w:noWrap/>
            <w:vAlign w:val="bottom"/>
            <w:hideMark/>
          </w:tcPr>
          <w:p w14:paraId="1134E316" w14:textId="77777777" w:rsidR="00836516" w:rsidRPr="00D8320A" w:rsidRDefault="00836516" w:rsidP="000F79A4">
            <w:pPr>
              <w:rPr>
                <w:color w:val="000000"/>
                <w:lang w:val="en-GB" w:eastAsia="es-CL"/>
              </w:rPr>
            </w:pPr>
            <w:r w:rsidRPr="00D8320A">
              <w:rPr>
                <w:color w:val="000000"/>
                <w:lang w:val="en-GB" w:eastAsia="es-CL"/>
              </w:rPr>
              <w:t>Support policies for entrepreneurship</w:t>
            </w:r>
          </w:p>
        </w:tc>
        <w:tc>
          <w:tcPr>
            <w:tcW w:w="1240" w:type="dxa"/>
            <w:tcBorders>
              <w:top w:val="nil"/>
              <w:left w:val="nil"/>
              <w:bottom w:val="nil"/>
              <w:right w:val="nil"/>
            </w:tcBorders>
            <w:shd w:val="clear" w:color="FFFFFF" w:fill="auto"/>
            <w:noWrap/>
            <w:vAlign w:val="bottom"/>
            <w:hideMark/>
          </w:tcPr>
          <w:p w14:paraId="34F8824F" w14:textId="77777777" w:rsidR="00836516" w:rsidRPr="00D8320A" w:rsidRDefault="00836516" w:rsidP="000F79A4">
            <w:pPr>
              <w:jc w:val="right"/>
              <w:rPr>
                <w:color w:val="000000"/>
                <w:lang w:val="en-GB" w:eastAsia="es-CL"/>
              </w:rPr>
            </w:pPr>
            <w:r w:rsidRPr="00D8320A">
              <w:rPr>
                <w:color w:val="000000"/>
                <w:lang w:val="en-GB" w:eastAsia="es-CL"/>
              </w:rPr>
              <w:t>2.57</w:t>
            </w:r>
          </w:p>
        </w:tc>
        <w:tc>
          <w:tcPr>
            <w:tcW w:w="1240" w:type="dxa"/>
            <w:tcBorders>
              <w:top w:val="nil"/>
              <w:left w:val="nil"/>
              <w:bottom w:val="nil"/>
              <w:right w:val="nil"/>
            </w:tcBorders>
            <w:shd w:val="clear" w:color="FFFFFF" w:fill="auto"/>
            <w:noWrap/>
            <w:vAlign w:val="bottom"/>
            <w:hideMark/>
          </w:tcPr>
          <w:p w14:paraId="3CABD6D5" w14:textId="77777777" w:rsidR="00836516" w:rsidRPr="00D8320A" w:rsidRDefault="00836516" w:rsidP="000F79A4">
            <w:pPr>
              <w:jc w:val="right"/>
              <w:rPr>
                <w:color w:val="000000"/>
                <w:lang w:val="en-GB" w:eastAsia="es-CL"/>
              </w:rPr>
            </w:pPr>
            <w:r w:rsidRPr="00D8320A">
              <w:rPr>
                <w:color w:val="000000"/>
                <w:lang w:val="en-GB" w:eastAsia="es-CL"/>
              </w:rPr>
              <w:t>0.5508</w:t>
            </w:r>
          </w:p>
        </w:tc>
        <w:tc>
          <w:tcPr>
            <w:tcW w:w="1240" w:type="dxa"/>
            <w:tcBorders>
              <w:top w:val="nil"/>
              <w:left w:val="nil"/>
              <w:bottom w:val="nil"/>
              <w:right w:val="nil"/>
            </w:tcBorders>
            <w:shd w:val="clear" w:color="FFFFFF" w:fill="auto"/>
            <w:noWrap/>
            <w:vAlign w:val="bottom"/>
            <w:hideMark/>
          </w:tcPr>
          <w:p w14:paraId="275D83D2" w14:textId="77777777" w:rsidR="00836516" w:rsidRPr="00D8320A" w:rsidRDefault="00836516" w:rsidP="000F79A4">
            <w:pPr>
              <w:jc w:val="right"/>
              <w:rPr>
                <w:color w:val="000000"/>
                <w:lang w:val="en-GB" w:eastAsia="es-CL"/>
              </w:rPr>
            </w:pPr>
            <w:r w:rsidRPr="00D8320A">
              <w:rPr>
                <w:color w:val="000000"/>
                <w:lang w:val="en-GB" w:eastAsia="es-CL"/>
              </w:rPr>
              <w:t>1.60</w:t>
            </w:r>
          </w:p>
        </w:tc>
        <w:tc>
          <w:tcPr>
            <w:tcW w:w="1240" w:type="dxa"/>
            <w:tcBorders>
              <w:top w:val="nil"/>
              <w:left w:val="nil"/>
              <w:bottom w:val="nil"/>
              <w:right w:val="nil"/>
            </w:tcBorders>
            <w:shd w:val="clear" w:color="FFFFFF" w:fill="auto"/>
            <w:noWrap/>
            <w:vAlign w:val="bottom"/>
            <w:hideMark/>
          </w:tcPr>
          <w:p w14:paraId="4996CBFB" w14:textId="77777777" w:rsidR="00836516" w:rsidRPr="00D8320A" w:rsidRDefault="00836516" w:rsidP="000F79A4">
            <w:pPr>
              <w:jc w:val="right"/>
              <w:rPr>
                <w:color w:val="000000"/>
                <w:lang w:val="en-GB" w:eastAsia="es-CL"/>
              </w:rPr>
            </w:pPr>
            <w:r w:rsidRPr="00D8320A">
              <w:rPr>
                <w:color w:val="000000"/>
                <w:lang w:val="en-GB" w:eastAsia="es-CL"/>
              </w:rPr>
              <w:t>4.14</w:t>
            </w:r>
          </w:p>
        </w:tc>
      </w:tr>
      <w:tr w:rsidR="00836516" w:rsidRPr="00D8320A" w14:paraId="3FF0B907" w14:textId="77777777" w:rsidTr="00836516">
        <w:trPr>
          <w:trHeight w:val="288"/>
        </w:trPr>
        <w:tc>
          <w:tcPr>
            <w:tcW w:w="4520" w:type="dxa"/>
            <w:tcBorders>
              <w:top w:val="nil"/>
              <w:left w:val="nil"/>
              <w:bottom w:val="nil"/>
              <w:right w:val="nil"/>
            </w:tcBorders>
            <w:shd w:val="clear" w:color="FFFFFF" w:fill="auto"/>
            <w:noWrap/>
            <w:vAlign w:val="bottom"/>
            <w:hideMark/>
          </w:tcPr>
          <w:p w14:paraId="0B0F0D52" w14:textId="77777777" w:rsidR="00836516" w:rsidRPr="00D8320A" w:rsidRDefault="00836516" w:rsidP="000F79A4">
            <w:pPr>
              <w:rPr>
                <w:color w:val="000000"/>
                <w:lang w:val="en-GB" w:eastAsia="es-CL"/>
              </w:rPr>
            </w:pPr>
            <w:r w:rsidRPr="00D8320A">
              <w:rPr>
                <w:color w:val="000000"/>
                <w:lang w:val="en-GB" w:eastAsia="es-CL"/>
              </w:rPr>
              <w:t>Efficiency of tech transfer (university to firms)</w:t>
            </w:r>
          </w:p>
        </w:tc>
        <w:tc>
          <w:tcPr>
            <w:tcW w:w="1240" w:type="dxa"/>
            <w:tcBorders>
              <w:top w:val="nil"/>
              <w:left w:val="nil"/>
              <w:bottom w:val="nil"/>
              <w:right w:val="nil"/>
            </w:tcBorders>
            <w:shd w:val="clear" w:color="FFFFFF" w:fill="auto"/>
            <w:noWrap/>
            <w:vAlign w:val="bottom"/>
            <w:hideMark/>
          </w:tcPr>
          <w:p w14:paraId="5B7EB25E" w14:textId="77777777" w:rsidR="00836516" w:rsidRPr="00D8320A" w:rsidRDefault="00836516" w:rsidP="000F79A4">
            <w:pPr>
              <w:jc w:val="right"/>
              <w:rPr>
                <w:color w:val="000000"/>
                <w:lang w:val="en-GB" w:eastAsia="es-CL"/>
              </w:rPr>
            </w:pPr>
            <w:r w:rsidRPr="00D8320A">
              <w:rPr>
                <w:color w:val="000000"/>
                <w:lang w:val="en-GB" w:eastAsia="es-CL"/>
              </w:rPr>
              <w:t>2.20</w:t>
            </w:r>
          </w:p>
        </w:tc>
        <w:tc>
          <w:tcPr>
            <w:tcW w:w="1240" w:type="dxa"/>
            <w:tcBorders>
              <w:top w:val="nil"/>
              <w:left w:val="nil"/>
              <w:bottom w:val="nil"/>
              <w:right w:val="nil"/>
            </w:tcBorders>
            <w:shd w:val="clear" w:color="FFFFFF" w:fill="auto"/>
            <w:noWrap/>
            <w:vAlign w:val="bottom"/>
            <w:hideMark/>
          </w:tcPr>
          <w:p w14:paraId="268DA71A" w14:textId="77777777" w:rsidR="00836516" w:rsidRPr="00D8320A" w:rsidRDefault="00836516" w:rsidP="000F79A4">
            <w:pPr>
              <w:jc w:val="right"/>
              <w:rPr>
                <w:color w:val="000000"/>
                <w:lang w:val="en-GB" w:eastAsia="es-CL"/>
              </w:rPr>
            </w:pPr>
            <w:r w:rsidRPr="00D8320A">
              <w:rPr>
                <w:color w:val="000000"/>
                <w:lang w:val="en-GB" w:eastAsia="es-CL"/>
              </w:rPr>
              <w:t>0.2476</w:t>
            </w:r>
          </w:p>
        </w:tc>
        <w:tc>
          <w:tcPr>
            <w:tcW w:w="1240" w:type="dxa"/>
            <w:tcBorders>
              <w:top w:val="nil"/>
              <w:left w:val="nil"/>
              <w:bottom w:val="nil"/>
              <w:right w:val="nil"/>
            </w:tcBorders>
            <w:shd w:val="clear" w:color="FFFFFF" w:fill="auto"/>
            <w:noWrap/>
            <w:vAlign w:val="bottom"/>
            <w:hideMark/>
          </w:tcPr>
          <w:p w14:paraId="235059F4" w14:textId="77777777" w:rsidR="00836516" w:rsidRPr="00D8320A" w:rsidRDefault="00836516" w:rsidP="000F79A4">
            <w:pPr>
              <w:jc w:val="right"/>
              <w:rPr>
                <w:color w:val="000000"/>
                <w:lang w:val="en-GB" w:eastAsia="es-CL"/>
              </w:rPr>
            </w:pPr>
            <w:r w:rsidRPr="00D8320A">
              <w:rPr>
                <w:color w:val="000000"/>
                <w:lang w:val="en-GB" w:eastAsia="es-CL"/>
              </w:rPr>
              <w:t>1.69</w:t>
            </w:r>
          </w:p>
        </w:tc>
        <w:tc>
          <w:tcPr>
            <w:tcW w:w="1240" w:type="dxa"/>
            <w:tcBorders>
              <w:top w:val="nil"/>
              <w:left w:val="nil"/>
              <w:bottom w:val="nil"/>
              <w:right w:val="nil"/>
            </w:tcBorders>
            <w:shd w:val="clear" w:color="FFFFFF" w:fill="auto"/>
            <w:noWrap/>
            <w:vAlign w:val="bottom"/>
            <w:hideMark/>
          </w:tcPr>
          <w:p w14:paraId="5C97A062" w14:textId="77777777" w:rsidR="00836516" w:rsidRPr="00D8320A" w:rsidRDefault="00836516" w:rsidP="000F79A4">
            <w:pPr>
              <w:jc w:val="right"/>
              <w:rPr>
                <w:color w:val="000000"/>
                <w:lang w:val="en-GB" w:eastAsia="es-CL"/>
              </w:rPr>
            </w:pPr>
            <w:r w:rsidRPr="00D8320A">
              <w:rPr>
                <w:color w:val="000000"/>
                <w:lang w:val="en-GB" w:eastAsia="es-CL"/>
              </w:rPr>
              <w:t>2.91</w:t>
            </w:r>
          </w:p>
        </w:tc>
      </w:tr>
      <w:tr w:rsidR="00836516" w:rsidRPr="00D8320A" w14:paraId="08908469" w14:textId="77777777" w:rsidTr="00836516">
        <w:trPr>
          <w:trHeight w:val="288"/>
        </w:trPr>
        <w:tc>
          <w:tcPr>
            <w:tcW w:w="4520" w:type="dxa"/>
            <w:tcBorders>
              <w:top w:val="nil"/>
              <w:left w:val="nil"/>
              <w:bottom w:val="single" w:sz="4" w:space="0" w:color="auto"/>
              <w:right w:val="nil"/>
            </w:tcBorders>
            <w:shd w:val="clear" w:color="FFFFFF" w:fill="auto"/>
            <w:noWrap/>
            <w:vAlign w:val="bottom"/>
            <w:hideMark/>
          </w:tcPr>
          <w:p w14:paraId="10F70AD3" w14:textId="77777777" w:rsidR="00836516" w:rsidRPr="00D8320A" w:rsidRDefault="00836516" w:rsidP="000F79A4">
            <w:pPr>
              <w:rPr>
                <w:color w:val="000000"/>
                <w:lang w:val="en-GB" w:eastAsia="es-CL"/>
              </w:rPr>
            </w:pPr>
            <w:r w:rsidRPr="00D8320A">
              <w:rPr>
                <w:color w:val="000000"/>
                <w:lang w:val="en-GB" w:eastAsia="es-CL"/>
              </w:rPr>
              <w:t>Tech Subsidies</w:t>
            </w:r>
          </w:p>
        </w:tc>
        <w:tc>
          <w:tcPr>
            <w:tcW w:w="1240" w:type="dxa"/>
            <w:tcBorders>
              <w:top w:val="nil"/>
              <w:left w:val="nil"/>
              <w:bottom w:val="single" w:sz="4" w:space="0" w:color="auto"/>
              <w:right w:val="nil"/>
            </w:tcBorders>
            <w:shd w:val="clear" w:color="FFFFFF" w:fill="auto"/>
            <w:noWrap/>
            <w:vAlign w:val="bottom"/>
            <w:hideMark/>
          </w:tcPr>
          <w:p w14:paraId="70670CDA" w14:textId="77777777" w:rsidR="00836516" w:rsidRPr="00D8320A" w:rsidRDefault="00836516" w:rsidP="000F79A4">
            <w:pPr>
              <w:jc w:val="right"/>
              <w:rPr>
                <w:color w:val="000000"/>
                <w:lang w:val="en-GB" w:eastAsia="es-CL"/>
              </w:rPr>
            </w:pPr>
            <w:r w:rsidRPr="00D8320A">
              <w:rPr>
                <w:color w:val="000000"/>
                <w:lang w:val="en-GB" w:eastAsia="es-CL"/>
              </w:rPr>
              <w:t>2.06</w:t>
            </w:r>
          </w:p>
        </w:tc>
        <w:tc>
          <w:tcPr>
            <w:tcW w:w="1240" w:type="dxa"/>
            <w:tcBorders>
              <w:top w:val="nil"/>
              <w:left w:val="nil"/>
              <w:bottom w:val="single" w:sz="4" w:space="0" w:color="auto"/>
              <w:right w:val="nil"/>
            </w:tcBorders>
            <w:shd w:val="clear" w:color="FFFFFF" w:fill="auto"/>
            <w:noWrap/>
            <w:vAlign w:val="bottom"/>
            <w:hideMark/>
          </w:tcPr>
          <w:p w14:paraId="3C64FCFC" w14:textId="77777777" w:rsidR="00836516" w:rsidRPr="00D8320A" w:rsidRDefault="00836516" w:rsidP="000F79A4">
            <w:pPr>
              <w:jc w:val="right"/>
              <w:rPr>
                <w:color w:val="000000"/>
                <w:lang w:val="en-GB" w:eastAsia="es-CL"/>
              </w:rPr>
            </w:pPr>
            <w:r w:rsidRPr="00D8320A">
              <w:rPr>
                <w:color w:val="000000"/>
                <w:lang w:val="en-GB" w:eastAsia="es-CL"/>
              </w:rPr>
              <w:t>0.3515</w:t>
            </w:r>
          </w:p>
        </w:tc>
        <w:tc>
          <w:tcPr>
            <w:tcW w:w="1240" w:type="dxa"/>
            <w:tcBorders>
              <w:top w:val="nil"/>
              <w:left w:val="nil"/>
              <w:bottom w:val="single" w:sz="4" w:space="0" w:color="auto"/>
              <w:right w:val="nil"/>
            </w:tcBorders>
            <w:shd w:val="clear" w:color="FFFFFF" w:fill="auto"/>
            <w:noWrap/>
            <w:vAlign w:val="bottom"/>
            <w:hideMark/>
          </w:tcPr>
          <w:p w14:paraId="094A17B5" w14:textId="77777777" w:rsidR="00836516" w:rsidRPr="00D8320A" w:rsidRDefault="00836516" w:rsidP="000F79A4">
            <w:pPr>
              <w:jc w:val="right"/>
              <w:rPr>
                <w:color w:val="000000"/>
                <w:lang w:val="en-GB" w:eastAsia="es-CL"/>
              </w:rPr>
            </w:pPr>
            <w:r w:rsidRPr="00D8320A">
              <w:rPr>
                <w:color w:val="000000"/>
                <w:lang w:val="en-GB" w:eastAsia="es-CL"/>
              </w:rPr>
              <w:t>1.26</w:t>
            </w:r>
          </w:p>
        </w:tc>
        <w:tc>
          <w:tcPr>
            <w:tcW w:w="1240" w:type="dxa"/>
            <w:tcBorders>
              <w:top w:val="nil"/>
              <w:left w:val="nil"/>
              <w:bottom w:val="single" w:sz="4" w:space="0" w:color="auto"/>
              <w:right w:val="nil"/>
            </w:tcBorders>
            <w:shd w:val="clear" w:color="FFFFFF" w:fill="auto"/>
            <w:noWrap/>
            <w:vAlign w:val="bottom"/>
            <w:hideMark/>
          </w:tcPr>
          <w:p w14:paraId="7A7C2B28" w14:textId="77777777" w:rsidR="00836516" w:rsidRPr="00D8320A" w:rsidRDefault="00836516" w:rsidP="000F79A4">
            <w:pPr>
              <w:jc w:val="right"/>
              <w:rPr>
                <w:color w:val="000000"/>
                <w:lang w:val="en-GB" w:eastAsia="es-CL"/>
              </w:rPr>
            </w:pPr>
            <w:r w:rsidRPr="00D8320A">
              <w:rPr>
                <w:color w:val="000000"/>
                <w:lang w:val="en-GB" w:eastAsia="es-CL"/>
              </w:rPr>
              <w:t>2.75</w:t>
            </w:r>
          </w:p>
        </w:tc>
      </w:tr>
    </w:tbl>
    <w:p w14:paraId="3F8E25CD" w14:textId="77777777" w:rsidR="00836516" w:rsidRPr="00D8320A" w:rsidRDefault="00836516" w:rsidP="00895C39">
      <w:pPr>
        <w:spacing w:after="120" w:line="360" w:lineRule="auto"/>
        <w:rPr>
          <w:lang w:val="en-GB"/>
        </w:rPr>
      </w:pPr>
    </w:p>
    <w:p w14:paraId="541DD459" w14:textId="77777777" w:rsidR="009C3D7A" w:rsidRPr="00D8320A" w:rsidRDefault="009C3D7A" w:rsidP="00895C39">
      <w:pPr>
        <w:spacing w:after="120" w:line="360" w:lineRule="auto"/>
        <w:rPr>
          <w:lang w:val="en-GB"/>
        </w:rPr>
      </w:pPr>
    </w:p>
    <w:p w14:paraId="181C1E03" w14:textId="77777777" w:rsidR="009C3D7A" w:rsidRPr="00D8320A" w:rsidRDefault="009C3D7A" w:rsidP="00895C39">
      <w:pPr>
        <w:spacing w:after="120" w:line="360" w:lineRule="auto"/>
        <w:rPr>
          <w:lang w:val="en-GB"/>
        </w:rPr>
      </w:pPr>
    </w:p>
    <w:p w14:paraId="09B80C0B" w14:textId="77777777" w:rsidR="009C3D7A" w:rsidRPr="00D8320A" w:rsidRDefault="009C3D7A" w:rsidP="00895C39">
      <w:pPr>
        <w:spacing w:after="120" w:line="360" w:lineRule="auto"/>
        <w:rPr>
          <w:lang w:val="en-GB"/>
        </w:rPr>
      </w:pPr>
    </w:p>
    <w:p w14:paraId="61039129" w14:textId="77777777" w:rsidR="009C3D7A" w:rsidRPr="00D8320A" w:rsidRDefault="009C3D7A" w:rsidP="00895C39">
      <w:pPr>
        <w:pStyle w:val="Ttulo2"/>
        <w:spacing w:after="120" w:line="360" w:lineRule="auto"/>
        <w:rPr>
          <w:rFonts w:ascii="Times New Roman" w:hAnsi="Times New Roman" w:cs="Times New Roman"/>
          <w:b/>
          <w:color w:val="000000" w:themeColor="text1"/>
          <w:sz w:val="24"/>
          <w:szCs w:val="24"/>
          <w:lang w:val="en-GB"/>
        </w:rPr>
        <w:sectPr w:rsidR="009C3D7A" w:rsidRPr="00D8320A" w:rsidSect="00D25FBE">
          <w:footerReference w:type="default" r:id="rId12"/>
          <w:pgSz w:w="12240" w:h="15840"/>
          <w:pgMar w:top="1417" w:right="1701" w:bottom="1417" w:left="1701" w:header="708" w:footer="708" w:gutter="0"/>
          <w:pgNumType w:start="1"/>
          <w:cols w:space="708"/>
          <w:docGrid w:linePitch="360"/>
        </w:sectPr>
      </w:pPr>
    </w:p>
    <w:p w14:paraId="126847E6" w14:textId="0911BD5C" w:rsidR="009D05C9" w:rsidRPr="000F79A4" w:rsidRDefault="009D05C9" w:rsidP="000F79A4">
      <w:pPr>
        <w:pStyle w:val="Ttulo2"/>
        <w:spacing w:after="120" w:line="360" w:lineRule="auto"/>
        <w:rPr>
          <w:rFonts w:ascii="Times New Roman" w:hAnsi="Times New Roman" w:cs="Times New Roman"/>
          <w:b/>
          <w:color w:val="000000" w:themeColor="text1"/>
          <w:sz w:val="24"/>
          <w:szCs w:val="24"/>
          <w:lang w:val="en-GB"/>
        </w:rPr>
      </w:pPr>
      <w:r w:rsidRPr="00D8320A">
        <w:rPr>
          <w:rFonts w:ascii="Times New Roman" w:hAnsi="Times New Roman" w:cs="Times New Roman"/>
          <w:b/>
          <w:color w:val="000000" w:themeColor="text1"/>
          <w:sz w:val="24"/>
          <w:szCs w:val="24"/>
          <w:lang w:val="en-GB"/>
        </w:rPr>
        <w:lastRenderedPageBreak/>
        <w:t xml:space="preserve">Table </w:t>
      </w:r>
      <w:r w:rsidR="00836516" w:rsidRPr="00D8320A">
        <w:rPr>
          <w:rFonts w:ascii="Times New Roman" w:hAnsi="Times New Roman" w:cs="Times New Roman"/>
          <w:b/>
          <w:color w:val="000000" w:themeColor="text1"/>
          <w:sz w:val="24"/>
          <w:szCs w:val="24"/>
          <w:lang w:val="en-GB"/>
        </w:rPr>
        <w:t>3</w:t>
      </w:r>
      <w:r w:rsidRPr="00D8320A">
        <w:rPr>
          <w:rFonts w:ascii="Times New Roman" w:hAnsi="Times New Roman" w:cs="Times New Roman"/>
          <w:b/>
          <w:color w:val="000000" w:themeColor="text1"/>
          <w:sz w:val="24"/>
          <w:szCs w:val="24"/>
          <w:lang w:val="en-GB"/>
        </w:rPr>
        <w:t xml:space="preserve">: Correlation matrix of the main variables </w:t>
      </w:r>
      <w:r w:rsidR="00652413" w:rsidRPr="00D8320A">
        <w:rPr>
          <w:rFonts w:ascii="Times New Roman" w:hAnsi="Times New Roman" w:cs="Times New Roman"/>
          <w:b/>
          <w:color w:val="000000" w:themeColor="text1"/>
          <w:sz w:val="24"/>
          <w:szCs w:val="24"/>
          <w:lang w:val="en-GB"/>
        </w:rPr>
        <w:t>analysed</w:t>
      </w:r>
    </w:p>
    <w:tbl>
      <w:tblPr>
        <w:tblW w:w="5000" w:type="pct"/>
        <w:tblCellMar>
          <w:left w:w="70" w:type="dxa"/>
          <w:right w:w="70" w:type="dxa"/>
        </w:tblCellMar>
        <w:tblLook w:val="04A0" w:firstRow="1" w:lastRow="0" w:firstColumn="1" w:lastColumn="0" w:noHBand="0" w:noVBand="1"/>
      </w:tblPr>
      <w:tblGrid>
        <w:gridCol w:w="3410"/>
        <w:gridCol w:w="804"/>
        <w:gridCol w:w="605"/>
        <w:gridCol w:w="605"/>
        <w:gridCol w:w="605"/>
        <w:gridCol w:w="605"/>
        <w:gridCol w:w="605"/>
        <w:gridCol w:w="605"/>
        <w:gridCol w:w="605"/>
        <w:gridCol w:w="605"/>
        <w:gridCol w:w="605"/>
        <w:gridCol w:w="605"/>
        <w:gridCol w:w="605"/>
        <w:gridCol w:w="605"/>
        <w:gridCol w:w="605"/>
        <w:gridCol w:w="605"/>
        <w:gridCol w:w="320"/>
      </w:tblGrid>
      <w:tr w:rsidR="00CA2EAB" w:rsidRPr="009B3A89" w14:paraId="03A08A36" w14:textId="77777777" w:rsidTr="00CA2EAB">
        <w:trPr>
          <w:trHeight w:val="300"/>
        </w:trPr>
        <w:tc>
          <w:tcPr>
            <w:tcW w:w="1084" w:type="pct"/>
            <w:tcBorders>
              <w:top w:val="single" w:sz="4" w:space="0" w:color="auto"/>
              <w:left w:val="nil"/>
              <w:bottom w:val="single" w:sz="4" w:space="0" w:color="auto"/>
              <w:right w:val="nil"/>
            </w:tcBorders>
            <w:shd w:val="clear" w:color="FFFFFF" w:fill="auto"/>
            <w:noWrap/>
            <w:vAlign w:val="bottom"/>
            <w:hideMark/>
          </w:tcPr>
          <w:p w14:paraId="0B2D4CC2" w14:textId="77777777" w:rsidR="00CA2EAB" w:rsidRPr="00A87318" w:rsidRDefault="00CA2EAB" w:rsidP="000F79A4">
            <w:pPr>
              <w:rPr>
                <w:color w:val="000000"/>
                <w:sz w:val="18"/>
                <w:szCs w:val="16"/>
                <w:lang w:val="en-US"/>
              </w:rPr>
            </w:pPr>
            <w:r w:rsidRPr="00A87318">
              <w:rPr>
                <w:color w:val="000000"/>
                <w:sz w:val="18"/>
                <w:szCs w:val="16"/>
                <w:lang w:val="en-US"/>
              </w:rPr>
              <w:t> </w:t>
            </w:r>
          </w:p>
        </w:tc>
        <w:tc>
          <w:tcPr>
            <w:tcW w:w="519" w:type="pct"/>
            <w:tcBorders>
              <w:top w:val="single" w:sz="4" w:space="0" w:color="auto"/>
              <w:left w:val="nil"/>
              <w:bottom w:val="single" w:sz="4" w:space="0" w:color="auto"/>
              <w:right w:val="nil"/>
            </w:tcBorders>
            <w:shd w:val="clear" w:color="FFFFFF" w:fill="auto"/>
            <w:noWrap/>
            <w:vAlign w:val="bottom"/>
            <w:hideMark/>
          </w:tcPr>
          <w:p w14:paraId="63E67415" w14:textId="77777777" w:rsidR="00CA2EAB" w:rsidRPr="009B3A89" w:rsidRDefault="00CA2EAB" w:rsidP="000F79A4">
            <w:pPr>
              <w:jc w:val="right"/>
              <w:rPr>
                <w:color w:val="000000"/>
                <w:sz w:val="18"/>
                <w:szCs w:val="16"/>
              </w:rPr>
            </w:pPr>
            <w:r w:rsidRPr="009B3A89">
              <w:rPr>
                <w:color w:val="000000"/>
                <w:sz w:val="18"/>
                <w:szCs w:val="16"/>
              </w:rPr>
              <w:t>1</w:t>
            </w:r>
          </w:p>
        </w:tc>
        <w:tc>
          <w:tcPr>
            <w:tcW w:w="227" w:type="pct"/>
            <w:tcBorders>
              <w:top w:val="single" w:sz="4" w:space="0" w:color="auto"/>
              <w:left w:val="nil"/>
              <w:bottom w:val="single" w:sz="4" w:space="0" w:color="auto"/>
              <w:right w:val="nil"/>
            </w:tcBorders>
            <w:shd w:val="clear" w:color="FFFFFF" w:fill="auto"/>
            <w:noWrap/>
            <w:vAlign w:val="bottom"/>
            <w:hideMark/>
          </w:tcPr>
          <w:p w14:paraId="1B004005" w14:textId="77777777" w:rsidR="00CA2EAB" w:rsidRPr="009B3A89" w:rsidRDefault="00CA2EAB" w:rsidP="000F79A4">
            <w:pPr>
              <w:jc w:val="right"/>
              <w:rPr>
                <w:color w:val="000000"/>
                <w:sz w:val="18"/>
                <w:szCs w:val="16"/>
              </w:rPr>
            </w:pPr>
            <w:r w:rsidRPr="009B3A89">
              <w:rPr>
                <w:color w:val="000000"/>
                <w:sz w:val="18"/>
                <w:szCs w:val="16"/>
              </w:rPr>
              <w:t>2</w:t>
            </w:r>
          </w:p>
        </w:tc>
        <w:tc>
          <w:tcPr>
            <w:tcW w:w="227" w:type="pct"/>
            <w:tcBorders>
              <w:top w:val="single" w:sz="4" w:space="0" w:color="auto"/>
              <w:left w:val="nil"/>
              <w:bottom w:val="single" w:sz="4" w:space="0" w:color="auto"/>
              <w:right w:val="nil"/>
            </w:tcBorders>
            <w:shd w:val="clear" w:color="FFFFFF" w:fill="auto"/>
            <w:noWrap/>
            <w:vAlign w:val="bottom"/>
            <w:hideMark/>
          </w:tcPr>
          <w:p w14:paraId="73A4B2FD" w14:textId="77777777" w:rsidR="00CA2EAB" w:rsidRPr="009B3A89" w:rsidRDefault="00CA2EAB" w:rsidP="000F79A4">
            <w:pPr>
              <w:jc w:val="right"/>
              <w:rPr>
                <w:color w:val="000000"/>
                <w:sz w:val="18"/>
                <w:szCs w:val="16"/>
              </w:rPr>
            </w:pPr>
            <w:r w:rsidRPr="009B3A89">
              <w:rPr>
                <w:color w:val="000000"/>
                <w:sz w:val="18"/>
                <w:szCs w:val="16"/>
              </w:rPr>
              <w:t>3</w:t>
            </w:r>
          </w:p>
        </w:tc>
        <w:tc>
          <w:tcPr>
            <w:tcW w:w="227" w:type="pct"/>
            <w:tcBorders>
              <w:top w:val="single" w:sz="4" w:space="0" w:color="auto"/>
              <w:left w:val="nil"/>
              <w:bottom w:val="single" w:sz="4" w:space="0" w:color="auto"/>
              <w:right w:val="nil"/>
            </w:tcBorders>
            <w:shd w:val="clear" w:color="FFFFFF" w:fill="auto"/>
            <w:noWrap/>
            <w:vAlign w:val="bottom"/>
            <w:hideMark/>
          </w:tcPr>
          <w:p w14:paraId="10739670" w14:textId="77777777" w:rsidR="00CA2EAB" w:rsidRPr="009B3A89" w:rsidRDefault="00CA2EAB" w:rsidP="000F79A4">
            <w:pPr>
              <w:jc w:val="right"/>
              <w:rPr>
                <w:color w:val="000000"/>
                <w:sz w:val="18"/>
                <w:szCs w:val="16"/>
              </w:rPr>
            </w:pPr>
            <w:r w:rsidRPr="009B3A89">
              <w:rPr>
                <w:color w:val="000000"/>
                <w:sz w:val="18"/>
                <w:szCs w:val="16"/>
              </w:rPr>
              <w:t>4</w:t>
            </w:r>
          </w:p>
        </w:tc>
        <w:tc>
          <w:tcPr>
            <w:tcW w:w="227" w:type="pct"/>
            <w:tcBorders>
              <w:top w:val="single" w:sz="4" w:space="0" w:color="auto"/>
              <w:left w:val="nil"/>
              <w:bottom w:val="single" w:sz="4" w:space="0" w:color="auto"/>
              <w:right w:val="nil"/>
            </w:tcBorders>
            <w:shd w:val="clear" w:color="FFFFFF" w:fill="auto"/>
            <w:noWrap/>
            <w:vAlign w:val="bottom"/>
            <w:hideMark/>
          </w:tcPr>
          <w:p w14:paraId="3D5F0A59" w14:textId="77777777" w:rsidR="00CA2EAB" w:rsidRPr="009B3A89" w:rsidRDefault="00CA2EAB" w:rsidP="000F79A4">
            <w:pPr>
              <w:jc w:val="right"/>
              <w:rPr>
                <w:color w:val="000000"/>
                <w:sz w:val="18"/>
                <w:szCs w:val="16"/>
              </w:rPr>
            </w:pPr>
            <w:r w:rsidRPr="009B3A89">
              <w:rPr>
                <w:color w:val="000000"/>
                <w:sz w:val="18"/>
                <w:szCs w:val="16"/>
              </w:rPr>
              <w:t>5</w:t>
            </w:r>
          </w:p>
        </w:tc>
        <w:tc>
          <w:tcPr>
            <w:tcW w:w="227" w:type="pct"/>
            <w:tcBorders>
              <w:top w:val="single" w:sz="4" w:space="0" w:color="auto"/>
              <w:left w:val="nil"/>
              <w:bottom w:val="single" w:sz="4" w:space="0" w:color="auto"/>
              <w:right w:val="nil"/>
            </w:tcBorders>
            <w:shd w:val="clear" w:color="FFFFFF" w:fill="auto"/>
            <w:noWrap/>
            <w:vAlign w:val="bottom"/>
            <w:hideMark/>
          </w:tcPr>
          <w:p w14:paraId="021CD300" w14:textId="77777777" w:rsidR="00CA2EAB" w:rsidRPr="009B3A89" w:rsidRDefault="00CA2EAB" w:rsidP="000F79A4">
            <w:pPr>
              <w:jc w:val="right"/>
              <w:rPr>
                <w:color w:val="000000"/>
                <w:sz w:val="18"/>
                <w:szCs w:val="16"/>
              </w:rPr>
            </w:pPr>
            <w:r w:rsidRPr="009B3A89">
              <w:rPr>
                <w:color w:val="000000"/>
                <w:sz w:val="18"/>
                <w:szCs w:val="16"/>
              </w:rPr>
              <w:t>6</w:t>
            </w:r>
          </w:p>
        </w:tc>
        <w:tc>
          <w:tcPr>
            <w:tcW w:w="227" w:type="pct"/>
            <w:tcBorders>
              <w:top w:val="single" w:sz="4" w:space="0" w:color="auto"/>
              <w:left w:val="nil"/>
              <w:bottom w:val="single" w:sz="4" w:space="0" w:color="auto"/>
              <w:right w:val="nil"/>
            </w:tcBorders>
            <w:shd w:val="clear" w:color="FFFFFF" w:fill="auto"/>
            <w:noWrap/>
            <w:vAlign w:val="bottom"/>
            <w:hideMark/>
          </w:tcPr>
          <w:p w14:paraId="26D7523C" w14:textId="77777777" w:rsidR="00CA2EAB" w:rsidRPr="009B3A89" w:rsidRDefault="00CA2EAB" w:rsidP="000F79A4">
            <w:pPr>
              <w:jc w:val="right"/>
              <w:rPr>
                <w:color w:val="000000"/>
                <w:sz w:val="18"/>
                <w:szCs w:val="16"/>
              </w:rPr>
            </w:pPr>
            <w:r w:rsidRPr="009B3A89">
              <w:rPr>
                <w:color w:val="000000"/>
                <w:sz w:val="18"/>
                <w:szCs w:val="16"/>
              </w:rPr>
              <w:t>7</w:t>
            </w:r>
          </w:p>
        </w:tc>
        <w:tc>
          <w:tcPr>
            <w:tcW w:w="227" w:type="pct"/>
            <w:tcBorders>
              <w:top w:val="single" w:sz="4" w:space="0" w:color="auto"/>
              <w:left w:val="nil"/>
              <w:bottom w:val="single" w:sz="4" w:space="0" w:color="auto"/>
              <w:right w:val="nil"/>
            </w:tcBorders>
            <w:shd w:val="clear" w:color="FFFFFF" w:fill="auto"/>
            <w:noWrap/>
            <w:vAlign w:val="bottom"/>
            <w:hideMark/>
          </w:tcPr>
          <w:p w14:paraId="2D7A9A39" w14:textId="77777777" w:rsidR="00CA2EAB" w:rsidRPr="009B3A89" w:rsidRDefault="00CA2EAB" w:rsidP="000F79A4">
            <w:pPr>
              <w:jc w:val="right"/>
              <w:rPr>
                <w:color w:val="000000"/>
                <w:sz w:val="18"/>
                <w:szCs w:val="16"/>
              </w:rPr>
            </w:pPr>
            <w:r w:rsidRPr="009B3A89">
              <w:rPr>
                <w:color w:val="000000"/>
                <w:sz w:val="18"/>
                <w:szCs w:val="16"/>
              </w:rPr>
              <w:t>8</w:t>
            </w:r>
          </w:p>
        </w:tc>
        <w:tc>
          <w:tcPr>
            <w:tcW w:w="227" w:type="pct"/>
            <w:tcBorders>
              <w:top w:val="single" w:sz="4" w:space="0" w:color="auto"/>
              <w:left w:val="nil"/>
              <w:bottom w:val="single" w:sz="4" w:space="0" w:color="auto"/>
              <w:right w:val="nil"/>
            </w:tcBorders>
            <w:shd w:val="clear" w:color="FFFFFF" w:fill="auto"/>
            <w:noWrap/>
            <w:vAlign w:val="bottom"/>
            <w:hideMark/>
          </w:tcPr>
          <w:p w14:paraId="537B3FB1" w14:textId="77777777" w:rsidR="00CA2EAB" w:rsidRPr="009B3A89" w:rsidRDefault="00CA2EAB" w:rsidP="000F79A4">
            <w:pPr>
              <w:jc w:val="right"/>
              <w:rPr>
                <w:color w:val="000000"/>
                <w:sz w:val="18"/>
                <w:szCs w:val="16"/>
              </w:rPr>
            </w:pPr>
            <w:r w:rsidRPr="009B3A89">
              <w:rPr>
                <w:color w:val="000000"/>
                <w:sz w:val="18"/>
                <w:szCs w:val="16"/>
              </w:rPr>
              <w:t>9</w:t>
            </w:r>
          </w:p>
        </w:tc>
        <w:tc>
          <w:tcPr>
            <w:tcW w:w="227" w:type="pct"/>
            <w:tcBorders>
              <w:top w:val="single" w:sz="4" w:space="0" w:color="auto"/>
              <w:left w:val="nil"/>
              <w:bottom w:val="single" w:sz="4" w:space="0" w:color="auto"/>
              <w:right w:val="nil"/>
            </w:tcBorders>
            <w:shd w:val="clear" w:color="FFFFFF" w:fill="auto"/>
            <w:noWrap/>
            <w:vAlign w:val="bottom"/>
            <w:hideMark/>
          </w:tcPr>
          <w:p w14:paraId="3A4751FA" w14:textId="77777777" w:rsidR="00CA2EAB" w:rsidRPr="009B3A89" w:rsidRDefault="00CA2EAB" w:rsidP="000F79A4">
            <w:pPr>
              <w:jc w:val="right"/>
              <w:rPr>
                <w:color w:val="000000"/>
                <w:sz w:val="18"/>
                <w:szCs w:val="16"/>
              </w:rPr>
            </w:pPr>
            <w:r w:rsidRPr="009B3A89">
              <w:rPr>
                <w:color w:val="000000"/>
                <w:sz w:val="18"/>
                <w:szCs w:val="16"/>
              </w:rPr>
              <w:t>10</w:t>
            </w:r>
          </w:p>
        </w:tc>
        <w:tc>
          <w:tcPr>
            <w:tcW w:w="227" w:type="pct"/>
            <w:tcBorders>
              <w:top w:val="single" w:sz="4" w:space="0" w:color="auto"/>
              <w:left w:val="nil"/>
              <w:bottom w:val="single" w:sz="4" w:space="0" w:color="auto"/>
              <w:right w:val="nil"/>
            </w:tcBorders>
            <w:shd w:val="clear" w:color="FFFFFF" w:fill="auto"/>
            <w:noWrap/>
            <w:vAlign w:val="bottom"/>
            <w:hideMark/>
          </w:tcPr>
          <w:p w14:paraId="5D20B424" w14:textId="77777777" w:rsidR="00CA2EAB" w:rsidRPr="009B3A89" w:rsidRDefault="00CA2EAB" w:rsidP="000F79A4">
            <w:pPr>
              <w:jc w:val="right"/>
              <w:rPr>
                <w:color w:val="000000"/>
                <w:sz w:val="18"/>
                <w:szCs w:val="16"/>
              </w:rPr>
            </w:pPr>
            <w:r w:rsidRPr="009B3A89">
              <w:rPr>
                <w:color w:val="000000"/>
                <w:sz w:val="18"/>
                <w:szCs w:val="16"/>
              </w:rPr>
              <w:t>11</w:t>
            </w:r>
          </w:p>
        </w:tc>
        <w:tc>
          <w:tcPr>
            <w:tcW w:w="227" w:type="pct"/>
            <w:tcBorders>
              <w:top w:val="single" w:sz="4" w:space="0" w:color="auto"/>
              <w:left w:val="nil"/>
              <w:bottom w:val="single" w:sz="4" w:space="0" w:color="auto"/>
              <w:right w:val="nil"/>
            </w:tcBorders>
            <w:shd w:val="clear" w:color="FFFFFF" w:fill="auto"/>
            <w:noWrap/>
            <w:vAlign w:val="bottom"/>
            <w:hideMark/>
          </w:tcPr>
          <w:p w14:paraId="4AABBE7E" w14:textId="77777777" w:rsidR="00CA2EAB" w:rsidRPr="009B3A89" w:rsidRDefault="00CA2EAB" w:rsidP="000F79A4">
            <w:pPr>
              <w:jc w:val="right"/>
              <w:rPr>
                <w:color w:val="000000"/>
                <w:sz w:val="18"/>
                <w:szCs w:val="16"/>
              </w:rPr>
            </w:pPr>
            <w:r w:rsidRPr="009B3A89">
              <w:rPr>
                <w:color w:val="000000"/>
                <w:sz w:val="18"/>
                <w:szCs w:val="16"/>
              </w:rPr>
              <w:t>12</w:t>
            </w:r>
          </w:p>
        </w:tc>
        <w:tc>
          <w:tcPr>
            <w:tcW w:w="227" w:type="pct"/>
            <w:tcBorders>
              <w:top w:val="single" w:sz="4" w:space="0" w:color="auto"/>
              <w:left w:val="nil"/>
              <w:bottom w:val="single" w:sz="4" w:space="0" w:color="auto"/>
              <w:right w:val="nil"/>
            </w:tcBorders>
            <w:shd w:val="clear" w:color="FFFFFF" w:fill="auto"/>
            <w:noWrap/>
            <w:vAlign w:val="bottom"/>
            <w:hideMark/>
          </w:tcPr>
          <w:p w14:paraId="39B7B374" w14:textId="77777777" w:rsidR="00CA2EAB" w:rsidRPr="009B3A89" w:rsidRDefault="00CA2EAB" w:rsidP="000F79A4">
            <w:pPr>
              <w:jc w:val="right"/>
              <w:rPr>
                <w:color w:val="000000"/>
                <w:sz w:val="18"/>
                <w:szCs w:val="16"/>
              </w:rPr>
            </w:pPr>
            <w:r w:rsidRPr="009B3A89">
              <w:rPr>
                <w:color w:val="000000"/>
                <w:sz w:val="18"/>
                <w:szCs w:val="16"/>
              </w:rPr>
              <w:t>13</w:t>
            </w:r>
          </w:p>
        </w:tc>
        <w:tc>
          <w:tcPr>
            <w:tcW w:w="227" w:type="pct"/>
            <w:tcBorders>
              <w:top w:val="single" w:sz="4" w:space="0" w:color="auto"/>
              <w:left w:val="nil"/>
              <w:bottom w:val="single" w:sz="4" w:space="0" w:color="auto"/>
              <w:right w:val="nil"/>
            </w:tcBorders>
            <w:shd w:val="clear" w:color="FFFFFF" w:fill="auto"/>
            <w:noWrap/>
            <w:vAlign w:val="bottom"/>
            <w:hideMark/>
          </w:tcPr>
          <w:p w14:paraId="576C2E26" w14:textId="77777777" w:rsidR="00CA2EAB" w:rsidRPr="009B3A89" w:rsidRDefault="00CA2EAB" w:rsidP="000F79A4">
            <w:pPr>
              <w:jc w:val="right"/>
              <w:rPr>
                <w:color w:val="000000"/>
                <w:sz w:val="18"/>
                <w:szCs w:val="16"/>
              </w:rPr>
            </w:pPr>
            <w:r w:rsidRPr="009B3A89">
              <w:rPr>
                <w:color w:val="000000"/>
                <w:sz w:val="18"/>
                <w:szCs w:val="16"/>
              </w:rPr>
              <w:t>14</w:t>
            </w:r>
          </w:p>
        </w:tc>
        <w:tc>
          <w:tcPr>
            <w:tcW w:w="227" w:type="pct"/>
            <w:tcBorders>
              <w:top w:val="single" w:sz="4" w:space="0" w:color="auto"/>
              <w:left w:val="nil"/>
              <w:bottom w:val="single" w:sz="4" w:space="0" w:color="auto"/>
              <w:right w:val="nil"/>
            </w:tcBorders>
            <w:shd w:val="clear" w:color="FFFFFF" w:fill="auto"/>
            <w:noWrap/>
            <w:vAlign w:val="bottom"/>
            <w:hideMark/>
          </w:tcPr>
          <w:p w14:paraId="6C334CCE" w14:textId="77777777" w:rsidR="00CA2EAB" w:rsidRPr="009B3A89" w:rsidRDefault="00CA2EAB" w:rsidP="000F79A4">
            <w:pPr>
              <w:jc w:val="right"/>
              <w:rPr>
                <w:color w:val="000000"/>
                <w:sz w:val="18"/>
                <w:szCs w:val="16"/>
              </w:rPr>
            </w:pPr>
            <w:r w:rsidRPr="009B3A89">
              <w:rPr>
                <w:color w:val="000000"/>
                <w:sz w:val="18"/>
                <w:szCs w:val="16"/>
              </w:rPr>
              <w:t>15</w:t>
            </w:r>
          </w:p>
        </w:tc>
        <w:tc>
          <w:tcPr>
            <w:tcW w:w="227" w:type="pct"/>
            <w:tcBorders>
              <w:top w:val="single" w:sz="4" w:space="0" w:color="auto"/>
              <w:left w:val="nil"/>
              <w:bottom w:val="single" w:sz="4" w:space="0" w:color="auto"/>
              <w:right w:val="nil"/>
            </w:tcBorders>
            <w:shd w:val="clear" w:color="FFFFFF" w:fill="auto"/>
            <w:noWrap/>
            <w:vAlign w:val="bottom"/>
            <w:hideMark/>
          </w:tcPr>
          <w:p w14:paraId="07167559" w14:textId="77777777" w:rsidR="00CA2EAB" w:rsidRPr="009B3A89" w:rsidRDefault="00CA2EAB" w:rsidP="000F79A4">
            <w:pPr>
              <w:jc w:val="right"/>
              <w:rPr>
                <w:color w:val="000000"/>
                <w:sz w:val="18"/>
                <w:szCs w:val="16"/>
              </w:rPr>
            </w:pPr>
            <w:r w:rsidRPr="009B3A89">
              <w:rPr>
                <w:color w:val="000000"/>
                <w:sz w:val="18"/>
                <w:szCs w:val="16"/>
              </w:rPr>
              <w:t>16</w:t>
            </w:r>
          </w:p>
        </w:tc>
      </w:tr>
      <w:tr w:rsidR="00CA2EAB" w:rsidRPr="009B3A89" w14:paraId="1745067A" w14:textId="77777777" w:rsidTr="00CA2EAB">
        <w:trPr>
          <w:trHeight w:val="300"/>
        </w:trPr>
        <w:tc>
          <w:tcPr>
            <w:tcW w:w="1084" w:type="pct"/>
            <w:tcBorders>
              <w:top w:val="nil"/>
              <w:left w:val="nil"/>
              <w:bottom w:val="nil"/>
              <w:right w:val="nil"/>
            </w:tcBorders>
            <w:shd w:val="clear" w:color="FFFFFF" w:fill="auto"/>
            <w:noWrap/>
            <w:vAlign w:val="bottom"/>
            <w:hideMark/>
          </w:tcPr>
          <w:p w14:paraId="40E2F9E8"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Innovative ambitious entrepreneurs</w:t>
            </w:r>
          </w:p>
        </w:tc>
        <w:tc>
          <w:tcPr>
            <w:tcW w:w="519" w:type="pct"/>
            <w:tcBorders>
              <w:top w:val="nil"/>
              <w:left w:val="nil"/>
              <w:bottom w:val="nil"/>
              <w:right w:val="nil"/>
            </w:tcBorders>
            <w:shd w:val="clear" w:color="FFFFFF" w:fill="auto"/>
            <w:noWrap/>
            <w:vAlign w:val="bottom"/>
            <w:hideMark/>
          </w:tcPr>
          <w:p w14:paraId="5E9A0D46"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56FC2805"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22982FBE"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436C6364"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02DC53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6F40A00"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B308A3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0339FF2"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78BEEB0"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7E50C5B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7BBE7112"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404AD29"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273CDD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FACAA0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E0421E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F95F781" w14:textId="77777777" w:rsidR="00CA2EAB" w:rsidRPr="009B3A89" w:rsidRDefault="00CA2EAB" w:rsidP="000F79A4">
            <w:pPr>
              <w:adjustRightInd w:val="0"/>
              <w:rPr>
                <w:sz w:val="18"/>
                <w:szCs w:val="16"/>
              </w:rPr>
            </w:pPr>
          </w:p>
        </w:tc>
      </w:tr>
      <w:tr w:rsidR="00CA2EAB" w:rsidRPr="009B3A89" w14:paraId="424809BD" w14:textId="77777777" w:rsidTr="00CA2EAB">
        <w:trPr>
          <w:trHeight w:val="300"/>
        </w:trPr>
        <w:tc>
          <w:tcPr>
            <w:tcW w:w="1084" w:type="pct"/>
            <w:tcBorders>
              <w:top w:val="nil"/>
              <w:left w:val="nil"/>
              <w:bottom w:val="nil"/>
              <w:right w:val="nil"/>
            </w:tcBorders>
            <w:shd w:val="clear" w:color="FFFFFF" w:fill="auto"/>
            <w:noWrap/>
            <w:vAlign w:val="bottom"/>
            <w:hideMark/>
          </w:tcPr>
          <w:p w14:paraId="4E163E67"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Export orientation</w:t>
            </w:r>
          </w:p>
        </w:tc>
        <w:tc>
          <w:tcPr>
            <w:tcW w:w="519" w:type="pct"/>
            <w:tcBorders>
              <w:top w:val="nil"/>
              <w:left w:val="nil"/>
              <w:bottom w:val="nil"/>
              <w:right w:val="nil"/>
            </w:tcBorders>
            <w:shd w:val="clear" w:color="FFFFFF" w:fill="auto"/>
            <w:noWrap/>
            <w:vAlign w:val="bottom"/>
            <w:hideMark/>
          </w:tcPr>
          <w:p w14:paraId="4664C537" w14:textId="77777777" w:rsidR="00CA2EAB" w:rsidRPr="009B3A89" w:rsidRDefault="00CA2EAB" w:rsidP="000F79A4">
            <w:pPr>
              <w:adjustRightInd w:val="0"/>
              <w:jc w:val="right"/>
              <w:rPr>
                <w:color w:val="000000"/>
                <w:sz w:val="18"/>
                <w:szCs w:val="16"/>
              </w:rPr>
            </w:pPr>
            <w:r w:rsidRPr="009B3A89">
              <w:rPr>
                <w:color w:val="000000"/>
                <w:sz w:val="18"/>
                <w:szCs w:val="16"/>
              </w:rPr>
              <w:t>0.067</w:t>
            </w:r>
          </w:p>
        </w:tc>
        <w:tc>
          <w:tcPr>
            <w:tcW w:w="227" w:type="pct"/>
            <w:tcBorders>
              <w:top w:val="nil"/>
              <w:left w:val="nil"/>
              <w:bottom w:val="nil"/>
              <w:right w:val="nil"/>
            </w:tcBorders>
            <w:shd w:val="clear" w:color="FFFFFF" w:fill="auto"/>
            <w:noWrap/>
            <w:vAlign w:val="bottom"/>
            <w:hideMark/>
          </w:tcPr>
          <w:p w14:paraId="22EEB9FB"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3B619459"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2984DCB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9145622"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4C3947A5"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4C7E50FE"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4F60820"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0DA28407"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EAFB033"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5075C16"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6647D61"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782AAD5B"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84961F7"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23FF567"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7AB664DA" w14:textId="77777777" w:rsidR="00CA2EAB" w:rsidRPr="009B3A89" w:rsidRDefault="00CA2EAB" w:rsidP="000F79A4">
            <w:pPr>
              <w:adjustRightInd w:val="0"/>
              <w:rPr>
                <w:sz w:val="18"/>
                <w:szCs w:val="16"/>
              </w:rPr>
            </w:pPr>
          </w:p>
        </w:tc>
      </w:tr>
      <w:tr w:rsidR="00CA2EAB" w:rsidRPr="009B3A89" w14:paraId="7096DF64" w14:textId="77777777" w:rsidTr="00CA2EAB">
        <w:trPr>
          <w:trHeight w:val="300"/>
        </w:trPr>
        <w:tc>
          <w:tcPr>
            <w:tcW w:w="1084" w:type="pct"/>
            <w:tcBorders>
              <w:top w:val="nil"/>
              <w:left w:val="nil"/>
              <w:bottom w:val="nil"/>
              <w:right w:val="nil"/>
            </w:tcBorders>
            <w:shd w:val="clear" w:color="FFFFFF" w:fill="auto"/>
            <w:noWrap/>
            <w:vAlign w:val="bottom"/>
            <w:hideMark/>
          </w:tcPr>
          <w:p w14:paraId="60AA6BF4"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Age</w:t>
            </w:r>
          </w:p>
        </w:tc>
        <w:tc>
          <w:tcPr>
            <w:tcW w:w="519" w:type="pct"/>
            <w:tcBorders>
              <w:top w:val="nil"/>
              <w:left w:val="nil"/>
              <w:bottom w:val="nil"/>
              <w:right w:val="nil"/>
            </w:tcBorders>
            <w:shd w:val="clear" w:color="FFFFFF" w:fill="auto"/>
            <w:noWrap/>
            <w:vAlign w:val="bottom"/>
            <w:hideMark/>
          </w:tcPr>
          <w:p w14:paraId="04FC56BF" w14:textId="77777777" w:rsidR="00CA2EAB" w:rsidRPr="009B3A89" w:rsidRDefault="00CA2EAB" w:rsidP="000F79A4">
            <w:pPr>
              <w:adjustRightInd w:val="0"/>
              <w:jc w:val="right"/>
              <w:rPr>
                <w:color w:val="000000"/>
                <w:sz w:val="18"/>
                <w:szCs w:val="16"/>
              </w:rPr>
            </w:pPr>
            <w:r w:rsidRPr="009B3A89">
              <w:rPr>
                <w:color w:val="000000"/>
                <w:sz w:val="18"/>
                <w:szCs w:val="16"/>
              </w:rPr>
              <w:t>0.019</w:t>
            </w:r>
          </w:p>
        </w:tc>
        <w:tc>
          <w:tcPr>
            <w:tcW w:w="227" w:type="pct"/>
            <w:tcBorders>
              <w:top w:val="nil"/>
              <w:left w:val="nil"/>
              <w:bottom w:val="nil"/>
              <w:right w:val="nil"/>
            </w:tcBorders>
            <w:shd w:val="clear" w:color="FFFFFF" w:fill="auto"/>
            <w:noWrap/>
            <w:vAlign w:val="bottom"/>
            <w:hideMark/>
          </w:tcPr>
          <w:p w14:paraId="5F988E77" w14:textId="77777777" w:rsidR="00CA2EAB" w:rsidRPr="009B3A89" w:rsidRDefault="00CA2EAB" w:rsidP="000F79A4">
            <w:pPr>
              <w:adjustRightInd w:val="0"/>
              <w:jc w:val="right"/>
              <w:rPr>
                <w:color w:val="000000"/>
                <w:sz w:val="18"/>
                <w:szCs w:val="16"/>
              </w:rPr>
            </w:pPr>
            <w:r w:rsidRPr="009B3A89">
              <w:rPr>
                <w:color w:val="000000"/>
                <w:sz w:val="18"/>
                <w:szCs w:val="16"/>
              </w:rPr>
              <w:t>0.001</w:t>
            </w:r>
          </w:p>
        </w:tc>
        <w:tc>
          <w:tcPr>
            <w:tcW w:w="227" w:type="pct"/>
            <w:tcBorders>
              <w:top w:val="nil"/>
              <w:left w:val="nil"/>
              <w:bottom w:val="nil"/>
              <w:right w:val="nil"/>
            </w:tcBorders>
            <w:shd w:val="clear" w:color="FFFFFF" w:fill="auto"/>
            <w:noWrap/>
            <w:vAlign w:val="bottom"/>
            <w:hideMark/>
          </w:tcPr>
          <w:p w14:paraId="7A9E4418"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24A736E5"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3DF1B181"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7C33722F"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CB06A7C"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76F20929"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E565C3C"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21D4AD5"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08CC897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9C2B45C"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D8DF940"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A9FDF32"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2425DED"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71A21FD" w14:textId="77777777" w:rsidR="00CA2EAB" w:rsidRPr="009B3A89" w:rsidRDefault="00CA2EAB" w:rsidP="000F79A4">
            <w:pPr>
              <w:adjustRightInd w:val="0"/>
              <w:rPr>
                <w:sz w:val="18"/>
                <w:szCs w:val="16"/>
              </w:rPr>
            </w:pPr>
          </w:p>
        </w:tc>
      </w:tr>
      <w:tr w:rsidR="00CA2EAB" w:rsidRPr="009B3A89" w14:paraId="7D56386F" w14:textId="77777777" w:rsidTr="00CA2EAB">
        <w:trPr>
          <w:trHeight w:val="300"/>
        </w:trPr>
        <w:tc>
          <w:tcPr>
            <w:tcW w:w="1084" w:type="pct"/>
            <w:tcBorders>
              <w:top w:val="nil"/>
              <w:left w:val="nil"/>
              <w:bottom w:val="nil"/>
              <w:right w:val="nil"/>
            </w:tcBorders>
            <w:shd w:val="clear" w:color="FFFFFF" w:fill="auto"/>
            <w:noWrap/>
            <w:vAlign w:val="bottom"/>
            <w:hideMark/>
          </w:tcPr>
          <w:p w14:paraId="67050287"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Extractive Sector</w:t>
            </w:r>
          </w:p>
        </w:tc>
        <w:tc>
          <w:tcPr>
            <w:tcW w:w="519" w:type="pct"/>
            <w:tcBorders>
              <w:top w:val="nil"/>
              <w:left w:val="nil"/>
              <w:bottom w:val="nil"/>
              <w:right w:val="nil"/>
            </w:tcBorders>
            <w:shd w:val="clear" w:color="FFFFFF" w:fill="auto"/>
            <w:noWrap/>
            <w:vAlign w:val="bottom"/>
            <w:hideMark/>
          </w:tcPr>
          <w:p w14:paraId="463ED0FB" w14:textId="77777777" w:rsidR="00CA2EAB" w:rsidRPr="009B3A89" w:rsidRDefault="00CA2EAB" w:rsidP="000F79A4">
            <w:pPr>
              <w:adjustRightInd w:val="0"/>
              <w:jc w:val="right"/>
              <w:rPr>
                <w:color w:val="000000"/>
                <w:sz w:val="18"/>
                <w:szCs w:val="16"/>
              </w:rPr>
            </w:pPr>
            <w:r w:rsidRPr="009B3A89">
              <w:rPr>
                <w:color w:val="000000"/>
                <w:sz w:val="18"/>
                <w:szCs w:val="16"/>
              </w:rPr>
              <w:t>-0.022</w:t>
            </w:r>
          </w:p>
        </w:tc>
        <w:tc>
          <w:tcPr>
            <w:tcW w:w="227" w:type="pct"/>
            <w:tcBorders>
              <w:top w:val="nil"/>
              <w:left w:val="nil"/>
              <w:bottom w:val="nil"/>
              <w:right w:val="nil"/>
            </w:tcBorders>
            <w:shd w:val="clear" w:color="FFFFFF" w:fill="auto"/>
            <w:noWrap/>
            <w:vAlign w:val="bottom"/>
            <w:hideMark/>
          </w:tcPr>
          <w:p w14:paraId="72E40226" w14:textId="77777777" w:rsidR="00CA2EAB" w:rsidRPr="009B3A89" w:rsidRDefault="00CA2EAB" w:rsidP="000F79A4">
            <w:pPr>
              <w:adjustRightInd w:val="0"/>
              <w:jc w:val="right"/>
              <w:rPr>
                <w:color w:val="000000"/>
                <w:sz w:val="18"/>
                <w:szCs w:val="16"/>
              </w:rPr>
            </w:pPr>
            <w:r w:rsidRPr="009B3A89">
              <w:rPr>
                <w:color w:val="000000"/>
                <w:sz w:val="18"/>
                <w:szCs w:val="16"/>
              </w:rPr>
              <w:t>0.046</w:t>
            </w:r>
          </w:p>
        </w:tc>
        <w:tc>
          <w:tcPr>
            <w:tcW w:w="227" w:type="pct"/>
            <w:tcBorders>
              <w:top w:val="nil"/>
              <w:left w:val="nil"/>
              <w:bottom w:val="nil"/>
              <w:right w:val="nil"/>
            </w:tcBorders>
            <w:shd w:val="clear" w:color="FFFFFF" w:fill="auto"/>
            <w:noWrap/>
            <w:vAlign w:val="bottom"/>
            <w:hideMark/>
          </w:tcPr>
          <w:p w14:paraId="30336B42" w14:textId="77777777" w:rsidR="00CA2EAB" w:rsidRPr="009B3A89" w:rsidRDefault="00CA2EAB" w:rsidP="000F79A4">
            <w:pPr>
              <w:adjustRightInd w:val="0"/>
              <w:jc w:val="right"/>
              <w:rPr>
                <w:color w:val="000000"/>
                <w:sz w:val="18"/>
                <w:szCs w:val="16"/>
              </w:rPr>
            </w:pPr>
            <w:r w:rsidRPr="009B3A89">
              <w:rPr>
                <w:color w:val="000000"/>
                <w:sz w:val="18"/>
                <w:szCs w:val="16"/>
              </w:rPr>
              <w:t>0.059</w:t>
            </w:r>
          </w:p>
        </w:tc>
        <w:tc>
          <w:tcPr>
            <w:tcW w:w="227" w:type="pct"/>
            <w:tcBorders>
              <w:top w:val="nil"/>
              <w:left w:val="nil"/>
              <w:bottom w:val="nil"/>
              <w:right w:val="nil"/>
            </w:tcBorders>
            <w:shd w:val="clear" w:color="FFFFFF" w:fill="auto"/>
            <w:noWrap/>
            <w:vAlign w:val="bottom"/>
            <w:hideMark/>
          </w:tcPr>
          <w:p w14:paraId="3FA69BC4"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75B29168"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5E812F80"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D0830EC"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E49850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45815FB2"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0F40F6B3"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4A44EBFF"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11E6D9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75F903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482CCE65"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79F6E3E9"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0F925F14" w14:textId="77777777" w:rsidR="00CA2EAB" w:rsidRPr="009B3A89" w:rsidRDefault="00CA2EAB" w:rsidP="000F79A4">
            <w:pPr>
              <w:adjustRightInd w:val="0"/>
              <w:rPr>
                <w:sz w:val="18"/>
                <w:szCs w:val="16"/>
              </w:rPr>
            </w:pPr>
          </w:p>
        </w:tc>
      </w:tr>
      <w:tr w:rsidR="00CA2EAB" w:rsidRPr="009B3A89" w14:paraId="6B419055" w14:textId="77777777" w:rsidTr="00CA2EAB">
        <w:trPr>
          <w:trHeight w:val="300"/>
        </w:trPr>
        <w:tc>
          <w:tcPr>
            <w:tcW w:w="1084" w:type="pct"/>
            <w:tcBorders>
              <w:top w:val="nil"/>
              <w:left w:val="nil"/>
              <w:bottom w:val="nil"/>
              <w:right w:val="nil"/>
            </w:tcBorders>
            <w:shd w:val="clear" w:color="FFFFFF" w:fill="auto"/>
            <w:noWrap/>
            <w:vAlign w:val="bottom"/>
            <w:hideMark/>
          </w:tcPr>
          <w:p w14:paraId="6FC00709"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Transforming</w:t>
            </w:r>
          </w:p>
        </w:tc>
        <w:tc>
          <w:tcPr>
            <w:tcW w:w="519" w:type="pct"/>
            <w:tcBorders>
              <w:top w:val="nil"/>
              <w:left w:val="nil"/>
              <w:bottom w:val="nil"/>
              <w:right w:val="nil"/>
            </w:tcBorders>
            <w:shd w:val="clear" w:color="FFFFFF" w:fill="auto"/>
            <w:noWrap/>
            <w:vAlign w:val="bottom"/>
            <w:hideMark/>
          </w:tcPr>
          <w:p w14:paraId="34DAE945" w14:textId="0D4676D4" w:rsidR="00CA2EAB" w:rsidRPr="009B3A89" w:rsidRDefault="00CA2EAB" w:rsidP="000F79A4">
            <w:pPr>
              <w:adjustRightInd w:val="0"/>
              <w:jc w:val="right"/>
              <w:rPr>
                <w:color w:val="000000"/>
                <w:sz w:val="18"/>
                <w:szCs w:val="16"/>
              </w:rPr>
            </w:pPr>
            <w:r w:rsidRPr="009B3A89">
              <w:rPr>
                <w:color w:val="000000"/>
                <w:sz w:val="18"/>
                <w:szCs w:val="16"/>
              </w:rPr>
              <w:t>0.01</w:t>
            </w:r>
            <w:r w:rsidR="00872F01">
              <w:rPr>
                <w:color w:val="000000"/>
                <w:sz w:val="18"/>
                <w:szCs w:val="16"/>
              </w:rPr>
              <w:t>0</w:t>
            </w:r>
          </w:p>
        </w:tc>
        <w:tc>
          <w:tcPr>
            <w:tcW w:w="227" w:type="pct"/>
            <w:tcBorders>
              <w:top w:val="nil"/>
              <w:left w:val="nil"/>
              <w:bottom w:val="nil"/>
              <w:right w:val="nil"/>
            </w:tcBorders>
            <w:shd w:val="clear" w:color="FFFFFF" w:fill="auto"/>
            <w:noWrap/>
            <w:vAlign w:val="bottom"/>
            <w:hideMark/>
          </w:tcPr>
          <w:p w14:paraId="4D33BF6D" w14:textId="77777777" w:rsidR="00CA2EAB" w:rsidRPr="009B3A89" w:rsidRDefault="00CA2EAB" w:rsidP="000F79A4">
            <w:pPr>
              <w:adjustRightInd w:val="0"/>
              <w:jc w:val="right"/>
              <w:rPr>
                <w:color w:val="000000"/>
                <w:sz w:val="18"/>
                <w:szCs w:val="16"/>
              </w:rPr>
            </w:pPr>
            <w:r w:rsidRPr="009B3A89">
              <w:rPr>
                <w:color w:val="000000"/>
                <w:sz w:val="18"/>
                <w:szCs w:val="16"/>
              </w:rPr>
              <w:t>-0.007</w:t>
            </w:r>
          </w:p>
        </w:tc>
        <w:tc>
          <w:tcPr>
            <w:tcW w:w="227" w:type="pct"/>
            <w:tcBorders>
              <w:top w:val="nil"/>
              <w:left w:val="nil"/>
              <w:bottom w:val="nil"/>
              <w:right w:val="nil"/>
            </w:tcBorders>
            <w:shd w:val="clear" w:color="FFFFFF" w:fill="auto"/>
            <w:noWrap/>
            <w:vAlign w:val="bottom"/>
            <w:hideMark/>
          </w:tcPr>
          <w:p w14:paraId="55439DC0" w14:textId="0C02B218" w:rsidR="00CA2EAB" w:rsidRPr="009B3A89" w:rsidRDefault="00CA2EAB" w:rsidP="000F79A4">
            <w:pPr>
              <w:adjustRightInd w:val="0"/>
              <w:jc w:val="right"/>
              <w:rPr>
                <w:color w:val="000000"/>
                <w:sz w:val="18"/>
                <w:szCs w:val="16"/>
              </w:rPr>
            </w:pPr>
            <w:r w:rsidRPr="009B3A89">
              <w:rPr>
                <w:color w:val="000000"/>
                <w:sz w:val="18"/>
                <w:szCs w:val="16"/>
              </w:rPr>
              <w:t>0.03</w:t>
            </w:r>
            <w:r w:rsidR="00872F01">
              <w:rPr>
                <w:color w:val="000000"/>
                <w:sz w:val="18"/>
                <w:szCs w:val="16"/>
              </w:rPr>
              <w:t>0</w:t>
            </w:r>
          </w:p>
        </w:tc>
        <w:tc>
          <w:tcPr>
            <w:tcW w:w="227" w:type="pct"/>
            <w:tcBorders>
              <w:top w:val="nil"/>
              <w:left w:val="nil"/>
              <w:bottom w:val="nil"/>
              <w:right w:val="nil"/>
            </w:tcBorders>
            <w:shd w:val="clear" w:color="FFFFFF" w:fill="auto"/>
            <w:noWrap/>
            <w:vAlign w:val="bottom"/>
            <w:hideMark/>
          </w:tcPr>
          <w:p w14:paraId="1E07B0D5" w14:textId="1964B963" w:rsidR="00CA2EAB" w:rsidRPr="009B3A89" w:rsidRDefault="00CA2EAB" w:rsidP="000F79A4">
            <w:pPr>
              <w:adjustRightInd w:val="0"/>
              <w:jc w:val="right"/>
              <w:rPr>
                <w:color w:val="000000"/>
                <w:sz w:val="18"/>
                <w:szCs w:val="16"/>
              </w:rPr>
            </w:pPr>
            <w:r w:rsidRPr="009B3A89">
              <w:rPr>
                <w:color w:val="000000"/>
                <w:sz w:val="18"/>
                <w:szCs w:val="16"/>
              </w:rPr>
              <w:t>-0.12</w:t>
            </w:r>
            <w:r w:rsidR="00872F01">
              <w:rPr>
                <w:color w:val="000000"/>
                <w:sz w:val="18"/>
                <w:szCs w:val="16"/>
              </w:rPr>
              <w:t>0</w:t>
            </w:r>
          </w:p>
        </w:tc>
        <w:tc>
          <w:tcPr>
            <w:tcW w:w="227" w:type="pct"/>
            <w:tcBorders>
              <w:top w:val="nil"/>
              <w:left w:val="nil"/>
              <w:bottom w:val="nil"/>
              <w:right w:val="nil"/>
            </w:tcBorders>
            <w:shd w:val="clear" w:color="FFFFFF" w:fill="auto"/>
            <w:noWrap/>
            <w:vAlign w:val="bottom"/>
            <w:hideMark/>
          </w:tcPr>
          <w:p w14:paraId="2817AC4E"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2F39E668"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5B48F4D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8E63D91"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3D4AC81"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0EABFFC"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8D3E855"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484F127"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B242AB4"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5870472"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7C26713"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7F91FB1" w14:textId="77777777" w:rsidR="00CA2EAB" w:rsidRPr="009B3A89" w:rsidRDefault="00CA2EAB" w:rsidP="000F79A4">
            <w:pPr>
              <w:adjustRightInd w:val="0"/>
              <w:rPr>
                <w:sz w:val="18"/>
                <w:szCs w:val="16"/>
              </w:rPr>
            </w:pPr>
          </w:p>
        </w:tc>
      </w:tr>
      <w:tr w:rsidR="00CA2EAB" w:rsidRPr="009B3A89" w14:paraId="1A3E3F81" w14:textId="77777777" w:rsidTr="00CA2EAB">
        <w:trPr>
          <w:trHeight w:val="300"/>
        </w:trPr>
        <w:tc>
          <w:tcPr>
            <w:tcW w:w="1084" w:type="pct"/>
            <w:tcBorders>
              <w:top w:val="nil"/>
              <w:left w:val="nil"/>
              <w:bottom w:val="nil"/>
              <w:right w:val="nil"/>
            </w:tcBorders>
            <w:shd w:val="clear" w:color="FFFFFF" w:fill="auto"/>
            <w:noWrap/>
            <w:vAlign w:val="bottom"/>
            <w:hideMark/>
          </w:tcPr>
          <w:p w14:paraId="4D4AEE36"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Business Services</w:t>
            </w:r>
          </w:p>
        </w:tc>
        <w:tc>
          <w:tcPr>
            <w:tcW w:w="519" w:type="pct"/>
            <w:tcBorders>
              <w:top w:val="nil"/>
              <w:left w:val="nil"/>
              <w:bottom w:val="nil"/>
              <w:right w:val="nil"/>
            </w:tcBorders>
            <w:shd w:val="clear" w:color="FFFFFF" w:fill="auto"/>
            <w:noWrap/>
            <w:vAlign w:val="bottom"/>
            <w:hideMark/>
          </w:tcPr>
          <w:p w14:paraId="4EA165A8" w14:textId="77777777" w:rsidR="00CA2EAB" w:rsidRPr="009B3A89" w:rsidRDefault="00CA2EAB" w:rsidP="000F79A4">
            <w:pPr>
              <w:adjustRightInd w:val="0"/>
              <w:jc w:val="right"/>
              <w:rPr>
                <w:color w:val="000000"/>
                <w:sz w:val="18"/>
                <w:szCs w:val="16"/>
              </w:rPr>
            </w:pPr>
            <w:r w:rsidRPr="009B3A89">
              <w:rPr>
                <w:color w:val="000000"/>
                <w:sz w:val="18"/>
                <w:szCs w:val="16"/>
              </w:rPr>
              <w:t>0.059</w:t>
            </w:r>
          </w:p>
        </w:tc>
        <w:tc>
          <w:tcPr>
            <w:tcW w:w="227" w:type="pct"/>
            <w:tcBorders>
              <w:top w:val="nil"/>
              <w:left w:val="nil"/>
              <w:bottom w:val="nil"/>
              <w:right w:val="nil"/>
            </w:tcBorders>
            <w:shd w:val="clear" w:color="FFFFFF" w:fill="auto"/>
            <w:noWrap/>
            <w:vAlign w:val="bottom"/>
            <w:hideMark/>
          </w:tcPr>
          <w:p w14:paraId="20C5C848" w14:textId="77777777" w:rsidR="00CA2EAB" w:rsidRPr="009B3A89" w:rsidRDefault="00CA2EAB" w:rsidP="000F79A4">
            <w:pPr>
              <w:adjustRightInd w:val="0"/>
              <w:jc w:val="right"/>
              <w:rPr>
                <w:color w:val="000000"/>
                <w:sz w:val="18"/>
                <w:szCs w:val="16"/>
              </w:rPr>
            </w:pPr>
            <w:r w:rsidRPr="009B3A89">
              <w:rPr>
                <w:color w:val="000000"/>
                <w:sz w:val="18"/>
                <w:szCs w:val="16"/>
              </w:rPr>
              <w:t>0.022</w:t>
            </w:r>
          </w:p>
        </w:tc>
        <w:tc>
          <w:tcPr>
            <w:tcW w:w="227" w:type="pct"/>
            <w:tcBorders>
              <w:top w:val="nil"/>
              <w:left w:val="nil"/>
              <w:bottom w:val="nil"/>
              <w:right w:val="nil"/>
            </w:tcBorders>
            <w:shd w:val="clear" w:color="FFFFFF" w:fill="auto"/>
            <w:noWrap/>
            <w:vAlign w:val="bottom"/>
            <w:hideMark/>
          </w:tcPr>
          <w:p w14:paraId="5EA13B5C" w14:textId="77777777" w:rsidR="00CA2EAB" w:rsidRPr="009B3A89" w:rsidRDefault="00CA2EAB" w:rsidP="000F79A4">
            <w:pPr>
              <w:adjustRightInd w:val="0"/>
              <w:jc w:val="right"/>
              <w:rPr>
                <w:color w:val="000000"/>
                <w:sz w:val="18"/>
                <w:szCs w:val="16"/>
              </w:rPr>
            </w:pPr>
            <w:r w:rsidRPr="009B3A89">
              <w:rPr>
                <w:color w:val="000000"/>
                <w:sz w:val="18"/>
                <w:szCs w:val="16"/>
              </w:rPr>
              <w:t>-0.03</w:t>
            </w:r>
          </w:p>
        </w:tc>
        <w:tc>
          <w:tcPr>
            <w:tcW w:w="227" w:type="pct"/>
            <w:tcBorders>
              <w:top w:val="nil"/>
              <w:left w:val="nil"/>
              <w:bottom w:val="nil"/>
              <w:right w:val="nil"/>
            </w:tcBorders>
            <w:shd w:val="clear" w:color="FFFFFF" w:fill="auto"/>
            <w:noWrap/>
            <w:vAlign w:val="bottom"/>
            <w:hideMark/>
          </w:tcPr>
          <w:p w14:paraId="6A6F2404" w14:textId="77777777" w:rsidR="00CA2EAB" w:rsidRPr="009B3A89" w:rsidRDefault="00CA2EAB" w:rsidP="000F79A4">
            <w:pPr>
              <w:adjustRightInd w:val="0"/>
              <w:jc w:val="right"/>
              <w:rPr>
                <w:color w:val="000000"/>
                <w:sz w:val="18"/>
                <w:szCs w:val="16"/>
              </w:rPr>
            </w:pPr>
            <w:r w:rsidRPr="009B3A89">
              <w:rPr>
                <w:color w:val="000000"/>
                <w:sz w:val="18"/>
                <w:szCs w:val="16"/>
              </w:rPr>
              <w:t>-0.077</w:t>
            </w:r>
          </w:p>
        </w:tc>
        <w:tc>
          <w:tcPr>
            <w:tcW w:w="227" w:type="pct"/>
            <w:tcBorders>
              <w:top w:val="nil"/>
              <w:left w:val="nil"/>
              <w:bottom w:val="nil"/>
              <w:right w:val="nil"/>
            </w:tcBorders>
            <w:shd w:val="clear" w:color="FFFFFF" w:fill="auto"/>
            <w:noWrap/>
            <w:vAlign w:val="bottom"/>
            <w:hideMark/>
          </w:tcPr>
          <w:p w14:paraId="44C5A75D" w14:textId="77777777" w:rsidR="00CA2EAB" w:rsidRPr="009B3A89" w:rsidRDefault="00CA2EAB" w:rsidP="000F79A4">
            <w:pPr>
              <w:adjustRightInd w:val="0"/>
              <w:jc w:val="right"/>
              <w:rPr>
                <w:color w:val="000000"/>
                <w:sz w:val="18"/>
                <w:szCs w:val="16"/>
              </w:rPr>
            </w:pPr>
            <w:r w:rsidRPr="009B3A89">
              <w:rPr>
                <w:color w:val="000000"/>
                <w:sz w:val="18"/>
                <w:szCs w:val="16"/>
              </w:rPr>
              <w:t>-0.197</w:t>
            </w:r>
          </w:p>
        </w:tc>
        <w:tc>
          <w:tcPr>
            <w:tcW w:w="227" w:type="pct"/>
            <w:tcBorders>
              <w:top w:val="nil"/>
              <w:left w:val="nil"/>
              <w:bottom w:val="nil"/>
              <w:right w:val="nil"/>
            </w:tcBorders>
            <w:shd w:val="clear" w:color="FFFFFF" w:fill="auto"/>
            <w:noWrap/>
            <w:vAlign w:val="bottom"/>
            <w:hideMark/>
          </w:tcPr>
          <w:p w14:paraId="6DB26290"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6F7C2EF6"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0A228EED"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AD1E1CD"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0D06F29"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7452AC6"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386AE3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00D66E5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D53CAD5"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299354E"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A9ED42A" w14:textId="77777777" w:rsidR="00CA2EAB" w:rsidRPr="009B3A89" w:rsidRDefault="00CA2EAB" w:rsidP="000F79A4">
            <w:pPr>
              <w:adjustRightInd w:val="0"/>
              <w:rPr>
                <w:sz w:val="18"/>
                <w:szCs w:val="16"/>
              </w:rPr>
            </w:pPr>
          </w:p>
        </w:tc>
      </w:tr>
      <w:tr w:rsidR="00CA2EAB" w:rsidRPr="009B3A89" w14:paraId="404D10F1" w14:textId="77777777" w:rsidTr="00CA2EAB">
        <w:trPr>
          <w:trHeight w:val="300"/>
        </w:trPr>
        <w:tc>
          <w:tcPr>
            <w:tcW w:w="1084" w:type="pct"/>
            <w:tcBorders>
              <w:top w:val="nil"/>
              <w:left w:val="nil"/>
              <w:bottom w:val="nil"/>
              <w:right w:val="nil"/>
            </w:tcBorders>
            <w:shd w:val="clear" w:color="FFFFFF" w:fill="auto"/>
            <w:noWrap/>
            <w:vAlign w:val="bottom"/>
            <w:hideMark/>
          </w:tcPr>
          <w:p w14:paraId="6116EF15"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Consumer Oriented</w:t>
            </w:r>
          </w:p>
        </w:tc>
        <w:tc>
          <w:tcPr>
            <w:tcW w:w="519" w:type="pct"/>
            <w:tcBorders>
              <w:top w:val="nil"/>
              <w:left w:val="nil"/>
              <w:bottom w:val="nil"/>
              <w:right w:val="nil"/>
            </w:tcBorders>
            <w:shd w:val="clear" w:color="FFFFFF" w:fill="auto"/>
            <w:noWrap/>
            <w:vAlign w:val="bottom"/>
            <w:hideMark/>
          </w:tcPr>
          <w:p w14:paraId="47DEF3D0" w14:textId="77777777" w:rsidR="00CA2EAB" w:rsidRPr="009B3A89" w:rsidRDefault="00CA2EAB" w:rsidP="000F79A4">
            <w:pPr>
              <w:adjustRightInd w:val="0"/>
              <w:jc w:val="right"/>
              <w:rPr>
                <w:color w:val="000000"/>
                <w:sz w:val="18"/>
                <w:szCs w:val="16"/>
              </w:rPr>
            </w:pPr>
            <w:r w:rsidRPr="009B3A89">
              <w:rPr>
                <w:color w:val="000000"/>
                <w:sz w:val="18"/>
                <w:szCs w:val="16"/>
              </w:rPr>
              <w:t>-0.038</w:t>
            </w:r>
          </w:p>
        </w:tc>
        <w:tc>
          <w:tcPr>
            <w:tcW w:w="227" w:type="pct"/>
            <w:tcBorders>
              <w:top w:val="nil"/>
              <w:left w:val="nil"/>
              <w:bottom w:val="nil"/>
              <w:right w:val="nil"/>
            </w:tcBorders>
            <w:shd w:val="clear" w:color="FFFFFF" w:fill="auto"/>
            <w:noWrap/>
            <w:vAlign w:val="bottom"/>
            <w:hideMark/>
          </w:tcPr>
          <w:p w14:paraId="4F3C3DB7" w14:textId="77777777" w:rsidR="00CA2EAB" w:rsidRPr="009B3A89" w:rsidRDefault="00CA2EAB" w:rsidP="000F79A4">
            <w:pPr>
              <w:adjustRightInd w:val="0"/>
              <w:jc w:val="right"/>
              <w:rPr>
                <w:color w:val="000000"/>
                <w:sz w:val="18"/>
                <w:szCs w:val="16"/>
              </w:rPr>
            </w:pPr>
            <w:r w:rsidRPr="009B3A89">
              <w:rPr>
                <w:color w:val="000000"/>
                <w:sz w:val="18"/>
                <w:szCs w:val="16"/>
              </w:rPr>
              <w:t>-0.027</w:t>
            </w:r>
          </w:p>
        </w:tc>
        <w:tc>
          <w:tcPr>
            <w:tcW w:w="227" w:type="pct"/>
            <w:tcBorders>
              <w:top w:val="nil"/>
              <w:left w:val="nil"/>
              <w:bottom w:val="nil"/>
              <w:right w:val="nil"/>
            </w:tcBorders>
            <w:shd w:val="clear" w:color="FFFFFF" w:fill="auto"/>
            <w:noWrap/>
            <w:vAlign w:val="bottom"/>
            <w:hideMark/>
          </w:tcPr>
          <w:p w14:paraId="55187670" w14:textId="77777777" w:rsidR="00CA2EAB" w:rsidRPr="009B3A89" w:rsidRDefault="00CA2EAB" w:rsidP="000F79A4">
            <w:pPr>
              <w:adjustRightInd w:val="0"/>
              <w:jc w:val="right"/>
              <w:rPr>
                <w:color w:val="000000"/>
                <w:sz w:val="18"/>
                <w:szCs w:val="16"/>
              </w:rPr>
            </w:pPr>
            <w:r w:rsidRPr="009B3A89">
              <w:rPr>
                <w:color w:val="000000"/>
                <w:sz w:val="18"/>
                <w:szCs w:val="16"/>
              </w:rPr>
              <w:t>-0.031</w:t>
            </w:r>
          </w:p>
        </w:tc>
        <w:tc>
          <w:tcPr>
            <w:tcW w:w="227" w:type="pct"/>
            <w:tcBorders>
              <w:top w:val="nil"/>
              <w:left w:val="nil"/>
              <w:bottom w:val="nil"/>
              <w:right w:val="nil"/>
            </w:tcBorders>
            <w:shd w:val="clear" w:color="FFFFFF" w:fill="auto"/>
            <w:noWrap/>
            <w:vAlign w:val="bottom"/>
            <w:hideMark/>
          </w:tcPr>
          <w:p w14:paraId="2684822D" w14:textId="77777777" w:rsidR="00CA2EAB" w:rsidRPr="009B3A89" w:rsidRDefault="00CA2EAB" w:rsidP="000F79A4">
            <w:pPr>
              <w:adjustRightInd w:val="0"/>
              <w:jc w:val="right"/>
              <w:rPr>
                <w:color w:val="000000"/>
                <w:sz w:val="18"/>
                <w:szCs w:val="16"/>
              </w:rPr>
            </w:pPr>
            <w:r w:rsidRPr="009B3A89">
              <w:rPr>
                <w:color w:val="000000"/>
                <w:sz w:val="18"/>
                <w:szCs w:val="16"/>
              </w:rPr>
              <w:t>-0.268</w:t>
            </w:r>
          </w:p>
        </w:tc>
        <w:tc>
          <w:tcPr>
            <w:tcW w:w="227" w:type="pct"/>
            <w:tcBorders>
              <w:top w:val="nil"/>
              <w:left w:val="nil"/>
              <w:bottom w:val="nil"/>
              <w:right w:val="nil"/>
            </w:tcBorders>
            <w:shd w:val="clear" w:color="FFFFFF" w:fill="auto"/>
            <w:noWrap/>
            <w:vAlign w:val="bottom"/>
            <w:hideMark/>
          </w:tcPr>
          <w:p w14:paraId="4482C9DF" w14:textId="77777777" w:rsidR="00CA2EAB" w:rsidRPr="009B3A89" w:rsidRDefault="00CA2EAB" w:rsidP="000F79A4">
            <w:pPr>
              <w:adjustRightInd w:val="0"/>
              <w:jc w:val="right"/>
              <w:rPr>
                <w:color w:val="000000"/>
                <w:sz w:val="18"/>
                <w:szCs w:val="16"/>
              </w:rPr>
            </w:pPr>
            <w:r w:rsidRPr="009B3A89">
              <w:rPr>
                <w:color w:val="000000"/>
                <w:sz w:val="18"/>
                <w:szCs w:val="16"/>
              </w:rPr>
              <w:t>-0.692</w:t>
            </w:r>
          </w:p>
        </w:tc>
        <w:tc>
          <w:tcPr>
            <w:tcW w:w="227" w:type="pct"/>
            <w:tcBorders>
              <w:top w:val="nil"/>
              <w:left w:val="nil"/>
              <w:bottom w:val="nil"/>
              <w:right w:val="nil"/>
            </w:tcBorders>
            <w:shd w:val="clear" w:color="FFFFFF" w:fill="auto"/>
            <w:noWrap/>
            <w:vAlign w:val="bottom"/>
            <w:hideMark/>
          </w:tcPr>
          <w:p w14:paraId="68873B76" w14:textId="77777777" w:rsidR="00CA2EAB" w:rsidRPr="009B3A89" w:rsidRDefault="00CA2EAB" w:rsidP="000F79A4">
            <w:pPr>
              <w:adjustRightInd w:val="0"/>
              <w:jc w:val="right"/>
              <w:rPr>
                <w:color w:val="000000"/>
                <w:sz w:val="18"/>
                <w:szCs w:val="16"/>
              </w:rPr>
            </w:pPr>
            <w:r w:rsidRPr="009B3A89">
              <w:rPr>
                <w:color w:val="000000"/>
                <w:sz w:val="18"/>
                <w:szCs w:val="16"/>
              </w:rPr>
              <w:t>-0.442</w:t>
            </w:r>
          </w:p>
        </w:tc>
        <w:tc>
          <w:tcPr>
            <w:tcW w:w="227" w:type="pct"/>
            <w:tcBorders>
              <w:top w:val="nil"/>
              <w:left w:val="nil"/>
              <w:bottom w:val="nil"/>
              <w:right w:val="nil"/>
            </w:tcBorders>
            <w:shd w:val="clear" w:color="FFFFFF" w:fill="auto"/>
            <w:noWrap/>
            <w:vAlign w:val="bottom"/>
            <w:hideMark/>
          </w:tcPr>
          <w:p w14:paraId="27011AB3"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706A1007"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2FF5D5EE"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051CC8D5"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C513DCA"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3BC40E2"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811D10E"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E8DCD5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410B78D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7027C212" w14:textId="77777777" w:rsidR="00CA2EAB" w:rsidRPr="009B3A89" w:rsidRDefault="00CA2EAB" w:rsidP="000F79A4">
            <w:pPr>
              <w:adjustRightInd w:val="0"/>
              <w:rPr>
                <w:sz w:val="18"/>
                <w:szCs w:val="16"/>
              </w:rPr>
            </w:pPr>
          </w:p>
        </w:tc>
      </w:tr>
      <w:tr w:rsidR="00CA2EAB" w:rsidRPr="009B3A89" w14:paraId="2A564E99" w14:textId="77777777" w:rsidTr="00CA2EAB">
        <w:trPr>
          <w:trHeight w:val="300"/>
        </w:trPr>
        <w:tc>
          <w:tcPr>
            <w:tcW w:w="1084" w:type="pct"/>
            <w:tcBorders>
              <w:top w:val="nil"/>
              <w:left w:val="nil"/>
              <w:bottom w:val="nil"/>
              <w:right w:val="nil"/>
            </w:tcBorders>
            <w:shd w:val="clear" w:color="FFFFFF" w:fill="auto"/>
            <w:noWrap/>
            <w:vAlign w:val="bottom"/>
            <w:hideMark/>
          </w:tcPr>
          <w:p w14:paraId="678FD6AC"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Non or basic primary</w:t>
            </w:r>
          </w:p>
        </w:tc>
        <w:tc>
          <w:tcPr>
            <w:tcW w:w="519" w:type="pct"/>
            <w:tcBorders>
              <w:top w:val="nil"/>
              <w:left w:val="nil"/>
              <w:bottom w:val="nil"/>
              <w:right w:val="nil"/>
            </w:tcBorders>
            <w:shd w:val="clear" w:color="FFFFFF" w:fill="auto"/>
            <w:noWrap/>
            <w:vAlign w:val="bottom"/>
            <w:hideMark/>
          </w:tcPr>
          <w:p w14:paraId="142B7E9F" w14:textId="77777777" w:rsidR="00CA2EAB" w:rsidRPr="009B3A89" w:rsidRDefault="00CA2EAB" w:rsidP="000F79A4">
            <w:pPr>
              <w:adjustRightInd w:val="0"/>
              <w:jc w:val="right"/>
              <w:rPr>
                <w:color w:val="000000"/>
                <w:sz w:val="18"/>
                <w:szCs w:val="16"/>
              </w:rPr>
            </w:pPr>
            <w:r w:rsidRPr="009B3A89">
              <w:rPr>
                <w:color w:val="000000"/>
                <w:sz w:val="18"/>
                <w:szCs w:val="16"/>
              </w:rPr>
              <w:t>-0.077</w:t>
            </w:r>
          </w:p>
        </w:tc>
        <w:tc>
          <w:tcPr>
            <w:tcW w:w="227" w:type="pct"/>
            <w:tcBorders>
              <w:top w:val="nil"/>
              <w:left w:val="nil"/>
              <w:bottom w:val="nil"/>
              <w:right w:val="nil"/>
            </w:tcBorders>
            <w:shd w:val="clear" w:color="FFFFFF" w:fill="auto"/>
            <w:noWrap/>
            <w:vAlign w:val="bottom"/>
            <w:hideMark/>
          </w:tcPr>
          <w:p w14:paraId="63A55015" w14:textId="77777777" w:rsidR="00CA2EAB" w:rsidRPr="009B3A89" w:rsidRDefault="00CA2EAB" w:rsidP="000F79A4">
            <w:pPr>
              <w:adjustRightInd w:val="0"/>
              <w:jc w:val="right"/>
              <w:rPr>
                <w:color w:val="000000"/>
                <w:sz w:val="18"/>
                <w:szCs w:val="16"/>
              </w:rPr>
            </w:pPr>
            <w:r w:rsidRPr="009B3A89">
              <w:rPr>
                <w:color w:val="000000"/>
                <w:sz w:val="18"/>
                <w:szCs w:val="16"/>
              </w:rPr>
              <w:t>-0.034</w:t>
            </w:r>
          </w:p>
        </w:tc>
        <w:tc>
          <w:tcPr>
            <w:tcW w:w="227" w:type="pct"/>
            <w:tcBorders>
              <w:top w:val="nil"/>
              <w:left w:val="nil"/>
              <w:bottom w:val="nil"/>
              <w:right w:val="nil"/>
            </w:tcBorders>
            <w:shd w:val="clear" w:color="FFFFFF" w:fill="auto"/>
            <w:noWrap/>
            <w:vAlign w:val="bottom"/>
            <w:hideMark/>
          </w:tcPr>
          <w:p w14:paraId="57FE29EB" w14:textId="77777777" w:rsidR="00CA2EAB" w:rsidRPr="009B3A89" w:rsidRDefault="00CA2EAB" w:rsidP="000F79A4">
            <w:pPr>
              <w:adjustRightInd w:val="0"/>
              <w:jc w:val="right"/>
              <w:rPr>
                <w:color w:val="000000"/>
                <w:sz w:val="18"/>
                <w:szCs w:val="16"/>
              </w:rPr>
            </w:pPr>
            <w:r w:rsidRPr="009B3A89">
              <w:rPr>
                <w:color w:val="000000"/>
                <w:sz w:val="18"/>
                <w:szCs w:val="16"/>
              </w:rPr>
              <w:t>0.178</w:t>
            </w:r>
          </w:p>
        </w:tc>
        <w:tc>
          <w:tcPr>
            <w:tcW w:w="227" w:type="pct"/>
            <w:tcBorders>
              <w:top w:val="nil"/>
              <w:left w:val="nil"/>
              <w:bottom w:val="nil"/>
              <w:right w:val="nil"/>
            </w:tcBorders>
            <w:shd w:val="clear" w:color="FFFFFF" w:fill="auto"/>
            <w:noWrap/>
            <w:vAlign w:val="bottom"/>
            <w:hideMark/>
          </w:tcPr>
          <w:p w14:paraId="4C9AF29D" w14:textId="77777777" w:rsidR="00CA2EAB" w:rsidRPr="009B3A89" w:rsidRDefault="00CA2EAB" w:rsidP="000F79A4">
            <w:pPr>
              <w:adjustRightInd w:val="0"/>
              <w:jc w:val="right"/>
              <w:rPr>
                <w:color w:val="000000"/>
                <w:sz w:val="18"/>
                <w:szCs w:val="16"/>
              </w:rPr>
            </w:pPr>
            <w:r w:rsidRPr="009B3A89">
              <w:rPr>
                <w:color w:val="000000"/>
                <w:sz w:val="18"/>
                <w:szCs w:val="16"/>
              </w:rPr>
              <w:t>0.037</w:t>
            </w:r>
          </w:p>
        </w:tc>
        <w:tc>
          <w:tcPr>
            <w:tcW w:w="227" w:type="pct"/>
            <w:tcBorders>
              <w:top w:val="nil"/>
              <w:left w:val="nil"/>
              <w:bottom w:val="nil"/>
              <w:right w:val="nil"/>
            </w:tcBorders>
            <w:shd w:val="clear" w:color="FFFFFF" w:fill="auto"/>
            <w:noWrap/>
            <w:vAlign w:val="bottom"/>
            <w:hideMark/>
          </w:tcPr>
          <w:p w14:paraId="6F5A4D7E" w14:textId="77777777" w:rsidR="00CA2EAB" w:rsidRPr="009B3A89" w:rsidRDefault="00CA2EAB" w:rsidP="000F79A4">
            <w:pPr>
              <w:adjustRightInd w:val="0"/>
              <w:jc w:val="right"/>
              <w:rPr>
                <w:color w:val="000000"/>
                <w:sz w:val="18"/>
                <w:szCs w:val="16"/>
              </w:rPr>
            </w:pPr>
            <w:r w:rsidRPr="009B3A89">
              <w:rPr>
                <w:color w:val="000000"/>
                <w:sz w:val="18"/>
                <w:szCs w:val="16"/>
              </w:rPr>
              <w:t>-0.001</w:t>
            </w:r>
          </w:p>
        </w:tc>
        <w:tc>
          <w:tcPr>
            <w:tcW w:w="227" w:type="pct"/>
            <w:tcBorders>
              <w:top w:val="nil"/>
              <w:left w:val="nil"/>
              <w:bottom w:val="nil"/>
              <w:right w:val="nil"/>
            </w:tcBorders>
            <w:shd w:val="clear" w:color="FFFFFF" w:fill="auto"/>
            <w:noWrap/>
            <w:vAlign w:val="bottom"/>
            <w:hideMark/>
          </w:tcPr>
          <w:p w14:paraId="765BE084" w14:textId="77777777" w:rsidR="00CA2EAB" w:rsidRPr="009B3A89" w:rsidRDefault="00CA2EAB" w:rsidP="000F79A4">
            <w:pPr>
              <w:adjustRightInd w:val="0"/>
              <w:jc w:val="right"/>
              <w:rPr>
                <w:color w:val="000000"/>
                <w:sz w:val="18"/>
                <w:szCs w:val="16"/>
              </w:rPr>
            </w:pPr>
            <w:r w:rsidRPr="009B3A89">
              <w:rPr>
                <w:color w:val="000000"/>
                <w:sz w:val="18"/>
                <w:szCs w:val="16"/>
              </w:rPr>
              <w:t>-0.094</w:t>
            </w:r>
          </w:p>
        </w:tc>
        <w:tc>
          <w:tcPr>
            <w:tcW w:w="227" w:type="pct"/>
            <w:tcBorders>
              <w:top w:val="nil"/>
              <w:left w:val="nil"/>
              <w:bottom w:val="nil"/>
              <w:right w:val="nil"/>
            </w:tcBorders>
            <w:shd w:val="clear" w:color="FFFFFF" w:fill="auto"/>
            <w:noWrap/>
            <w:vAlign w:val="bottom"/>
            <w:hideMark/>
          </w:tcPr>
          <w:p w14:paraId="3DC130FF" w14:textId="77777777" w:rsidR="00CA2EAB" w:rsidRPr="009B3A89" w:rsidRDefault="00CA2EAB" w:rsidP="000F79A4">
            <w:pPr>
              <w:adjustRightInd w:val="0"/>
              <w:jc w:val="right"/>
              <w:rPr>
                <w:color w:val="000000"/>
                <w:sz w:val="18"/>
                <w:szCs w:val="16"/>
              </w:rPr>
            </w:pPr>
            <w:r w:rsidRPr="009B3A89">
              <w:rPr>
                <w:color w:val="000000"/>
                <w:sz w:val="18"/>
                <w:szCs w:val="16"/>
              </w:rPr>
              <w:t>0.046</w:t>
            </w:r>
          </w:p>
        </w:tc>
        <w:tc>
          <w:tcPr>
            <w:tcW w:w="227" w:type="pct"/>
            <w:tcBorders>
              <w:top w:val="nil"/>
              <w:left w:val="nil"/>
              <w:bottom w:val="nil"/>
              <w:right w:val="nil"/>
            </w:tcBorders>
            <w:shd w:val="clear" w:color="FFFFFF" w:fill="auto"/>
            <w:noWrap/>
            <w:vAlign w:val="bottom"/>
            <w:hideMark/>
          </w:tcPr>
          <w:p w14:paraId="37818905"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7F724B3F"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5EBDA632"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C9DC52D"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3BA2103C"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355B32D"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9C795F9"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8D13605"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D121903" w14:textId="77777777" w:rsidR="00CA2EAB" w:rsidRPr="009B3A89" w:rsidRDefault="00CA2EAB" w:rsidP="000F79A4">
            <w:pPr>
              <w:adjustRightInd w:val="0"/>
              <w:rPr>
                <w:sz w:val="18"/>
                <w:szCs w:val="16"/>
              </w:rPr>
            </w:pPr>
          </w:p>
        </w:tc>
      </w:tr>
      <w:tr w:rsidR="00CA2EAB" w:rsidRPr="009B3A89" w14:paraId="6D4346BB" w14:textId="77777777" w:rsidTr="00CA2EAB">
        <w:trPr>
          <w:trHeight w:val="300"/>
        </w:trPr>
        <w:tc>
          <w:tcPr>
            <w:tcW w:w="1084" w:type="pct"/>
            <w:tcBorders>
              <w:top w:val="nil"/>
              <w:left w:val="nil"/>
              <w:bottom w:val="nil"/>
              <w:right w:val="nil"/>
            </w:tcBorders>
            <w:shd w:val="clear" w:color="FFFFFF" w:fill="auto"/>
            <w:noWrap/>
            <w:vAlign w:val="bottom"/>
            <w:hideMark/>
          </w:tcPr>
          <w:p w14:paraId="4C121A80"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Some secondary</w:t>
            </w:r>
          </w:p>
        </w:tc>
        <w:tc>
          <w:tcPr>
            <w:tcW w:w="519" w:type="pct"/>
            <w:tcBorders>
              <w:top w:val="nil"/>
              <w:left w:val="nil"/>
              <w:bottom w:val="nil"/>
              <w:right w:val="nil"/>
            </w:tcBorders>
            <w:shd w:val="clear" w:color="FFFFFF" w:fill="auto"/>
            <w:noWrap/>
            <w:vAlign w:val="bottom"/>
            <w:hideMark/>
          </w:tcPr>
          <w:p w14:paraId="6D8F6EF3" w14:textId="77777777" w:rsidR="00CA2EAB" w:rsidRPr="009B3A89" w:rsidRDefault="00CA2EAB" w:rsidP="000F79A4">
            <w:pPr>
              <w:adjustRightInd w:val="0"/>
              <w:jc w:val="right"/>
              <w:rPr>
                <w:color w:val="000000"/>
                <w:sz w:val="18"/>
                <w:szCs w:val="16"/>
              </w:rPr>
            </w:pPr>
            <w:r w:rsidRPr="009B3A89">
              <w:rPr>
                <w:color w:val="000000"/>
                <w:sz w:val="18"/>
                <w:szCs w:val="16"/>
              </w:rPr>
              <w:t>-0.076</w:t>
            </w:r>
          </w:p>
        </w:tc>
        <w:tc>
          <w:tcPr>
            <w:tcW w:w="227" w:type="pct"/>
            <w:tcBorders>
              <w:top w:val="nil"/>
              <w:left w:val="nil"/>
              <w:bottom w:val="nil"/>
              <w:right w:val="nil"/>
            </w:tcBorders>
            <w:shd w:val="clear" w:color="FFFFFF" w:fill="auto"/>
            <w:noWrap/>
            <w:vAlign w:val="bottom"/>
            <w:hideMark/>
          </w:tcPr>
          <w:p w14:paraId="32A040F0" w14:textId="77777777" w:rsidR="00CA2EAB" w:rsidRPr="009B3A89" w:rsidRDefault="00CA2EAB" w:rsidP="000F79A4">
            <w:pPr>
              <w:adjustRightInd w:val="0"/>
              <w:jc w:val="right"/>
              <w:rPr>
                <w:color w:val="000000"/>
                <w:sz w:val="18"/>
                <w:szCs w:val="16"/>
              </w:rPr>
            </w:pPr>
            <w:r w:rsidRPr="009B3A89">
              <w:rPr>
                <w:color w:val="000000"/>
                <w:sz w:val="18"/>
                <w:szCs w:val="16"/>
              </w:rPr>
              <w:t>0.014</w:t>
            </w:r>
          </w:p>
        </w:tc>
        <w:tc>
          <w:tcPr>
            <w:tcW w:w="227" w:type="pct"/>
            <w:tcBorders>
              <w:top w:val="nil"/>
              <w:left w:val="nil"/>
              <w:bottom w:val="nil"/>
              <w:right w:val="nil"/>
            </w:tcBorders>
            <w:shd w:val="clear" w:color="FFFFFF" w:fill="auto"/>
            <w:noWrap/>
            <w:vAlign w:val="bottom"/>
            <w:hideMark/>
          </w:tcPr>
          <w:p w14:paraId="48E7F6F4" w14:textId="77777777" w:rsidR="00CA2EAB" w:rsidRPr="009B3A89" w:rsidRDefault="00CA2EAB" w:rsidP="000F79A4">
            <w:pPr>
              <w:adjustRightInd w:val="0"/>
              <w:jc w:val="right"/>
              <w:rPr>
                <w:color w:val="000000"/>
                <w:sz w:val="18"/>
                <w:szCs w:val="16"/>
              </w:rPr>
            </w:pPr>
            <w:r w:rsidRPr="009B3A89">
              <w:rPr>
                <w:color w:val="000000"/>
                <w:sz w:val="18"/>
                <w:szCs w:val="16"/>
              </w:rPr>
              <w:t>0.02</w:t>
            </w:r>
          </w:p>
        </w:tc>
        <w:tc>
          <w:tcPr>
            <w:tcW w:w="227" w:type="pct"/>
            <w:tcBorders>
              <w:top w:val="nil"/>
              <w:left w:val="nil"/>
              <w:bottom w:val="nil"/>
              <w:right w:val="nil"/>
            </w:tcBorders>
            <w:shd w:val="clear" w:color="FFFFFF" w:fill="auto"/>
            <w:noWrap/>
            <w:vAlign w:val="bottom"/>
            <w:hideMark/>
          </w:tcPr>
          <w:p w14:paraId="05F9B839" w14:textId="77777777" w:rsidR="00CA2EAB" w:rsidRPr="009B3A89" w:rsidRDefault="00CA2EAB" w:rsidP="000F79A4">
            <w:pPr>
              <w:adjustRightInd w:val="0"/>
              <w:jc w:val="right"/>
              <w:rPr>
                <w:color w:val="000000"/>
                <w:sz w:val="18"/>
                <w:szCs w:val="16"/>
              </w:rPr>
            </w:pPr>
            <w:r w:rsidRPr="009B3A89">
              <w:rPr>
                <w:color w:val="000000"/>
                <w:sz w:val="18"/>
                <w:szCs w:val="16"/>
              </w:rPr>
              <w:t>0.027</w:t>
            </w:r>
          </w:p>
        </w:tc>
        <w:tc>
          <w:tcPr>
            <w:tcW w:w="227" w:type="pct"/>
            <w:tcBorders>
              <w:top w:val="nil"/>
              <w:left w:val="nil"/>
              <w:bottom w:val="nil"/>
              <w:right w:val="nil"/>
            </w:tcBorders>
            <w:shd w:val="clear" w:color="FFFFFF" w:fill="auto"/>
            <w:noWrap/>
            <w:vAlign w:val="bottom"/>
            <w:hideMark/>
          </w:tcPr>
          <w:p w14:paraId="581D246B" w14:textId="77777777" w:rsidR="00CA2EAB" w:rsidRPr="009B3A89" w:rsidRDefault="00CA2EAB" w:rsidP="000F79A4">
            <w:pPr>
              <w:adjustRightInd w:val="0"/>
              <w:jc w:val="right"/>
              <w:rPr>
                <w:color w:val="000000"/>
                <w:sz w:val="18"/>
                <w:szCs w:val="16"/>
              </w:rPr>
            </w:pPr>
            <w:r w:rsidRPr="009B3A89">
              <w:rPr>
                <w:color w:val="000000"/>
                <w:sz w:val="18"/>
                <w:szCs w:val="16"/>
              </w:rPr>
              <w:t>0.009</w:t>
            </w:r>
          </w:p>
        </w:tc>
        <w:tc>
          <w:tcPr>
            <w:tcW w:w="227" w:type="pct"/>
            <w:tcBorders>
              <w:top w:val="nil"/>
              <w:left w:val="nil"/>
              <w:bottom w:val="nil"/>
              <w:right w:val="nil"/>
            </w:tcBorders>
            <w:shd w:val="clear" w:color="FFFFFF" w:fill="auto"/>
            <w:noWrap/>
            <w:vAlign w:val="bottom"/>
            <w:hideMark/>
          </w:tcPr>
          <w:p w14:paraId="710B022C" w14:textId="77777777" w:rsidR="00CA2EAB" w:rsidRPr="009B3A89" w:rsidRDefault="00CA2EAB" w:rsidP="000F79A4">
            <w:pPr>
              <w:adjustRightInd w:val="0"/>
              <w:jc w:val="right"/>
              <w:rPr>
                <w:color w:val="000000"/>
                <w:sz w:val="18"/>
                <w:szCs w:val="16"/>
              </w:rPr>
            </w:pPr>
            <w:r w:rsidRPr="009B3A89">
              <w:rPr>
                <w:color w:val="000000"/>
                <w:sz w:val="18"/>
                <w:szCs w:val="16"/>
              </w:rPr>
              <w:t>-0.091</w:t>
            </w:r>
          </w:p>
        </w:tc>
        <w:tc>
          <w:tcPr>
            <w:tcW w:w="227" w:type="pct"/>
            <w:tcBorders>
              <w:top w:val="nil"/>
              <w:left w:val="nil"/>
              <w:bottom w:val="nil"/>
              <w:right w:val="nil"/>
            </w:tcBorders>
            <w:shd w:val="clear" w:color="FFFFFF" w:fill="auto"/>
            <w:noWrap/>
            <w:vAlign w:val="bottom"/>
            <w:hideMark/>
          </w:tcPr>
          <w:p w14:paraId="4E5F4200" w14:textId="77777777" w:rsidR="00CA2EAB" w:rsidRPr="009B3A89" w:rsidRDefault="00CA2EAB" w:rsidP="000F79A4">
            <w:pPr>
              <w:adjustRightInd w:val="0"/>
              <w:jc w:val="right"/>
              <w:rPr>
                <w:color w:val="000000"/>
                <w:sz w:val="18"/>
                <w:szCs w:val="16"/>
              </w:rPr>
            </w:pPr>
            <w:r w:rsidRPr="009B3A89">
              <w:rPr>
                <w:color w:val="000000"/>
                <w:sz w:val="18"/>
                <w:szCs w:val="16"/>
              </w:rPr>
              <w:t>0.039</w:t>
            </w:r>
          </w:p>
        </w:tc>
        <w:tc>
          <w:tcPr>
            <w:tcW w:w="227" w:type="pct"/>
            <w:tcBorders>
              <w:top w:val="nil"/>
              <w:left w:val="nil"/>
              <w:bottom w:val="nil"/>
              <w:right w:val="nil"/>
            </w:tcBorders>
            <w:shd w:val="clear" w:color="FFFFFF" w:fill="auto"/>
            <w:noWrap/>
            <w:vAlign w:val="bottom"/>
            <w:hideMark/>
          </w:tcPr>
          <w:p w14:paraId="3773E91F" w14:textId="77777777" w:rsidR="00CA2EAB" w:rsidRPr="009B3A89" w:rsidRDefault="00CA2EAB" w:rsidP="000F79A4">
            <w:pPr>
              <w:adjustRightInd w:val="0"/>
              <w:jc w:val="right"/>
              <w:rPr>
                <w:color w:val="000000"/>
                <w:sz w:val="18"/>
                <w:szCs w:val="16"/>
              </w:rPr>
            </w:pPr>
            <w:r w:rsidRPr="009B3A89">
              <w:rPr>
                <w:color w:val="000000"/>
                <w:sz w:val="18"/>
                <w:szCs w:val="16"/>
              </w:rPr>
              <w:t>-0.184</w:t>
            </w:r>
          </w:p>
        </w:tc>
        <w:tc>
          <w:tcPr>
            <w:tcW w:w="227" w:type="pct"/>
            <w:tcBorders>
              <w:top w:val="nil"/>
              <w:left w:val="nil"/>
              <w:bottom w:val="nil"/>
              <w:right w:val="nil"/>
            </w:tcBorders>
            <w:shd w:val="clear" w:color="FFFFFF" w:fill="auto"/>
            <w:noWrap/>
            <w:vAlign w:val="bottom"/>
            <w:hideMark/>
          </w:tcPr>
          <w:p w14:paraId="74C30C0C"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79B214A1"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3FCE5076"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8F18EF7"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6067A3E"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18C4E34"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4EA0E4C6"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0D756F80" w14:textId="77777777" w:rsidR="00CA2EAB" w:rsidRPr="009B3A89" w:rsidRDefault="00CA2EAB" w:rsidP="000F79A4">
            <w:pPr>
              <w:adjustRightInd w:val="0"/>
              <w:rPr>
                <w:sz w:val="18"/>
                <w:szCs w:val="16"/>
              </w:rPr>
            </w:pPr>
          </w:p>
        </w:tc>
      </w:tr>
      <w:tr w:rsidR="00CA2EAB" w:rsidRPr="009B3A89" w14:paraId="30B0E33C" w14:textId="77777777" w:rsidTr="00CA2EAB">
        <w:trPr>
          <w:trHeight w:val="300"/>
        </w:trPr>
        <w:tc>
          <w:tcPr>
            <w:tcW w:w="1084" w:type="pct"/>
            <w:tcBorders>
              <w:top w:val="nil"/>
              <w:left w:val="nil"/>
              <w:bottom w:val="nil"/>
              <w:right w:val="nil"/>
            </w:tcBorders>
            <w:shd w:val="clear" w:color="FFFFFF" w:fill="auto"/>
            <w:noWrap/>
            <w:vAlign w:val="bottom"/>
            <w:hideMark/>
          </w:tcPr>
          <w:p w14:paraId="48FD6DD7"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Secondary degree</w:t>
            </w:r>
          </w:p>
        </w:tc>
        <w:tc>
          <w:tcPr>
            <w:tcW w:w="519" w:type="pct"/>
            <w:tcBorders>
              <w:top w:val="nil"/>
              <w:left w:val="nil"/>
              <w:bottom w:val="nil"/>
              <w:right w:val="nil"/>
            </w:tcBorders>
            <w:shd w:val="clear" w:color="FFFFFF" w:fill="auto"/>
            <w:noWrap/>
            <w:vAlign w:val="bottom"/>
            <w:hideMark/>
          </w:tcPr>
          <w:p w14:paraId="3D6BBF53" w14:textId="77777777" w:rsidR="00CA2EAB" w:rsidRPr="009B3A89" w:rsidRDefault="00CA2EAB" w:rsidP="000F79A4">
            <w:pPr>
              <w:adjustRightInd w:val="0"/>
              <w:jc w:val="right"/>
              <w:rPr>
                <w:color w:val="000000"/>
                <w:sz w:val="18"/>
                <w:szCs w:val="16"/>
              </w:rPr>
            </w:pPr>
            <w:r w:rsidRPr="009B3A89">
              <w:rPr>
                <w:color w:val="000000"/>
                <w:sz w:val="18"/>
                <w:szCs w:val="16"/>
              </w:rPr>
              <w:t>-0.007</w:t>
            </w:r>
          </w:p>
        </w:tc>
        <w:tc>
          <w:tcPr>
            <w:tcW w:w="227" w:type="pct"/>
            <w:tcBorders>
              <w:top w:val="nil"/>
              <w:left w:val="nil"/>
              <w:bottom w:val="nil"/>
              <w:right w:val="nil"/>
            </w:tcBorders>
            <w:shd w:val="clear" w:color="FFFFFF" w:fill="auto"/>
            <w:noWrap/>
            <w:vAlign w:val="bottom"/>
            <w:hideMark/>
          </w:tcPr>
          <w:p w14:paraId="6997B468" w14:textId="77777777" w:rsidR="00CA2EAB" w:rsidRPr="009B3A89" w:rsidRDefault="00CA2EAB" w:rsidP="000F79A4">
            <w:pPr>
              <w:adjustRightInd w:val="0"/>
              <w:jc w:val="right"/>
              <w:rPr>
                <w:color w:val="000000"/>
                <w:sz w:val="18"/>
                <w:szCs w:val="16"/>
              </w:rPr>
            </w:pPr>
            <w:r w:rsidRPr="009B3A89">
              <w:rPr>
                <w:color w:val="000000"/>
                <w:sz w:val="18"/>
                <w:szCs w:val="16"/>
              </w:rPr>
              <w:t>-0.019</w:t>
            </w:r>
          </w:p>
        </w:tc>
        <w:tc>
          <w:tcPr>
            <w:tcW w:w="227" w:type="pct"/>
            <w:tcBorders>
              <w:top w:val="nil"/>
              <w:left w:val="nil"/>
              <w:bottom w:val="nil"/>
              <w:right w:val="nil"/>
            </w:tcBorders>
            <w:shd w:val="clear" w:color="FFFFFF" w:fill="auto"/>
            <w:noWrap/>
            <w:vAlign w:val="bottom"/>
            <w:hideMark/>
          </w:tcPr>
          <w:p w14:paraId="7BF0F124" w14:textId="77777777" w:rsidR="00CA2EAB" w:rsidRPr="009B3A89" w:rsidRDefault="00CA2EAB" w:rsidP="000F79A4">
            <w:pPr>
              <w:adjustRightInd w:val="0"/>
              <w:jc w:val="right"/>
              <w:rPr>
                <w:color w:val="000000"/>
                <w:sz w:val="18"/>
                <w:szCs w:val="16"/>
              </w:rPr>
            </w:pPr>
            <w:r w:rsidRPr="009B3A89">
              <w:rPr>
                <w:color w:val="000000"/>
                <w:sz w:val="18"/>
                <w:szCs w:val="16"/>
              </w:rPr>
              <w:t>-0.14</w:t>
            </w:r>
          </w:p>
        </w:tc>
        <w:tc>
          <w:tcPr>
            <w:tcW w:w="227" w:type="pct"/>
            <w:tcBorders>
              <w:top w:val="nil"/>
              <w:left w:val="nil"/>
              <w:bottom w:val="nil"/>
              <w:right w:val="nil"/>
            </w:tcBorders>
            <w:shd w:val="clear" w:color="FFFFFF" w:fill="auto"/>
            <w:noWrap/>
            <w:vAlign w:val="bottom"/>
            <w:hideMark/>
          </w:tcPr>
          <w:p w14:paraId="655FD97A" w14:textId="77777777" w:rsidR="00CA2EAB" w:rsidRPr="009B3A89" w:rsidRDefault="00CA2EAB" w:rsidP="000F79A4">
            <w:pPr>
              <w:adjustRightInd w:val="0"/>
              <w:jc w:val="right"/>
              <w:rPr>
                <w:color w:val="000000"/>
                <w:sz w:val="18"/>
                <w:szCs w:val="16"/>
              </w:rPr>
            </w:pPr>
            <w:r w:rsidRPr="009B3A89">
              <w:rPr>
                <w:color w:val="000000"/>
                <w:sz w:val="18"/>
                <w:szCs w:val="16"/>
              </w:rPr>
              <w:t>-0.035</w:t>
            </w:r>
          </w:p>
        </w:tc>
        <w:tc>
          <w:tcPr>
            <w:tcW w:w="227" w:type="pct"/>
            <w:tcBorders>
              <w:top w:val="nil"/>
              <w:left w:val="nil"/>
              <w:bottom w:val="nil"/>
              <w:right w:val="nil"/>
            </w:tcBorders>
            <w:shd w:val="clear" w:color="FFFFFF" w:fill="auto"/>
            <w:noWrap/>
            <w:vAlign w:val="bottom"/>
            <w:hideMark/>
          </w:tcPr>
          <w:p w14:paraId="292710A3" w14:textId="77777777" w:rsidR="00CA2EAB" w:rsidRPr="009B3A89" w:rsidRDefault="00CA2EAB" w:rsidP="000F79A4">
            <w:pPr>
              <w:adjustRightInd w:val="0"/>
              <w:jc w:val="right"/>
              <w:rPr>
                <w:color w:val="000000"/>
                <w:sz w:val="18"/>
                <w:szCs w:val="16"/>
              </w:rPr>
            </w:pPr>
            <w:r w:rsidRPr="009B3A89">
              <w:rPr>
                <w:color w:val="000000"/>
                <w:sz w:val="18"/>
                <w:szCs w:val="16"/>
              </w:rPr>
              <w:t>0.016</w:t>
            </w:r>
          </w:p>
        </w:tc>
        <w:tc>
          <w:tcPr>
            <w:tcW w:w="227" w:type="pct"/>
            <w:tcBorders>
              <w:top w:val="nil"/>
              <w:left w:val="nil"/>
              <w:bottom w:val="nil"/>
              <w:right w:val="nil"/>
            </w:tcBorders>
            <w:shd w:val="clear" w:color="FFFFFF" w:fill="auto"/>
            <w:noWrap/>
            <w:vAlign w:val="bottom"/>
            <w:hideMark/>
          </w:tcPr>
          <w:p w14:paraId="5AB60598" w14:textId="77777777" w:rsidR="00CA2EAB" w:rsidRPr="009B3A89" w:rsidRDefault="00CA2EAB" w:rsidP="000F79A4">
            <w:pPr>
              <w:adjustRightInd w:val="0"/>
              <w:jc w:val="right"/>
              <w:rPr>
                <w:color w:val="000000"/>
                <w:sz w:val="18"/>
                <w:szCs w:val="16"/>
              </w:rPr>
            </w:pPr>
            <w:r w:rsidRPr="009B3A89">
              <w:rPr>
                <w:color w:val="000000"/>
                <w:sz w:val="18"/>
                <w:szCs w:val="16"/>
              </w:rPr>
              <w:t>-0.033</w:t>
            </w:r>
          </w:p>
        </w:tc>
        <w:tc>
          <w:tcPr>
            <w:tcW w:w="227" w:type="pct"/>
            <w:tcBorders>
              <w:top w:val="nil"/>
              <w:left w:val="nil"/>
              <w:bottom w:val="nil"/>
              <w:right w:val="nil"/>
            </w:tcBorders>
            <w:shd w:val="clear" w:color="FFFFFF" w:fill="auto"/>
            <w:noWrap/>
            <w:vAlign w:val="bottom"/>
            <w:hideMark/>
          </w:tcPr>
          <w:p w14:paraId="140183E5" w14:textId="77777777" w:rsidR="00CA2EAB" w:rsidRPr="009B3A89" w:rsidRDefault="00CA2EAB" w:rsidP="000F79A4">
            <w:pPr>
              <w:adjustRightInd w:val="0"/>
              <w:jc w:val="right"/>
              <w:rPr>
                <w:color w:val="000000"/>
                <w:sz w:val="18"/>
                <w:szCs w:val="16"/>
              </w:rPr>
            </w:pPr>
            <w:r w:rsidRPr="009B3A89">
              <w:rPr>
                <w:color w:val="000000"/>
                <w:sz w:val="18"/>
                <w:szCs w:val="16"/>
              </w:rPr>
              <w:t>0.023</w:t>
            </w:r>
          </w:p>
        </w:tc>
        <w:tc>
          <w:tcPr>
            <w:tcW w:w="227" w:type="pct"/>
            <w:tcBorders>
              <w:top w:val="nil"/>
              <w:left w:val="nil"/>
              <w:bottom w:val="nil"/>
              <w:right w:val="nil"/>
            </w:tcBorders>
            <w:shd w:val="clear" w:color="FFFFFF" w:fill="auto"/>
            <w:noWrap/>
            <w:vAlign w:val="bottom"/>
            <w:hideMark/>
          </w:tcPr>
          <w:p w14:paraId="192D9C58" w14:textId="77777777" w:rsidR="00CA2EAB" w:rsidRPr="009B3A89" w:rsidRDefault="00CA2EAB" w:rsidP="000F79A4">
            <w:pPr>
              <w:adjustRightInd w:val="0"/>
              <w:jc w:val="right"/>
              <w:rPr>
                <w:color w:val="000000"/>
                <w:sz w:val="18"/>
                <w:szCs w:val="16"/>
              </w:rPr>
            </w:pPr>
            <w:r w:rsidRPr="009B3A89">
              <w:rPr>
                <w:color w:val="000000"/>
                <w:sz w:val="18"/>
                <w:szCs w:val="16"/>
              </w:rPr>
              <w:t>-0.304</w:t>
            </w:r>
          </w:p>
        </w:tc>
        <w:tc>
          <w:tcPr>
            <w:tcW w:w="227" w:type="pct"/>
            <w:tcBorders>
              <w:top w:val="nil"/>
              <w:left w:val="nil"/>
              <w:bottom w:val="nil"/>
              <w:right w:val="nil"/>
            </w:tcBorders>
            <w:shd w:val="clear" w:color="FFFFFF" w:fill="auto"/>
            <w:noWrap/>
            <w:vAlign w:val="bottom"/>
            <w:hideMark/>
          </w:tcPr>
          <w:p w14:paraId="05D39FA2" w14:textId="77777777" w:rsidR="00CA2EAB" w:rsidRPr="009B3A89" w:rsidRDefault="00CA2EAB" w:rsidP="000F79A4">
            <w:pPr>
              <w:adjustRightInd w:val="0"/>
              <w:jc w:val="right"/>
              <w:rPr>
                <w:color w:val="000000"/>
                <w:sz w:val="18"/>
                <w:szCs w:val="16"/>
              </w:rPr>
            </w:pPr>
            <w:r w:rsidRPr="009B3A89">
              <w:rPr>
                <w:color w:val="000000"/>
                <w:sz w:val="18"/>
                <w:szCs w:val="16"/>
              </w:rPr>
              <w:t>-0.375</w:t>
            </w:r>
          </w:p>
        </w:tc>
        <w:tc>
          <w:tcPr>
            <w:tcW w:w="227" w:type="pct"/>
            <w:tcBorders>
              <w:top w:val="nil"/>
              <w:left w:val="nil"/>
              <w:bottom w:val="nil"/>
              <w:right w:val="nil"/>
            </w:tcBorders>
            <w:shd w:val="clear" w:color="FFFFFF" w:fill="auto"/>
            <w:noWrap/>
            <w:vAlign w:val="bottom"/>
            <w:hideMark/>
          </w:tcPr>
          <w:p w14:paraId="229FBE27"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654EAFC3"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16B9C4A1"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FB9007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753ED56"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59C4CBE4"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DCEC6E3" w14:textId="77777777" w:rsidR="00CA2EAB" w:rsidRPr="009B3A89" w:rsidRDefault="00CA2EAB" w:rsidP="000F79A4">
            <w:pPr>
              <w:adjustRightInd w:val="0"/>
              <w:rPr>
                <w:sz w:val="18"/>
                <w:szCs w:val="16"/>
              </w:rPr>
            </w:pPr>
          </w:p>
        </w:tc>
      </w:tr>
      <w:tr w:rsidR="00CA2EAB" w:rsidRPr="009B3A89" w14:paraId="32BFA2C4" w14:textId="77777777" w:rsidTr="00CA2EAB">
        <w:trPr>
          <w:trHeight w:val="300"/>
        </w:trPr>
        <w:tc>
          <w:tcPr>
            <w:tcW w:w="1084" w:type="pct"/>
            <w:tcBorders>
              <w:top w:val="nil"/>
              <w:left w:val="nil"/>
              <w:bottom w:val="nil"/>
              <w:right w:val="nil"/>
            </w:tcBorders>
            <w:shd w:val="clear" w:color="FFFFFF" w:fill="auto"/>
            <w:noWrap/>
            <w:vAlign w:val="bottom"/>
            <w:hideMark/>
          </w:tcPr>
          <w:p w14:paraId="0D0A3683"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Post secondary</w:t>
            </w:r>
          </w:p>
        </w:tc>
        <w:tc>
          <w:tcPr>
            <w:tcW w:w="519" w:type="pct"/>
            <w:tcBorders>
              <w:top w:val="nil"/>
              <w:left w:val="nil"/>
              <w:bottom w:val="nil"/>
              <w:right w:val="nil"/>
            </w:tcBorders>
            <w:shd w:val="clear" w:color="FFFFFF" w:fill="auto"/>
            <w:noWrap/>
            <w:vAlign w:val="bottom"/>
            <w:hideMark/>
          </w:tcPr>
          <w:p w14:paraId="5BD9FE87" w14:textId="3B26A0C6" w:rsidR="00CA2EAB" w:rsidRPr="009B3A89" w:rsidRDefault="00CA2EAB" w:rsidP="000F79A4">
            <w:pPr>
              <w:adjustRightInd w:val="0"/>
              <w:jc w:val="right"/>
              <w:rPr>
                <w:color w:val="000000"/>
                <w:sz w:val="18"/>
                <w:szCs w:val="16"/>
              </w:rPr>
            </w:pPr>
            <w:r w:rsidRPr="009B3A89">
              <w:rPr>
                <w:color w:val="000000"/>
                <w:sz w:val="18"/>
                <w:szCs w:val="16"/>
              </w:rPr>
              <w:t>0.1</w:t>
            </w:r>
            <w:r w:rsidR="00872F01">
              <w:rPr>
                <w:color w:val="000000"/>
                <w:sz w:val="18"/>
                <w:szCs w:val="16"/>
              </w:rPr>
              <w:t>00</w:t>
            </w:r>
          </w:p>
        </w:tc>
        <w:tc>
          <w:tcPr>
            <w:tcW w:w="227" w:type="pct"/>
            <w:tcBorders>
              <w:top w:val="nil"/>
              <w:left w:val="nil"/>
              <w:bottom w:val="nil"/>
              <w:right w:val="nil"/>
            </w:tcBorders>
            <w:shd w:val="clear" w:color="FFFFFF" w:fill="auto"/>
            <w:noWrap/>
            <w:vAlign w:val="bottom"/>
            <w:hideMark/>
          </w:tcPr>
          <w:p w14:paraId="5506710F" w14:textId="77777777" w:rsidR="00CA2EAB" w:rsidRPr="009B3A89" w:rsidRDefault="00CA2EAB" w:rsidP="000F79A4">
            <w:pPr>
              <w:adjustRightInd w:val="0"/>
              <w:jc w:val="right"/>
              <w:rPr>
                <w:color w:val="000000"/>
                <w:sz w:val="18"/>
                <w:szCs w:val="16"/>
              </w:rPr>
            </w:pPr>
            <w:r w:rsidRPr="009B3A89">
              <w:rPr>
                <w:color w:val="000000"/>
                <w:sz w:val="18"/>
                <w:szCs w:val="16"/>
              </w:rPr>
              <w:t>0.017</w:t>
            </w:r>
          </w:p>
        </w:tc>
        <w:tc>
          <w:tcPr>
            <w:tcW w:w="227" w:type="pct"/>
            <w:tcBorders>
              <w:top w:val="nil"/>
              <w:left w:val="nil"/>
              <w:bottom w:val="nil"/>
              <w:right w:val="nil"/>
            </w:tcBorders>
            <w:shd w:val="clear" w:color="FFFFFF" w:fill="auto"/>
            <w:noWrap/>
            <w:vAlign w:val="bottom"/>
            <w:hideMark/>
          </w:tcPr>
          <w:p w14:paraId="732C3B7D" w14:textId="77777777" w:rsidR="00CA2EAB" w:rsidRPr="009B3A89" w:rsidRDefault="00CA2EAB" w:rsidP="000F79A4">
            <w:pPr>
              <w:adjustRightInd w:val="0"/>
              <w:jc w:val="right"/>
              <w:rPr>
                <w:color w:val="000000"/>
                <w:sz w:val="18"/>
                <w:szCs w:val="16"/>
              </w:rPr>
            </w:pPr>
            <w:r w:rsidRPr="009B3A89">
              <w:rPr>
                <w:color w:val="000000"/>
                <w:sz w:val="18"/>
                <w:szCs w:val="16"/>
              </w:rPr>
              <w:t>-0.016</w:t>
            </w:r>
          </w:p>
        </w:tc>
        <w:tc>
          <w:tcPr>
            <w:tcW w:w="227" w:type="pct"/>
            <w:tcBorders>
              <w:top w:val="nil"/>
              <w:left w:val="nil"/>
              <w:bottom w:val="nil"/>
              <w:right w:val="nil"/>
            </w:tcBorders>
            <w:shd w:val="clear" w:color="FFFFFF" w:fill="auto"/>
            <w:noWrap/>
            <w:vAlign w:val="bottom"/>
            <w:hideMark/>
          </w:tcPr>
          <w:p w14:paraId="02F331F6" w14:textId="77777777" w:rsidR="00CA2EAB" w:rsidRPr="009B3A89" w:rsidRDefault="00CA2EAB" w:rsidP="000F79A4">
            <w:pPr>
              <w:adjustRightInd w:val="0"/>
              <w:jc w:val="right"/>
              <w:rPr>
                <w:color w:val="000000"/>
                <w:sz w:val="18"/>
                <w:szCs w:val="16"/>
              </w:rPr>
            </w:pPr>
            <w:r w:rsidRPr="009B3A89">
              <w:rPr>
                <w:color w:val="000000"/>
                <w:sz w:val="18"/>
                <w:szCs w:val="16"/>
              </w:rPr>
              <w:t>-0.013</w:t>
            </w:r>
          </w:p>
        </w:tc>
        <w:tc>
          <w:tcPr>
            <w:tcW w:w="227" w:type="pct"/>
            <w:tcBorders>
              <w:top w:val="nil"/>
              <w:left w:val="nil"/>
              <w:bottom w:val="nil"/>
              <w:right w:val="nil"/>
            </w:tcBorders>
            <w:shd w:val="clear" w:color="FFFFFF" w:fill="auto"/>
            <w:noWrap/>
            <w:vAlign w:val="bottom"/>
            <w:hideMark/>
          </w:tcPr>
          <w:p w14:paraId="46D04E1C" w14:textId="77777777" w:rsidR="00CA2EAB" w:rsidRPr="009B3A89" w:rsidRDefault="00CA2EAB" w:rsidP="000F79A4">
            <w:pPr>
              <w:adjustRightInd w:val="0"/>
              <w:jc w:val="right"/>
              <w:rPr>
                <w:color w:val="000000"/>
                <w:sz w:val="18"/>
                <w:szCs w:val="16"/>
              </w:rPr>
            </w:pPr>
            <w:r w:rsidRPr="009B3A89">
              <w:rPr>
                <w:color w:val="000000"/>
                <w:sz w:val="18"/>
                <w:szCs w:val="16"/>
              </w:rPr>
              <w:t>-0.017</w:t>
            </w:r>
          </w:p>
        </w:tc>
        <w:tc>
          <w:tcPr>
            <w:tcW w:w="227" w:type="pct"/>
            <w:tcBorders>
              <w:top w:val="nil"/>
              <w:left w:val="nil"/>
              <w:bottom w:val="nil"/>
              <w:right w:val="nil"/>
            </w:tcBorders>
            <w:shd w:val="clear" w:color="FFFFFF" w:fill="auto"/>
            <w:noWrap/>
            <w:vAlign w:val="bottom"/>
            <w:hideMark/>
          </w:tcPr>
          <w:p w14:paraId="4051544D" w14:textId="77777777" w:rsidR="00CA2EAB" w:rsidRPr="009B3A89" w:rsidRDefault="00CA2EAB" w:rsidP="000F79A4">
            <w:pPr>
              <w:adjustRightInd w:val="0"/>
              <w:jc w:val="right"/>
              <w:rPr>
                <w:color w:val="000000"/>
                <w:sz w:val="18"/>
                <w:szCs w:val="16"/>
              </w:rPr>
            </w:pPr>
            <w:r w:rsidRPr="009B3A89">
              <w:rPr>
                <w:color w:val="000000"/>
                <w:sz w:val="18"/>
                <w:szCs w:val="16"/>
              </w:rPr>
              <w:t>0.128</w:t>
            </w:r>
          </w:p>
        </w:tc>
        <w:tc>
          <w:tcPr>
            <w:tcW w:w="227" w:type="pct"/>
            <w:tcBorders>
              <w:top w:val="nil"/>
              <w:left w:val="nil"/>
              <w:bottom w:val="nil"/>
              <w:right w:val="nil"/>
            </w:tcBorders>
            <w:shd w:val="clear" w:color="FFFFFF" w:fill="auto"/>
            <w:noWrap/>
            <w:vAlign w:val="bottom"/>
            <w:hideMark/>
          </w:tcPr>
          <w:p w14:paraId="0B1BED6F" w14:textId="77777777" w:rsidR="00CA2EAB" w:rsidRPr="009B3A89" w:rsidRDefault="00CA2EAB" w:rsidP="000F79A4">
            <w:pPr>
              <w:adjustRightInd w:val="0"/>
              <w:jc w:val="right"/>
              <w:rPr>
                <w:color w:val="000000"/>
                <w:sz w:val="18"/>
                <w:szCs w:val="16"/>
              </w:rPr>
            </w:pPr>
            <w:r w:rsidRPr="009B3A89">
              <w:rPr>
                <w:color w:val="000000"/>
                <w:sz w:val="18"/>
                <w:szCs w:val="16"/>
              </w:rPr>
              <w:t>-0.062</w:t>
            </w:r>
          </w:p>
        </w:tc>
        <w:tc>
          <w:tcPr>
            <w:tcW w:w="227" w:type="pct"/>
            <w:tcBorders>
              <w:top w:val="nil"/>
              <w:left w:val="nil"/>
              <w:bottom w:val="nil"/>
              <w:right w:val="nil"/>
            </w:tcBorders>
            <w:shd w:val="clear" w:color="FFFFFF" w:fill="auto"/>
            <w:noWrap/>
            <w:vAlign w:val="bottom"/>
            <w:hideMark/>
          </w:tcPr>
          <w:p w14:paraId="49707E89" w14:textId="77777777" w:rsidR="00CA2EAB" w:rsidRPr="009B3A89" w:rsidRDefault="00CA2EAB" w:rsidP="000F79A4">
            <w:pPr>
              <w:adjustRightInd w:val="0"/>
              <w:jc w:val="right"/>
              <w:rPr>
                <w:color w:val="000000"/>
                <w:sz w:val="18"/>
                <w:szCs w:val="16"/>
              </w:rPr>
            </w:pPr>
            <w:r w:rsidRPr="009B3A89">
              <w:rPr>
                <w:color w:val="000000"/>
                <w:sz w:val="18"/>
                <w:szCs w:val="16"/>
              </w:rPr>
              <w:t>-0.223</w:t>
            </w:r>
          </w:p>
        </w:tc>
        <w:tc>
          <w:tcPr>
            <w:tcW w:w="227" w:type="pct"/>
            <w:tcBorders>
              <w:top w:val="nil"/>
              <w:left w:val="nil"/>
              <w:bottom w:val="nil"/>
              <w:right w:val="nil"/>
            </w:tcBorders>
            <w:shd w:val="clear" w:color="FFFFFF" w:fill="auto"/>
            <w:noWrap/>
            <w:vAlign w:val="bottom"/>
            <w:hideMark/>
          </w:tcPr>
          <w:p w14:paraId="7BB324FC" w14:textId="77777777" w:rsidR="00CA2EAB" w:rsidRPr="009B3A89" w:rsidRDefault="00CA2EAB" w:rsidP="000F79A4">
            <w:pPr>
              <w:adjustRightInd w:val="0"/>
              <w:jc w:val="right"/>
              <w:rPr>
                <w:color w:val="000000"/>
                <w:sz w:val="18"/>
                <w:szCs w:val="16"/>
              </w:rPr>
            </w:pPr>
            <w:r w:rsidRPr="009B3A89">
              <w:rPr>
                <w:color w:val="000000"/>
                <w:sz w:val="18"/>
                <w:szCs w:val="16"/>
              </w:rPr>
              <w:t>-0.276</w:t>
            </w:r>
          </w:p>
        </w:tc>
        <w:tc>
          <w:tcPr>
            <w:tcW w:w="227" w:type="pct"/>
            <w:tcBorders>
              <w:top w:val="nil"/>
              <w:left w:val="nil"/>
              <w:bottom w:val="nil"/>
              <w:right w:val="nil"/>
            </w:tcBorders>
            <w:shd w:val="clear" w:color="FFFFFF" w:fill="auto"/>
            <w:noWrap/>
            <w:vAlign w:val="bottom"/>
            <w:hideMark/>
          </w:tcPr>
          <w:p w14:paraId="229EC1DF" w14:textId="77777777" w:rsidR="00CA2EAB" w:rsidRPr="009B3A89" w:rsidRDefault="00CA2EAB" w:rsidP="000F79A4">
            <w:pPr>
              <w:adjustRightInd w:val="0"/>
              <w:jc w:val="right"/>
              <w:rPr>
                <w:color w:val="000000"/>
                <w:sz w:val="18"/>
                <w:szCs w:val="16"/>
              </w:rPr>
            </w:pPr>
            <w:r w:rsidRPr="009B3A89">
              <w:rPr>
                <w:color w:val="000000"/>
                <w:sz w:val="18"/>
                <w:szCs w:val="16"/>
              </w:rPr>
              <w:t>-0.456</w:t>
            </w:r>
          </w:p>
        </w:tc>
        <w:tc>
          <w:tcPr>
            <w:tcW w:w="227" w:type="pct"/>
            <w:tcBorders>
              <w:top w:val="nil"/>
              <w:left w:val="nil"/>
              <w:bottom w:val="nil"/>
              <w:right w:val="nil"/>
            </w:tcBorders>
            <w:shd w:val="clear" w:color="FFFFFF" w:fill="auto"/>
            <w:noWrap/>
            <w:vAlign w:val="bottom"/>
            <w:hideMark/>
          </w:tcPr>
          <w:p w14:paraId="3F805843"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39C6CA6C"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1A506109"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8A75AE8"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7573871"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81D2FCE" w14:textId="77777777" w:rsidR="00CA2EAB" w:rsidRPr="009B3A89" w:rsidRDefault="00CA2EAB" w:rsidP="000F79A4">
            <w:pPr>
              <w:adjustRightInd w:val="0"/>
              <w:rPr>
                <w:sz w:val="18"/>
                <w:szCs w:val="16"/>
              </w:rPr>
            </w:pPr>
          </w:p>
        </w:tc>
      </w:tr>
      <w:tr w:rsidR="00CA2EAB" w:rsidRPr="009B3A89" w14:paraId="22B61740" w14:textId="77777777" w:rsidTr="00CA2EAB">
        <w:trPr>
          <w:trHeight w:val="300"/>
        </w:trPr>
        <w:tc>
          <w:tcPr>
            <w:tcW w:w="1084" w:type="pct"/>
            <w:tcBorders>
              <w:top w:val="nil"/>
              <w:left w:val="nil"/>
              <w:bottom w:val="nil"/>
              <w:right w:val="nil"/>
            </w:tcBorders>
            <w:shd w:val="clear" w:color="FFFFFF" w:fill="auto"/>
            <w:noWrap/>
            <w:vAlign w:val="bottom"/>
            <w:hideMark/>
          </w:tcPr>
          <w:p w14:paraId="7CD40421"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Grad experience</w:t>
            </w:r>
          </w:p>
        </w:tc>
        <w:tc>
          <w:tcPr>
            <w:tcW w:w="519" w:type="pct"/>
            <w:tcBorders>
              <w:top w:val="nil"/>
              <w:left w:val="nil"/>
              <w:bottom w:val="nil"/>
              <w:right w:val="nil"/>
            </w:tcBorders>
            <w:shd w:val="clear" w:color="FFFFFF" w:fill="auto"/>
            <w:noWrap/>
            <w:vAlign w:val="bottom"/>
            <w:hideMark/>
          </w:tcPr>
          <w:p w14:paraId="6CAF5867" w14:textId="77777777" w:rsidR="00CA2EAB" w:rsidRPr="009B3A89" w:rsidRDefault="00CA2EAB" w:rsidP="000F79A4">
            <w:pPr>
              <w:adjustRightInd w:val="0"/>
              <w:jc w:val="right"/>
              <w:rPr>
                <w:color w:val="000000"/>
                <w:sz w:val="18"/>
                <w:szCs w:val="16"/>
              </w:rPr>
            </w:pPr>
            <w:r w:rsidRPr="009B3A89">
              <w:rPr>
                <w:color w:val="000000"/>
                <w:sz w:val="18"/>
                <w:szCs w:val="16"/>
              </w:rPr>
              <w:t>0.069</w:t>
            </w:r>
          </w:p>
        </w:tc>
        <w:tc>
          <w:tcPr>
            <w:tcW w:w="227" w:type="pct"/>
            <w:tcBorders>
              <w:top w:val="nil"/>
              <w:left w:val="nil"/>
              <w:bottom w:val="nil"/>
              <w:right w:val="nil"/>
            </w:tcBorders>
            <w:shd w:val="clear" w:color="FFFFFF" w:fill="auto"/>
            <w:noWrap/>
            <w:vAlign w:val="bottom"/>
            <w:hideMark/>
          </w:tcPr>
          <w:p w14:paraId="1DDF4F59" w14:textId="77777777" w:rsidR="00CA2EAB" w:rsidRPr="009B3A89" w:rsidRDefault="00CA2EAB" w:rsidP="000F79A4">
            <w:pPr>
              <w:adjustRightInd w:val="0"/>
              <w:jc w:val="right"/>
              <w:rPr>
                <w:color w:val="000000"/>
                <w:sz w:val="18"/>
                <w:szCs w:val="16"/>
              </w:rPr>
            </w:pPr>
            <w:r w:rsidRPr="009B3A89">
              <w:rPr>
                <w:color w:val="000000"/>
                <w:sz w:val="18"/>
                <w:szCs w:val="16"/>
              </w:rPr>
              <w:t>0.036</w:t>
            </w:r>
          </w:p>
        </w:tc>
        <w:tc>
          <w:tcPr>
            <w:tcW w:w="227" w:type="pct"/>
            <w:tcBorders>
              <w:top w:val="nil"/>
              <w:left w:val="nil"/>
              <w:bottom w:val="nil"/>
              <w:right w:val="nil"/>
            </w:tcBorders>
            <w:shd w:val="clear" w:color="FFFFFF" w:fill="auto"/>
            <w:noWrap/>
            <w:vAlign w:val="bottom"/>
            <w:hideMark/>
          </w:tcPr>
          <w:p w14:paraId="1AF3BA6A" w14:textId="77777777" w:rsidR="00CA2EAB" w:rsidRPr="009B3A89" w:rsidRDefault="00CA2EAB" w:rsidP="000F79A4">
            <w:pPr>
              <w:adjustRightInd w:val="0"/>
              <w:jc w:val="right"/>
              <w:rPr>
                <w:color w:val="000000"/>
                <w:sz w:val="18"/>
                <w:szCs w:val="16"/>
              </w:rPr>
            </w:pPr>
            <w:r w:rsidRPr="009B3A89">
              <w:rPr>
                <w:color w:val="000000"/>
                <w:sz w:val="18"/>
                <w:szCs w:val="16"/>
              </w:rPr>
              <w:t>0.033</w:t>
            </w:r>
          </w:p>
        </w:tc>
        <w:tc>
          <w:tcPr>
            <w:tcW w:w="227" w:type="pct"/>
            <w:tcBorders>
              <w:top w:val="nil"/>
              <w:left w:val="nil"/>
              <w:bottom w:val="nil"/>
              <w:right w:val="nil"/>
            </w:tcBorders>
            <w:shd w:val="clear" w:color="FFFFFF" w:fill="auto"/>
            <w:noWrap/>
            <w:vAlign w:val="bottom"/>
            <w:hideMark/>
          </w:tcPr>
          <w:p w14:paraId="13432703" w14:textId="77777777" w:rsidR="00CA2EAB" w:rsidRPr="009B3A89" w:rsidRDefault="00CA2EAB" w:rsidP="000F79A4">
            <w:pPr>
              <w:adjustRightInd w:val="0"/>
              <w:jc w:val="right"/>
              <w:rPr>
                <w:color w:val="000000"/>
                <w:sz w:val="18"/>
                <w:szCs w:val="16"/>
              </w:rPr>
            </w:pPr>
            <w:r w:rsidRPr="009B3A89">
              <w:rPr>
                <w:color w:val="000000"/>
                <w:sz w:val="18"/>
                <w:szCs w:val="16"/>
              </w:rPr>
              <w:t>-0.001</w:t>
            </w:r>
          </w:p>
        </w:tc>
        <w:tc>
          <w:tcPr>
            <w:tcW w:w="227" w:type="pct"/>
            <w:tcBorders>
              <w:top w:val="nil"/>
              <w:left w:val="nil"/>
              <w:bottom w:val="nil"/>
              <w:right w:val="nil"/>
            </w:tcBorders>
            <w:shd w:val="clear" w:color="FFFFFF" w:fill="auto"/>
            <w:noWrap/>
            <w:vAlign w:val="bottom"/>
            <w:hideMark/>
          </w:tcPr>
          <w:p w14:paraId="123C61E7" w14:textId="77777777" w:rsidR="00CA2EAB" w:rsidRPr="009B3A89" w:rsidRDefault="00CA2EAB" w:rsidP="000F79A4">
            <w:pPr>
              <w:adjustRightInd w:val="0"/>
              <w:jc w:val="right"/>
              <w:rPr>
                <w:color w:val="000000"/>
                <w:sz w:val="18"/>
                <w:szCs w:val="16"/>
              </w:rPr>
            </w:pPr>
            <w:r w:rsidRPr="009B3A89">
              <w:rPr>
                <w:color w:val="000000"/>
                <w:sz w:val="18"/>
                <w:szCs w:val="16"/>
              </w:rPr>
              <w:t>-0.015</w:t>
            </w:r>
          </w:p>
        </w:tc>
        <w:tc>
          <w:tcPr>
            <w:tcW w:w="227" w:type="pct"/>
            <w:tcBorders>
              <w:top w:val="nil"/>
              <w:left w:val="nil"/>
              <w:bottom w:val="nil"/>
              <w:right w:val="nil"/>
            </w:tcBorders>
            <w:shd w:val="clear" w:color="FFFFFF" w:fill="auto"/>
            <w:noWrap/>
            <w:vAlign w:val="bottom"/>
            <w:hideMark/>
          </w:tcPr>
          <w:p w14:paraId="31849D28" w14:textId="77777777" w:rsidR="00CA2EAB" w:rsidRPr="009B3A89" w:rsidRDefault="00CA2EAB" w:rsidP="000F79A4">
            <w:pPr>
              <w:adjustRightInd w:val="0"/>
              <w:jc w:val="right"/>
              <w:rPr>
                <w:color w:val="000000"/>
                <w:sz w:val="18"/>
                <w:szCs w:val="16"/>
              </w:rPr>
            </w:pPr>
            <w:r w:rsidRPr="009B3A89">
              <w:rPr>
                <w:color w:val="000000"/>
                <w:sz w:val="18"/>
                <w:szCs w:val="16"/>
              </w:rPr>
              <w:t>0.129</w:t>
            </w:r>
          </w:p>
        </w:tc>
        <w:tc>
          <w:tcPr>
            <w:tcW w:w="227" w:type="pct"/>
            <w:tcBorders>
              <w:top w:val="nil"/>
              <w:left w:val="nil"/>
              <w:bottom w:val="nil"/>
              <w:right w:val="nil"/>
            </w:tcBorders>
            <w:shd w:val="clear" w:color="FFFFFF" w:fill="auto"/>
            <w:noWrap/>
            <w:vAlign w:val="bottom"/>
            <w:hideMark/>
          </w:tcPr>
          <w:p w14:paraId="478DD0E3" w14:textId="77777777" w:rsidR="00CA2EAB" w:rsidRPr="009B3A89" w:rsidRDefault="00CA2EAB" w:rsidP="000F79A4">
            <w:pPr>
              <w:adjustRightInd w:val="0"/>
              <w:jc w:val="right"/>
              <w:rPr>
                <w:color w:val="000000"/>
                <w:sz w:val="18"/>
                <w:szCs w:val="16"/>
              </w:rPr>
            </w:pPr>
            <w:r w:rsidRPr="009B3A89">
              <w:rPr>
                <w:color w:val="000000"/>
                <w:sz w:val="18"/>
                <w:szCs w:val="16"/>
              </w:rPr>
              <w:t>-0.069</w:t>
            </w:r>
          </w:p>
        </w:tc>
        <w:tc>
          <w:tcPr>
            <w:tcW w:w="227" w:type="pct"/>
            <w:tcBorders>
              <w:top w:val="nil"/>
              <w:left w:val="nil"/>
              <w:bottom w:val="nil"/>
              <w:right w:val="nil"/>
            </w:tcBorders>
            <w:shd w:val="clear" w:color="FFFFFF" w:fill="auto"/>
            <w:noWrap/>
            <w:vAlign w:val="bottom"/>
            <w:hideMark/>
          </w:tcPr>
          <w:p w14:paraId="269367A3" w14:textId="77777777" w:rsidR="00CA2EAB" w:rsidRPr="009B3A89" w:rsidRDefault="00CA2EAB" w:rsidP="000F79A4">
            <w:pPr>
              <w:adjustRightInd w:val="0"/>
              <w:jc w:val="right"/>
              <w:rPr>
                <w:color w:val="000000"/>
                <w:sz w:val="18"/>
                <w:szCs w:val="16"/>
              </w:rPr>
            </w:pPr>
            <w:r w:rsidRPr="009B3A89">
              <w:rPr>
                <w:color w:val="000000"/>
                <w:sz w:val="18"/>
                <w:szCs w:val="16"/>
              </w:rPr>
              <w:t>-0.09</w:t>
            </w:r>
          </w:p>
        </w:tc>
        <w:tc>
          <w:tcPr>
            <w:tcW w:w="227" w:type="pct"/>
            <w:tcBorders>
              <w:top w:val="nil"/>
              <w:left w:val="nil"/>
              <w:bottom w:val="nil"/>
              <w:right w:val="nil"/>
            </w:tcBorders>
            <w:shd w:val="clear" w:color="FFFFFF" w:fill="auto"/>
            <w:noWrap/>
            <w:vAlign w:val="bottom"/>
            <w:hideMark/>
          </w:tcPr>
          <w:p w14:paraId="7FFBA384" w14:textId="77777777" w:rsidR="00CA2EAB" w:rsidRPr="009B3A89" w:rsidRDefault="00CA2EAB" w:rsidP="000F79A4">
            <w:pPr>
              <w:adjustRightInd w:val="0"/>
              <w:jc w:val="right"/>
              <w:rPr>
                <w:color w:val="000000"/>
                <w:sz w:val="18"/>
                <w:szCs w:val="16"/>
              </w:rPr>
            </w:pPr>
            <w:r w:rsidRPr="009B3A89">
              <w:rPr>
                <w:color w:val="000000"/>
                <w:sz w:val="18"/>
                <w:szCs w:val="16"/>
              </w:rPr>
              <w:t>-0.111</w:t>
            </w:r>
          </w:p>
        </w:tc>
        <w:tc>
          <w:tcPr>
            <w:tcW w:w="227" w:type="pct"/>
            <w:tcBorders>
              <w:top w:val="nil"/>
              <w:left w:val="nil"/>
              <w:bottom w:val="nil"/>
              <w:right w:val="nil"/>
            </w:tcBorders>
            <w:shd w:val="clear" w:color="FFFFFF" w:fill="auto"/>
            <w:noWrap/>
            <w:vAlign w:val="bottom"/>
            <w:hideMark/>
          </w:tcPr>
          <w:p w14:paraId="73BCEDD8" w14:textId="77777777" w:rsidR="00CA2EAB" w:rsidRPr="009B3A89" w:rsidRDefault="00CA2EAB" w:rsidP="000F79A4">
            <w:pPr>
              <w:adjustRightInd w:val="0"/>
              <w:jc w:val="right"/>
              <w:rPr>
                <w:color w:val="000000"/>
                <w:sz w:val="18"/>
                <w:szCs w:val="16"/>
              </w:rPr>
            </w:pPr>
            <w:r w:rsidRPr="009B3A89">
              <w:rPr>
                <w:color w:val="000000"/>
                <w:sz w:val="18"/>
                <w:szCs w:val="16"/>
              </w:rPr>
              <w:t>-0.184</w:t>
            </w:r>
          </w:p>
        </w:tc>
        <w:tc>
          <w:tcPr>
            <w:tcW w:w="227" w:type="pct"/>
            <w:tcBorders>
              <w:top w:val="nil"/>
              <w:left w:val="nil"/>
              <w:bottom w:val="nil"/>
              <w:right w:val="nil"/>
            </w:tcBorders>
            <w:shd w:val="clear" w:color="FFFFFF" w:fill="auto"/>
            <w:noWrap/>
            <w:vAlign w:val="bottom"/>
            <w:hideMark/>
          </w:tcPr>
          <w:p w14:paraId="31FD7114" w14:textId="77777777" w:rsidR="00CA2EAB" w:rsidRPr="009B3A89" w:rsidRDefault="00CA2EAB" w:rsidP="000F79A4">
            <w:pPr>
              <w:adjustRightInd w:val="0"/>
              <w:jc w:val="right"/>
              <w:rPr>
                <w:color w:val="000000"/>
                <w:sz w:val="18"/>
                <w:szCs w:val="16"/>
              </w:rPr>
            </w:pPr>
            <w:r w:rsidRPr="009B3A89">
              <w:rPr>
                <w:color w:val="000000"/>
                <w:sz w:val="18"/>
                <w:szCs w:val="16"/>
              </w:rPr>
              <w:t>-0.135</w:t>
            </w:r>
          </w:p>
        </w:tc>
        <w:tc>
          <w:tcPr>
            <w:tcW w:w="227" w:type="pct"/>
            <w:tcBorders>
              <w:top w:val="nil"/>
              <w:left w:val="nil"/>
              <w:bottom w:val="nil"/>
              <w:right w:val="nil"/>
            </w:tcBorders>
            <w:shd w:val="clear" w:color="FFFFFF" w:fill="auto"/>
            <w:noWrap/>
            <w:vAlign w:val="bottom"/>
            <w:hideMark/>
          </w:tcPr>
          <w:p w14:paraId="62E7DE9C"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7453F869"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546DCA01"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12EB7DEE"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6F4AC6B6" w14:textId="77777777" w:rsidR="00CA2EAB" w:rsidRPr="009B3A89" w:rsidRDefault="00CA2EAB" w:rsidP="000F79A4">
            <w:pPr>
              <w:adjustRightInd w:val="0"/>
              <w:rPr>
                <w:sz w:val="18"/>
                <w:szCs w:val="16"/>
              </w:rPr>
            </w:pPr>
          </w:p>
        </w:tc>
      </w:tr>
      <w:tr w:rsidR="00CA2EAB" w:rsidRPr="009B3A89" w14:paraId="71C7DEAC" w14:textId="77777777" w:rsidTr="00CA2EAB">
        <w:trPr>
          <w:trHeight w:val="300"/>
        </w:trPr>
        <w:tc>
          <w:tcPr>
            <w:tcW w:w="1084" w:type="pct"/>
            <w:tcBorders>
              <w:top w:val="nil"/>
              <w:left w:val="nil"/>
              <w:bottom w:val="nil"/>
              <w:right w:val="nil"/>
            </w:tcBorders>
            <w:shd w:val="clear" w:color="FFFFFF" w:fill="auto"/>
            <w:noWrap/>
            <w:vAlign w:val="bottom"/>
            <w:hideMark/>
          </w:tcPr>
          <w:p w14:paraId="3EA6B1B7"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Lowest 33%tile</w:t>
            </w:r>
          </w:p>
        </w:tc>
        <w:tc>
          <w:tcPr>
            <w:tcW w:w="519" w:type="pct"/>
            <w:tcBorders>
              <w:top w:val="nil"/>
              <w:left w:val="nil"/>
              <w:bottom w:val="nil"/>
              <w:right w:val="nil"/>
            </w:tcBorders>
            <w:shd w:val="clear" w:color="FFFFFF" w:fill="auto"/>
            <w:noWrap/>
            <w:vAlign w:val="bottom"/>
            <w:hideMark/>
          </w:tcPr>
          <w:p w14:paraId="1BFC8D8D" w14:textId="77777777" w:rsidR="00CA2EAB" w:rsidRPr="009B3A89" w:rsidRDefault="00CA2EAB" w:rsidP="000F79A4">
            <w:pPr>
              <w:adjustRightInd w:val="0"/>
              <w:jc w:val="right"/>
              <w:rPr>
                <w:color w:val="000000"/>
                <w:sz w:val="18"/>
                <w:szCs w:val="16"/>
              </w:rPr>
            </w:pPr>
            <w:r w:rsidRPr="009B3A89">
              <w:rPr>
                <w:color w:val="000000"/>
                <w:sz w:val="18"/>
                <w:szCs w:val="16"/>
              </w:rPr>
              <w:t>-0.055</w:t>
            </w:r>
          </w:p>
        </w:tc>
        <w:tc>
          <w:tcPr>
            <w:tcW w:w="227" w:type="pct"/>
            <w:tcBorders>
              <w:top w:val="nil"/>
              <w:left w:val="nil"/>
              <w:bottom w:val="nil"/>
              <w:right w:val="nil"/>
            </w:tcBorders>
            <w:shd w:val="clear" w:color="FFFFFF" w:fill="auto"/>
            <w:noWrap/>
            <w:vAlign w:val="bottom"/>
            <w:hideMark/>
          </w:tcPr>
          <w:p w14:paraId="42CF2C6B" w14:textId="77777777" w:rsidR="00CA2EAB" w:rsidRPr="009B3A89" w:rsidRDefault="00CA2EAB" w:rsidP="000F79A4">
            <w:pPr>
              <w:adjustRightInd w:val="0"/>
              <w:jc w:val="right"/>
              <w:rPr>
                <w:color w:val="000000"/>
                <w:sz w:val="18"/>
                <w:szCs w:val="16"/>
              </w:rPr>
            </w:pPr>
            <w:r w:rsidRPr="009B3A89">
              <w:rPr>
                <w:color w:val="000000"/>
                <w:sz w:val="18"/>
                <w:szCs w:val="16"/>
              </w:rPr>
              <w:t>-0.035</w:t>
            </w:r>
          </w:p>
        </w:tc>
        <w:tc>
          <w:tcPr>
            <w:tcW w:w="227" w:type="pct"/>
            <w:tcBorders>
              <w:top w:val="nil"/>
              <w:left w:val="nil"/>
              <w:bottom w:val="nil"/>
              <w:right w:val="nil"/>
            </w:tcBorders>
            <w:shd w:val="clear" w:color="FFFFFF" w:fill="auto"/>
            <w:noWrap/>
            <w:vAlign w:val="bottom"/>
            <w:hideMark/>
          </w:tcPr>
          <w:p w14:paraId="20E7E8AE" w14:textId="77777777" w:rsidR="00CA2EAB" w:rsidRPr="009B3A89" w:rsidRDefault="00CA2EAB" w:rsidP="000F79A4">
            <w:pPr>
              <w:adjustRightInd w:val="0"/>
              <w:jc w:val="right"/>
              <w:rPr>
                <w:color w:val="000000"/>
                <w:sz w:val="18"/>
                <w:szCs w:val="16"/>
              </w:rPr>
            </w:pPr>
            <w:r w:rsidRPr="009B3A89">
              <w:rPr>
                <w:color w:val="000000"/>
                <w:sz w:val="18"/>
                <w:szCs w:val="16"/>
              </w:rPr>
              <w:t>0.033</w:t>
            </w:r>
          </w:p>
        </w:tc>
        <w:tc>
          <w:tcPr>
            <w:tcW w:w="227" w:type="pct"/>
            <w:tcBorders>
              <w:top w:val="nil"/>
              <w:left w:val="nil"/>
              <w:bottom w:val="nil"/>
              <w:right w:val="nil"/>
            </w:tcBorders>
            <w:shd w:val="clear" w:color="FFFFFF" w:fill="auto"/>
            <w:noWrap/>
            <w:vAlign w:val="bottom"/>
            <w:hideMark/>
          </w:tcPr>
          <w:p w14:paraId="7BD60C96" w14:textId="77777777" w:rsidR="00CA2EAB" w:rsidRPr="009B3A89" w:rsidRDefault="00CA2EAB" w:rsidP="000F79A4">
            <w:pPr>
              <w:adjustRightInd w:val="0"/>
              <w:jc w:val="right"/>
              <w:rPr>
                <w:color w:val="000000"/>
                <w:sz w:val="18"/>
                <w:szCs w:val="16"/>
              </w:rPr>
            </w:pPr>
            <w:r w:rsidRPr="009B3A89">
              <w:rPr>
                <w:color w:val="000000"/>
                <w:sz w:val="18"/>
                <w:szCs w:val="16"/>
              </w:rPr>
              <w:t>0.036</w:t>
            </w:r>
          </w:p>
        </w:tc>
        <w:tc>
          <w:tcPr>
            <w:tcW w:w="227" w:type="pct"/>
            <w:tcBorders>
              <w:top w:val="nil"/>
              <w:left w:val="nil"/>
              <w:bottom w:val="nil"/>
              <w:right w:val="nil"/>
            </w:tcBorders>
            <w:shd w:val="clear" w:color="FFFFFF" w:fill="auto"/>
            <w:noWrap/>
            <w:vAlign w:val="bottom"/>
            <w:hideMark/>
          </w:tcPr>
          <w:p w14:paraId="5DADCB3B" w14:textId="77777777" w:rsidR="00CA2EAB" w:rsidRPr="009B3A89" w:rsidRDefault="00CA2EAB" w:rsidP="000F79A4">
            <w:pPr>
              <w:adjustRightInd w:val="0"/>
              <w:jc w:val="right"/>
              <w:rPr>
                <w:color w:val="000000"/>
                <w:sz w:val="18"/>
                <w:szCs w:val="16"/>
              </w:rPr>
            </w:pPr>
            <w:r w:rsidRPr="009B3A89">
              <w:rPr>
                <w:color w:val="000000"/>
                <w:sz w:val="18"/>
                <w:szCs w:val="16"/>
              </w:rPr>
              <w:t>-0.01</w:t>
            </w:r>
          </w:p>
        </w:tc>
        <w:tc>
          <w:tcPr>
            <w:tcW w:w="227" w:type="pct"/>
            <w:tcBorders>
              <w:top w:val="nil"/>
              <w:left w:val="nil"/>
              <w:bottom w:val="nil"/>
              <w:right w:val="nil"/>
            </w:tcBorders>
            <w:shd w:val="clear" w:color="FFFFFF" w:fill="auto"/>
            <w:noWrap/>
            <w:vAlign w:val="bottom"/>
            <w:hideMark/>
          </w:tcPr>
          <w:p w14:paraId="6F5A7045" w14:textId="77777777" w:rsidR="00CA2EAB" w:rsidRPr="009B3A89" w:rsidRDefault="00CA2EAB" w:rsidP="000F79A4">
            <w:pPr>
              <w:adjustRightInd w:val="0"/>
              <w:jc w:val="right"/>
              <w:rPr>
                <w:color w:val="000000"/>
                <w:sz w:val="18"/>
                <w:szCs w:val="16"/>
              </w:rPr>
            </w:pPr>
            <w:r w:rsidRPr="009B3A89">
              <w:rPr>
                <w:color w:val="000000"/>
                <w:sz w:val="18"/>
                <w:szCs w:val="16"/>
              </w:rPr>
              <w:t>-0.101</w:t>
            </w:r>
          </w:p>
        </w:tc>
        <w:tc>
          <w:tcPr>
            <w:tcW w:w="227" w:type="pct"/>
            <w:tcBorders>
              <w:top w:val="nil"/>
              <w:left w:val="nil"/>
              <w:bottom w:val="nil"/>
              <w:right w:val="nil"/>
            </w:tcBorders>
            <w:shd w:val="clear" w:color="FFFFFF" w:fill="auto"/>
            <w:noWrap/>
            <w:vAlign w:val="bottom"/>
            <w:hideMark/>
          </w:tcPr>
          <w:p w14:paraId="7B91FF19" w14:textId="77777777" w:rsidR="00CA2EAB" w:rsidRPr="009B3A89" w:rsidRDefault="00CA2EAB" w:rsidP="000F79A4">
            <w:pPr>
              <w:adjustRightInd w:val="0"/>
              <w:jc w:val="right"/>
              <w:rPr>
                <w:color w:val="000000"/>
                <w:sz w:val="18"/>
                <w:szCs w:val="16"/>
              </w:rPr>
            </w:pPr>
            <w:r w:rsidRPr="009B3A89">
              <w:rPr>
                <w:color w:val="000000"/>
                <w:sz w:val="18"/>
                <w:szCs w:val="16"/>
              </w:rPr>
              <w:t>0.058</w:t>
            </w:r>
          </w:p>
        </w:tc>
        <w:tc>
          <w:tcPr>
            <w:tcW w:w="227" w:type="pct"/>
            <w:tcBorders>
              <w:top w:val="nil"/>
              <w:left w:val="nil"/>
              <w:bottom w:val="nil"/>
              <w:right w:val="nil"/>
            </w:tcBorders>
            <w:shd w:val="clear" w:color="FFFFFF" w:fill="auto"/>
            <w:noWrap/>
            <w:vAlign w:val="bottom"/>
            <w:hideMark/>
          </w:tcPr>
          <w:p w14:paraId="2AF461FC" w14:textId="77777777" w:rsidR="00CA2EAB" w:rsidRPr="009B3A89" w:rsidRDefault="00CA2EAB" w:rsidP="000F79A4">
            <w:pPr>
              <w:adjustRightInd w:val="0"/>
              <w:jc w:val="right"/>
              <w:rPr>
                <w:color w:val="000000"/>
                <w:sz w:val="18"/>
                <w:szCs w:val="16"/>
              </w:rPr>
            </w:pPr>
            <w:r w:rsidRPr="009B3A89">
              <w:rPr>
                <w:color w:val="000000"/>
                <w:sz w:val="18"/>
                <w:szCs w:val="16"/>
              </w:rPr>
              <w:t>0.164</w:t>
            </w:r>
          </w:p>
        </w:tc>
        <w:tc>
          <w:tcPr>
            <w:tcW w:w="227" w:type="pct"/>
            <w:tcBorders>
              <w:top w:val="nil"/>
              <w:left w:val="nil"/>
              <w:bottom w:val="nil"/>
              <w:right w:val="nil"/>
            </w:tcBorders>
            <w:shd w:val="clear" w:color="FFFFFF" w:fill="auto"/>
            <w:noWrap/>
            <w:vAlign w:val="bottom"/>
            <w:hideMark/>
          </w:tcPr>
          <w:p w14:paraId="7C5FDCC8" w14:textId="77777777" w:rsidR="00CA2EAB" w:rsidRPr="009B3A89" w:rsidRDefault="00CA2EAB" w:rsidP="000F79A4">
            <w:pPr>
              <w:adjustRightInd w:val="0"/>
              <w:jc w:val="right"/>
              <w:rPr>
                <w:color w:val="000000"/>
                <w:sz w:val="18"/>
                <w:szCs w:val="16"/>
              </w:rPr>
            </w:pPr>
            <w:r w:rsidRPr="009B3A89">
              <w:rPr>
                <w:color w:val="000000"/>
                <w:sz w:val="18"/>
                <w:szCs w:val="16"/>
              </w:rPr>
              <w:t>0.121</w:t>
            </w:r>
          </w:p>
        </w:tc>
        <w:tc>
          <w:tcPr>
            <w:tcW w:w="227" w:type="pct"/>
            <w:tcBorders>
              <w:top w:val="nil"/>
              <w:left w:val="nil"/>
              <w:bottom w:val="nil"/>
              <w:right w:val="nil"/>
            </w:tcBorders>
            <w:shd w:val="clear" w:color="FFFFFF" w:fill="auto"/>
            <w:noWrap/>
            <w:vAlign w:val="bottom"/>
            <w:hideMark/>
          </w:tcPr>
          <w:p w14:paraId="04A5D581" w14:textId="77777777" w:rsidR="00CA2EAB" w:rsidRPr="009B3A89" w:rsidRDefault="00CA2EAB" w:rsidP="000F79A4">
            <w:pPr>
              <w:adjustRightInd w:val="0"/>
              <w:jc w:val="right"/>
              <w:rPr>
                <w:color w:val="000000"/>
                <w:sz w:val="18"/>
                <w:szCs w:val="16"/>
              </w:rPr>
            </w:pPr>
            <w:r w:rsidRPr="009B3A89">
              <w:rPr>
                <w:color w:val="000000"/>
                <w:sz w:val="18"/>
                <w:szCs w:val="16"/>
              </w:rPr>
              <w:t>-0.026</w:t>
            </w:r>
          </w:p>
        </w:tc>
        <w:tc>
          <w:tcPr>
            <w:tcW w:w="227" w:type="pct"/>
            <w:tcBorders>
              <w:top w:val="nil"/>
              <w:left w:val="nil"/>
              <w:bottom w:val="nil"/>
              <w:right w:val="nil"/>
            </w:tcBorders>
            <w:shd w:val="clear" w:color="FFFFFF" w:fill="auto"/>
            <w:noWrap/>
            <w:vAlign w:val="bottom"/>
            <w:hideMark/>
          </w:tcPr>
          <w:p w14:paraId="68FC5841" w14:textId="77777777" w:rsidR="00CA2EAB" w:rsidRPr="009B3A89" w:rsidRDefault="00CA2EAB" w:rsidP="000F79A4">
            <w:pPr>
              <w:adjustRightInd w:val="0"/>
              <w:jc w:val="right"/>
              <w:rPr>
                <w:color w:val="000000"/>
                <w:sz w:val="18"/>
                <w:szCs w:val="16"/>
              </w:rPr>
            </w:pPr>
            <w:r w:rsidRPr="009B3A89">
              <w:rPr>
                <w:color w:val="000000"/>
                <w:sz w:val="18"/>
                <w:szCs w:val="16"/>
              </w:rPr>
              <w:t>-0.169</w:t>
            </w:r>
          </w:p>
        </w:tc>
        <w:tc>
          <w:tcPr>
            <w:tcW w:w="227" w:type="pct"/>
            <w:tcBorders>
              <w:top w:val="nil"/>
              <w:left w:val="nil"/>
              <w:bottom w:val="nil"/>
              <w:right w:val="nil"/>
            </w:tcBorders>
            <w:shd w:val="clear" w:color="FFFFFF" w:fill="auto"/>
            <w:noWrap/>
            <w:vAlign w:val="bottom"/>
            <w:hideMark/>
          </w:tcPr>
          <w:p w14:paraId="33D29DC4" w14:textId="77777777" w:rsidR="00CA2EAB" w:rsidRPr="009B3A89" w:rsidRDefault="00CA2EAB" w:rsidP="000F79A4">
            <w:pPr>
              <w:adjustRightInd w:val="0"/>
              <w:jc w:val="right"/>
              <w:rPr>
                <w:color w:val="000000"/>
                <w:sz w:val="18"/>
                <w:szCs w:val="16"/>
              </w:rPr>
            </w:pPr>
            <w:r w:rsidRPr="009B3A89">
              <w:rPr>
                <w:color w:val="000000"/>
                <w:sz w:val="18"/>
                <w:szCs w:val="16"/>
              </w:rPr>
              <w:t>-0.078</w:t>
            </w:r>
          </w:p>
        </w:tc>
        <w:tc>
          <w:tcPr>
            <w:tcW w:w="227" w:type="pct"/>
            <w:tcBorders>
              <w:top w:val="nil"/>
              <w:left w:val="nil"/>
              <w:bottom w:val="nil"/>
              <w:right w:val="nil"/>
            </w:tcBorders>
            <w:shd w:val="clear" w:color="FFFFFF" w:fill="auto"/>
            <w:noWrap/>
            <w:vAlign w:val="bottom"/>
            <w:hideMark/>
          </w:tcPr>
          <w:p w14:paraId="31FB2E1D"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0C24D412"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7BE87F97" w14:textId="77777777" w:rsidR="00CA2EAB" w:rsidRPr="009B3A89" w:rsidRDefault="00CA2EAB" w:rsidP="000F79A4">
            <w:pPr>
              <w:adjustRightInd w:val="0"/>
              <w:rPr>
                <w:sz w:val="18"/>
                <w:szCs w:val="16"/>
              </w:rPr>
            </w:pPr>
          </w:p>
        </w:tc>
        <w:tc>
          <w:tcPr>
            <w:tcW w:w="227" w:type="pct"/>
            <w:tcBorders>
              <w:top w:val="nil"/>
              <w:left w:val="nil"/>
              <w:bottom w:val="nil"/>
              <w:right w:val="nil"/>
            </w:tcBorders>
            <w:shd w:val="clear" w:color="FFFFFF" w:fill="auto"/>
            <w:noWrap/>
            <w:vAlign w:val="bottom"/>
            <w:hideMark/>
          </w:tcPr>
          <w:p w14:paraId="2173C7E2" w14:textId="77777777" w:rsidR="00CA2EAB" w:rsidRPr="009B3A89" w:rsidRDefault="00CA2EAB" w:rsidP="000F79A4">
            <w:pPr>
              <w:adjustRightInd w:val="0"/>
              <w:rPr>
                <w:sz w:val="18"/>
                <w:szCs w:val="16"/>
              </w:rPr>
            </w:pPr>
          </w:p>
        </w:tc>
      </w:tr>
      <w:tr w:rsidR="00CA2EAB" w:rsidRPr="009B3A89" w14:paraId="02E4DB81" w14:textId="77777777" w:rsidTr="00CA2EAB">
        <w:trPr>
          <w:trHeight w:val="300"/>
        </w:trPr>
        <w:tc>
          <w:tcPr>
            <w:tcW w:w="1084" w:type="pct"/>
            <w:tcBorders>
              <w:top w:val="nil"/>
              <w:left w:val="nil"/>
              <w:bottom w:val="nil"/>
              <w:right w:val="nil"/>
            </w:tcBorders>
            <w:shd w:val="clear" w:color="FFFFFF" w:fill="auto"/>
            <w:noWrap/>
            <w:vAlign w:val="bottom"/>
            <w:hideMark/>
          </w:tcPr>
          <w:p w14:paraId="1BB667D2"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Middle 33%tile</w:t>
            </w:r>
          </w:p>
        </w:tc>
        <w:tc>
          <w:tcPr>
            <w:tcW w:w="519" w:type="pct"/>
            <w:tcBorders>
              <w:top w:val="nil"/>
              <w:left w:val="nil"/>
              <w:bottom w:val="nil"/>
              <w:right w:val="nil"/>
            </w:tcBorders>
            <w:shd w:val="clear" w:color="FFFFFF" w:fill="auto"/>
            <w:noWrap/>
            <w:vAlign w:val="bottom"/>
            <w:hideMark/>
          </w:tcPr>
          <w:p w14:paraId="3FB9962A" w14:textId="77777777" w:rsidR="00CA2EAB" w:rsidRPr="009B3A89" w:rsidRDefault="00CA2EAB" w:rsidP="000F79A4">
            <w:pPr>
              <w:adjustRightInd w:val="0"/>
              <w:jc w:val="right"/>
              <w:rPr>
                <w:color w:val="000000"/>
                <w:sz w:val="18"/>
                <w:szCs w:val="16"/>
              </w:rPr>
            </w:pPr>
            <w:r w:rsidRPr="009B3A89">
              <w:rPr>
                <w:color w:val="000000"/>
                <w:sz w:val="18"/>
                <w:szCs w:val="16"/>
              </w:rPr>
              <w:t>-0.032</w:t>
            </w:r>
          </w:p>
        </w:tc>
        <w:tc>
          <w:tcPr>
            <w:tcW w:w="227" w:type="pct"/>
            <w:tcBorders>
              <w:top w:val="nil"/>
              <w:left w:val="nil"/>
              <w:bottom w:val="nil"/>
              <w:right w:val="nil"/>
            </w:tcBorders>
            <w:shd w:val="clear" w:color="FFFFFF" w:fill="auto"/>
            <w:noWrap/>
            <w:vAlign w:val="bottom"/>
            <w:hideMark/>
          </w:tcPr>
          <w:p w14:paraId="4DC2AFE9" w14:textId="77777777" w:rsidR="00CA2EAB" w:rsidRPr="009B3A89" w:rsidRDefault="00CA2EAB" w:rsidP="000F79A4">
            <w:pPr>
              <w:adjustRightInd w:val="0"/>
              <w:jc w:val="right"/>
              <w:rPr>
                <w:color w:val="000000"/>
                <w:sz w:val="18"/>
                <w:szCs w:val="16"/>
              </w:rPr>
            </w:pPr>
            <w:r w:rsidRPr="009B3A89">
              <w:rPr>
                <w:color w:val="000000"/>
                <w:sz w:val="18"/>
                <w:szCs w:val="16"/>
              </w:rPr>
              <w:t>-0.01</w:t>
            </w:r>
          </w:p>
        </w:tc>
        <w:tc>
          <w:tcPr>
            <w:tcW w:w="227" w:type="pct"/>
            <w:tcBorders>
              <w:top w:val="nil"/>
              <w:left w:val="nil"/>
              <w:bottom w:val="nil"/>
              <w:right w:val="nil"/>
            </w:tcBorders>
            <w:shd w:val="clear" w:color="FFFFFF" w:fill="auto"/>
            <w:noWrap/>
            <w:vAlign w:val="bottom"/>
            <w:hideMark/>
          </w:tcPr>
          <w:p w14:paraId="40E351A4" w14:textId="77777777" w:rsidR="00CA2EAB" w:rsidRPr="009B3A89" w:rsidRDefault="00CA2EAB" w:rsidP="000F79A4">
            <w:pPr>
              <w:adjustRightInd w:val="0"/>
              <w:jc w:val="right"/>
              <w:rPr>
                <w:color w:val="000000"/>
                <w:sz w:val="18"/>
                <w:szCs w:val="16"/>
              </w:rPr>
            </w:pPr>
            <w:r w:rsidRPr="009B3A89">
              <w:rPr>
                <w:color w:val="000000"/>
                <w:sz w:val="18"/>
                <w:szCs w:val="16"/>
              </w:rPr>
              <w:t>-0.029</w:t>
            </w:r>
          </w:p>
        </w:tc>
        <w:tc>
          <w:tcPr>
            <w:tcW w:w="227" w:type="pct"/>
            <w:tcBorders>
              <w:top w:val="nil"/>
              <w:left w:val="nil"/>
              <w:bottom w:val="nil"/>
              <w:right w:val="nil"/>
            </w:tcBorders>
            <w:shd w:val="clear" w:color="FFFFFF" w:fill="auto"/>
            <w:noWrap/>
            <w:vAlign w:val="bottom"/>
            <w:hideMark/>
          </w:tcPr>
          <w:p w14:paraId="6BBFCBCE" w14:textId="77777777" w:rsidR="00CA2EAB" w:rsidRPr="009B3A89" w:rsidRDefault="00CA2EAB" w:rsidP="000F79A4">
            <w:pPr>
              <w:adjustRightInd w:val="0"/>
              <w:jc w:val="right"/>
              <w:rPr>
                <w:color w:val="000000"/>
                <w:sz w:val="18"/>
                <w:szCs w:val="16"/>
              </w:rPr>
            </w:pPr>
            <w:r w:rsidRPr="009B3A89">
              <w:rPr>
                <w:color w:val="000000"/>
                <w:sz w:val="18"/>
                <w:szCs w:val="16"/>
              </w:rPr>
              <w:t>-0.017</w:t>
            </w:r>
          </w:p>
        </w:tc>
        <w:tc>
          <w:tcPr>
            <w:tcW w:w="227" w:type="pct"/>
            <w:tcBorders>
              <w:top w:val="nil"/>
              <w:left w:val="nil"/>
              <w:bottom w:val="nil"/>
              <w:right w:val="nil"/>
            </w:tcBorders>
            <w:shd w:val="clear" w:color="FFFFFF" w:fill="auto"/>
            <w:noWrap/>
            <w:vAlign w:val="bottom"/>
            <w:hideMark/>
          </w:tcPr>
          <w:p w14:paraId="37FA85C3" w14:textId="77777777" w:rsidR="00CA2EAB" w:rsidRPr="009B3A89" w:rsidRDefault="00CA2EAB" w:rsidP="000F79A4">
            <w:pPr>
              <w:adjustRightInd w:val="0"/>
              <w:jc w:val="right"/>
              <w:rPr>
                <w:color w:val="000000"/>
                <w:sz w:val="18"/>
                <w:szCs w:val="16"/>
              </w:rPr>
            </w:pPr>
            <w:r w:rsidRPr="009B3A89">
              <w:rPr>
                <w:color w:val="000000"/>
                <w:sz w:val="18"/>
                <w:szCs w:val="16"/>
              </w:rPr>
              <w:t>-0.012</w:t>
            </w:r>
          </w:p>
        </w:tc>
        <w:tc>
          <w:tcPr>
            <w:tcW w:w="227" w:type="pct"/>
            <w:tcBorders>
              <w:top w:val="nil"/>
              <w:left w:val="nil"/>
              <w:bottom w:val="nil"/>
              <w:right w:val="nil"/>
            </w:tcBorders>
            <w:shd w:val="clear" w:color="FFFFFF" w:fill="auto"/>
            <w:noWrap/>
            <w:vAlign w:val="bottom"/>
            <w:hideMark/>
          </w:tcPr>
          <w:p w14:paraId="20EA6149" w14:textId="77777777" w:rsidR="00CA2EAB" w:rsidRPr="009B3A89" w:rsidRDefault="00CA2EAB" w:rsidP="000F79A4">
            <w:pPr>
              <w:adjustRightInd w:val="0"/>
              <w:jc w:val="right"/>
              <w:rPr>
                <w:color w:val="000000"/>
                <w:sz w:val="18"/>
                <w:szCs w:val="16"/>
              </w:rPr>
            </w:pPr>
            <w:r w:rsidRPr="009B3A89">
              <w:rPr>
                <w:color w:val="000000"/>
                <w:sz w:val="18"/>
                <w:szCs w:val="16"/>
              </w:rPr>
              <w:t>-0.047</w:t>
            </w:r>
          </w:p>
        </w:tc>
        <w:tc>
          <w:tcPr>
            <w:tcW w:w="227" w:type="pct"/>
            <w:tcBorders>
              <w:top w:val="nil"/>
              <w:left w:val="nil"/>
              <w:bottom w:val="nil"/>
              <w:right w:val="nil"/>
            </w:tcBorders>
            <w:shd w:val="clear" w:color="FFFFFF" w:fill="auto"/>
            <w:noWrap/>
            <w:vAlign w:val="bottom"/>
            <w:hideMark/>
          </w:tcPr>
          <w:p w14:paraId="5AA2E005" w14:textId="77777777" w:rsidR="00CA2EAB" w:rsidRPr="009B3A89" w:rsidRDefault="00CA2EAB" w:rsidP="000F79A4">
            <w:pPr>
              <w:adjustRightInd w:val="0"/>
              <w:jc w:val="right"/>
              <w:rPr>
                <w:color w:val="000000"/>
                <w:sz w:val="18"/>
                <w:szCs w:val="16"/>
              </w:rPr>
            </w:pPr>
            <w:r w:rsidRPr="009B3A89">
              <w:rPr>
                <w:color w:val="000000"/>
                <w:sz w:val="18"/>
                <w:szCs w:val="16"/>
              </w:rPr>
              <w:t>0.048</w:t>
            </w:r>
          </w:p>
        </w:tc>
        <w:tc>
          <w:tcPr>
            <w:tcW w:w="227" w:type="pct"/>
            <w:tcBorders>
              <w:top w:val="nil"/>
              <w:left w:val="nil"/>
              <w:bottom w:val="nil"/>
              <w:right w:val="nil"/>
            </w:tcBorders>
            <w:shd w:val="clear" w:color="FFFFFF" w:fill="auto"/>
            <w:noWrap/>
            <w:vAlign w:val="bottom"/>
            <w:hideMark/>
          </w:tcPr>
          <w:p w14:paraId="357909FE" w14:textId="77777777" w:rsidR="00CA2EAB" w:rsidRPr="009B3A89" w:rsidRDefault="00CA2EAB" w:rsidP="000F79A4">
            <w:pPr>
              <w:adjustRightInd w:val="0"/>
              <w:jc w:val="right"/>
              <w:rPr>
                <w:color w:val="000000"/>
                <w:sz w:val="18"/>
                <w:szCs w:val="16"/>
              </w:rPr>
            </w:pPr>
            <w:r w:rsidRPr="009B3A89">
              <w:rPr>
                <w:color w:val="000000"/>
                <w:sz w:val="18"/>
                <w:szCs w:val="16"/>
              </w:rPr>
              <w:t>0.022</w:t>
            </w:r>
          </w:p>
        </w:tc>
        <w:tc>
          <w:tcPr>
            <w:tcW w:w="227" w:type="pct"/>
            <w:tcBorders>
              <w:top w:val="nil"/>
              <w:left w:val="nil"/>
              <w:bottom w:val="nil"/>
              <w:right w:val="nil"/>
            </w:tcBorders>
            <w:shd w:val="clear" w:color="FFFFFF" w:fill="auto"/>
            <w:noWrap/>
            <w:vAlign w:val="bottom"/>
            <w:hideMark/>
          </w:tcPr>
          <w:p w14:paraId="7F811782" w14:textId="77777777" w:rsidR="00CA2EAB" w:rsidRPr="009B3A89" w:rsidRDefault="00CA2EAB" w:rsidP="000F79A4">
            <w:pPr>
              <w:adjustRightInd w:val="0"/>
              <w:jc w:val="right"/>
              <w:rPr>
                <w:color w:val="000000"/>
                <w:sz w:val="18"/>
                <w:szCs w:val="16"/>
              </w:rPr>
            </w:pPr>
            <w:r w:rsidRPr="009B3A89">
              <w:rPr>
                <w:color w:val="000000"/>
                <w:sz w:val="18"/>
                <w:szCs w:val="16"/>
              </w:rPr>
              <w:t>0.047</w:t>
            </w:r>
          </w:p>
        </w:tc>
        <w:tc>
          <w:tcPr>
            <w:tcW w:w="227" w:type="pct"/>
            <w:tcBorders>
              <w:top w:val="nil"/>
              <w:left w:val="nil"/>
              <w:bottom w:val="nil"/>
              <w:right w:val="nil"/>
            </w:tcBorders>
            <w:shd w:val="clear" w:color="FFFFFF" w:fill="auto"/>
            <w:noWrap/>
            <w:vAlign w:val="bottom"/>
            <w:hideMark/>
          </w:tcPr>
          <w:p w14:paraId="166FC5F3" w14:textId="77777777" w:rsidR="00CA2EAB" w:rsidRPr="009B3A89" w:rsidRDefault="00CA2EAB" w:rsidP="000F79A4">
            <w:pPr>
              <w:adjustRightInd w:val="0"/>
              <w:jc w:val="right"/>
              <w:rPr>
                <w:color w:val="000000"/>
                <w:sz w:val="18"/>
                <w:szCs w:val="16"/>
              </w:rPr>
            </w:pPr>
            <w:r w:rsidRPr="009B3A89">
              <w:rPr>
                <w:color w:val="000000"/>
                <w:sz w:val="18"/>
                <w:szCs w:val="16"/>
              </w:rPr>
              <w:t>0.033</w:t>
            </w:r>
          </w:p>
        </w:tc>
        <w:tc>
          <w:tcPr>
            <w:tcW w:w="227" w:type="pct"/>
            <w:tcBorders>
              <w:top w:val="nil"/>
              <w:left w:val="nil"/>
              <w:bottom w:val="nil"/>
              <w:right w:val="nil"/>
            </w:tcBorders>
            <w:shd w:val="clear" w:color="FFFFFF" w:fill="auto"/>
            <w:noWrap/>
            <w:vAlign w:val="bottom"/>
            <w:hideMark/>
          </w:tcPr>
          <w:p w14:paraId="5909A828" w14:textId="77777777" w:rsidR="00CA2EAB" w:rsidRPr="009B3A89" w:rsidRDefault="00CA2EAB" w:rsidP="000F79A4">
            <w:pPr>
              <w:adjustRightInd w:val="0"/>
              <w:jc w:val="right"/>
              <w:rPr>
                <w:color w:val="000000"/>
                <w:sz w:val="18"/>
                <w:szCs w:val="16"/>
              </w:rPr>
            </w:pPr>
            <w:r w:rsidRPr="009B3A89">
              <w:rPr>
                <w:color w:val="000000"/>
                <w:sz w:val="18"/>
                <w:szCs w:val="16"/>
              </w:rPr>
              <w:t>-0.067</w:t>
            </w:r>
          </w:p>
        </w:tc>
        <w:tc>
          <w:tcPr>
            <w:tcW w:w="227" w:type="pct"/>
            <w:tcBorders>
              <w:top w:val="nil"/>
              <w:left w:val="nil"/>
              <w:bottom w:val="nil"/>
              <w:right w:val="nil"/>
            </w:tcBorders>
            <w:shd w:val="clear" w:color="FFFFFF" w:fill="auto"/>
            <w:noWrap/>
            <w:vAlign w:val="bottom"/>
            <w:hideMark/>
          </w:tcPr>
          <w:p w14:paraId="6284FF2A" w14:textId="77777777" w:rsidR="00CA2EAB" w:rsidRPr="009B3A89" w:rsidRDefault="00CA2EAB" w:rsidP="000F79A4">
            <w:pPr>
              <w:adjustRightInd w:val="0"/>
              <w:jc w:val="right"/>
              <w:rPr>
                <w:color w:val="000000"/>
                <w:sz w:val="18"/>
                <w:szCs w:val="16"/>
              </w:rPr>
            </w:pPr>
            <w:r w:rsidRPr="009B3A89">
              <w:rPr>
                <w:color w:val="000000"/>
                <w:sz w:val="18"/>
                <w:szCs w:val="16"/>
              </w:rPr>
              <w:t>-0.058</w:t>
            </w:r>
          </w:p>
        </w:tc>
        <w:tc>
          <w:tcPr>
            <w:tcW w:w="227" w:type="pct"/>
            <w:tcBorders>
              <w:top w:val="nil"/>
              <w:left w:val="nil"/>
              <w:bottom w:val="nil"/>
              <w:right w:val="nil"/>
            </w:tcBorders>
            <w:shd w:val="clear" w:color="FFFFFF" w:fill="auto"/>
            <w:noWrap/>
            <w:vAlign w:val="bottom"/>
            <w:hideMark/>
          </w:tcPr>
          <w:p w14:paraId="233DD908" w14:textId="77777777" w:rsidR="00CA2EAB" w:rsidRPr="009B3A89" w:rsidRDefault="00CA2EAB" w:rsidP="000F79A4">
            <w:pPr>
              <w:adjustRightInd w:val="0"/>
              <w:jc w:val="right"/>
              <w:rPr>
                <w:color w:val="000000"/>
                <w:sz w:val="18"/>
                <w:szCs w:val="16"/>
              </w:rPr>
            </w:pPr>
            <w:r w:rsidRPr="009B3A89">
              <w:rPr>
                <w:color w:val="000000"/>
                <w:sz w:val="18"/>
                <w:szCs w:val="16"/>
              </w:rPr>
              <w:t>-0.397</w:t>
            </w:r>
          </w:p>
        </w:tc>
        <w:tc>
          <w:tcPr>
            <w:tcW w:w="227" w:type="pct"/>
            <w:tcBorders>
              <w:top w:val="nil"/>
              <w:left w:val="nil"/>
              <w:bottom w:val="nil"/>
              <w:right w:val="nil"/>
            </w:tcBorders>
            <w:shd w:val="clear" w:color="FFFFFF" w:fill="auto"/>
            <w:noWrap/>
            <w:vAlign w:val="bottom"/>
            <w:hideMark/>
          </w:tcPr>
          <w:p w14:paraId="16BBDB87"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3FE198CB" w14:textId="77777777" w:rsidR="00CA2EAB" w:rsidRPr="009B3A89" w:rsidRDefault="00CA2EAB" w:rsidP="000F79A4">
            <w:pPr>
              <w:adjustRightInd w:val="0"/>
              <w:jc w:val="right"/>
              <w:rPr>
                <w:color w:val="000000"/>
                <w:sz w:val="18"/>
                <w:szCs w:val="16"/>
              </w:rPr>
            </w:pPr>
          </w:p>
        </w:tc>
        <w:tc>
          <w:tcPr>
            <w:tcW w:w="227" w:type="pct"/>
            <w:tcBorders>
              <w:top w:val="nil"/>
              <w:left w:val="nil"/>
              <w:bottom w:val="nil"/>
              <w:right w:val="nil"/>
            </w:tcBorders>
            <w:shd w:val="clear" w:color="FFFFFF" w:fill="auto"/>
            <w:noWrap/>
            <w:vAlign w:val="bottom"/>
            <w:hideMark/>
          </w:tcPr>
          <w:p w14:paraId="4CAF79EA" w14:textId="77777777" w:rsidR="00CA2EAB" w:rsidRPr="009B3A89" w:rsidRDefault="00CA2EAB" w:rsidP="000F79A4">
            <w:pPr>
              <w:adjustRightInd w:val="0"/>
              <w:rPr>
                <w:sz w:val="18"/>
                <w:szCs w:val="16"/>
              </w:rPr>
            </w:pPr>
          </w:p>
        </w:tc>
      </w:tr>
      <w:tr w:rsidR="00CA2EAB" w:rsidRPr="009B3A89" w14:paraId="19E7DE7D" w14:textId="77777777" w:rsidTr="00CA2EAB">
        <w:trPr>
          <w:trHeight w:val="300"/>
        </w:trPr>
        <w:tc>
          <w:tcPr>
            <w:tcW w:w="1084" w:type="pct"/>
            <w:tcBorders>
              <w:top w:val="nil"/>
              <w:left w:val="nil"/>
              <w:bottom w:val="nil"/>
              <w:right w:val="nil"/>
            </w:tcBorders>
            <w:shd w:val="clear" w:color="FFFFFF" w:fill="auto"/>
            <w:noWrap/>
            <w:vAlign w:val="bottom"/>
            <w:hideMark/>
          </w:tcPr>
          <w:p w14:paraId="20C5A102"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Upper 33%tile</w:t>
            </w:r>
          </w:p>
        </w:tc>
        <w:tc>
          <w:tcPr>
            <w:tcW w:w="519" w:type="pct"/>
            <w:tcBorders>
              <w:top w:val="nil"/>
              <w:left w:val="nil"/>
              <w:bottom w:val="nil"/>
              <w:right w:val="nil"/>
            </w:tcBorders>
            <w:shd w:val="clear" w:color="FFFFFF" w:fill="auto"/>
            <w:noWrap/>
            <w:vAlign w:val="bottom"/>
            <w:hideMark/>
          </w:tcPr>
          <w:p w14:paraId="58BE8598" w14:textId="77777777" w:rsidR="00CA2EAB" w:rsidRPr="009B3A89" w:rsidRDefault="00CA2EAB" w:rsidP="000F79A4">
            <w:pPr>
              <w:adjustRightInd w:val="0"/>
              <w:jc w:val="right"/>
              <w:rPr>
                <w:color w:val="000000"/>
                <w:sz w:val="18"/>
                <w:szCs w:val="16"/>
              </w:rPr>
            </w:pPr>
            <w:r w:rsidRPr="009B3A89">
              <w:rPr>
                <w:color w:val="000000"/>
                <w:sz w:val="18"/>
                <w:szCs w:val="16"/>
              </w:rPr>
              <w:t>0.078</w:t>
            </w:r>
          </w:p>
        </w:tc>
        <w:tc>
          <w:tcPr>
            <w:tcW w:w="227" w:type="pct"/>
            <w:tcBorders>
              <w:top w:val="nil"/>
              <w:left w:val="nil"/>
              <w:bottom w:val="nil"/>
              <w:right w:val="nil"/>
            </w:tcBorders>
            <w:shd w:val="clear" w:color="FFFFFF" w:fill="auto"/>
            <w:noWrap/>
            <w:vAlign w:val="bottom"/>
            <w:hideMark/>
          </w:tcPr>
          <w:p w14:paraId="20180E15" w14:textId="77777777" w:rsidR="00CA2EAB" w:rsidRPr="009B3A89" w:rsidRDefault="00CA2EAB" w:rsidP="000F79A4">
            <w:pPr>
              <w:adjustRightInd w:val="0"/>
              <w:jc w:val="right"/>
              <w:rPr>
                <w:color w:val="000000"/>
                <w:sz w:val="18"/>
                <w:szCs w:val="16"/>
              </w:rPr>
            </w:pPr>
            <w:r w:rsidRPr="009B3A89">
              <w:rPr>
                <w:color w:val="000000"/>
                <w:sz w:val="18"/>
                <w:szCs w:val="16"/>
              </w:rPr>
              <w:t>0.039</w:t>
            </w:r>
          </w:p>
        </w:tc>
        <w:tc>
          <w:tcPr>
            <w:tcW w:w="227" w:type="pct"/>
            <w:tcBorders>
              <w:top w:val="nil"/>
              <w:left w:val="nil"/>
              <w:bottom w:val="nil"/>
              <w:right w:val="nil"/>
            </w:tcBorders>
            <w:shd w:val="clear" w:color="FFFFFF" w:fill="auto"/>
            <w:noWrap/>
            <w:vAlign w:val="bottom"/>
            <w:hideMark/>
          </w:tcPr>
          <w:p w14:paraId="55E10AC1" w14:textId="77777777" w:rsidR="00CA2EAB" w:rsidRPr="009B3A89" w:rsidRDefault="00CA2EAB" w:rsidP="000F79A4">
            <w:pPr>
              <w:adjustRightInd w:val="0"/>
              <w:jc w:val="right"/>
              <w:rPr>
                <w:color w:val="000000"/>
                <w:sz w:val="18"/>
                <w:szCs w:val="16"/>
              </w:rPr>
            </w:pPr>
            <w:r w:rsidRPr="009B3A89">
              <w:rPr>
                <w:color w:val="000000"/>
                <w:sz w:val="18"/>
                <w:szCs w:val="16"/>
              </w:rPr>
              <w:t>-0.002</w:t>
            </w:r>
          </w:p>
        </w:tc>
        <w:tc>
          <w:tcPr>
            <w:tcW w:w="227" w:type="pct"/>
            <w:tcBorders>
              <w:top w:val="nil"/>
              <w:left w:val="nil"/>
              <w:bottom w:val="nil"/>
              <w:right w:val="nil"/>
            </w:tcBorders>
            <w:shd w:val="clear" w:color="FFFFFF" w:fill="auto"/>
            <w:noWrap/>
            <w:vAlign w:val="bottom"/>
            <w:hideMark/>
          </w:tcPr>
          <w:p w14:paraId="356660C3" w14:textId="77777777" w:rsidR="00CA2EAB" w:rsidRPr="009B3A89" w:rsidRDefault="00CA2EAB" w:rsidP="000F79A4">
            <w:pPr>
              <w:adjustRightInd w:val="0"/>
              <w:jc w:val="right"/>
              <w:rPr>
                <w:color w:val="000000"/>
                <w:sz w:val="18"/>
                <w:szCs w:val="16"/>
              </w:rPr>
            </w:pPr>
            <w:r w:rsidRPr="009B3A89">
              <w:rPr>
                <w:color w:val="000000"/>
                <w:sz w:val="18"/>
                <w:szCs w:val="16"/>
              </w:rPr>
              <w:t>-0.015</w:t>
            </w:r>
          </w:p>
        </w:tc>
        <w:tc>
          <w:tcPr>
            <w:tcW w:w="227" w:type="pct"/>
            <w:tcBorders>
              <w:top w:val="nil"/>
              <w:left w:val="nil"/>
              <w:bottom w:val="nil"/>
              <w:right w:val="nil"/>
            </w:tcBorders>
            <w:shd w:val="clear" w:color="FFFFFF" w:fill="auto"/>
            <w:noWrap/>
            <w:vAlign w:val="bottom"/>
            <w:hideMark/>
          </w:tcPr>
          <w:p w14:paraId="339AD9BB" w14:textId="77777777" w:rsidR="00CA2EAB" w:rsidRPr="009B3A89" w:rsidRDefault="00CA2EAB" w:rsidP="000F79A4">
            <w:pPr>
              <w:adjustRightInd w:val="0"/>
              <w:jc w:val="right"/>
              <w:rPr>
                <w:color w:val="000000"/>
                <w:sz w:val="18"/>
                <w:szCs w:val="16"/>
              </w:rPr>
            </w:pPr>
            <w:r w:rsidRPr="009B3A89">
              <w:rPr>
                <w:color w:val="000000"/>
                <w:sz w:val="18"/>
                <w:szCs w:val="16"/>
              </w:rPr>
              <w:t>0.019</w:t>
            </w:r>
          </w:p>
        </w:tc>
        <w:tc>
          <w:tcPr>
            <w:tcW w:w="227" w:type="pct"/>
            <w:tcBorders>
              <w:top w:val="nil"/>
              <w:left w:val="nil"/>
              <w:bottom w:val="nil"/>
              <w:right w:val="nil"/>
            </w:tcBorders>
            <w:shd w:val="clear" w:color="FFFFFF" w:fill="auto"/>
            <w:noWrap/>
            <w:vAlign w:val="bottom"/>
            <w:hideMark/>
          </w:tcPr>
          <w:p w14:paraId="569F99F2" w14:textId="77777777" w:rsidR="00CA2EAB" w:rsidRPr="009B3A89" w:rsidRDefault="00CA2EAB" w:rsidP="000F79A4">
            <w:pPr>
              <w:adjustRightInd w:val="0"/>
              <w:jc w:val="right"/>
              <w:rPr>
                <w:color w:val="000000"/>
                <w:sz w:val="18"/>
                <w:szCs w:val="16"/>
              </w:rPr>
            </w:pPr>
            <w:r w:rsidRPr="009B3A89">
              <w:rPr>
                <w:color w:val="000000"/>
                <w:sz w:val="18"/>
                <w:szCs w:val="16"/>
              </w:rPr>
              <w:t>0.132</w:t>
            </w:r>
          </w:p>
        </w:tc>
        <w:tc>
          <w:tcPr>
            <w:tcW w:w="227" w:type="pct"/>
            <w:tcBorders>
              <w:top w:val="nil"/>
              <w:left w:val="nil"/>
              <w:bottom w:val="nil"/>
              <w:right w:val="nil"/>
            </w:tcBorders>
            <w:shd w:val="clear" w:color="FFFFFF" w:fill="auto"/>
            <w:noWrap/>
            <w:vAlign w:val="bottom"/>
            <w:hideMark/>
          </w:tcPr>
          <w:p w14:paraId="43E1CFE6" w14:textId="77777777" w:rsidR="00CA2EAB" w:rsidRPr="009B3A89" w:rsidRDefault="00CA2EAB" w:rsidP="000F79A4">
            <w:pPr>
              <w:adjustRightInd w:val="0"/>
              <w:jc w:val="right"/>
              <w:rPr>
                <w:color w:val="000000"/>
                <w:sz w:val="18"/>
                <w:szCs w:val="16"/>
              </w:rPr>
            </w:pPr>
            <w:r w:rsidRPr="009B3A89">
              <w:rPr>
                <w:color w:val="000000"/>
                <w:sz w:val="18"/>
                <w:szCs w:val="16"/>
              </w:rPr>
              <w:t>-0.095</w:t>
            </w:r>
          </w:p>
        </w:tc>
        <w:tc>
          <w:tcPr>
            <w:tcW w:w="227" w:type="pct"/>
            <w:tcBorders>
              <w:top w:val="nil"/>
              <w:left w:val="nil"/>
              <w:bottom w:val="nil"/>
              <w:right w:val="nil"/>
            </w:tcBorders>
            <w:shd w:val="clear" w:color="FFFFFF" w:fill="auto"/>
            <w:noWrap/>
            <w:vAlign w:val="bottom"/>
            <w:hideMark/>
          </w:tcPr>
          <w:p w14:paraId="48F1957A" w14:textId="77777777" w:rsidR="00CA2EAB" w:rsidRPr="009B3A89" w:rsidRDefault="00CA2EAB" w:rsidP="000F79A4">
            <w:pPr>
              <w:adjustRightInd w:val="0"/>
              <w:jc w:val="right"/>
              <w:rPr>
                <w:color w:val="000000"/>
                <w:sz w:val="18"/>
                <w:szCs w:val="16"/>
              </w:rPr>
            </w:pPr>
            <w:r w:rsidRPr="009B3A89">
              <w:rPr>
                <w:color w:val="000000"/>
                <w:sz w:val="18"/>
                <w:szCs w:val="16"/>
              </w:rPr>
              <w:t>-0.165</w:t>
            </w:r>
          </w:p>
        </w:tc>
        <w:tc>
          <w:tcPr>
            <w:tcW w:w="227" w:type="pct"/>
            <w:tcBorders>
              <w:top w:val="nil"/>
              <w:left w:val="nil"/>
              <w:bottom w:val="nil"/>
              <w:right w:val="nil"/>
            </w:tcBorders>
            <w:shd w:val="clear" w:color="FFFFFF" w:fill="auto"/>
            <w:noWrap/>
            <w:vAlign w:val="bottom"/>
            <w:hideMark/>
          </w:tcPr>
          <w:p w14:paraId="77004AE0" w14:textId="77777777" w:rsidR="00CA2EAB" w:rsidRPr="009B3A89" w:rsidRDefault="00CA2EAB" w:rsidP="000F79A4">
            <w:pPr>
              <w:adjustRightInd w:val="0"/>
              <w:jc w:val="right"/>
              <w:rPr>
                <w:color w:val="000000"/>
                <w:sz w:val="18"/>
                <w:szCs w:val="16"/>
              </w:rPr>
            </w:pPr>
            <w:r w:rsidRPr="009B3A89">
              <w:rPr>
                <w:color w:val="000000"/>
                <w:sz w:val="18"/>
                <w:szCs w:val="16"/>
              </w:rPr>
              <w:t>-0.15</w:t>
            </w:r>
          </w:p>
        </w:tc>
        <w:tc>
          <w:tcPr>
            <w:tcW w:w="227" w:type="pct"/>
            <w:tcBorders>
              <w:top w:val="nil"/>
              <w:left w:val="nil"/>
              <w:bottom w:val="nil"/>
              <w:right w:val="nil"/>
            </w:tcBorders>
            <w:shd w:val="clear" w:color="FFFFFF" w:fill="auto"/>
            <w:noWrap/>
            <w:vAlign w:val="bottom"/>
            <w:hideMark/>
          </w:tcPr>
          <w:p w14:paraId="6145603E" w14:textId="77777777" w:rsidR="00CA2EAB" w:rsidRPr="009B3A89" w:rsidRDefault="00CA2EAB" w:rsidP="000F79A4">
            <w:pPr>
              <w:adjustRightInd w:val="0"/>
              <w:jc w:val="right"/>
              <w:rPr>
                <w:color w:val="000000"/>
                <w:sz w:val="18"/>
                <w:szCs w:val="16"/>
              </w:rPr>
            </w:pPr>
            <w:r w:rsidRPr="009B3A89">
              <w:rPr>
                <w:color w:val="000000"/>
                <w:sz w:val="18"/>
                <w:szCs w:val="16"/>
              </w:rPr>
              <w:t>-0.009</w:t>
            </w:r>
          </w:p>
        </w:tc>
        <w:tc>
          <w:tcPr>
            <w:tcW w:w="227" w:type="pct"/>
            <w:tcBorders>
              <w:top w:val="nil"/>
              <w:left w:val="nil"/>
              <w:bottom w:val="nil"/>
              <w:right w:val="nil"/>
            </w:tcBorders>
            <w:shd w:val="clear" w:color="FFFFFF" w:fill="auto"/>
            <w:noWrap/>
            <w:vAlign w:val="bottom"/>
            <w:hideMark/>
          </w:tcPr>
          <w:p w14:paraId="3D8A27E1" w14:textId="77777777" w:rsidR="00CA2EAB" w:rsidRPr="009B3A89" w:rsidRDefault="00CA2EAB" w:rsidP="000F79A4">
            <w:pPr>
              <w:adjustRightInd w:val="0"/>
              <w:jc w:val="right"/>
              <w:rPr>
                <w:color w:val="000000"/>
                <w:sz w:val="18"/>
                <w:szCs w:val="16"/>
              </w:rPr>
            </w:pPr>
            <w:r w:rsidRPr="009B3A89">
              <w:rPr>
                <w:color w:val="000000"/>
                <w:sz w:val="18"/>
                <w:szCs w:val="16"/>
              </w:rPr>
              <w:t>0.211</w:t>
            </w:r>
          </w:p>
        </w:tc>
        <w:tc>
          <w:tcPr>
            <w:tcW w:w="227" w:type="pct"/>
            <w:tcBorders>
              <w:top w:val="nil"/>
              <w:left w:val="nil"/>
              <w:bottom w:val="nil"/>
              <w:right w:val="nil"/>
            </w:tcBorders>
            <w:shd w:val="clear" w:color="FFFFFF" w:fill="auto"/>
            <w:noWrap/>
            <w:vAlign w:val="bottom"/>
            <w:hideMark/>
          </w:tcPr>
          <w:p w14:paraId="7828B827" w14:textId="77777777" w:rsidR="00CA2EAB" w:rsidRPr="009B3A89" w:rsidRDefault="00CA2EAB" w:rsidP="000F79A4">
            <w:pPr>
              <w:adjustRightInd w:val="0"/>
              <w:jc w:val="right"/>
              <w:rPr>
                <w:color w:val="000000"/>
                <w:sz w:val="18"/>
                <w:szCs w:val="16"/>
              </w:rPr>
            </w:pPr>
            <w:r w:rsidRPr="009B3A89">
              <w:rPr>
                <w:color w:val="000000"/>
                <w:sz w:val="18"/>
                <w:szCs w:val="16"/>
              </w:rPr>
              <w:t>0.123</w:t>
            </w:r>
          </w:p>
        </w:tc>
        <w:tc>
          <w:tcPr>
            <w:tcW w:w="227" w:type="pct"/>
            <w:tcBorders>
              <w:top w:val="nil"/>
              <w:left w:val="nil"/>
              <w:bottom w:val="nil"/>
              <w:right w:val="nil"/>
            </w:tcBorders>
            <w:shd w:val="clear" w:color="FFFFFF" w:fill="auto"/>
            <w:noWrap/>
            <w:vAlign w:val="bottom"/>
            <w:hideMark/>
          </w:tcPr>
          <w:p w14:paraId="4D2DB311" w14:textId="77777777" w:rsidR="00CA2EAB" w:rsidRPr="009B3A89" w:rsidRDefault="00CA2EAB" w:rsidP="000F79A4">
            <w:pPr>
              <w:adjustRightInd w:val="0"/>
              <w:jc w:val="right"/>
              <w:rPr>
                <w:color w:val="000000"/>
                <w:sz w:val="18"/>
                <w:szCs w:val="16"/>
              </w:rPr>
            </w:pPr>
            <w:r w:rsidRPr="009B3A89">
              <w:rPr>
                <w:color w:val="000000"/>
                <w:sz w:val="18"/>
                <w:szCs w:val="16"/>
              </w:rPr>
              <w:t>-0.503</w:t>
            </w:r>
          </w:p>
        </w:tc>
        <w:tc>
          <w:tcPr>
            <w:tcW w:w="227" w:type="pct"/>
            <w:tcBorders>
              <w:top w:val="nil"/>
              <w:left w:val="nil"/>
              <w:bottom w:val="nil"/>
              <w:right w:val="nil"/>
            </w:tcBorders>
            <w:shd w:val="clear" w:color="FFFFFF" w:fill="auto"/>
            <w:noWrap/>
            <w:vAlign w:val="bottom"/>
            <w:hideMark/>
          </w:tcPr>
          <w:p w14:paraId="6D3B799A" w14:textId="77777777" w:rsidR="00CA2EAB" w:rsidRPr="009B3A89" w:rsidRDefault="00CA2EAB" w:rsidP="000F79A4">
            <w:pPr>
              <w:adjustRightInd w:val="0"/>
              <w:jc w:val="right"/>
              <w:rPr>
                <w:color w:val="000000"/>
                <w:sz w:val="18"/>
                <w:szCs w:val="16"/>
              </w:rPr>
            </w:pPr>
            <w:r w:rsidRPr="009B3A89">
              <w:rPr>
                <w:color w:val="000000"/>
                <w:sz w:val="18"/>
                <w:szCs w:val="16"/>
              </w:rPr>
              <w:t>-0.594</w:t>
            </w:r>
          </w:p>
        </w:tc>
        <w:tc>
          <w:tcPr>
            <w:tcW w:w="227" w:type="pct"/>
            <w:tcBorders>
              <w:top w:val="nil"/>
              <w:left w:val="nil"/>
              <w:bottom w:val="nil"/>
              <w:right w:val="nil"/>
            </w:tcBorders>
            <w:shd w:val="clear" w:color="FFFFFF" w:fill="auto"/>
            <w:noWrap/>
            <w:vAlign w:val="bottom"/>
            <w:hideMark/>
          </w:tcPr>
          <w:p w14:paraId="1DB4EE67" w14:textId="77777777" w:rsidR="00CA2EAB" w:rsidRPr="009B3A89" w:rsidRDefault="00CA2EAB" w:rsidP="000F79A4">
            <w:pPr>
              <w:adjustRightInd w:val="0"/>
              <w:jc w:val="right"/>
              <w:rPr>
                <w:color w:val="000000"/>
                <w:sz w:val="18"/>
                <w:szCs w:val="16"/>
              </w:rPr>
            </w:pPr>
            <w:r w:rsidRPr="009B3A89">
              <w:rPr>
                <w:color w:val="000000"/>
                <w:sz w:val="18"/>
                <w:szCs w:val="16"/>
              </w:rPr>
              <w:t>1</w:t>
            </w:r>
          </w:p>
        </w:tc>
        <w:tc>
          <w:tcPr>
            <w:tcW w:w="227" w:type="pct"/>
            <w:tcBorders>
              <w:top w:val="nil"/>
              <w:left w:val="nil"/>
              <w:bottom w:val="nil"/>
              <w:right w:val="nil"/>
            </w:tcBorders>
            <w:shd w:val="clear" w:color="FFFFFF" w:fill="auto"/>
            <w:noWrap/>
            <w:vAlign w:val="bottom"/>
            <w:hideMark/>
          </w:tcPr>
          <w:p w14:paraId="412A96CC" w14:textId="77777777" w:rsidR="00CA2EAB" w:rsidRPr="009B3A89" w:rsidRDefault="00CA2EAB" w:rsidP="000F79A4">
            <w:pPr>
              <w:adjustRightInd w:val="0"/>
              <w:jc w:val="right"/>
              <w:rPr>
                <w:color w:val="000000"/>
                <w:sz w:val="18"/>
                <w:szCs w:val="16"/>
              </w:rPr>
            </w:pPr>
          </w:p>
        </w:tc>
      </w:tr>
      <w:tr w:rsidR="00CA2EAB" w:rsidRPr="009B3A89" w14:paraId="53F8940A" w14:textId="77777777" w:rsidTr="00CA2EAB">
        <w:trPr>
          <w:trHeight w:val="300"/>
        </w:trPr>
        <w:tc>
          <w:tcPr>
            <w:tcW w:w="1084" w:type="pct"/>
            <w:tcBorders>
              <w:top w:val="nil"/>
              <w:left w:val="nil"/>
              <w:bottom w:val="single" w:sz="4" w:space="0" w:color="auto"/>
              <w:right w:val="nil"/>
            </w:tcBorders>
            <w:shd w:val="clear" w:color="FFFFFF" w:fill="auto"/>
            <w:noWrap/>
            <w:vAlign w:val="bottom"/>
            <w:hideMark/>
          </w:tcPr>
          <w:p w14:paraId="6F4F14BC" w14:textId="77777777" w:rsidR="00CA2EAB" w:rsidRPr="009B3A89" w:rsidRDefault="00CA2EAB" w:rsidP="000F79A4">
            <w:pPr>
              <w:pStyle w:val="Prrafodelista"/>
              <w:numPr>
                <w:ilvl w:val="0"/>
                <w:numId w:val="10"/>
              </w:numPr>
              <w:adjustRightInd w:val="0"/>
              <w:spacing w:after="0" w:line="240" w:lineRule="auto"/>
              <w:rPr>
                <w:rFonts w:ascii="Times New Roman" w:hAnsi="Times New Roman" w:cs="Times New Roman"/>
                <w:color w:val="000000"/>
                <w:sz w:val="18"/>
                <w:szCs w:val="16"/>
              </w:rPr>
            </w:pPr>
            <w:r w:rsidRPr="009B3A89">
              <w:rPr>
                <w:rFonts w:ascii="Times New Roman" w:hAnsi="Times New Roman" w:cs="Times New Roman"/>
                <w:color w:val="000000"/>
                <w:sz w:val="18"/>
                <w:szCs w:val="16"/>
              </w:rPr>
              <w:t>Female</w:t>
            </w:r>
          </w:p>
        </w:tc>
        <w:tc>
          <w:tcPr>
            <w:tcW w:w="519" w:type="pct"/>
            <w:tcBorders>
              <w:top w:val="nil"/>
              <w:left w:val="nil"/>
              <w:bottom w:val="single" w:sz="4" w:space="0" w:color="auto"/>
              <w:right w:val="nil"/>
            </w:tcBorders>
            <w:shd w:val="clear" w:color="FFFFFF" w:fill="auto"/>
            <w:noWrap/>
            <w:vAlign w:val="bottom"/>
            <w:hideMark/>
          </w:tcPr>
          <w:p w14:paraId="47DB5A65" w14:textId="22AD5C57" w:rsidR="00CA2EAB" w:rsidRPr="009B3A89" w:rsidRDefault="00CA2EAB" w:rsidP="000F79A4">
            <w:pPr>
              <w:adjustRightInd w:val="0"/>
              <w:jc w:val="right"/>
              <w:rPr>
                <w:color w:val="000000"/>
                <w:sz w:val="18"/>
                <w:szCs w:val="16"/>
              </w:rPr>
            </w:pPr>
            <w:r w:rsidRPr="009B3A89">
              <w:rPr>
                <w:color w:val="000000"/>
                <w:sz w:val="18"/>
                <w:szCs w:val="16"/>
              </w:rPr>
              <w:t>-0.04</w:t>
            </w:r>
            <w:r w:rsidR="00872F01">
              <w:rPr>
                <w:color w:val="000000"/>
                <w:sz w:val="18"/>
                <w:szCs w:val="16"/>
              </w:rPr>
              <w:t>0</w:t>
            </w:r>
          </w:p>
        </w:tc>
        <w:tc>
          <w:tcPr>
            <w:tcW w:w="227" w:type="pct"/>
            <w:tcBorders>
              <w:top w:val="nil"/>
              <w:left w:val="nil"/>
              <w:bottom w:val="single" w:sz="4" w:space="0" w:color="auto"/>
              <w:right w:val="nil"/>
            </w:tcBorders>
            <w:shd w:val="clear" w:color="FFFFFF" w:fill="auto"/>
            <w:noWrap/>
            <w:vAlign w:val="bottom"/>
            <w:hideMark/>
          </w:tcPr>
          <w:p w14:paraId="4527B653" w14:textId="77777777" w:rsidR="00CA2EAB" w:rsidRPr="009B3A89" w:rsidRDefault="00CA2EAB" w:rsidP="000F79A4">
            <w:pPr>
              <w:adjustRightInd w:val="0"/>
              <w:jc w:val="right"/>
              <w:rPr>
                <w:color w:val="000000"/>
                <w:sz w:val="18"/>
                <w:szCs w:val="16"/>
              </w:rPr>
            </w:pPr>
            <w:r w:rsidRPr="009B3A89">
              <w:rPr>
                <w:color w:val="000000"/>
                <w:sz w:val="18"/>
                <w:szCs w:val="16"/>
              </w:rPr>
              <w:t>-0.025</w:t>
            </w:r>
          </w:p>
        </w:tc>
        <w:tc>
          <w:tcPr>
            <w:tcW w:w="227" w:type="pct"/>
            <w:tcBorders>
              <w:top w:val="nil"/>
              <w:left w:val="nil"/>
              <w:bottom w:val="single" w:sz="4" w:space="0" w:color="auto"/>
              <w:right w:val="nil"/>
            </w:tcBorders>
            <w:shd w:val="clear" w:color="FFFFFF" w:fill="auto"/>
            <w:noWrap/>
            <w:vAlign w:val="bottom"/>
            <w:hideMark/>
          </w:tcPr>
          <w:p w14:paraId="1F8A5BA1" w14:textId="77777777" w:rsidR="00CA2EAB" w:rsidRPr="009B3A89" w:rsidRDefault="00CA2EAB" w:rsidP="000F79A4">
            <w:pPr>
              <w:adjustRightInd w:val="0"/>
              <w:jc w:val="right"/>
              <w:rPr>
                <w:color w:val="000000"/>
                <w:sz w:val="18"/>
                <w:szCs w:val="16"/>
              </w:rPr>
            </w:pPr>
            <w:r w:rsidRPr="009B3A89">
              <w:rPr>
                <w:color w:val="000000"/>
                <w:sz w:val="18"/>
                <w:szCs w:val="16"/>
              </w:rPr>
              <w:t>0.008</w:t>
            </w:r>
          </w:p>
        </w:tc>
        <w:tc>
          <w:tcPr>
            <w:tcW w:w="227" w:type="pct"/>
            <w:tcBorders>
              <w:top w:val="nil"/>
              <w:left w:val="nil"/>
              <w:bottom w:val="single" w:sz="4" w:space="0" w:color="auto"/>
              <w:right w:val="nil"/>
            </w:tcBorders>
            <w:shd w:val="clear" w:color="FFFFFF" w:fill="auto"/>
            <w:noWrap/>
            <w:vAlign w:val="bottom"/>
            <w:hideMark/>
          </w:tcPr>
          <w:p w14:paraId="19EA0249" w14:textId="77777777" w:rsidR="00CA2EAB" w:rsidRPr="009B3A89" w:rsidRDefault="00CA2EAB" w:rsidP="000F79A4">
            <w:pPr>
              <w:adjustRightInd w:val="0"/>
              <w:jc w:val="right"/>
              <w:rPr>
                <w:color w:val="000000"/>
                <w:sz w:val="18"/>
                <w:szCs w:val="16"/>
              </w:rPr>
            </w:pPr>
            <w:r w:rsidRPr="009B3A89">
              <w:rPr>
                <w:color w:val="000000"/>
                <w:sz w:val="18"/>
                <w:szCs w:val="16"/>
              </w:rPr>
              <w:t>-0.078</w:t>
            </w:r>
          </w:p>
        </w:tc>
        <w:tc>
          <w:tcPr>
            <w:tcW w:w="227" w:type="pct"/>
            <w:tcBorders>
              <w:top w:val="nil"/>
              <w:left w:val="nil"/>
              <w:bottom w:val="single" w:sz="4" w:space="0" w:color="auto"/>
              <w:right w:val="nil"/>
            </w:tcBorders>
            <w:shd w:val="clear" w:color="FFFFFF" w:fill="auto"/>
            <w:noWrap/>
            <w:vAlign w:val="bottom"/>
            <w:hideMark/>
          </w:tcPr>
          <w:p w14:paraId="41667958" w14:textId="77777777" w:rsidR="00CA2EAB" w:rsidRPr="009B3A89" w:rsidRDefault="00CA2EAB" w:rsidP="000F79A4">
            <w:pPr>
              <w:adjustRightInd w:val="0"/>
              <w:jc w:val="right"/>
              <w:rPr>
                <w:color w:val="000000"/>
                <w:sz w:val="18"/>
                <w:szCs w:val="16"/>
              </w:rPr>
            </w:pPr>
            <w:r w:rsidRPr="009B3A89">
              <w:rPr>
                <w:color w:val="000000"/>
                <w:sz w:val="18"/>
                <w:szCs w:val="16"/>
              </w:rPr>
              <w:t>-0.147</w:t>
            </w:r>
          </w:p>
        </w:tc>
        <w:tc>
          <w:tcPr>
            <w:tcW w:w="227" w:type="pct"/>
            <w:tcBorders>
              <w:top w:val="nil"/>
              <w:left w:val="nil"/>
              <w:bottom w:val="single" w:sz="4" w:space="0" w:color="auto"/>
              <w:right w:val="nil"/>
            </w:tcBorders>
            <w:shd w:val="clear" w:color="FFFFFF" w:fill="auto"/>
            <w:noWrap/>
            <w:vAlign w:val="bottom"/>
            <w:hideMark/>
          </w:tcPr>
          <w:p w14:paraId="134A021C" w14:textId="77777777" w:rsidR="00CA2EAB" w:rsidRPr="009B3A89" w:rsidRDefault="00CA2EAB" w:rsidP="000F79A4">
            <w:pPr>
              <w:adjustRightInd w:val="0"/>
              <w:jc w:val="right"/>
              <w:rPr>
                <w:color w:val="000000"/>
                <w:sz w:val="18"/>
                <w:szCs w:val="16"/>
              </w:rPr>
            </w:pPr>
            <w:r w:rsidRPr="009B3A89">
              <w:rPr>
                <w:color w:val="000000"/>
                <w:sz w:val="18"/>
                <w:szCs w:val="16"/>
              </w:rPr>
              <w:t>-0.112</w:t>
            </w:r>
          </w:p>
        </w:tc>
        <w:tc>
          <w:tcPr>
            <w:tcW w:w="227" w:type="pct"/>
            <w:tcBorders>
              <w:top w:val="nil"/>
              <w:left w:val="nil"/>
              <w:bottom w:val="single" w:sz="4" w:space="0" w:color="auto"/>
              <w:right w:val="nil"/>
            </w:tcBorders>
            <w:shd w:val="clear" w:color="FFFFFF" w:fill="auto"/>
            <w:noWrap/>
            <w:vAlign w:val="bottom"/>
            <w:hideMark/>
          </w:tcPr>
          <w:p w14:paraId="193F972F" w14:textId="77777777" w:rsidR="00CA2EAB" w:rsidRPr="009B3A89" w:rsidRDefault="00CA2EAB" w:rsidP="000F79A4">
            <w:pPr>
              <w:adjustRightInd w:val="0"/>
              <w:jc w:val="right"/>
              <w:rPr>
                <w:color w:val="000000"/>
                <w:sz w:val="18"/>
                <w:szCs w:val="16"/>
              </w:rPr>
            </w:pPr>
            <w:r w:rsidRPr="009B3A89">
              <w:rPr>
                <w:color w:val="000000"/>
                <w:sz w:val="18"/>
                <w:szCs w:val="16"/>
              </w:rPr>
              <w:t>0.233</w:t>
            </w:r>
          </w:p>
        </w:tc>
        <w:tc>
          <w:tcPr>
            <w:tcW w:w="227" w:type="pct"/>
            <w:tcBorders>
              <w:top w:val="nil"/>
              <w:left w:val="nil"/>
              <w:bottom w:val="single" w:sz="4" w:space="0" w:color="auto"/>
              <w:right w:val="nil"/>
            </w:tcBorders>
            <w:shd w:val="clear" w:color="FFFFFF" w:fill="auto"/>
            <w:noWrap/>
            <w:vAlign w:val="bottom"/>
            <w:hideMark/>
          </w:tcPr>
          <w:p w14:paraId="3797A397" w14:textId="77777777" w:rsidR="00CA2EAB" w:rsidRPr="009B3A89" w:rsidRDefault="00CA2EAB" w:rsidP="000F79A4">
            <w:pPr>
              <w:adjustRightInd w:val="0"/>
              <w:jc w:val="right"/>
              <w:rPr>
                <w:color w:val="000000"/>
                <w:sz w:val="18"/>
                <w:szCs w:val="16"/>
              </w:rPr>
            </w:pPr>
            <w:r w:rsidRPr="009B3A89">
              <w:rPr>
                <w:color w:val="000000"/>
                <w:sz w:val="18"/>
                <w:szCs w:val="16"/>
              </w:rPr>
              <w:t>0.049</w:t>
            </w:r>
          </w:p>
        </w:tc>
        <w:tc>
          <w:tcPr>
            <w:tcW w:w="227" w:type="pct"/>
            <w:tcBorders>
              <w:top w:val="nil"/>
              <w:left w:val="nil"/>
              <w:bottom w:val="single" w:sz="4" w:space="0" w:color="auto"/>
              <w:right w:val="nil"/>
            </w:tcBorders>
            <w:shd w:val="clear" w:color="FFFFFF" w:fill="auto"/>
            <w:noWrap/>
            <w:vAlign w:val="bottom"/>
            <w:hideMark/>
          </w:tcPr>
          <w:p w14:paraId="4F6BB690" w14:textId="77777777" w:rsidR="00CA2EAB" w:rsidRPr="009B3A89" w:rsidRDefault="00CA2EAB" w:rsidP="000F79A4">
            <w:pPr>
              <w:adjustRightInd w:val="0"/>
              <w:jc w:val="right"/>
              <w:rPr>
                <w:color w:val="000000"/>
                <w:sz w:val="18"/>
                <w:szCs w:val="16"/>
              </w:rPr>
            </w:pPr>
            <w:r w:rsidRPr="009B3A89">
              <w:rPr>
                <w:color w:val="000000"/>
                <w:sz w:val="18"/>
                <w:szCs w:val="16"/>
              </w:rPr>
              <w:t>0.038</w:t>
            </w:r>
          </w:p>
        </w:tc>
        <w:tc>
          <w:tcPr>
            <w:tcW w:w="227" w:type="pct"/>
            <w:tcBorders>
              <w:top w:val="nil"/>
              <w:left w:val="nil"/>
              <w:bottom w:val="single" w:sz="4" w:space="0" w:color="auto"/>
              <w:right w:val="nil"/>
            </w:tcBorders>
            <w:shd w:val="clear" w:color="FFFFFF" w:fill="auto"/>
            <w:noWrap/>
            <w:vAlign w:val="bottom"/>
            <w:hideMark/>
          </w:tcPr>
          <w:p w14:paraId="7247A2ED" w14:textId="77777777" w:rsidR="00CA2EAB" w:rsidRPr="009B3A89" w:rsidRDefault="00CA2EAB" w:rsidP="000F79A4">
            <w:pPr>
              <w:adjustRightInd w:val="0"/>
              <w:jc w:val="right"/>
              <w:rPr>
                <w:color w:val="000000"/>
                <w:sz w:val="18"/>
                <w:szCs w:val="16"/>
              </w:rPr>
            </w:pPr>
            <w:r w:rsidRPr="009B3A89">
              <w:rPr>
                <w:color w:val="000000"/>
                <w:sz w:val="18"/>
                <w:szCs w:val="16"/>
              </w:rPr>
              <w:t>-0.008</w:t>
            </w:r>
          </w:p>
        </w:tc>
        <w:tc>
          <w:tcPr>
            <w:tcW w:w="227" w:type="pct"/>
            <w:tcBorders>
              <w:top w:val="nil"/>
              <w:left w:val="nil"/>
              <w:bottom w:val="single" w:sz="4" w:space="0" w:color="auto"/>
              <w:right w:val="nil"/>
            </w:tcBorders>
            <w:shd w:val="clear" w:color="FFFFFF" w:fill="auto"/>
            <w:noWrap/>
            <w:vAlign w:val="bottom"/>
            <w:hideMark/>
          </w:tcPr>
          <w:p w14:paraId="41425E86" w14:textId="77777777" w:rsidR="00CA2EAB" w:rsidRPr="009B3A89" w:rsidRDefault="00CA2EAB" w:rsidP="000F79A4">
            <w:pPr>
              <w:adjustRightInd w:val="0"/>
              <w:jc w:val="right"/>
              <w:rPr>
                <w:color w:val="000000"/>
                <w:sz w:val="18"/>
                <w:szCs w:val="16"/>
              </w:rPr>
            </w:pPr>
            <w:r w:rsidRPr="009B3A89">
              <w:rPr>
                <w:color w:val="000000"/>
                <w:sz w:val="18"/>
                <w:szCs w:val="16"/>
              </w:rPr>
              <w:t>-0.042</w:t>
            </w:r>
          </w:p>
        </w:tc>
        <w:tc>
          <w:tcPr>
            <w:tcW w:w="227" w:type="pct"/>
            <w:tcBorders>
              <w:top w:val="nil"/>
              <w:left w:val="nil"/>
              <w:bottom w:val="single" w:sz="4" w:space="0" w:color="auto"/>
              <w:right w:val="nil"/>
            </w:tcBorders>
            <w:shd w:val="clear" w:color="FFFFFF" w:fill="auto"/>
            <w:noWrap/>
            <w:vAlign w:val="bottom"/>
            <w:hideMark/>
          </w:tcPr>
          <w:p w14:paraId="2A312168" w14:textId="77777777" w:rsidR="00CA2EAB" w:rsidRPr="009B3A89" w:rsidRDefault="00CA2EAB" w:rsidP="000F79A4">
            <w:pPr>
              <w:adjustRightInd w:val="0"/>
              <w:jc w:val="right"/>
              <w:rPr>
                <w:color w:val="000000"/>
                <w:sz w:val="18"/>
                <w:szCs w:val="16"/>
              </w:rPr>
            </w:pPr>
            <w:r w:rsidRPr="009B3A89">
              <w:rPr>
                <w:color w:val="000000"/>
                <w:sz w:val="18"/>
                <w:szCs w:val="16"/>
              </w:rPr>
              <w:t>-0.042</w:t>
            </w:r>
          </w:p>
        </w:tc>
        <w:tc>
          <w:tcPr>
            <w:tcW w:w="227" w:type="pct"/>
            <w:tcBorders>
              <w:top w:val="nil"/>
              <w:left w:val="nil"/>
              <w:bottom w:val="single" w:sz="4" w:space="0" w:color="auto"/>
              <w:right w:val="nil"/>
            </w:tcBorders>
            <w:shd w:val="clear" w:color="FFFFFF" w:fill="auto"/>
            <w:noWrap/>
            <w:vAlign w:val="bottom"/>
            <w:hideMark/>
          </w:tcPr>
          <w:p w14:paraId="39DB6DBF" w14:textId="77777777" w:rsidR="00CA2EAB" w:rsidRPr="009B3A89" w:rsidRDefault="00CA2EAB" w:rsidP="000F79A4">
            <w:pPr>
              <w:adjustRightInd w:val="0"/>
              <w:jc w:val="right"/>
              <w:rPr>
                <w:color w:val="000000"/>
                <w:sz w:val="18"/>
                <w:szCs w:val="16"/>
              </w:rPr>
            </w:pPr>
            <w:r w:rsidRPr="009B3A89">
              <w:rPr>
                <w:color w:val="000000"/>
                <w:sz w:val="18"/>
                <w:szCs w:val="16"/>
              </w:rPr>
              <w:t>0.119</w:t>
            </w:r>
          </w:p>
        </w:tc>
        <w:tc>
          <w:tcPr>
            <w:tcW w:w="227" w:type="pct"/>
            <w:tcBorders>
              <w:top w:val="nil"/>
              <w:left w:val="nil"/>
              <w:bottom w:val="single" w:sz="4" w:space="0" w:color="auto"/>
              <w:right w:val="nil"/>
            </w:tcBorders>
            <w:shd w:val="clear" w:color="FFFFFF" w:fill="auto"/>
            <w:noWrap/>
            <w:vAlign w:val="bottom"/>
            <w:hideMark/>
          </w:tcPr>
          <w:p w14:paraId="320DFF7F" w14:textId="77777777" w:rsidR="00CA2EAB" w:rsidRPr="009B3A89" w:rsidRDefault="00CA2EAB" w:rsidP="000F79A4">
            <w:pPr>
              <w:adjustRightInd w:val="0"/>
              <w:jc w:val="right"/>
              <w:rPr>
                <w:color w:val="000000"/>
                <w:sz w:val="18"/>
                <w:szCs w:val="16"/>
              </w:rPr>
            </w:pPr>
            <w:r w:rsidRPr="009B3A89">
              <w:rPr>
                <w:color w:val="000000"/>
                <w:sz w:val="18"/>
                <w:szCs w:val="16"/>
              </w:rPr>
              <w:t>0.034</w:t>
            </w:r>
          </w:p>
        </w:tc>
        <w:tc>
          <w:tcPr>
            <w:tcW w:w="227" w:type="pct"/>
            <w:tcBorders>
              <w:top w:val="nil"/>
              <w:left w:val="nil"/>
              <w:bottom w:val="single" w:sz="4" w:space="0" w:color="auto"/>
              <w:right w:val="nil"/>
            </w:tcBorders>
            <w:shd w:val="clear" w:color="FFFFFF" w:fill="auto"/>
            <w:noWrap/>
            <w:vAlign w:val="bottom"/>
            <w:hideMark/>
          </w:tcPr>
          <w:p w14:paraId="5E0F6D12" w14:textId="77777777" w:rsidR="00CA2EAB" w:rsidRPr="009B3A89" w:rsidRDefault="00CA2EAB" w:rsidP="000F79A4">
            <w:pPr>
              <w:adjustRightInd w:val="0"/>
              <w:jc w:val="right"/>
              <w:rPr>
                <w:color w:val="000000"/>
                <w:sz w:val="18"/>
                <w:szCs w:val="16"/>
              </w:rPr>
            </w:pPr>
            <w:r w:rsidRPr="009B3A89">
              <w:rPr>
                <w:color w:val="000000"/>
                <w:sz w:val="18"/>
                <w:szCs w:val="16"/>
              </w:rPr>
              <w:t>-0.136</w:t>
            </w:r>
          </w:p>
        </w:tc>
        <w:tc>
          <w:tcPr>
            <w:tcW w:w="227" w:type="pct"/>
            <w:tcBorders>
              <w:top w:val="nil"/>
              <w:left w:val="nil"/>
              <w:bottom w:val="single" w:sz="4" w:space="0" w:color="auto"/>
              <w:right w:val="nil"/>
            </w:tcBorders>
            <w:shd w:val="clear" w:color="FFFFFF" w:fill="auto"/>
            <w:noWrap/>
            <w:vAlign w:val="bottom"/>
            <w:hideMark/>
          </w:tcPr>
          <w:p w14:paraId="10D845C0" w14:textId="77777777" w:rsidR="00CA2EAB" w:rsidRPr="009B3A89" w:rsidRDefault="00CA2EAB" w:rsidP="000F79A4">
            <w:pPr>
              <w:adjustRightInd w:val="0"/>
              <w:jc w:val="right"/>
              <w:rPr>
                <w:color w:val="000000"/>
                <w:sz w:val="18"/>
                <w:szCs w:val="16"/>
              </w:rPr>
            </w:pPr>
            <w:r w:rsidRPr="009B3A89">
              <w:rPr>
                <w:color w:val="000000"/>
                <w:sz w:val="18"/>
                <w:szCs w:val="16"/>
              </w:rPr>
              <w:t>1</w:t>
            </w:r>
          </w:p>
        </w:tc>
      </w:tr>
    </w:tbl>
    <w:p w14:paraId="494F53F4" w14:textId="77777777" w:rsidR="009D05C9" w:rsidRPr="00D8320A" w:rsidRDefault="009D05C9" w:rsidP="00895C39">
      <w:pPr>
        <w:spacing w:after="120" w:line="360" w:lineRule="auto"/>
        <w:rPr>
          <w:sz w:val="16"/>
          <w:szCs w:val="16"/>
          <w:lang w:val="en-GB"/>
        </w:rPr>
      </w:pPr>
    </w:p>
    <w:tbl>
      <w:tblPr>
        <w:tblW w:w="9000" w:type="dxa"/>
        <w:tblCellMar>
          <w:left w:w="70" w:type="dxa"/>
          <w:right w:w="70" w:type="dxa"/>
        </w:tblCellMar>
        <w:tblLook w:val="04A0" w:firstRow="1" w:lastRow="0" w:firstColumn="1" w:lastColumn="0" w:noHBand="0" w:noVBand="1"/>
      </w:tblPr>
      <w:tblGrid>
        <w:gridCol w:w="320"/>
        <w:gridCol w:w="4360"/>
        <w:gridCol w:w="720"/>
        <w:gridCol w:w="720"/>
        <w:gridCol w:w="720"/>
        <w:gridCol w:w="720"/>
        <w:gridCol w:w="720"/>
        <w:gridCol w:w="720"/>
      </w:tblGrid>
      <w:tr w:rsidR="00CA2EAB" w:rsidRPr="009B3A89" w14:paraId="3E702DAB" w14:textId="77777777" w:rsidTr="000F377C">
        <w:trPr>
          <w:trHeight w:val="288"/>
        </w:trPr>
        <w:tc>
          <w:tcPr>
            <w:tcW w:w="320" w:type="dxa"/>
            <w:tcBorders>
              <w:top w:val="single" w:sz="4" w:space="0" w:color="auto"/>
              <w:left w:val="nil"/>
              <w:bottom w:val="single" w:sz="4" w:space="0" w:color="auto"/>
              <w:right w:val="nil"/>
            </w:tcBorders>
            <w:shd w:val="clear" w:color="FFFFFF" w:fill="auto"/>
            <w:noWrap/>
            <w:vAlign w:val="bottom"/>
            <w:hideMark/>
          </w:tcPr>
          <w:p w14:paraId="3B23277A" w14:textId="6E3B59AA" w:rsidR="00CA2EAB" w:rsidRPr="009B3A89" w:rsidRDefault="00CA2EAB" w:rsidP="000F79A4">
            <w:pPr>
              <w:jc w:val="center"/>
              <w:rPr>
                <w:color w:val="000000"/>
                <w:sz w:val="18"/>
                <w:szCs w:val="16"/>
                <w:lang w:val="en-GB" w:eastAsia="es-CL"/>
              </w:rPr>
            </w:pPr>
            <w:r w:rsidRPr="009B3A89">
              <w:rPr>
                <w:color w:val="000000"/>
                <w:sz w:val="18"/>
                <w:szCs w:val="22"/>
              </w:rPr>
              <w:t> </w:t>
            </w:r>
          </w:p>
        </w:tc>
        <w:tc>
          <w:tcPr>
            <w:tcW w:w="4360" w:type="dxa"/>
            <w:tcBorders>
              <w:top w:val="single" w:sz="4" w:space="0" w:color="auto"/>
              <w:left w:val="nil"/>
              <w:bottom w:val="single" w:sz="4" w:space="0" w:color="auto"/>
              <w:right w:val="nil"/>
            </w:tcBorders>
            <w:shd w:val="clear" w:color="FFFFFF" w:fill="auto"/>
            <w:noWrap/>
            <w:vAlign w:val="bottom"/>
            <w:hideMark/>
          </w:tcPr>
          <w:p w14:paraId="4EAE52C7" w14:textId="728963DF" w:rsidR="00CA2EAB" w:rsidRPr="009B3A89" w:rsidRDefault="00CA2EAB" w:rsidP="000F79A4">
            <w:pPr>
              <w:rPr>
                <w:color w:val="000000"/>
                <w:sz w:val="18"/>
                <w:szCs w:val="16"/>
                <w:lang w:val="en-GB" w:eastAsia="es-CL"/>
              </w:rPr>
            </w:pPr>
            <w:r w:rsidRPr="009B3A89">
              <w:rPr>
                <w:color w:val="000000"/>
                <w:sz w:val="18"/>
                <w:szCs w:val="22"/>
              </w:rPr>
              <w:t> </w:t>
            </w:r>
          </w:p>
        </w:tc>
        <w:tc>
          <w:tcPr>
            <w:tcW w:w="720" w:type="dxa"/>
            <w:tcBorders>
              <w:top w:val="single" w:sz="4" w:space="0" w:color="auto"/>
              <w:left w:val="nil"/>
              <w:bottom w:val="single" w:sz="4" w:space="0" w:color="auto"/>
              <w:right w:val="nil"/>
            </w:tcBorders>
            <w:shd w:val="clear" w:color="FFFFFF" w:fill="auto"/>
            <w:noWrap/>
            <w:vAlign w:val="bottom"/>
            <w:hideMark/>
          </w:tcPr>
          <w:p w14:paraId="10AA85DF" w14:textId="17EC282E" w:rsidR="00CA2EAB" w:rsidRPr="009B3A89" w:rsidRDefault="00CA2EAB" w:rsidP="000F79A4">
            <w:pPr>
              <w:jc w:val="right"/>
              <w:rPr>
                <w:color w:val="000000"/>
                <w:sz w:val="18"/>
                <w:szCs w:val="16"/>
                <w:lang w:val="en-GB" w:eastAsia="es-CL"/>
              </w:rPr>
            </w:pPr>
            <w:r w:rsidRPr="009B3A89">
              <w:rPr>
                <w:color w:val="000000"/>
                <w:sz w:val="18"/>
                <w:szCs w:val="22"/>
              </w:rPr>
              <w:t>1</w:t>
            </w:r>
          </w:p>
        </w:tc>
        <w:tc>
          <w:tcPr>
            <w:tcW w:w="720" w:type="dxa"/>
            <w:tcBorders>
              <w:top w:val="single" w:sz="4" w:space="0" w:color="auto"/>
              <w:left w:val="nil"/>
              <w:bottom w:val="single" w:sz="4" w:space="0" w:color="auto"/>
              <w:right w:val="nil"/>
            </w:tcBorders>
            <w:shd w:val="clear" w:color="FFFFFF" w:fill="auto"/>
            <w:noWrap/>
            <w:vAlign w:val="bottom"/>
            <w:hideMark/>
          </w:tcPr>
          <w:p w14:paraId="78DE6CDD" w14:textId="53064AFF" w:rsidR="00CA2EAB" w:rsidRPr="009B3A89" w:rsidRDefault="00CA2EAB" w:rsidP="000F79A4">
            <w:pPr>
              <w:jc w:val="right"/>
              <w:rPr>
                <w:color w:val="000000"/>
                <w:sz w:val="18"/>
                <w:szCs w:val="16"/>
                <w:lang w:val="en-GB" w:eastAsia="es-CL"/>
              </w:rPr>
            </w:pPr>
            <w:r w:rsidRPr="009B3A89">
              <w:rPr>
                <w:color w:val="000000"/>
                <w:sz w:val="18"/>
                <w:szCs w:val="22"/>
              </w:rPr>
              <w:t>2</w:t>
            </w:r>
          </w:p>
        </w:tc>
        <w:tc>
          <w:tcPr>
            <w:tcW w:w="720" w:type="dxa"/>
            <w:tcBorders>
              <w:top w:val="single" w:sz="4" w:space="0" w:color="auto"/>
              <w:left w:val="nil"/>
              <w:bottom w:val="single" w:sz="4" w:space="0" w:color="auto"/>
              <w:right w:val="nil"/>
            </w:tcBorders>
            <w:shd w:val="clear" w:color="FFFFFF" w:fill="auto"/>
            <w:noWrap/>
            <w:vAlign w:val="bottom"/>
            <w:hideMark/>
          </w:tcPr>
          <w:p w14:paraId="0803449D" w14:textId="1EBA402C" w:rsidR="00CA2EAB" w:rsidRPr="009B3A89" w:rsidRDefault="00CA2EAB" w:rsidP="000F79A4">
            <w:pPr>
              <w:jc w:val="right"/>
              <w:rPr>
                <w:color w:val="000000"/>
                <w:sz w:val="18"/>
                <w:szCs w:val="16"/>
                <w:lang w:val="en-GB" w:eastAsia="es-CL"/>
              </w:rPr>
            </w:pPr>
            <w:r w:rsidRPr="009B3A89">
              <w:rPr>
                <w:color w:val="000000"/>
                <w:sz w:val="18"/>
                <w:szCs w:val="22"/>
              </w:rPr>
              <w:t>3</w:t>
            </w:r>
          </w:p>
        </w:tc>
        <w:tc>
          <w:tcPr>
            <w:tcW w:w="720" w:type="dxa"/>
            <w:tcBorders>
              <w:top w:val="single" w:sz="4" w:space="0" w:color="auto"/>
              <w:left w:val="nil"/>
              <w:bottom w:val="single" w:sz="4" w:space="0" w:color="auto"/>
              <w:right w:val="nil"/>
            </w:tcBorders>
            <w:shd w:val="clear" w:color="FFFFFF" w:fill="auto"/>
            <w:noWrap/>
            <w:vAlign w:val="bottom"/>
            <w:hideMark/>
          </w:tcPr>
          <w:p w14:paraId="006BE4ED" w14:textId="31151027" w:rsidR="00CA2EAB" w:rsidRPr="009B3A89" w:rsidRDefault="00CA2EAB" w:rsidP="000F79A4">
            <w:pPr>
              <w:jc w:val="right"/>
              <w:rPr>
                <w:color w:val="000000"/>
                <w:sz w:val="18"/>
                <w:szCs w:val="16"/>
                <w:lang w:val="en-GB" w:eastAsia="es-CL"/>
              </w:rPr>
            </w:pPr>
            <w:r w:rsidRPr="009B3A89">
              <w:rPr>
                <w:color w:val="000000"/>
                <w:sz w:val="18"/>
                <w:szCs w:val="22"/>
              </w:rPr>
              <w:t>4</w:t>
            </w:r>
          </w:p>
        </w:tc>
        <w:tc>
          <w:tcPr>
            <w:tcW w:w="720" w:type="dxa"/>
            <w:tcBorders>
              <w:top w:val="single" w:sz="4" w:space="0" w:color="auto"/>
              <w:left w:val="nil"/>
              <w:bottom w:val="single" w:sz="4" w:space="0" w:color="auto"/>
              <w:right w:val="nil"/>
            </w:tcBorders>
            <w:shd w:val="clear" w:color="FFFFFF" w:fill="auto"/>
            <w:noWrap/>
            <w:vAlign w:val="bottom"/>
            <w:hideMark/>
          </w:tcPr>
          <w:p w14:paraId="4639F9D1" w14:textId="390B6D09" w:rsidR="00CA2EAB" w:rsidRPr="009B3A89" w:rsidRDefault="00CA2EAB" w:rsidP="000F79A4">
            <w:pPr>
              <w:jc w:val="right"/>
              <w:rPr>
                <w:color w:val="000000"/>
                <w:sz w:val="18"/>
                <w:szCs w:val="16"/>
                <w:lang w:val="en-GB" w:eastAsia="es-CL"/>
              </w:rPr>
            </w:pPr>
            <w:r w:rsidRPr="009B3A89">
              <w:rPr>
                <w:color w:val="000000"/>
                <w:sz w:val="18"/>
                <w:szCs w:val="22"/>
              </w:rPr>
              <w:t>5</w:t>
            </w:r>
          </w:p>
        </w:tc>
        <w:tc>
          <w:tcPr>
            <w:tcW w:w="720" w:type="dxa"/>
            <w:tcBorders>
              <w:top w:val="single" w:sz="4" w:space="0" w:color="auto"/>
              <w:left w:val="nil"/>
              <w:bottom w:val="single" w:sz="4" w:space="0" w:color="auto"/>
              <w:right w:val="nil"/>
            </w:tcBorders>
            <w:shd w:val="clear" w:color="FFFFFF" w:fill="auto"/>
            <w:noWrap/>
            <w:vAlign w:val="bottom"/>
            <w:hideMark/>
          </w:tcPr>
          <w:p w14:paraId="393196BA" w14:textId="1590D31E" w:rsidR="00CA2EAB" w:rsidRPr="009B3A89" w:rsidRDefault="00CA2EAB" w:rsidP="000F79A4">
            <w:pPr>
              <w:jc w:val="right"/>
              <w:rPr>
                <w:color w:val="000000"/>
                <w:sz w:val="18"/>
                <w:szCs w:val="16"/>
                <w:lang w:val="en-GB" w:eastAsia="es-CL"/>
              </w:rPr>
            </w:pPr>
            <w:r w:rsidRPr="009B3A89">
              <w:rPr>
                <w:color w:val="000000"/>
                <w:sz w:val="18"/>
                <w:szCs w:val="22"/>
              </w:rPr>
              <w:t>6</w:t>
            </w:r>
          </w:p>
        </w:tc>
      </w:tr>
      <w:tr w:rsidR="00CA2EAB" w:rsidRPr="009B3A89" w14:paraId="6289A54B" w14:textId="77777777" w:rsidTr="000F377C">
        <w:trPr>
          <w:trHeight w:val="288"/>
        </w:trPr>
        <w:tc>
          <w:tcPr>
            <w:tcW w:w="320" w:type="dxa"/>
            <w:tcBorders>
              <w:top w:val="nil"/>
              <w:left w:val="nil"/>
              <w:bottom w:val="nil"/>
              <w:right w:val="nil"/>
            </w:tcBorders>
            <w:shd w:val="clear" w:color="FFFFFF" w:fill="auto"/>
            <w:noWrap/>
            <w:vAlign w:val="bottom"/>
            <w:hideMark/>
          </w:tcPr>
          <w:p w14:paraId="7094D9A0" w14:textId="453A69EF" w:rsidR="00CA2EAB" w:rsidRPr="009B3A89" w:rsidRDefault="00CA2EAB" w:rsidP="000F79A4">
            <w:pPr>
              <w:jc w:val="center"/>
              <w:rPr>
                <w:color w:val="000000"/>
                <w:sz w:val="18"/>
                <w:szCs w:val="16"/>
                <w:lang w:val="en-GB" w:eastAsia="es-CL"/>
              </w:rPr>
            </w:pPr>
            <w:r w:rsidRPr="009B3A89">
              <w:rPr>
                <w:color w:val="000000"/>
                <w:sz w:val="18"/>
                <w:szCs w:val="22"/>
              </w:rPr>
              <w:t>1</w:t>
            </w:r>
          </w:p>
        </w:tc>
        <w:tc>
          <w:tcPr>
            <w:tcW w:w="4360" w:type="dxa"/>
            <w:tcBorders>
              <w:top w:val="nil"/>
              <w:left w:val="nil"/>
              <w:bottom w:val="nil"/>
              <w:right w:val="nil"/>
            </w:tcBorders>
            <w:shd w:val="clear" w:color="FFFFFF" w:fill="auto"/>
            <w:noWrap/>
            <w:vAlign w:val="bottom"/>
            <w:hideMark/>
          </w:tcPr>
          <w:p w14:paraId="196DCD88" w14:textId="59912920" w:rsidR="00CA2EAB" w:rsidRPr="009B3A89" w:rsidRDefault="00CA2EAB" w:rsidP="000F79A4">
            <w:pPr>
              <w:rPr>
                <w:color w:val="000000"/>
                <w:sz w:val="18"/>
                <w:szCs w:val="16"/>
                <w:lang w:val="en-GB" w:eastAsia="es-CL"/>
              </w:rPr>
            </w:pPr>
            <w:r w:rsidRPr="009B3A89">
              <w:rPr>
                <w:color w:val="000000"/>
                <w:sz w:val="18"/>
                <w:szCs w:val="16"/>
              </w:rPr>
              <w:t>Innovative ambitious entrepreneurs</w:t>
            </w:r>
          </w:p>
        </w:tc>
        <w:tc>
          <w:tcPr>
            <w:tcW w:w="720" w:type="dxa"/>
            <w:tcBorders>
              <w:top w:val="nil"/>
              <w:left w:val="nil"/>
              <w:bottom w:val="nil"/>
              <w:right w:val="nil"/>
            </w:tcBorders>
            <w:shd w:val="clear" w:color="FFFFFF" w:fill="auto"/>
            <w:noWrap/>
            <w:vAlign w:val="bottom"/>
            <w:hideMark/>
          </w:tcPr>
          <w:p w14:paraId="24729E5E" w14:textId="3A39FA1B" w:rsidR="00CA2EAB" w:rsidRPr="009B3A89" w:rsidRDefault="00CA2EAB" w:rsidP="000F79A4">
            <w:pPr>
              <w:jc w:val="right"/>
              <w:rPr>
                <w:color w:val="000000"/>
                <w:sz w:val="18"/>
                <w:szCs w:val="16"/>
                <w:lang w:val="en-GB" w:eastAsia="es-CL"/>
              </w:rPr>
            </w:pPr>
            <w:r w:rsidRPr="009B3A89">
              <w:rPr>
                <w:color w:val="000000"/>
                <w:sz w:val="18"/>
                <w:szCs w:val="22"/>
              </w:rPr>
              <w:t>1</w:t>
            </w:r>
          </w:p>
        </w:tc>
        <w:tc>
          <w:tcPr>
            <w:tcW w:w="720" w:type="dxa"/>
            <w:tcBorders>
              <w:top w:val="nil"/>
              <w:left w:val="nil"/>
              <w:bottom w:val="nil"/>
              <w:right w:val="nil"/>
            </w:tcBorders>
            <w:shd w:val="clear" w:color="FFFFFF" w:fill="auto"/>
            <w:noWrap/>
            <w:vAlign w:val="bottom"/>
            <w:hideMark/>
          </w:tcPr>
          <w:p w14:paraId="5C324C52" w14:textId="5D3CAD4E" w:rsidR="00CA2EAB" w:rsidRPr="009B3A89" w:rsidRDefault="00CA2EAB" w:rsidP="000F79A4">
            <w:pPr>
              <w:rPr>
                <w:color w:val="000000"/>
                <w:sz w:val="18"/>
                <w:szCs w:val="16"/>
                <w:lang w:val="en-GB" w:eastAsia="es-CL"/>
              </w:rPr>
            </w:pPr>
          </w:p>
        </w:tc>
        <w:tc>
          <w:tcPr>
            <w:tcW w:w="720" w:type="dxa"/>
            <w:tcBorders>
              <w:top w:val="nil"/>
              <w:left w:val="nil"/>
              <w:bottom w:val="nil"/>
              <w:right w:val="nil"/>
            </w:tcBorders>
            <w:shd w:val="clear" w:color="FFFFFF" w:fill="auto"/>
            <w:noWrap/>
            <w:vAlign w:val="bottom"/>
            <w:hideMark/>
          </w:tcPr>
          <w:p w14:paraId="10A6CD45" w14:textId="7BD17ED2" w:rsidR="00CA2EAB" w:rsidRPr="009B3A89" w:rsidRDefault="00CA2EAB" w:rsidP="000F79A4">
            <w:pPr>
              <w:rPr>
                <w:color w:val="000000"/>
                <w:sz w:val="18"/>
                <w:szCs w:val="16"/>
                <w:lang w:val="en-GB" w:eastAsia="es-CL"/>
              </w:rPr>
            </w:pPr>
          </w:p>
        </w:tc>
        <w:tc>
          <w:tcPr>
            <w:tcW w:w="720" w:type="dxa"/>
            <w:tcBorders>
              <w:top w:val="nil"/>
              <w:left w:val="nil"/>
              <w:bottom w:val="nil"/>
              <w:right w:val="nil"/>
            </w:tcBorders>
            <w:shd w:val="clear" w:color="FFFFFF" w:fill="auto"/>
            <w:noWrap/>
            <w:vAlign w:val="bottom"/>
            <w:hideMark/>
          </w:tcPr>
          <w:p w14:paraId="6A1D7D9F" w14:textId="2EFB374D" w:rsidR="00CA2EAB" w:rsidRPr="009B3A89" w:rsidRDefault="00CA2EAB" w:rsidP="000F79A4">
            <w:pPr>
              <w:rPr>
                <w:color w:val="000000"/>
                <w:sz w:val="18"/>
                <w:szCs w:val="16"/>
                <w:lang w:val="en-GB" w:eastAsia="es-CL"/>
              </w:rPr>
            </w:pPr>
          </w:p>
        </w:tc>
        <w:tc>
          <w:tcPr>
            <w:tcW w:w="720" w:type="dxa"/>
            <w:tcBorders>
              <w:top w:val="nil"/>
              <w:left w:val="nil"/>
              <w:bottom w:val="nil"/>
              <w:right w:val="nil"/>
            </w:tcBorders>
            <w:shd w:val="clear" w:color="FFFFFF" w:fill="auto"/>
            <w:noWrap/>
            <w:vAlign w:val="bottom"/>
            <w:hideMark/>
          </w:tcPr>
          <w:p w14:paraId="08692763" w14:textId="768545EF" w:rsidR="00CA2EAB" w:rsidRPr="009B3A89" w:rsidRDefault="00CA2EAB" w:rsidP="000F79A4">
            <w:pPr>
              <w:rPr>
                <w:color w:val="000000"/>
                <w:sz w:val="18"/>
                <w:szCs w:val="16"/>
                <w:lang w:val="en-GB" w:eastAsia="es-CL"/>
              </w:rPr>
            </w:pPr>
          </w:p>
        </w:tc>
        <w:tc>
          <w:tcPr>
            <w:tcW w:w="720" w:type="dxa"/>
            <w:tcBorders>
              <w:top w:val="nil"/>
              <w:left w:val="nil"/>
              <w:bottom w:val="nil"/>
              <w:right w:val="nil"/>
            </w:tcBorders>
            <w:shd w:val="clear" w:color="FFFFFF" w:fill="auto"/>
            <w:noWrap/>
            <w:vAlign w:val="bottom"/>
            <w:hideMark/>
          </w:tcPr>
          <w:p w14:paraId="4518C6A6" w14:textId="71D8CE2B" w:rsidR="00CA2EAB" w:rsidRPr="009B3A89" w:rsidRDefault="00CA2EAB" w:rsidP="000F79A4">
            <w:pPr>
              <w:rPr>
                <w:color w:val="000000"/>
                <w:sz w:val="18"/>
                <w:szCs w:val="16"/>
                <w:lang w:val="en-GB" w:eastAsia="es-CL"/>
              </w:rPr>
            </w:pPr>
          </w:p>
        </w:tc>
      </w:tr>
      <w:tr w:rsidR="00CA2EAB" w:rsidRPr="009B3A89" w14:paraId="46E20CAD" w14:textId="77777777" w:rsidTr="000F377C">
        <w:trPr>
          <w:trHeight w:val="288"/>
        </w:trPr>
        <w:tc>
          <w:tcPr>
            <w:tcW w:w="320" w:type="dxa"/>
            <w:tcBorders>
              <w:top w:val="nil"/>
              <w:left w:val="nil"/>
              <w:bottom w:val="nil"/>
              <w:right w:val="nil"/>
            </w:tcBorders>
            <w:shd w:val="clear" w:color="FFFFFF" w:fill="auto"/>
            <w:noWrap/>
            <w:vAlign w:val="bottom"/>
            <w:hideMark/>
          </w:tcPr>
          <w:p w14:paraId="55972A07" w14:textId="77585228" w:rsidR="00CA2EAB" w:rsidRPr="009B3A89" w:rsidRDefault="00CA2EAB" w:rsidP="000F79A4">
            <w:pPr>
              <w:jc w:val="center"/>
              <w:rPr>
                <w:color w:val="000000"/>
                <w:sz w:val="18"/>
                <w:szCs w:val="16"/>
                <w:lang w:val="en-GB" w:eastAsia="es-CL"/>
              </w:rPr>
            </w:pPr>
            <w:r w:rsidRPr="009B3A89">
              <w:rPr>
                <w:color w:val="000000"/>
                <w:sz w:val="18"/>
                <w:szCs w:val="22"/>
              </w:rPr>
              <w:t>2</w:t>
            </w:r>
          </w:p>
        </w:tc>
        <w:tc>
          <w:tcPr>
            <w:tcW w:w="4360" w:type="dxa"/>
            <w:tcBorders>
              <w:top w:val="nil"/>
              <w:left w:val="nil"/>
              <w:bottom w:val="nil"/>
              <w:right w:val="nil"/>
            </w:tcBorders>
            <w:shd w:val="clear" w:color="FFFFFF" w:fill="auto"/>
            <w:noWrap/>
            <w:vAlign w:val="bottom"/>
            <w:hideMark/>
          </w:tcPr>
          <w:p w14:paraId="23342B15" w14:textId="5A15C113" w:rsidR="00CA2EAB" w:rsidRPr="009B3A89" w:rsidRDefault="00CA2EAB" w:rsidP="000F79A4">
            <w:pPr>
              <w:rPr>
                <w:color w:val="000000"/>
                <w:sz w:val="18"/>
                <w:szCs w:val="16"/>
                <w:lang w:val="en-GB" w:eastAsia="es-CL"/>
              </w:rPr>
            </w:pPr>
            <w:r w:rsidRPr="009B3A89">
              <w:rPr>
                <w:color w:val="000000"/>
                <w:sz w:val="18"/>
                <w:szCs w:val="22"/>
              </w:rPr>
              <w:t>Innovation and business sophistication</w:t>
            </w:r>
          </w:p>
        </w:tc>
        <w:tc>
          <w:tcPr>
            <w:tcW w:w="720" w:type="dxa"/>
            <w:tcBorders>
              <w:top w:val="nil"/>
              <w:left w:val="nil"/>
              <w:bottom w:val="nil"/>
              <w:right w:val="nil"/>
            </w:tcBorders>
            <w:shd w:val="clear" w:color="FFFFFF" w:fill="auto"/>
            <w:noWrap/>
            <w:vAlign w:val="bottom"/>
            <w:hideMark/>
          </w:tcPr>
          <w:p w14:paraId="2365849F" w14:textId="0EC912F7" w:rsidR="00CA2EAB" w:rsidRPr="009B3A89" w:rsidRDefault="00CA2EAB" w:rsidP="000F79A4">
            <w:pPr>
              <w:jc w:val="right"/>
              <w:rPr>
                <w:color w:val="000000"/>
                <w:sz w:val="18"/>
                <w:szCs w:val="16"/>
                <w:lang w:val="en-GB" w:eastAsia="es-CL"/>
              </w:rPr>
            </w:pPr>
            <w:r w:rsidRPr="009B3A89">
              <w:rPr>
                <w:color w:val="000000"/>
                <w:sz w:val="18"/>
                <w:szCs w:val="22"/>
              </w:rPr>
              <w:t>0.049</w:t>
            </w:r>
          </w:p>
        </w:tc>
        <w:tc>
          <w:tcPr>
            <w:tcW w:w="720" w:type="dxa"/>
            <w:tcBorders>
              <w:top w:val="nil"/>
              <w:left w:val="nil"/>
              <w:bottom w:val="nil"/>
              <w:right w:val="nil"/>
            </w:tcBorders>
            <w:shd w:val="clear" w:color="FFFFFF" w:fill="auto"/>
            <w:noWrap/>
            <w:vAlign w:val="bottom"/>
            <w:hideMark/>
          </w:tcPr>
          <w:p w14:paraId="089D7FE3" w14:textId="59E1BB24" w:rsidR="00CA2EAB" w:rsidRPr="009B3A89" w:rsidRDefault="00CA2EAB" w:rsidP="000F79A4">
            <w:pPr>
              <w:jc w:val="right"/>
              <w:rPr>
                <w:color w:val="000000"/>
                <w:sz w:val="18"/>
                <w:szCs w:val="16"/>
                <w:lang w:val="en-GB" w:eastAsia="es-CL"/>
              </w:rPr>
            </w:pPr>
            <w:r w:rsidRPr="009B3A89">
              <w:rPr>
                <w:color w:val="000000"/>
                <w:sz w:val="18"/>
                <w:szCs w:val="22"/>
              </w:rPr>
              <w:t>1</w:t>
            </w:r>
          </w:p>
        </w:tc>
        <w:tc>
          <w:tcPr>
            <w:tcW w:w="720" w:type="dxa"/>
            <w:tcBorders>
              <w:top w:val="nil"/>
              <w:left w:val="nil"/>
              <w:bottom w:val="nil"/>
              <w:right w:val="nil"/>
            </w:tcBorders>
            <w:shd w:val="clear" w:color="FFFFFF" w:fill="auto"/>
            <w:noWrap/>
            <w:vAlign w:val="bottom"/>
            <w:hideMark/>
          </w:tcPr>
          <w:p w14:paraId="1D3FDCD1" w14:textId="77777777" w:rsidR="00CA2EAB" w:rsidRPr="009B3A89" w:rsidRDefault="00CA2EAB" w:rsidP="000F79A4">
            <w:pPr>
              <w:jc w:val="right"/>
              <w:rPr>
                <w:color w:val="000000"/>
                <w:sz w:val="18"/>
                <w:szCs w:val="16"/>
                <w:lang w:val="en-GB" w:eastAsia="es-CL"/>
              </w:rPr>
            </w:pPr>
          </w:p>
        </w:tc>
        <w:tc>
          <w:tcPr>
            <w:tcW w:w="720" w:type="dxa"/>
            <w:tcBorders>
              <w:top w:val="nil"/>
              <w:left w:val="nil"/>
              <w:bottom w:val="nil"/>
              <w:right w:val="nil"/>
            </w:tcBorders>
            <w:shd w:val="clear" w:color="FFFFFF" w:fill="auto"/>
            <w:noWrap/>
            <w:vAlign w:val="bottom"/>
            <w:hideMark/>
          </w:tcPr>
          <w:p w14:paraId="3606FDFE" w14:textId="77777777" w:rsidR="00CA2EAB" w:rsidRPr="009B3A89" w:rsidRDefault="00CA2EAB" w:rsidP="000F79A4">
            <w:pPr>
              <w:rPr>
                <w:sz w:val="18"/>
                <w:szCs w:val="16"/>
                <w:lang w:val="en-GB" w:eastAsia="es-CL"/>
              </w:rPr>
            </w:pPr>
          </w:p>
        </w:tc>
        <w:tc>
          <w:tcPr>
            <w:tcW w:w="720" w:type="dxa"/>
            <w:tcBorders>
              <w:top w:val="nil"/>
              <w:left w:val="nil"/>
              <w:bottom w:val="nil"/>
              <w:right w:val="nil"/>
            </w:tcBorders>
            <w:shd w:val="clear" w:color="FFFFFF" w:fill="auto"/>
            <w:noWrap/>
            <w:vAlign w:val="bottom"/>
            <w:hideMark/>
          </w:tcPr>
          <w:p w14:paraId="454AB85D" w14:textId="77777777" w:rsidR="00CA2EAB" w:rsidRPr="009B3A89" w:rsidRDefault="00CA2EAB" w:rsidP="000F79A4">
            <w:pPr>
              <w:rPr>
                <w:sz w:val="18"/>
                <w:szCs w:val="16"/>
                <w:lang w:val="en-GB" w:eastAsia="es-CL"/>
              </w:rPr>
            </w:pPr>
          </w:p>
        </w:tc>
        <w:tc>
          <w:tcPr>
            <w:tcW w:w="720" w:type="dxa"/>
            <w:tcBorders>
              <w:top w:val="nil"/>
              <w:left w:val="nil"/>
              <w:bottom w:val="nil"/>
              <w:right w:val="nil"/>
            </w:tcBorders>
            <w:shd w:val="clear" w:color="FFFFFF" w:fill="auto"/>
            <w:noWrap/>
            <w:vAlign w:val="bottom"/>
            <w:hideMark/>
          </w:tcPr>
          <w:p w14:paraId="5E8F9F60" w14:textId="77777777" w:rsidR="00CA2EAB" w:rsidRPr="009B3A89" w:rsidRDefault="00CA2EAB" w:rsidP="000F79A4">
            <w:pPr>
              <w:rPr>
                <w:sz w:val="18"/>
                <w:szCs w:val="16"/>
                <w:lang w:val="en-GB" w:eastAsia="es-CL"/>
              </w:rPr>
            </w:pPr>
          </w:p>
        </w:tc>
      </w:tr>
      <w:tr w:rsidR="00CA2EAB" w:rsidRPr="009B3A89" w14:paraId="3AF30747" w14:textId="77777777" w:rsidTr="000F377C">
        <w:trPr>
          <w:trHeight w:val="288"/>
        </w:trPr>
        <w:tc>
          <w:tcPr>
            <w:tcW w:w="320" w:type="dxa"/>
            <w:tcBorders>
              <w:top w:val="nil"/>
              <w:left w:val="nil"/>
              <w:bottom w:val="nil"/>
              <w:right w:val="nil"/>
            </w:tcBorders>
            <w:shd w:val="clear" w:color="FFFFFF" w:fill="auto"/>
            <w:noWrap/>
            <w:vAlign w:val="bottom"/>
            <w:hideMark/>
          </w:tcPr>
          <w:p w14:paraId="690D2AC7" w14:textId="64638123" w:rsidR="00CA2EAB" w:rsidRPr="009B3A89" w:rsidRDefault="00CA2EAB" w:rsidP="000F79A4">
            <w:pPr>
              <w:jc w:val="center"/>
              <w:rPr>
                <w:color w:val="000000"/>
                <w:sz w:val="18"/>
                <w:szCs w:val="16"/>
                <w:lang w:val="en-GB" w:eastAsia="es-CL"/>
              </w:rPr>
            </w:pPr>
            <w:r w:rsidRPr="009B3A89">
              <w:rPr>
                <w:color w:val="000000"/>
                <w:sz w:val="18"/>
                <w:szCs w:val="22"/>
              </w:rPr>
              <w:t>3</w:t>
            </w:r>
          </w:p>
        </w:tc>
        <w:tc>
          <w:tcPr>
            <w:tcW w:w="4360" w:type="dxa"/>
            <w:tcBorders>
              <w:top w:val="nil"/>
              <w:left w:val="nil"/>
              <w:bottom w:val="nil"/>
              <w:right w:val="nil"/>
            </w:tcBorders>
            <w:shd w:val="clear" w:color="FFFFFF" w:fill="auto"/>
            <w:noWrap/>
            <w:vAlign w:val="bottom"/>
            <w:hideMark/>
          </w:tcPr>
          <w:p w14:paraId="392EFDA5" w14:textId="28FDEA9C" w:rsidR="00CA2EAB" w:rsidRPr="009B3A89" w:rsidRDefault="00CA2EAB" w:rsidP="000F79A4">
            <w:pPr>
              <w:rPr>
                <w:color w:val="000000"/>
                <w:sz w:val="18"/>
                <w:szCs w:val="16"/>
                <w:lang w:val="en-GB" w:eastAsia="es-CL"/>
              </w:rPr>
            </w:pPr>
            <w:r w:rsidRPr="009B3A89">
              <w:rPr>
                <w:color w:val="000000"/>
                <w:sz w:val="18"/>
                <w:szCs w:val="22"/>
              </w:rPr>
              <w:t>R+D expenditure</w:t>
            </w:r>
          </w:p>
        </w:tc>
        <w:tc>
          <w:tcPr>
            <w:tcW w:w="720" w:type="dxa"/>
            <w:tcBorders>
              <w:top w:val="nil"/>
              <w:left w:val="nil"/>
              <w:bottom w:val="nil"/>
              <w:right w:val="nil"/>
            </w:tcBorders>
            <w:shd w:val="clear" w:color="FFFFFF" w:fill="auto"/>
            <w:noWrap/>
            <w:vAlign w:val="bottom"/>
            <w:hideMark/>
          </w:tcPr>
          <w:p w14:paraId="5AC56540" w14:textId="12F5DFE9" w:rsidR="00CA2EAB" w:rsidRPr="009B3A89" w:rsidRDefault="00CA2EAB" w:rsidP="000F79A4">
            <w:pPr>
              <w:jc w:val="right"/>
              <w:rPr>
                <w:color w:val="000000"/>
                <w:sz w:val="18"/>
                <w:szCs w:val="16"/>
                <w:lang w:val="en-GB" w:eastAsia="es-CL"/>
              </w:rPr>
            </w:pPr>
            <w:r w:rsidRPr="009B3A89">
              <w:rPr>
                <w:color w:val="000000"/>
                <w:sz w:val="18"/>
                <w:szCs w:val="22"/>
              </w:rPr>
              <w:t>-0.256</w:t>
            </w:r>
          </w:p>
        </w:tc>
        <w:tc>
          <w:tcPr>
            <w:tcW w:w="720" w:type="dxa"/>
            <w:tcBorders>
              <w:top w:val="nil"/>
              <w:left w:val="nil"/>
              <w:bottom w:val="nil"/>
              <w:right w:val="nil"/>
            </w:tcBorders>
            <w:shd w:val="clear" w:color="FFFFFF" w:fill="auto"/>
            <w:noWrap/>
            <w:vAlign w:val="bottom"/>
            <w:hideMark/>
          </w:tcPr>
          <w:p w14:paraId="61CA3EEF" w14:textId="59863125" w:rsidR="00CA2EAB" w:rsidRPr="009B3A89" w:rsidRDefault="00CA2EAB" w:rsidP="000F79A4">
            <w:pPr>
              <w:jc w:val="right"/>
              <w:rPr>
                <w:color w:val="000000"/>
                <w:sz w:val="18"/>
                <w:szCs w:val="16"/>
                <w:lang w:val="en-GB" w:eastAsia="es-CL"/>
              </w:rPr>
            </w:pPr>
            <w:r w:rsidRPr="009B3A89">
              <w:rPr>
                <w:color w:val="000000"/>
                <w:sz w:val="18"/>
                <w:szCs w:val="22"/>
              </w:rPr>
              <w:t>0.326</w:t>
            </w:r>
          </w:p>
        </w:tc>
        <w:tc>
          <w:tcPr>
            <w:tcW w:w="720" w:type="dxa"/>
            <w:tcBorders>
              <w:top w:val="nil"/>
              <w:left w:val="nil"/>
              <w:bottom w:val="nil"/>
              <w:right w:val="nil"/>
            </w:tcBorders>
            <w:shd w:val="clear" w:color="FFFFFF" w:fill="auto"/>
            <w:noWrap/>
            <w:vAlign w:val="bottom"/>
            <w:hideMark/>
          </w:tcPr>
          <w:p w14:paraId="26DD4C3D" w14:textId="17D7BFA0" w:rsidR="00CA2EAB" w:rsidRPr="009B3A89" w:rsidRDefault="00CA2EAB" w:rsidP="000F79A4">
            <w:pPr>
              <w:jc w:val="right"/>
              <w:rPr>
                <w:color w:val="000000"/>
                <w:sz w:val="18"/>
                <w:szCs w:val="16"/>
                <w:lang w:val="en-GB" w:eastAsia="es-CL"/>
              </w:rPr>
            </w:pPr>
            <w:r w:rsidRPr="009B3A89">
              <w:rPr>
                <w:color w:val="000000"/>
                <w:sz w:val="18"/>
                <w:szCs w:val="22"/>
              </w:rPr>
              <w:t>1</w:t>
            </w:r>
          </w:p>
        </w:tc>
        <w:tc>
          <w:tcPr>
            <w:tcW w:w="720" w:type="dxa"/>
            <w:tcBorders>
              <w:top w:val="nil"/>
              <w:left w:val="nil"/>
              <w:bottom w:val="nil"/>
              <w:right w:val="nil"/>
            </w:tcBorders>
            <w:shd w:val="clear" w:color="FFFFFF" w:fill="auto"/>
            <w:noWrap/>
            <w:vAlign w:val="bottom"/>
            <w:hideMark/>
          </w:tcPr>
          <w:p w14:paraId="12C28BD7" w14:textId="77777777" w:rsidR="00CA2EAB" w:rsidRPr="009B3A89" w:rsidRDefault="00CA2EAB" w:rsidP="000F79A4">
            <w:pPr>
              <w:jc w:val="right"/>
              <w:rPr>
                <w:color w:val="000000"/>
                <w:sz w:val="18"/>
                <w:szCs w:val="16"/>
                <w:lang w:val="en-GB" w:eastAsia="es-CL"/>
              </w:rPr>
            </w:pPr>
          </w:p>
        </w:tc>
        <w:tc>
          <w:tcPr>
            <w:tcW w:w="720" w:type="dxa"/>
            <w:tcBorders>
              <w:top w:val="nil"/>
              <w:left w:val="nil"/>
              <w:bottom w:val="nil"/>
              <w:right w:val="nil"/>
            </w:tcBorders>
            <w:shd w:val="clear" w:color="FFFFFF" w:fill="auto"/>
            <w:noWrap/>
            <w:vAlign w:val="bottom"/>
            <w:hideMark/>
          </w:tcPr>
          <w:p w14:paraId="4C7B7C1D" w14:textId="77777777" w:rsidR="00CA2EAB" w:rsidRPr="009B3A89" w:rsidRDefault="00CA2EAB" w:rsidP="000F79A4">
            <w:pPr>
              <w:rPr>
                <w:sz w:val="18"/>
                <w:szCs w:val="16"/>
                <w:lang w:val="en-GB" w:eastAsia="es-CL"/>
              </w:rPr>
            </w:pPr>
          </w:p>
        </w:tc>
        <w:tc>
          <w:tcPr>
            <w:tcW w:w="720" w:type="dxa"/>
            <w:tcBorders>
              <w:top w:val="nil"/>
              <w:left w:val="nil"/>
              <w:bottom w:val="nil"/>
              <w:right w:val="nil"/>
            </w:tcBorders>
            <w:shd w:val="clear" w:color="FFFFFF" w:fill="auto"/>
            <w:noWrap/>
            <w:vAlign w:val="bottom"/>
            <w:hideMark/>
          </w:tcPr>
          <w:p w14:paraId="3855498A" w14:textId="77777777" w:rsidR="00CA2EAB" w:rsidRPr="009B3A89" w:rsidRDefault="00CA2EAB" w:rsidP="000F79A4">
            <w:pPr>
              <w:rPr>
                <w:sz w:val="18"/>
                <w:szCs w:val="16"/>
                <w:lang w:val="en-GB" w:eastAsia="es-CL"/>
              </w:rPr>
            </w:pPr>
          </w:p>
        </w:tc>
      </w:tr>
      <w:tr w:rsidR="00CA2EAB" w:rsidRPr="009B3A89" w14:paraId="49F83804" w14:textId="77777777" w:rsidTr="000F377C">
        <w:trPr>
          <w:trHeight w:val="288"/>
        </w:trPr>
        <w:tc>
          <w:tcPr>
            <w:tcW w:w="320" w:type="dxa"/>
            <w:tcBorders>
              <w:top w:val="nil"/>
              <w:left w:val="nil"/>
              <w:bottom w:val="nil"/>
              <w:right w:val="nil"/>
            </w:tcBorders>
            <w:shd w:val="clear" w:color="FFFFFF" w:fill="auto"/>
            <w:noWrap/>
            <w:vAlign w:val="bottom"/>
            <w:hideMark/>
          </w:tcPr>
          <w:p w14:paraId="186B07F6" w14:textId="699580BD" w:rsidR="00CA2EAB" w:rsidRPr="009B3A89" w:rsidRDefault="00CA2EAB" w:rsidP="000F79A4">
            <w:pPr>
              <w:jc w:val="center"/>
              <w:rPr>
                <w:color w:val="000000"/>
                <w:sz w:val="18"/>
                <w:szCs w:val="16"/>
                <w:lang w:val="en-GB" w:eastAsia="es-CL"/>
              </w:rPr>
            </w:pPr>
            <w:r w:rsidRPr="009B3A89">
              <w:rPr>
                <w:color w:val="000000"/>
                <w:sz w:val="18"/>
                <w:szCs w:val="22"/>
              </w:rPr>
              <w:t>4</w:t>
            </w:r>
          </w:p>
        </w:tc>
        <w:tc>
          <w:tcPr>
            <w:tcW w:w="4360" w:type="dxa"/>
            <w:tcBorders>
              <w:top w:val="nil"/>
              <w:left w:val="nil"/>
              <w:bottom w:val="nil"/>
              <w:right w:val="nil"/>
            </w:tcBorders>
            <w:shd w:val="clear" w:color="FFFFFF" w:fill="auto"/>
            <w:noWrap/>
            <w:vAlign w:val="bottom"/>
            <w:hideMark/>
          </w:tcPr>
          <w:p w14:paraId="5D1D21B0" w14:textId="5CCBED2B" w:rsidR="00CA2EAB" w:rsidRPr="009B3A89" w:rsidRDefault="00CA2EAB" w:rsidP="000F79A4">
            <w:pPr>
              <w:rPr>
                <w:color w:val="000000"/>
                <w:sz w:val="18"/>
                <w:szCs w:val="16"/>
                <w:lang w:val="en-GB" w:eastAsia="es-CL"/>
              </w:rPr>
            </w:pPr>
            <w:r w:rsidRPr="009B3A89">
              <w:rPr>
                <w:color w:val="000000"/>
                <w:sz w:val="18"/>
                <w:szCs w:val="22"/>
              </w:rPr>
              <w:t>Support policies for entrepreneurship</w:t>
            </w:r>
          </w:p>
        </w:tc>
        <w:tc>
          <w:tcPr>
            <w:tcW w:w="720" w:type="dxa"/>
            <w:tcBorders>
              <w:top w:val="nil"/>
              <w:left w:val="nil"/>
              <w:bottom w:val="nil"/>
              <w:right w:val="nil"/>
            </w:tcBorders>
            <w:shd w:val="clear" w:color="FFFFFF" w:fill="auto"/>
            <w:noWrap/>
            <w:vAlign w:val="bottom"/>
            <w:hideMark/>
          </w:tcPr>
          <w:p w14:paraId="41A2350E" w14:textId="0E60F1A0" w:rsidR="00CA2EAB" w:rsidRPr="009B3A89" w:rsidRDefault="00CA2EAB" w:rsidP="000F79A4">
            <w:pPr>
              <w:jc w:val="right"/>
              <w:rPr>
                <w:color w:val="000000"/>
                <w:sz w:val="18"/>
                <w:szCs w:val="16"/>
                <w:lang w:val="en-GB" w:eastAsia="es-CL"/>
              </w:rPr>
            </w:pPr>
            <w:r w:rsidRPr="009B3A89">
              <w:rPr>
                <w:color w:val="000000"/>
                <w:sz w:val="18"/>
                <w:szCs w:val="22"/>
              </w:rPr>
              <w:t>0.247</w:t>
            </w:r>
          </w:p>
        </w:tc>
        <w:tc>
          <w:tcPr>
            <w:tcW w:w="720" w:type="dxa"/>
            <w:tcBorders>
              <w:top w:val="nil"/>
              <w:left w:val="nil"/>
              <w:bottom w:val="nil"/>
              <w:right w:val="nil"/>
            </w:tcBorders>
            <w:shd w:val="clear" w:color="FFFFFF" w:fill="auto"/>
            <w:noWrap/>
            <w:vAlign w:val="bottom"/>
            <w:hideMark/>
          </w:tcPr>
          <w:p w14:paraId="06DA24F1" w14:textId="1417F8A8" w:rsidR="00CA2EAB" w:rsidRPr="009B3A89" w:rsidRDefault="00CA2EAB" w:rsidP="000F79A4">
            <w:pPr>
              <w:jc w:val="right"/>
              <w:rPr>
                <w:color w:val="000000"/>
                <w:sz w:val="18"/>
                <w:szCs w:val="16"/>
                <w:lang w:val="en-GB" w:eastAsia="es-CL"/>
              </w:rPr>
            </w:pPr>
            <w:r w:rsidRPr="009B3A89">
              <w:rPr>
                <w:color w:val="000000"/>
                <w:sz w:val="18"/>
                <w:szCs w:val="22"/>
              </w:rPr>
              <w:t>0.233</w:t>
            </w:r>
          </w:p>
        </w:tc>
        <w:tc>
          <w:tcPr>
            <w:tcW w:w="720" w:type="dxa"/>
            <w:tcBorders>
              <w:top w:val="nil"/>
              <w:left w:val="nil"/>
              <w:bottom w:val="nil"/>
              <w:right w:val="nil"/>
            </w:tcBorders>
            <w:shd w:val="clear" w:color="FFFFFF" w:fill="auto"/>
            <w:noWrap/>
            <w:vAlign w:val="bottom"/>
            <w:hideMark/>
          </w:tcPr>
          <w:p w14:paraId="79C7F6A2" w14:textId="172C2EFD" w:rsidR="00CA2EAB" w:rsidRPr="009B3A89" w:rsidRDefault="00CA2EAB" w:rsidP="000F79A4">
            <w:pPr>
              <w:jc w:val="right"/>
              <w:rPr>
                <w:color w:val="000000"/>
                <w:sz w:val="18"/>
                <w:szCs w:val="16"/>
                <w:lang w:val="en-GB" w:eastAsia="es-CL"/>
              </w:rPr>
            </w:pPr>
            <w:r w:rsidRPr="009B3A89">
              <w:rPr>
                <w:color w:val="000000"/>
                <w:sz w:val="18"/>
                <w:szCs w:val="22"/>
              </w:rPr>
              <w:t>-0.091</w:t>
            </w:r>
          </w:p>
        </w:tc>
        <w:tc>
          <w:tcPr>
            <w:tcW w:w="720" w:type="dxa"/>
            <w:tcBorders>
              <w:top w:val="nil"/>
              <w:left w:val="nil"/>
              <w:bottom w:val="nil"/>
              <w:right w:val="nil"/>
            </w:tcBorders>
            <w:shd w:val="clear" w:color="FFFFFF" w:fill="auto"/>
            <w:noWrap/>
            <w:vAlign w:val="bottom"/>
            <w:hideMark/>
          </w:tcPr>
          <w:p w14:paraId="074D90D4" w14:textId="238F3653" w:rsidR="00CA2EAB" w:rsidRPr="009B3A89" w:rsidRDefault="00CA2EAB" w:rsidP="000F79A4">
            <w:pPr>
              <w:jc w:val="right"/>
              <w:rPr>
                <w:color w:val="000000"/>
                <w:sz w:val="18"/>
                <w:szCs w:val="16"/>
                <w:lang w:val="en-GB" w:eastAsia="es-CL"/>
              </w:rPr>
            </w:pPr>
            <w:r w:rsidRPr="009B3A89">
              <w:rPr>
                <w:color w:val="000000"/>
                <w:sz w:val="18"/>
                <w:szCs w:val="22"/>
              </w:rPr>
              <w:t>1</w:t>
            </w:r>
          </w:p>
        </w:tc>
        <w:tc>
          <w:tcPr>
            <w:tcW w:w="720" w:type="dxa"/>
            <w:tcBorders>
              <w:top w:val="nil"/>
              <w:left w:val="nil"/>
              <w:bottom w:val="nil"/>
              <w:right w:val="nil"/>
            </w:tcBorders>
            <w:shd w:val="clear" w:color="FFFFFF" w:fill="auto"/>
            <w:noWrap/>
            <w:vAlign w:val="bottom"/>
            <w:hideMark/>
          </w:tcPr>
          <w:p w14:paraId="45B9BEC0" w14:textId="77777777" w:rsidR="00CA2EAB" w:rsidRPr="009B3A89" w:rsidRDefault="00CA2EAB" w:rsidP="000F79A4">
            <w:pPr>
              <w:jc w:val="right"/>
              <w:rPr>
                <w:color w:val="000000"/>
                <w:sz w:val="18"/>
                <w:szCs w:val="16"/>
                <w:lang w:val="en-GB" w:eastAsia="es-CL"/>
              </w:rPr>
            </w:pPr>
          </w:p>
        </w:tc>
        <w:tc>
          <w:tcPr>
            <w:tcW w:w="720" w:type="dxa"/>
            <w:tcBorders>
              <w:top w:val="nil"/>
              <w:left w:val="nil"/>
              <w:bottom w:val="nil"/>
              <w:right w:val="nil"/>
            </w:tcBorders>
            <w:shd w:val="clear" w:color="FFFFFF" w:fill="auto"/>
            <w:noWrap/>
            <w:vAlign w:val="bottom"/>
            <w:hideMark/>
          </w:tcPr>
          <w:p w14:paraId="01D7AC43" w14:textId="77777777" w:rsidR="00CA2EAB" w:rsidRPr="009B3A89" w:rsidRDefault="00CA2EAB" w:rsidP="000F79A4">
            <w:pPr>
              <w:rPr>
                <w:sz w:val="18"/>
                <w:szCs w:val="16"/>
                <w:lang w:val="en-GB" w:eastAsia="es-CL"/>
              </w:rPr>
            </w:pPr>
          </w:p>
        </w:tc>
      </w:tr>
      <w:tr w:rsidR="00CA2EAB" w:rsidRPr="009B3A89" w14:paraId="3792DBB6" w14:textId="77777777" w:rsidTr="000F377C">
        <w:trPr>
          <w:trHeight w:val="288"/>
        </w:trPr>
        <w:tc>
          <w:tcPr>
            <w:tcW w:w="320" w:type="dxa"/>
            <w:tcBorders>
              <w:top w:val="nil"/>
              <w:left w:val="nil"/>
              <w:bottom w:val="nil"/>
              <w:right w:val="nil"/>
            </w:tcBorders>
            <w:shd w:val="clear" w:color="FFFFFF" w:fill="auto"/>
            <w:noWrap/>
            <w:vAlign w:val="bottom"/>
            <w:hideMark/>
          </w:tcPr>
          <w:p w14:paraId="5289DBB4" w14:textId="23571AA8" w:rsidR="00CA2EAB" w:rsidRPr="009B3A89" w:rsidRDefault="00CA2EAB" w:rsidP="000F79A4">
            <w:pPr>
              <w:jc w:val="center"/>
              <w:rPr>
                <w:color w:val="000000"/>
                <w:sz w:val="18"/>
                <w:szCs w:val="16"/>
                <w:lang w:val="en-GB" w:eastAsia="es-CL"/>
              </w:rPr>
            </w:pPr>
            <w:r w:rsidRPr="009B3A89">
              <w:rPr>
                <w:color w:val="000000"/>
                <w:sz w:val="18"/>
                <w:szCs w:val="22"/>
              </w:rPr>
              <w:t>5</w:t>
            </w:r>
          </w:p>
        </w:tc>
        <w:tc>
          <w:tcPr>
            <w:tcW w:w="4360" w:type="dxa"/>
            <w:tcBorders>
              <w:top w:val="nil"/>
              <w:left w:val="nil"/>
              <w:bottom w:val="nil"/>
              <w:right w:val="nil"/>
            </w:tcBorders>
            <w:shd w:val="clear" w:color="FFFFFF" w:fill="auto"/>
            <w:noWrap/>
            <w:vAlign w:val="bottom"/>
            <w:hideMark/>
          </w:tcPr>
          <w:p w14:paraId="0DBE689A" w14:textId="0CDFFE12" w:rsidR="00CA2EAB" w:rsidRPr="009B3A89" w:rsidRDefault="00CA2EAB" w:rsidP="000F79A4">
            <w:pPr>
              <w:rPr>
                <w:color w:val="000000"/>
                <w:sz w:val="18"/>
                <w:szCs w:val="16"/>
                <w:lang w:val="en-GB" w:eastAsia="es-CL"/>
              </w:rPr>
            </w:pPr>
            <w:r w:rsidRPr="009B3A89">
              <w:rPr>
                <w:color w:val="000000"/>
                <w:sz w:val="18"/>
                <w:szCs w:val="22"/>
                <w:lang w:val="en-US"/>
              </w:rPr>
              <w:t>Efficiency of tech transfer (university to firms)</w:t>
            </w:r>
          </w:p>
        </w:tc>
        <w:tc>
          <w:tcPr>
            <w:tcW w:w="720" w:type="dxa"/>
            <w:tcBorders>
              <w:top w:val="nil"/>
              <w:left w:val="nil"/>
              <w:bottom w:val="nil"/>
              <w:right w:val="nil"/>
            </w:tcBorders>
            <w:shd w:val="clear" w:color="FFFFFF" w:fill="auto"/>
            <w:noWrap/>
            <w:vAlign w:val="bottom"/>
            <w:hideMark/>
          </w:tcPr>
          <w:p w14:paraId="5CBF981C" w14:textId="37448F12" w:rsidR="00CA2EAB" w:rsidRPr="009B3A89" w:rsidRDefault="00CA2EAB" w:rsidP="000F79A4">
            <w:pPr>
              <w:jc w:val="right"/>
              <w:rPr>
                <w:color w:val="000000"/>
                <w:sz w:val="18"/>
                <w:szCs w:val="16"/>
                <w:lang w:val="en-GB" w:eastAsia="es-CL"/>
              </w:rPr>
            </w:pPr>
            <w:r w:rsidRPr="009B3A89">
              <w:rPr>
                <w:color w:val="000000"/>
                <w:sz w:val="18"/>
                <w:szCs w:val="22"/>
              </w:rPr>
              <w:t>-0.042</w:t>
            </w:r>
          </w:p>
        </w:tc>
        <w:tc>
          <w:tcPr>
            <w:tcW w:w="720" w:type="dxa"/>
            <w:tcBorders>
              <w:top w:val="nil"/>
              <w:left w:val="nil"/>
              <w:bottom w:val="nil"/>
              <w:right w:val="nil"/>
            </w:tcBorders>
            <w:shd w:val="clear" w:color="FFFFFF" w:fill="auto"/>
            <w:noWrap/>
            <w:vAlign w:val="bottom"/>
            <w:hideMark/>
          </w:tcPr>
          <w:p w14:paraId="3D3B64E8" w14:textId="71FBFD64" w:rsidR="00CA2EAB" w:rsidRPr="009B3A89" w:rsidRDefault="00CA2EAB" w:rsidP="000F79A4">
            <w:pPr>
              <w:jc w:val="right"/>
              <w:rPr>
                <w:color w:val="000000"/>
                <w:sz w:val="18"/>
                <w:szCs w:val="16"/>
                <w:lang w:val="en-GB" w:eastAsia="es-CL"/>
              </w:rPr>
            </w:pPr>
            <w:r w:rsidRPr="009B3A89">
              <w:rPr>
                <w:color w:val="000000"/>
                <w:sz w:val="18"/>
                <w:szCs w:val="22"/>
              </w:rPr>
              <w:t>-0.067</w:t>
            </w:r>
          </w:p>
        </w:tc>
        <w:tc>
          <w:tcPr>
            <w:tcW w:w="720" w:type="dxa"/>
            <w:tcBorders>
              <w:top w:val="nil"/>
              <w:left w:val="nil"/>
              <w:bottom w:val="nil"/>
              <w:right w:val="nil"/>
            </w:tcBorders>
            <w:shd w:val="clear" w:color="FFFFFF" w:fill="auto"/>
            <w:noWrap/>
            <w:vAlign w:val="bottom"/>
            <w:hideMark/>
          </w:tcPr>
          <w:p w14:paraId="2A9ADFFD" w14:textId="64CCC161" w:rsidR="00CA2EAB" w:rsidRPr="009B3A89" w:rsidRDefault="00CA2EAB" w:rsidP="000F79A4">
            <w:pPr>
              <w:jc w:val="right"/>
              <w:rPr>
                <w:color w:val="000000"/>
                <w:sz w:val="18"/>
                <w:szCs w:val="16"/>
                <w:lang w:val="en-GB" w:eastAsia="es-CL"/>
              </w:rPr>
            </w:pPr>
            <w:r w:rsidRPr="009B3A89">
              <w:rPr>
                <w:color w:val="000000"/>
                <w:sz w:val="18"/>
                <w:szCs w:val="22"/>
              </w:rPr>
              <w:t>0.067</w:t>
            </w:r>
          </w:p>
        </w:tc>
        <w:tc>
          <w:tcPr>
            <w:tcW w:w="720" w:type="dxa"/>
            <w:tcBorders>
              <w:top w:val="nil"/>
              <w:left w:val="nil"/>
              <w:bottom w:val="nil"/>
              <w:right w:val="nil"/>
            </w:tcBorders>
            <w:shd w:val="clear" w:color="FFFFFF" w:fill="auto"/>
            <w:noWrap/>
            <w:vAlign w:val="bottom"/>
            <w:hideMark/>
          </w:tcPr>
          <w:p w14:paraId="128FC03C" w14:textId="558A7331" w:rsidR="00CA2EAB" w:rsidRPr="009B3A89" w:rsidRDefault="00CA2EAB" w:rsidP="000F79A4">
            <w:pPr>
              <w:jc w:val="right"/>
              <w:rPr>
                <w:color w:val="000000"/>
                <w:sz w:val="18"/>
                <w:szCs w:val="16"/>
                <w:lang w:val="en-GB" w:eastAsia="es-CL"/>
              </w:rPr>
            </w:pPr>
            <w:r w:rsidRPr="009B3A89">
              <w:rPr>
                <w:color w:val="000000"/>
                <w:sz w:val="18"/>
                <w:szCs w:val="22"/>
              </w:rPr>
              <w:t>0.158</w:t>
            </w:r>
          </w:p>
        </w:tc>
        <w:tc>
          <w:tcPr>
            <w:tcW w:w="720" w:type="dxa"/>
            <w:tcBorders>
              <w:top w:val="nil"/>
              <w:left w:val="nil"/>
              <w:bottom w:val="nil"/>
              <w:right w:val="nil"/>
            </w:tcBorders>
            <w:shd w:val="clear" w:color="FFFFFF" w:fill="auto"/>
            <w:noWrap/>
            <w:vAlign w:val="bottom"/>
            <w:hideMark/>
          </w:tcPr>
          <w:p w14:paraId="2FCE70AD" w14:textId="1FFA6AA1" w:rsidR="00CA2EAB" w:rsidRPr="009B3A89" w:rsidRDefault="00CA2EAB" w:rsidP="000F79A4">
            <w:pPr>
              <w:jc w:val="right"/>
              <w:rPr>
                <w:color w:val="000000"/>
                <w:sz w:val="18"/>
                <w:szCs w:val="16"/>
                <w:lang w:val="en-GB" w:eastAsia="es-CL"/>
              </w:rPr>
            </w:pPr>
            <w:r w:rsidRPr="009B3A89">
              <w:rPr>
                <w:color w:val="000000"/>
                <w:sz w:val="18"/>
                <w:szCs w:val="22"/>
              </w:rPr>
              <w:t>1</w:t>
            </w:r>
          </w:p>
        </w:tc>
        <w:tc>
          <w:tcPr>
            <w:tcW w:w="720" w:type="dxa"/>
            <w:tcBorders>
              <w:top w:val="nil"/>
              <w:left w:val="nil"/>
              <w:bottom w:val="nil"/>
              <w:right w:val="nil"/>
            </w:tcBorders>
            <w:shd w:val="clear" w:color="FFFFFF" w:fill="auto"/>
            <w:noWrap/>
            <w:vAlign w:val="bottom"/>
            <w:hideMark/>
          </w:tcPr>
          <w:p w14:paraId="1DC55D23" w14:textId="77777777" w:rsidR="00CA2EAB" w:rsidRPr="009B3A89" w:rsidRDefault="00CA2EAB" w:rsidP="000F79A4">
            <w:pPr>
              <w:jc w:val="right"/>
              <w:rPr>
                <w:color w:val="000000"/>
                <w:sz w:val="18"/>
                <w:szCs w:val="16"/>
                <w:lang w:val="en-GB" w:eastAsia="es-CL"/>
              </w:rPr>
            </w:pPr>
          </w:p>
        </w:tc>
      </w:tr>
      <w:tr w:rsidR="00CA2EAB" w:rsidRPr="009B3A89" w14:paraId="01AAE3D3" w14:textId="77777777" w:rsidTr="000F377C">
        <w:trPr>
          <w:trHeight w:val="288"/>
        </w:trPr>
        <w:tc>
          <w:tcPr>
            <w:tcW w:w="320" w:type="dxa"/>
            <w:tcBorders>
              <w:top w:val="nil"/>
              <w:left w:val="nil"/>
              <w:bottom w:val="single" w:sz="4" w:space="0" w:color="auto"/>
              <w:right w:val="nil"/>
            </w:tcBorders>
            <w:shd w:val="clear" w:color="FFFFFF" w:fill="auto"/>
            <w:noWrap/>
            <w:vAlign w:val="bottom"/>
            <w:hideMark/>
          </w:tcPr>
          <w:p w14:paraId="1803A059" w14:textId="03C05401" w:rsidR="00CA2EAB" w:rsidRPr="009B3A89" w:rsidRDefault="00CA2EAB" w:rsidP="000F79A4">
            <w:pPr>
              <w:jc w:val="center"/>
              <w:rPr>
                <w:color w:val="000000"/>
                <w:sz w:val="18"/>
                <w:szCs w:val="16"/>
                <w:lang w:val="en-GB" w:eastAsia="es-CL"/>
              </w:rPr>
            </w:pPr>
            <w:r w:rsidRPr="009B3A89">
              <w:rPr>
                <w:color w:val="000000"/>
                <w:sz w:val="18"/>
                <w:szCs w:val="22"/>
              </w:rPr>
              <w:t>6</w:t>
            </w:r>
          </w:p>
        </w:tc>
        <w:tc>
          <w:tcPr>
            <w:tcW w:w="4360" w:type="dxa"/>
            <w:tcBorders>
              <w:top w:val="nil"/>
              <w:left w:val="nil"/>
              <w:bottom w:val="single" w:sz="4" w:space="0" w:color="auto"/>
              <w:right w:val="nil"/>
            </w:tcBorders>
            <w:shd w:val="clear" w:color="FFFFFF" w:fill="auto"/>
            <w:noWrap/>
            <w:vAlign w:val="bottom"/>
            <w:hideMark/>
          </w:tcPr>
          <w:p w14:paraId="5E2B37E5" w14:textId="7575375B" w:rsidR="00CA2EAB" w:rsidRPr="009B3A89" w:rsidRDefault="00CA2EAB" w:rsidP="000F79A4">
            <w:pPr>
              <w:rPr>
                <w:color w:val="000000"/>
                <w:sz w:val="18"/>
                <w:szCs w:val="16"/>
                <w:lang w:val="en-GB" w:eastAsia="es-CL"/>
              </w:rPr>
            </w:pPr>
            <w:r w:rsidRPr="009B3A89">
              <w:rPr>
                <w:color w:val="000000"/>
                <w:sz w:val="18"/>
                <w:szCs w:val="22"/>
              </w:rPr>
              <w:t>Tech Subsidies</w:t>
            </w:r>
          </w:p>
        </w:tc>
        <w:tc>
          <w:tcPr>
            <w:tcW w:w="720" w:type="dxa"/>
            <w:tcBorders>
              <w:top w:val="nil"/>
              <w:left w:val="nil"/>
              <w:bottom w:val="single" w:sz="4" w:space="0" w:color="auto"/>
              <w:right w:val="nil"/>
            </w:tcBorders>
            <w:shd w:val="clear" w:color="FFFFFF" w:fill="auto"/>
            <w:noWrap/>
            <w:vAlign w:val="bottom"/>
            <w:hideMark/>
          </w:tcPr>
          <w:p w14:paraId="3B0C238F" w14:textId="34D573DD" w:rsidR="00CA2EAB" w:rsidRPr="009B3A89" w:rsidRDefault="00CA2EAB" w:rsidP="000F79A4">
            <w:pPr>
              <w:jc w:val="right"/>
              <w:rPr>
                <w:color w:val="000000"/>
                <w:sz w:val="18"/>
                <w:szCs w:val="16"/>
                <w:lang w:val="en-GB" w:eastAsia="es-CL"/>
              </w:rPr>
            </w:pPr>
            <w:r w:rsidRPr="009B3A89">
              <w:rPr>
                <w:color w:val="000000"/>
                <w:sz w:val="18"/>
                <w:szCs w:val="22"/>
              </w:rPr>
              <w:t>0.068</w:t>
            </w:r>
          </w:p>
        </w:tc>
        <w:tc>
          <w:tcPr>
            <w:tcW w:w="720" w:type="dxa"/>
            <w:tcBorders>
              <w:top w:val="nil"/>
              <w:left w:val="nil"/>
              <w:bottom w:val="single" w:sz="4" w:space="0" w:color="auto"/>
              <w:right w:val="nil"/>
            </w:tcBorders>
            <w:shd w:val="clear" w:color="FFFFFF" w:fill="auto"/>
            <w:noWrap/>
            <w:vAlign w:val="bottom"/>
            <w:hideMark/>
          </w:tcPr>
          <w:p w14:paraId="5BBCF6D8" w14:textId="285B8B1B" w:rsidR="00CA2EAB" w:rsidRPr="009B3A89" w:rsidRDefault="00CA2EAB" w:rsidP="000F79A4">
            <w:pPr>
              <w:jc w:val="right"/>
              <w:rPr>
                <w:color w:val="000000"/>
                <w:sz w:val="18"/>
                <w:szCs w:val="16"/>
                <w:lang w:val="en-GB" w:eastAsia="es-CL"/>
              </w:rPr>
            </w:pPr>
            <w:r w:rsidRPr="009B3A89">
              <w:rPr>
                <w:color w:val="000000"/>
                <w:sz w:val="18"/>
                <w:szCs w:val="22"/>
              </w:rPr>
              <w:t>0.221</w:t>
            </w:r>
          </w:p>
        </w:tc>
        <w:tc>
          <w:tcPr>
            <w:tcW w:w="720" w:type="dxa"/>
            <w:tcBorders>
              <w:top w:val="nil"/>
              <w:left w:val="nil"/>
              <w:bottom w:val="single" w:sz="4" w:space="0" w:color="auto"/>
              <w:right w:val="nil"/>
            </w:tcBorders>
            <w:shd w:val="clear" w:color="FFFFFF" w:fill="auto"/>
            <w:noWrap/>
            <w:vAlign w:val="bottom"/>
            <w:hideMark/>
          </w:tcPr>
          <w:p w14:paraId="7B56AAC3" w14:textId="6A2B23FA" w:rsidR="00CA2EAB" w:rsidRPr="009B3A89" w:rsidRDefault="00CA2EAB" w:rsidP="000F79A4">
            <w:pPr>
              <w:jc w:val="right"/>
              <w:rPr>
                <w:color w:val="000000"/>
                <w:sz w:val="18"/>
                <w:szCs w:val="16"/>
                <w:lang w:val="en-GB" w:eastAsia="es-CL"/>
              </w:rPr>
            </w:pPr>
            <w:r w:rsidRPr="009B3A89">
              <w:rPr>
                <w:color w:val="000000"/>
                <w:sz w:val="18"/>
                <w:szCs w:val="22"/>
              </w:rPr>
              <w:t>0.306</w:t>
            </w:r>
          </w:p>
        </w:tc>
        <w:tc>
          <w:tcPr>
            <w:tcW w:w="720" w:type="dxa"/>
            <w:tcBorders>
              <w:top w:val="nil"/>
              <w:left w:val="nil"/>
              <w:bottom w:val="single" w:sz="4" w:space="0" w:color="auto"/>
              <w:right w:val="nil"/>
            </w:tcBorders>
            <w:shd w:val="clear" w:color="FFFFFF" w:fill="auto"/>
            <w:noWrap/>
            <w:vAlign w:val="bottom"/>
            <w:hideMark/>
          </w:tcPr>
          <w:p w14:paraId="46E1E311" w14:textId="4B3E33CD" w:rsidR="00CA2EAB" w:rsidRPr="009B3A89" w:rsidRDefault="00CA2EAB" w:rsidP="000F79A4">
            <w:pPr>
              <w:jc w:val="right"/>
              <w:rPr>
                <w:color w:val="000000"/>
                <w:sz w:val="18"/>
                <w:szCs w:val="16"/>
                <w:lang w:val="en-GB" w:eastAsia="es-CL"/>
              </w:rPr>
            </w:pPr>
            <w:r w:rsidRPr="009B3A89">
              <w:rPr>
                <w:color w:val="000000"/>
                <w:sz w:val="18"/>
                <w:szCs w:val="22"/>
              </w:rPr>
              <w:t>0.461</w:t>
            </w:r>
          </w:p>
        </w:tc>
        <w:tc>
          <w:tcPr>
            <w:tcW w:w="720" w:type="dxa"/>
            <w:tcBorders>
              <w:top w:val="nil"/>
              <w:left w:val="nil"/>
              <w:bottom w:val="single" w:sz="4" w:space="0" w:color="auto"/>
              <w:right w:val="nil"/>
            </w:tcBorders>
            <w:shd w:val="clear" w:color="FFFFFF" w:fill="auto"/>
            <w:noWrap/>
            <w:vAlign w:val="bottom"/>
            <w:hideMark/>
          </w:tcPr>
          <w:p w14:paraId="62D0D020" w14:textId="7DAE6863" w:rsidR="00CA2EAB" w:rsidRPr="009B3A89" w:rsidRDefault="00CA2EAB" w:rsidP="000F79A4">
            <w:pPr>
              <w:jc w:val="right"/>
              <w:rPr>
                <w:color w:val="000000"/>
                <w:sz w:val="18"/>
                <w:szCs w:val="16"/>
                <w:lang w:val="en-GB" w:eastAsia="es-CL"/>
              </w:rPr>
            </w:pPr>
            <w:r w:rsidRPr="009B3A89">
              <w:rPr>
                <w:color w:val="000000"/>
                <w:sz w:val="18"/>
                <w:szCs w:val="22"/>
              </w:rPr>
              <w:t>0.373</w:t>
            </w:r>
          </w:p>
        </w:tc>
        <w:tc>
          <w:tcPr>
            <w:tcW w:w="720" w:type="dxa"/>
            <w:tcBorders>
              <w:top w:val="nil"/>
              <w:left w:val="nil"/>
              <w:bottom w:val="single" w:sz="4" w:space="0" w:color="auto"/>
              <w:right w:val="nil"/>
            </w:tcBorders>
            <w:shd w:val="clear" w:color="FFFFFF" w:fill="auto"/>
            <w:noWrap/>
            <w:vAlign w:val="bottom"/>
            <w:hideMark/>
          </w:tcPr>
          <w:p w14:paraId="7FCD4A5E" w14:textId="1DD6F2F1" w:rsidR="00CA2EAB" w:rsidRPr="009B3A89" w:rsidRDefault="00CA2EAB" w:rsidP="000F79A4">
            <w:pPr>
              <w:jc w:val="right"/>
              <w:rPr>
                <w:color w:val="000000"/>
                <w:sz w:val="18"/>
                <w:szCs w:val="16"/>
                <w:lang w:val="en-GB" w:eastAsia="es-CL"/>
              </w:rPr>
            </w:pPr>
            <w:r w:rsidRPr="009B3A89">
              <w:rPr>
                <w:color w:val="000000"/>
                <w:sz w:val="18"/>
                <w:szCs w:val="22"/>
              </w:rPr>
              <w:t>1</w:t>
            </w:r>
          </w:p>
        </w:tc>
      </w:tr>
    </w:tbl>
    <w:p w14:paraId="6DF69714" w14:textId="77777777" w:rsidR="00043D36" w:rsidRPr="00D8320A" w:rsidRDefault="00043D36" w:rsidP="00895C39">
      <w:pPr>
        <w:spacing w:after="120" w:line="360" w:lineRule="auto"/>
        <w:rPr>
          <w:b/>
          <w:color w:val="000000" w:themeColor="text1"/>
          <w:lang w:val="en-GB"/>
        </w:rPr>
        <w:sectPr w:rsidR="00043D36" w:rsidRPr="00D8320A" w:rsidSect="00043D36">
          <w:pgSz w:w="15840" w:h="12240" w:orient="landscape"/>
          <w:pgMar w:top="1701" w:right="1418" w:bottom="1701" w:left="1418" w:header="709" w:footer="709" w:gutter="0"/>
          <w:cols w:space="708"/>
          <w:docGrid w:linePitch="360"/>
        </w:sectPr>
      </w:pPr>
    </w:p>
    <w:p w14:paraId="08964FEA" w14:textId="60E4C43C" w:rsidR="00A45E2F" w:rsidRPr="00D8320A" w:rsidRDefault="00A45E2F" w:rsidP="00895C39">
      <w:pPr>
        <w:pStyle w:val="Ttulo2"/>
        <w:spacing w:after="120" w:line="360" w:lineRule="auto"/>
        <w:rPr>
          <w:rFonts w:ascii="Times New Roman" w:hAnsi="Times New Roman" w:cs="Times New Roman"/>
          <w:b/>
          <w:color w:val="000000" w:themeColor="text1"/>
          <w:sz w:val="24"/>
          <w:szCs w:val="24"/>
          <w:lang w:val="en-GB"/>
        </w:rPr>
      </w:pPr>
      <w:r w:rsidRPr="00D8320A">
        <w:rPr>
          <w:rFonts w:ascii="Times New Roman" w:hAnsi="Times New Roman" w:cs="Times New Roman"/>
          <w:b/>
          <w:color w:val="000000" w:themeColor="text1"/>
          <w:sz w:val="24"/>
          <w:szCs w:val="24"/>
          <w:lang w:val="en-GB"/>
        </w:rPr>
        <w:lastRenderedPageBreak/>
        <w:t>Table 4: Multilevel analysis</w:t>
      </w:r>
    </w:p>
    <w:tbl>
      <w:tblPr>
        <w:tblW w:w="8325" w:type="dxa"/>
        <w:tblCellMar>
          <w:left w:w="70" w:type="dxa"/>
          <w:right w:w="70" w:type="dxa"/>
        </w:tblCellMar>
        <w:tblLook w:val="04A0" w:firstRow="1" w:lastRow="0" w:firstColumn="1" w:lastColumn="0" w:noHBand="0" w:noVBand="1"/>
      </w:tblPr>
      <w:tblGrid>
        <w:gridCol w:w="5245"/>
        <w:gridCol w:w="1540"/>
        <w:gridCol w:w="1540"/>
      </w:tblGrid>
      <w:tr w:rsidR="00CA2EAB" w:rsidRPr="00CA2EAB" w14:paraId="162FB735" w14:textId="77777777" w:rsidTr="00CA2EAB">
        <w:trPr>
          <w:trHeight w:val="232"/>
        </w:trPr>
        <w:tc>
          <w:tcPr>
            <w:tcW w:w="5245" w:type="dxa"/>
            <w:tcBorders>
              <w:top w:val="single" w:sz="4" w:space="0" w:color="auto"/>
              <w:left w:val="nil"/>
              <w:bottom w:val="nil"/>
              <w:right w:val="nil"/>
            </w:tcBorders>
            <w:shd w:val="clear" w:color="FFFFFF" w:fill="auto"/>
            <w:noWrap/>
            <w:vAlign w:val="bottom"/>
            <w:hideMark/>
          </w:tcPr>
          <w:p w14:paraId="7858F2EB" w14:textId="77777777" w:rsidR="00CA2EAB" w:rsidRPr="00CA2EAB" w:rsidRDefault="00CA2EAB" w:rsidP="000F79A4">
            <w:pPr>
              <w:rPr>
                <w:color w:val="000000"/>
                <w:sz w:val="22"/>
                <w:szCs w:val="22"/>
                <w:lang w:val="en-GB" w:eastAsia="es-CL"/>
              </w:rPr>
            </w:pPr>
            <w:r w:rsidRPr="00CA2EAB">
              <w:rPr>
                <w:color w:val="000000"/>
                <w:sz w:val="22"/>
                <w:szCs w:val="22"/>
                <w:lang w:val="en-GB" w:eastAsia="es-CL"/>
              </w:rPr>
              <w:t> </w:t>
            </w:r>
          </w:p>
        </w:tc>
        <w:tc>
          <w:tcPr>
            <w:tcW w:w="1540" w:type="dxa"/>
            <w:tcBorders>
              <w:top w:val="single" w:sz="4" w:space="0" w:color="auto"/>
              <w:left w:val="nil"/>
              <w:bottom w:val="nil"/>
              <w:right w:val="nil"/>
            </w:tcBorders>
            <w:shd w:val="clear" w:color="FFFFFF" w:fill="auto"/>
            <w:noWrap/>
            <w:vAlign w:val="bottom"/>
            <w:hideMark/>
          </w:tcPr>
          <w:p w14:paraId="076C282C" w14:textId="77777777" w:rsidR="00CA2EAB" w:rsidRPr="00CA2EAB" w:rsidRDefault="00CA2EAB" w:rsidP="000F79A4">
            <w:pPr>
              <w:jc w:val="center"/>
              <w:rPr>
                <w:color w:val="000000"/>
                <w:sz w:val="22"/>
                <w:szCs w:val="22"/>
                <w:lang w:val="en-GB" w:eastAsia="es-CL"/>
              </w:rPr>
            </w:pPr>
            <w:r w:rsidRPr="00CA2EAB">
              <w:rPr>
                <w:color w:val="000000"/>
                <w:sz w:val="22"/>
                <w:szCs w:val="22"/>
                <w:lang w:val="en-GB" w:eastAsia="es-CL"/>
              </w:rPr>
              <w:t>Model 1</w:t>
            </w:r>
          </w:p>
        </w:tc>
        <w:tc>
          <w:tcPr>
            <w:tcW w:w="1540" w:type="dxa"/>
            <w:tcBorders>
              <w:top w:val="single" w:sz="4" w:space="0" w:color="auto"/>
              <w:left w:val="nil"/>
              <w:bottom w:val="nil"/>
              <w:right w:val="nil"/>
            </w:tcBorders>
            <w:shd w:val="clear" w:color="FFFFFF" w:fill="auto"/>
            <w:noWrap/>
            <w:vAlign w:val="bottom"/>
            <w:hideMark/>
          </w:tcPr>
          <w:p w14:paraId="5B4DCAC4" w14:textId="77777777" w:rsidR="00CA2EAB" w:rsidRPr="00CA2EAB" w:rsidRDefault="00CA2EAB" w:rsidP="000F79A4">
            <w:pPr>
              <w:jc w:val="center"/>
              <w:rPr>
                <w:color w:val="000000"/>
                <w:sz w:val="22"/>
                <w:szCs w:val="22"/>
                <w:lang w:val="en-GB" w:eastAsia="es-CL"/>
              </w:rPr>
            </w:pPr>
            <w:r w:rsidRPr="00CA2EAB">
              <w:rPr>
                <w:color w:val="000000"/>
                <w:sz w:val="22"/>
                <w:szCs w:val="22"/>
                <w:lang w:val="en-GB" w:eastAsia="es-CL"/>
              </w:rPr>
              <w:t>Model 2</w:t>
            </w:r>
          </w:p>
        </w:tc>
      </w:tr>
      <w:tr w:rsidR="00CA2EAB" w:rsidRPr="00CA2EAB" w14:paraId="79799514" w14:textId="77777777" w:rsidTr="00CA2EAB">
        <w:trPr>
          <w:trHeight w:val="232"/>
        </w:trPr>
        <w:tc>
          <w:tcPr>
            <w:tcW w:w="5245" w:type="dxa"/>
            <w:tcBorders>
              <w:top w:val="nil"/>
              <w:left w:val="nil"/>
              <w:bottom w:val="single" w:sz="4" w:space="0" w:color="auto"/>
              <w:right w:val="nil"/>
            </w:tcBorders>
            <w:shd w:val="clear" w:color="FFFFFF" w:fill="auto"/>
            <w:noWrap/>
            <w:vAlign w:val="bottom"/>
            <w:hideMark/>
          </w:tcPr>
          <w:p w14:paraId="3F943562" w14:textId="30796003" w:rsidR="00CA2EAB" w:rsidRPr="00CA2EAB" w:rsidRDefault="00CA2EAB" w:rsidP="000F79A4">
            <w:pPr>
              <w:rPr>
                <w:color w:val="000000"/>
                <w:sz w:val="22"/>
                <w:szCs w:val="22"/>
                <w:lang w:val="en-GB" w:eastAsia="es-CL"/>
              </w:rPr>
            </w:pPr>
          </w:p>
        </w:tc>
        <w:tc>
          <w:tcPr>
            <w:tcW w:w="1540" w:type="dxa"/>
            <w:tcBorders>
              <w:top w:val="nil"/>
              <w:left w:val="nil"/>
              <w:bottom w:val="single" w:sz="4" w:space="0" w:color="auto"/>
              <w:right w:val="nil"/>
            </w:tcBorders>
            <w:shd w:val="clear" w:color="FFFFFF" w:fill="auto"/>
            <w:noWrap/>
            <w:vAlign w:val="bottom"/>
            <w:hideMark/>
          </w:tcPr>
          <w:p w14:paraId="33D0D53B" w14:textId="702C54BF" w:rsidR="00CA2EAB" w:rsidRPr="00CA2EAB" w:rsidRDefault="00CA2EAB" w:rsidP="000F79A4">
            <w:pPr>
              <w:jc w:val="center"/>
              <w:rPr>
                <w:color w:val="000000"/>
                <w:sz w:val="22"/>
                <w:szCs w:val="22"/>
                <w:lang w:val="en-GB" w:eastAsia="es-CL"/>
              </w:rPr>
            </w:pPr>
          </w:p>
        </w:tc>
        <w:tc>
          <w:tcPr>
            <w:tcW w:w="1540" w:type="dxa"/>
            <w:tcBorders>
              <w:top w:val="nil"/>
              <w:left w:val="nil"/>
              <w:bottom w:val="single" w:sz="4" w:space="0" w:color="auto"/>
              <w:right w:val="nil"/>
            </w:tcBorders>
            <w:shd w:val="clear" w:color="FFFFFF" w:fill="auto"/>
            <w:noWrap/>
            <w:vAlign w:val="bottom"/>
            <w:hideMark/>
          </w:tcPr>
          <w:p w14:paraId="6D911019" w14:textId="29A91F9F" w:rsidR="00CA2EAB" w:rsidRPr="00CA2EAB" w:rsidRDefault="00CA2EAB" w:rsidP="000F79A4">
            <w:pPr>
              <w:jc w:val="center"/>
              <w:rPr>
                <w:color w:val="000000"/>
                <w:sz w:val="22"/>
                <w:szCs w:val="22"/>
                <w:lang w:val="en-GB" w:eastAsia="es-CL"/>
              </w:rPr>
            </w:pPr>
          </w:p>
        </w:tc>
      </w:tr>
      <w:tr w:rsidR="00CA2EAB" w:rsidRPr="00CA2EAB" w14:paraId="46071ADB" w14:textId="77777777" w:rsidTr="00CA2EAB">
        <w:trPr>
          <w:trHeight w:val="232"/>
        </w:trPr>
        <w:tc>
          <w:tcPr>
            <w:tcW w:w="5245" w:type="dxa"/>
            <w:tcBorders>
              <w:top w:val="nil"/>
              <w:left w:val="nil"/>
              <w:bottom w:val="nil"/>
              <w:right w:val="nil"/>
            </w:tcBorders>
            <w:shd w:val="clear" w:color="FFFFFF" w:fill="auto"/>
            <w:noWrap/>
            <w:vAlign w:val="bottom"/>
            <w:hideMark/>
          </w:tcPr>
          <w:p w14:paraId="48591108" w14:textId="7C2CA4CD" w:rsidR="00CA2EAB" w:rsidRPr="00CA2EAB" w:rsidRDefault="00CA2EAB" w:rsidP="000F79A4">
            <w:pPr>
              <w:rPr>
                <w:color w:val="000000"/>
                <w:sz w:val="22"/>
                <w:szCs w:val="22"/>
                <w:lang w:val="en-GB" w:eastAsia="es-CL"/>
              </w:rPr>
            </w:pPr>
            <w:r w:rsidRPr="00CA2EAB">
              <w:rPr>
                <w:color w:val="000000"/>
                <w:sz w:val="22"/>
                <w:szCs w:val="22"/>
              </w:rPr>
              <w:t>VARIABLES</w:t>
            </w:r>
          </w:p>
        </w:tc>
        <w:tc>
          <w:tcPr>
            <w:tcW w:w="1540" w:type="dxa"/>
            <w:tcBorders>
              <w:top w:val="nil"/>
              <w:left w:val="nil"/>
              <w:bottom w:val="nil"/>
              <w:right w:val="nil"/>
            </w:tcBorders>
            <w:shd w:val="clear" w:color="FFFFFF" w:fill="auto"/>
            <w:noWrap/>
            <w:vAlign w:val="bottom"/>
            <w:hideMark/>
          </w:tcPr>
          <w:p w14:paraId="1BEF47FC" w14:textId="7047A489" w:rsidR="00CA2EAB" w:rsidRPr="00CA2EAB" w:rsidRDefault="00CA2EAB" w:rsidP="000F79A4">
            <w:pPr>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45A94D7D" w14:textId="4AF85094" w:rsidR="00CA2EAB" w:rsidRPr="00CA2EAB" w:rsidRDefault="00CA2EAB" w:rsidP="000F79A4">
            <w:pPr>
              <w:jc w:val="right"/>
              <w:rPr>
                <w:color w:val="000000"/>
                <w:sz w:val="22"/>
                <w:szCs w:val="22"/>
                <w:lang w:val="en-GB" w:eastAsia="es-CL"/>
              </w:rPr>
            </w:pPr>
          </w:p>
        </w:tc>
      </w:tr>
      <w:tr w:rsidR="00CA2EAB" w:rsidRPr="00CA2EAB" w14:paraId="2190CB23" w14:textId="77777777" w:rsidTr="00CA2EAB">
        <w:trPr>
          <w:trHeight w:val="232"/>
        </w:trPr>
        <w:tc>
          <w:tcPr>
            <w:tcW w:w="5245" w:type="dxa"/>
            <w:tcBorders>
              <w:top w:val="nil"/>
              <w:left w:val="nil"/>
              <w:bottom w:val="nil"/>
              <w:right w:val="nil"/>
            </w:tcBorders>
            <w:shd w:val="clear" w:color="FFFFFF" w:fill="auto"/>
            <w:noWrap/>
            <w:vAlign w:val="bottom"/>
            <w:hideMark/>
          </w:tcPr>
          <w:p w14:paraId="199E24BE" w14:textId="030AD166" w:rsidR="00CA2EAB" w:rsidRPr="00CA2EAB" w:rsidRDefault="00CA2EAB" w:rsidP="000F79A4">
            <w:pPr>
              <w:rPr>
                <w:i/>
                <w:iCs/>
                <w:color w:val="000000"/>
                <w:sz w:val="22"/>
                <w:szCs w:val="22"/>
                <w:u w:val="single"/>
                <w:lang w:val="en-GB" w:eastAsia="es-CL"/>
              </w:rPr>
            </w:pPr>
            <w:r w:rsidRPr="00CA2EAB">
              <w:rPr>
                <w:i/>
                <w:iCs/>
                <w:color w:val="000000"/>
                <w:sz w:val="22"/>
                <w:szCs w:val="22"/>
                <w:u w:val="single"/>
              </w:rPr>
              <w:t xml:space="preserve">Individual Level </w:t>
            </w:r>
          </w:p>
        </w:tc>
        <w:tc>
          <w:tcPr>
            <w:tcW w:w="1540" w:type="dxa"/>
            <w:tcBorders>
              <w:top w:val="nil"/>
              <w:left w:val="nil"/>
              <w:bottom w:val="nil"/>
              <w:right w:val="nil"/>
            </w:tcBorders>
            <w:shd w:val="clear" w:color="FFFFFF" w:fill="auto"/>
            <w:noWrap/>
            <w:vAlign w:val="bottom"/>
            <w:hideMark/>
          </w:tcPr>
          <w:p w14:paraId="62F4570D" w14:textId="77777777" w:rsidR="00CA2EAB" w:rsidRPr="00CA2EAB" w:rsidRDefault="00CA2EAB" w:rsidP="000F79A4">
            <w:pPr>
              <w:rPr>
                <w:i/>
                <w:iCs/>
                <w:color w:val="000000"/>
                <w:sz w:val="22"/>
                <w:szCs w:val="22"/>
                <w:u w:val="single"/>
                <w:lang w:val="en-GB" w:eastAsia="es-CL"/>
              </w:rPr>
            </w:pPr>
          </w:p>
        </w:tc>
        <w:tc>
          <w:tcPr>
            <w:tcW w:w="1540" w:type="dxa"/>
            <w:tcBorders>
              <w:top w:val="nil"/>
              <w:left w:val="nil"/>
              <w:bottom w:val="nil"/>
              <w:right w:val="nil"/>
            </w:tcBorders>
            <w:shd w:val="clear" w:color="FFFFFF" w:fill="auto"/>
            <w:noWrap/>
            <w:vAlign w:val="bottom"/>
            <w:hideMark/>
          </w:tcPr>
          <w:p w14:paraId="52BC793E" w14:textId="77777777" w:rsidR="00CA2EAB" w:rsidRPr="00CA2EAB" w:rsidRDefault="00CA2EAB" w:rsidP="000F79A4">
            <w:pPr>
              <w:jc w:val="right"/>
              <w:rPr>
                <w:sz w:val="22"/>
                <w:szCs w:val="22"/>
                <w:lang w:val="en-GB" w:eastAsia="es-CL"/>
              </w:rPr>
            </w:pPr>
          </w:p>
        </w:tc>
      </w:tr>
      <w:tr w:rsidR="00CA2EAB" w:rsidRPr="00CA2EAB" w14:paraId="51CD8612" w14:textId="77777777" w:rsidTr="00CA2EAB">
        <w:trPr>
          <w:trHeight w:val="232"/>
        </w:trPr>
        <w:tc>
          <w:tcPr>
            <w:tcW w:w="5245" w:type="dxa"/>
            <w:tcBorders>
              <w:top w:val="nil"/>
              <w:left w:val="nil"/>
              <w:bottom w:val="nil"/>
              <w:right w:val="nil"/>
            </w:tcBorders>
            <w:shd w:val="clear" w:color="FFFFFF" w:fill="auto"/>
            <w:noWrap/>
            <w:vAlign w:val="bottom"/>
            <w:hideMark/>
          </w:tcPr>
          <w:p w14:paraId="4ACDB144" w14:textId="0010E950" w:rsidR="00CA2EAB" w:rsidRPr="00CA2EAB" w:rsidRDefault="00CA2EAB" w:rsidP="000F79A4">
            <w:pPr>
              <w:ind w:left="640"/>
              <w:rPr>
                <w:color w:val="000000"/>
                <w:sz w:val="22"/>
                <w:szCs w:val="22"/>
                <w:lang w:val="en-GB" w:eastAsia="es-CL"/>
              </w:rPr>
            </w:pPr>
            <w:r w:rsidRPr="00CA2EAB">
              <w:rPr>
                <w:color w:val="000000"/>
                <w:sz w:val="22"/>
                <w:szCs w:val="22"/>
              </w:rPr>
              <w:t>International orientation</w:t>
            </w:r>
          </w:p>
        </w:tc>
        <w:tc>
          <w:tcPr>
            <w:tcW w:w="1540" w:type="dxa"/>
            <w:tcBorders>
              <w:top w:val="nil"/>
              <w:left w:val="nil"/>
              <w:bottom w:val="nil"/>
              <w:right w:val="nil"/>
            </w:tcBorders>
            <w:shd w:val="clear" w:color="FFFFFF" w:fill="auto"/>
            <w:noWrap/>
            <w:vAlign w:val="bottom"/>
            <w:hideMark/>
          </w:tcPr>
          <w:p w14:paraId="50165658" w14:textId="7E5C4FB7" w:rsidR="00CA2EAB" w:rsidRPr="00CA2EAB" w:rsidRDefault="00CA2EAB" w:rsidP="000F79A4">
            <w:pPr>
              <w:rPr>
                <w:color w:val="000000"/>
                <w:sz w:val="22"/>
                <w:szCs w:val="22"/>
                <w:lang w:val="en-GB" w:eastAsia="es-CL"/>
              </w:rPr>
            </w:pPr>
            <w:r w:rsidRPr="00CA2EAB">
              <w:rPr>
                <w:color w:val="000000"/>
                <w:sz w:val="22"/>
                <w:szCs w:val="22"/>
              </w:rPr>
              <w:t>0.203***</w:t>
            </w:r>
          </w:p>
        </w:tc>
        <w:tc>
          <w:tcPr>
            <w:tcW w:w="1540" w:type="dxa"/>
            <w:tcBorders>
              <w:top w:val="nil"/>
              <w:left w:val="nil"/>
              <w:bottom w:val="nil"/>
              <w:right w:val="nil"/>
            </w:tcBorders>
            <w:shd w:val="clear" w:color="FFFFFF" w:fill="auto"/>
            <w:noWrap/>
            <w:vAlign w:val="bottom"/>
            <w:hideMark/>
          </w:tcPr>
          <w:p w14:paraId="03FB433E" w14:textId="4785C47E" w:rsidR="00CA2EAB" w:rsidRPr="00CA2EAB" w:rsidRDefault="00CA2EAB" w:rsidP="000F79A4">
            <w:pPr>
              <w:rPr>
                <w:color w:val="000000"/>
                <w:sz w:val="22"/>
                <w:szCs w:val="22"/>
                <w:lang w:val="en-GB" w:eastAsia="es-CL"/>
              </w:rPr>
            </w:pPr>
            <w:r w:rsidRPr="00CA2EAB">
              <w:rPr>
                <w:color w:val="000000"/>
                <w:sz w:val="22"/>
                <w:szCs w:val="22"/>
              </w:rPr>
              <w:t>0.229***</w:t>
            </w:r>
          </w:p>
        </w:tc>
      </w:tr>
      <w:tr w:rsidR="00CA2EAB" w:rsidRPr="00CA2EAB" w14:paraId="6479BE13" w14:textId="77777777" w:rsidTr="00CA2EAB">
        <w:trPr>
          <w:trHeight w:val="232"/>
        </w:trPr>
        <w:tc>
          <w:tcPr>
            <w:tcW w:w="5245" w:type="dxa"/>
            <w:tcBorders>
              <w:top w:val="nil"/>
              <w:left w:val="nil"/>
              <w:bottom w:val="nil"/>
              <w:right w:val="nil"/>
            </w:tcBorders>
            <w:shd w:val="clear" w:color="FFFFFF" w:fill="auto"/>
            <w:noWrap/>
            <w:vAlign w:val="bottom"/>
            <w:hideMark/>
          </w:tcPr>
          <w:p w14:paraId="549D3E46"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2F6AE630" w14:textId="5130CB51" w:rsidR="00CA2EAB" w:rsidRPr="00CA2EAB" w:rsidRDefault="00CA2EAB" w:rsidP="000F79A4">
            <w:pPr>
              <w:rPr>
                <w:color w:val="000000"/>
                <w:sz w:val="22"/>
                <w:szCs w:val="22"/>
                <w:lang w:val="en-GB" w:eastAsia="es-CL"/>
              </w:rPr>
            </w:pPr>
            <w:r w:rsidRPr="00CA2EAB">
              <w:rPr>
                <w:color w:val="000000"/>
                <w:sz w:val="22"/>
                <w:szCs w:val="22"/>
              </w:rPr>
              <w:t>(0.0137)</w:t>
            </w:r>
          </w:p>
        </w:tc>
        <w:tc>
          <w:tcPr>
            <w:tcW w:w="1540" w:type="dxa"/>
            <w:tcBorders>
              <w:top w:val="nil"/>
              <w:left w:val="nil"/>
              <w:bottom w:val="nil"/>
              <w:right w:val="nil"/>
            </w:tcBorders>
            <w:shd w:val="clear" w:color="FFFFFF" w:fill="auto"/>
            <w:noWrap/>
            <w:vAlign w:val="bottom"/>
            <w:hideMark/>
          </w:tcPr>
          <w:p w14:paraId="330D8259" w14:textId="66BE6225" w:rsidR="00CA2EAB" w:rsidRPr="00CA2EAB" w:rsidRDefault="00CA2EAB" w:rsidP="000F79A4">
            <w:pPr>
              <w:rPr>
                <w:color w:val="000000"/>
                <w:sz w:val="22"/>
                <w:szCs w:val="22"/>
                <w:lang w:val="en-GB" w:eastAsia="es-CL"/>
              </w:rPr>
            </w:pPr>
            <w:r w:rsidRPr="00CA2EAB">
              <w:rPr>
                <w:color w:val="000000"/>
                <w:sz w:val="22"/>
                <w:szCs w:val="22"/>
              </w:rPr>
              <w:t>(0.0162)</w:t>
            </w:r>
          </w:p>
        </w:tc>
      </w:tr>
      <w:tr w:rsidR="00CA2EAB" w:rsidRPr="00CA2EAB" w14:paraId="061DF6C4" w14:textId="77777777" w:rsidTr="00CA2EAB">
        <w:trPr>
          <w:trHeight w:val="232"/>
        </w:trPr>
        <w:tc>
          <w:tcPr>
            <w:tcW w:w="5245" w:type="dxa"/>
            <w:tcBorders>
              <w:top w:val="nil"/>
              <w:left w:val="nil"/>
              <w:bottom w:val="nil"/>
              <w:right w:val="nil"/>
            </w:tcBorders>
            <w:shd w:val="clear" w:color="FFFFFF" w:fill="auto"/>
            <w:noWrap/>
            <w:vAlign w:val="bottom"/>
            <w:hideMark/>
          </w:tcPr>
          <w:p w14:paraId="2D7DD3F1" w14:textId="05092E47" w:rsidR="00CA2EAB" w:rsidRPr="00CA2EAB" w:rsidRDefault="00CA2EAB" w:rsidP="000F79A4">
            <w:pPr>
              <w:ind w:left="640"/>
              <w:rPr>
                <w:color w:val="000000"/>
                <w:sz w:val="22"/>
                <w:szCs w:val="22"/>
                <w:lang w:val="en-GB" w:eastAsia="es-CL"/>
              </w:rPr>
            </w:pPr>
            <w:r w:rsidRPr="00CA2EAB">
              <w:rPr>
                <w:color w:val="000000"/>
                <w:sz w:val="22"/>
                <w:szCs w:val="22"/>
              </w:rPr>
              <w:t>Transforming</w:t>
            </w:r>
          </w:p>
        </w:tc>
        <w:tc>
          <w:tcPr>
            <w:tcW w:w="1540" w:type="dxa"/>
            <w:tcBorders>
              <w:top w:val="nil"/>
              <w:left w:val="nil"/>
              <w:bottom w:val="nil"/>
              <w:right w:val="nil"/>
            </w:tcBorders>
            <w:shd w:val="clear" w:color="FFFFFF" w:fill="auto"/>
            <w:noWrap/>
            <w:vAlign w:val="bottom"/>
            <w:hideMark/>
          </w:tcPr>
          <w:p w14:paraId="4F3893C0" w14:textId="780591F5" w:rsidR="00CA2EAB" w:rsidRPr="00CA2EAB" w:rsidRDefault="00CA2EAB" w:rsidP="000F79A4">
            <w:pPr>
              <w:rPr>
                <w:color w:val="000000"/>
                <w:sz w:val="22"/>
                <w:szCs w:val="22"/>
                <w:lang w:val="en-GB" w:eastAsia="es-CL"/>
              </w:rPr>
            </w:pPr>
            <w:r w:rsidRPr="00CA2EAB">
              <w:rPr>
                <w:color w:val="000000"/>
                <w:sz w:val="22"/>
                <w:szCs w:val="22"/>
              </w:rPr>
              <w:t>0.0968***</w:t>
            </w:r>
          </w:p>
        </w:tc>
        <w:tc>
          <w:tcPr>
            <w:tcW w:w="1540" w:type="dxa"/>
            <w:tcBorders>
              <w:top w:val="nil"/>
              <w:left w:val="nil"/>
              <w:bottom w:val="nil"/>
              <w:right w:val="nil"/>
            </w:tcBorders>
            <w:shd w:val="clear" w:color="FFFFFF" w:fill="auto"/>
            <w:noWrap/>
            <w:vAlign w:val="bottom"/>
            <w:hideMark/>
          </w:tcPr>
          <w:p w14:paraId="4889065D" w14:textId="640D9EC2" w:rsidR="00CA2EAB" w:rsidRPr="00CA2EAB" w:rsidRDefault="00CA2EAB" w:rsidP="000F79A4">
            <w:pPr>
              <w:rPr>
                <w:color w:val="000000"/>
                <w:sz w:val="22"/>
                <w:szCs w:val="22"/>
                <w:lang w:val="en-GB" w:eastAsia="es-CL"/>
              </w:rPr>
            </w:pPr>
            <w:r w:rsidRPr="00CA2EAB">
              <w:rPr>
                <w:color w:val="000000"/>
                <w:sz w:val="22"/>
                <w:szCs w:val="22"/>
              </w:rPr>
              <w:t>0.115***</w:t>
            </w:r>
          </w:p>
        </w:tc>
      </w:tr>
      <w:tr w:rsidR="00CA2EAB" w:rsidRPr="00CA2EAB" w14:paraId="2F874A06" w14:textId="77777777" w:rsidTr="00CA2EAB">
        <w:trPr>
          <w:trHeight w:val="232"/>
        </w:trPr>
        <w:tc>
          <w:tcPr>
            <w:tcW w:w="5245" w:type="dxa"/>
            <w:tcBorders>
              <w:top w:val="nil"/>
              <w:left w:val="nil"/>
              <w:bottom w:val="nil"/>
              <w:right w:val="nil"/>
            </w:tcBorders>
            <w:shd w:val="clear" w:color="FFFFFF" w:fill="auto"/>
            <w:noWrap/>
            <w:vAlign w:val="bottom"/>
            <w:hideMark/>
          </w:tcPr>
          <w:p w14:paraId="469063F1"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2C56EADF" w14:textId="343C365C" w:rsidR="00CA2EAB" w:rsidRPr="00CA2EAB" w:rsidRDefault="00CA2EAB" w:rsidP="000F79A4">
            <w:pPr>
              <w:rPr>
                <w:color w:val="000000"/>
                <w:sz w:val="22"/>
                <w:szCs w:val="22"/>
                <w:lang w:val="en-GB" w:eastAsia="es-CL"/>
              </w:rPr>
            </w:pPr>
            <w:r w:rsidRPr="00CA2EAB">
              <w:rPr>
                <w:color w:val="000000"/>
                <w:sz w:val="22"/>
                <w:szCs w:val="22"/>
              </w:rPr>
              <w:t>(0.0261)</w:t>
            </w:r>
          </w:p>
        </w:tc>
        <w:tc>
          <w:tcPr>
            <w:tcW w:w="1540" w:type="dxa"/>
            <w:tcBorders>
              <w:top w:val="nil"/>
              <w:left w:val="nil"/>
              <w:bottom w:val="nil"/>
              <w:right w:val="nil"/>
            </w:tcBorders>
            <w:shd w:val="clear" w:color="FFFFFF" w:fill="auto"/>
            <w:noWrap/>
            <w:vAlign w:val="bottom"/>
            <w:hideMark/>
          </w:tcPr>
          <w:p w14:paraId="1D7D2A15" w14:textId="29FAAEED" w:rsidR="00CA2EAB" w:rsidRPr="00CA2EAB" w:rsidRDefault="00CA2EAB" w:rsidP="000F79A4">
            <w:pPr>
              <w:rPr>
                <w:color w:val="000000"/>
                <w:sz w:val="22"/>
                <w:szCs w:val="22"/>
                <w:lang w:val="en-GB" w:eastAsia="es-CL"/>
              </w:rPr>
            </w:pPr>
            <w:r w:rsidRPr="00CA2EAB">
              <w:rPr>
                <w:color w:val="000000"/>
                <w:sz w:val="22"/>
                <w:szCs w:val="22"/>
              </w:rPr>
              <w:t>(0.0335)</w:t>
            </w:r>
          </w:p>
        </w:tc>
      </w:tr>
      <w:tr w:rsidR="00CA2EAB" w:rsidRPr="00CA2EAB" w14:paraId="1BD74AB6" w14:textId="77777777" w:rsidTr="00CA2EAB">
        <w:trPr>
          <w:trHeight w:val="232"/>
        </w:trPr>
        <w:tc>
          <w:tcPr>
            <w:tcW w:w="5245" w:type="dxa"/>
            <w:tcBorders>
              <w:top w:val="nil"/>
              <w:left w:val="nil"/>
              <w:bottom w:val="nil"/>
              <w:right w:val="nil"/>
            </w:tcBorders>
            <w:shd w:val="clear" w:color="FFFFFF" w:fill="auto"/>
            <w:noWrap/>
            <w:vAlign w:val="bottom"/>
            <w:hideMark/>
          </w:tcPr>
          <w:p w14:paraId="742F9FFE" w14:textId="019A49BB" w:rsidR="00CA2EAB" w:rsidRPr="00CA2EAB" w:rsidRDefault="00CA2EAB" w:rsidP="000F79A4">
            <w:pPr>
              <w:ind w:left="640"/>
              <w:rPr>
                <w:color w:val="000000"/>
                <w:sz w:val="22"/>
                <w:szCs w:val="22"/>
                <w:lang w:val="en-GB" w:eastAsia="es-CL"/>
              </w:rPr>
            </w:pPr>
            <w:r w:rsidRPr="00CA2EAB">
              <w:rPr>
                <w:color w:val="000000"/>
                <w:sz w:val="22"/>
                <w:szCs w:val="22"/>
              </w:rPr>
              <w:t>Business Services</w:t>
            </w:r>
          </w:p>
        </w:tc>
        <w:tc>
          <w:tcPr>
            <w:tcW w:w="1540" w:type="dxa"/>
            <w:tcBorders>
              <w:top w:val="nil"/>
              <w:left w:val="nil"/>
              <w:bottom w:val="nil"/>
              <w:right w:val="nil"/>
            </w:tcBorders>
            <w:shd w:val="clear" w:color="FFFFFF" w:fill="auto"/>
            <w:noWrap/>
            <w:vAlign w:val="bottom"/>
            <w:hideMark/>
          </w:tcPr>
          <w:p w14:paraId="6219CEFA" w14:textId="170B2A2E" w:rsidR="00CA2EAB" w:rsidRPr="00CA2EAB" w:rsidRDefault="00CA2EAB" w:rsidP="000F79A4">
            <w:pPr>
              <w:rPr>
                <w:color w:val="000000"/>
                <w:sz w:val="22"/>
                <w:szCs w:val="22"/>
                <w:lang w:val="en-GB" w:eastAsia="es-CL"/>
              </w:rPr>
            </w:pPr>
            <w:r w:rsidRPr="00CA2EAB">
              <w:rPr>
                <w:color w:val="000000"/>
                <w:sz w:val="22"/>
                <w:szCs w:val="22"/>
              </w:rPr>
              <w:t>0.119***</w:t>
            </w:r>
          </w:p>
        </w:tc>
        <w:tc>
          <w:tcPr>
            <w:tcW w:w="1540" w:type="dxa"/>
            <w:tcBorders>
              <w:top w:val="nil"/>
              <w:left w:val="nil"/>
              <w:bottom w:val="nil"/>
              <w:right w:val="nil"/>
            </w:tcBorders>
            <w:shd w:val="clear" w:color="FFFFFF" w:fill="auto"/>
            <w:noWrap/>
            <w:vAlign w:val="bottom"/>
            <w:hideMark/>
          </w:tcPr>
          <w:p w14:paraId="132648D4" w14:textId="09CF6F57" w:rsidR="00CA2EAB" w:rsidRPr="00CA2EAB" w:rsidRDefault="00CA2EAB" w:rsidP="000F79A4">
            <w:pPr>
              <w:rPr>
                <w:color w:val="000000"/>
                <w:sz w:val="22"/>
                <w:szCs w:val="22"/>
                <w:lang w:val="en-GB" w:eastAsia="es-CL"/>
              </w:rPr>
            </w:pPr>
            <w:r w:rsidRPr="00CA2EAB">
              <w:rPr>
                <w:color w:val="000000"/>
                <w:sz w:val="22"/>
                <w:szCs w:val="22"/>
              </w:rPr>
              <w:t>0.126***</w:t>
            </w:r>
          </w:p>
        </w:tc>
      </w:tr>
      <w:tr w:rsidR="00CA2EAB" w:rsidRPr="00CA2EAB" w14:paraId="4B7144F2" w14:textId="77777777" w:rsidTr="00CA2EAB">
        <w:trPr>
          <w:trHeight w:val="232"/>
        </w:trPr>
        <w:tc>
          <w:tcPr>
            <w:tcW w:w="5245" w:type="dxa"/>
            <w:tcBorders>
              <w:top w:val="nil"/>
              <w:left w:val="nil"/>
              <w:bottom w:val="nil"/>
              <w:right w:val="nil"/>
            </w:tcBorders>
            <w:shd w:val="clear" w:color="FFFFFF" w:fill="auto"/>
            <w:noWrap/>
            <w:vAlign w:val="bottom"/>
            <w:hideMark/>
          </w:tcPr>
          <w:p w14:paraId="2D59E15D"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6C277DEE" w14:textId="75EF210D" w:rsidR="00CA2EAB" w:rsidRPr="00CA2EAB" w:rsidRDefault="00CA2EAB" w:rsidP="000F79A4">
            <w:pPr>
              <w:rPr>
                <w:sz w:val="22"/>
                <w:szCs w:val="22"/>
                <w:lang w:val="en-GB" w:eastAsia="es-CL"/>
              </w:rPr>
            </w:pPr>
            <w:r w:rsidRPr="00CA2EAB">
              <w:rPr>
                <w:color w:val="000000"/>
                <w:sz w:val="22"/>
                <w:szCs w:val="22"/>
              </w:rPr>
              <w:t>(0.0286)</w:t>
            </w:r>
          </w:p>
        </w:tc>
        <w:tc>
          <w:tcPr>
            <w:tcW w:w="1540" w:type="dxa"/>
            <w:tcBorders>
              <w:top w:val="nil"/>
              <w:left w:val="nil"/>
              <w:bottom w:val="nil"/>
              <w:right w:val="nil"/>
            </w:tcBorders>
            <w:shd w:val="clear" w:color="FFFFFF" w:fill="auto"/>
            <w:noWrap/>
            <w:vAlign w:val="bottom"/>
            <w:hideMark/>
          </w:tcPr>
          <w:p w14:paraId="421708CD" w14:textId="675F5EB5" w:rsidR="00CA2EAB" w:rsidRPr="00CA2EAB" w:rsidRDefault="00CA2EAB" w:rsidP="000F79A4">
            <w:pPr>
              <w:rPr>
                <w:color w:val="000000"/>
                <w:sz w:val="22"/>
                <w:szCs w:val="22"/>
                <w:lang w:val="en-GB" w:eastAsia="es-CL"/>
              </w:rPr>
            </w:pPr>
            <w:r w:rsidRPr="00CA2EAB">
              <w:rPr>
                <w:color w:val="000000"/>
                <w:sz w:val="22"/>
                <w:szCs w:val="22"/>
              </w:rPr>
              <w:t>(0.0355)</w:t>
            </w:r>
          </w:p>
        </w:tc>
      </w:tr>
      <w:tr w:rsidR="00CA2EAB" w:rsidRPr="00CA2EAB" w14:paraId="662ECECF" w14:textId="77777777" w:rsidTr="00CA2EAB">
        <w:trPr>
          <w:trHeight w:val="232"/>
        </w:trPr>
        <w:tc>
          <w:tcPr>
            <w:tcW w:w="5245" w:type="dxa"/>
            <w:tcBorders>
              <w:top w:val="nil"/>
              <w:left w:val="nil"/>
              <w:bottom w:val="nil"/>
              <w:right w:val="nil"/>
            </w:tcBorders>
            <w:shd w:val="clear" w:color="FFFFFF" w:fill="auto"/>
            <w:noWrap/>
            <w:vAlign w:val="bottom"/>
            <w:hideMark/>
          </w:tcPr>
          <w:p w14:paraId="536ED44D" w14:textId="1FD3EEA1" w:rsidR="00CA2EAB" w:rsidRPr="00CA2EAB" w:rsidRDefault="00CA2EAB" w:rsidP="000F79A4">
            <w:pPr>
              <w:ind w:left="640"/>
              <w:rPr>
                <w:color w:val="000000"/>
                <w:sz w:val="22"/>
                <w:szCs w:val="22"/>
                <w:lang w:val="en-GB" w:eastAsia="es-CL"/>
              </w:rPr>
            </w:pPr>
            <w:r w:rsidRPr="00CA2EAB">
              <w:rPr>
                <w:color w:val="000000"/>
                <w:sz w:val="22"/>
                <w:szCs w:val="22"/>
              </w:rPr>
              <w:t>Consumer Oriented</w:t>
            </w:r>
          </w:p>
        </w:tc>
        <w:tc>
          <w:tcPr>
            <w:tcW w:w="1540" w:type="dxa"/>
            <w:tcBorders>
              <w:top w:val="nil"/>
              <w:left w:val="nil"/>
              <w:bottom w:val="nil"/>
              <w:right w:val="nil"/>
            </w:tcBorders>
            <w:shd w:val="clear" w:color="FFFFFF" w:fill="auto"/>
            <w:noWrap/>
            <w:vAlign w:val="bottom"/>
            <w:hideMark/>
          </w:tcPr>
          <w:p w14:paraId="5DD36663" w14:textId="207658F4" w:rsidR="00CA2EAB" w:rsidRPr="00CA2EAB" w:rsidRDefault="00CA2EAB" w:rsidP="000F79A4">
            <w:pPr>
              <w:rPr>
                <w:color w:val="000000"/>
                <w:sz w:val="22"/>
                <w:szCs w:val="22"/>
                <w:lang w:val="en-GB" w:eastAsia="es-CL"/>
              </w:rPr>
            </w:pPr>
            <w:r w:rsidRPr="00CA2EAB">
              <w:rPr>
                <w:color w:val="000000"/>
                <w:sz w:val="22"/>
                <w:szCs w:val="22"/>
              </w:rPr>
              <w:t>0.0836***</w:t>
            </w:r>
          </w:p>
        </w:tc>
        <w:tc>
          <w:tcPr>
            <w:tcW w:w="1540" w:type="dxa"/>
            <w:tcBorders>
              <w:top w:val="nil"/>
              <w:left w:val="nil"/>
              <w:bottom w:val="nil"/>
              <w:right w:val="nil"/>
            </w:tcBorders>
            <w:shd w:val="clear" w:color="FFFFFF" w:fill="auto"/>
            <w:noWrap/>
            <w:vAlign w:val="bottom"/>
            <w:hideMark/>
          </w:tcPr>
          <w:p w14:paraId="120BCAB2" w14:textId="509BB4F0" w:rsidR="00CA2EAB" w:rsidRPr="00CA2EAB" w:rsidRDefault="00CA2EAB" w:rsidP="000F79A4">
            <w:pPr>
              <w:rPr>
                <w:color w:val="000000"/>
                <w:sz w:val="22"/>
                <w:szCs w:val="22"/>
                <w:lang w:val="en-GB" w:eastAsia="es-CL"/>
              </w:rPr>
            </w:pPr>
            <w:r w:rsidRPr="00CA2EAB">
              <w:rPr>
                <w:color w:val="000000"/>
                <w:sz w:val="22"/>
                <w:szCs w:val="22"/>
              </w:rPr>
              <w:t>0.0943***</w:t>
            </w:r>
          </w:p>
        </w:tc>
      </w:tr>
      <w:tr w:rsidR="00CA2EAB" w:rsidRPr="00CA2EAB" w14:paraId="48073FD2" w14:textId="77777777" w:rsidTr="00CA2EAB">
        <w:trPr>
          <w:trHeight w:val="232"/>
        </w:trPr>
        <w:tc>
          <w:tcPr>
            <w:tcW w:w="5245" w:type="dxa"/>
            <w:tcBorders>
              <w:top w:val="nil"/>
              <w:left w:val="nil"/>
              <w:bottom w:val="nil"/>
              <w:right w:val="nil"/>
            </w:tcBorders>
            <w:shd w:val="clear" w:color="FFFFFF" w:fill="auto"/>
            <w:noWrap/>
            <w:vAlign w:val="bottom"/>
            <w:hideMark/>
          </w:tcPr>
          <w:p w14:paraId="2CC0C380"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7A18D957" w14:textId="00794E0F" w:rsidR="00CA2EAB" w:rsidRPr="00CA2EAB" w:rsidRDefault="00CA2EAB" w:rsidP="000F79A4">
            <w:pPr>
              <w:rPr>
                <w:sz w:val="22"/>
                <w:szCs w:val="22"/>
                <w:lang w:val="en-GB" w:eastAsia="es-CL"/>
              </w:rPr>
            </w:pPr>
            <w:r w:rsidRPr="00CA2EAB">
              <w:rPr>
                <w:color w:val="000000"/>
                <w:sz w:val="22"/>
                <w:szCs w:val="22"/>
              </w:rPr>
              <w:t>(0.0250)</w:t>
            </w:r>
          </w:p>
        </w:tc>
        <w:tc>
          <w:tcPr>
            <w:tcW w:w="1540" w:type="dxa"/>
            <w:tcBorders>
              <w:top w:val="nil"/>
              <w:left w:val="nil"/>
              <w:bottom w:val="nil"/>
              <w:right w:val="nil"/>
            </w:tcBorders>
            <w:shd w:val="clear" w:color="FFFFFF" w:fill="auto"/>
            <w:noWrap/>
            <w:vAlign w:val="bottom"/>
            <w:hideMark/>
          </w:tcPr>
          <w:p w14:paraId="2656E8A0" w14:textId="443C81DA" w:rsidR="00CA2EAB" w:rsidRPr="00CA2EAB" w:rsidRDefault="00CA2EAB" w:rsidP="000F79A4">
            <w:pPr>
              <w:rPr>
                <w:color w:val="000000"/>
                <w:sz w:val="22"/>
                <w:szCs w:val="22"/>
                <w:lang w:val="en-GB" w:eastAsia="es-CL"/>
              </w:rPr>
            </w:pPr>
            <w:r w:rsidRPr="00CA2EAB">
              <w:rPr>
                <w:color w:val="000000"/>
                <w:sz w:val="22"/>
                <w:szCs w:val="22"/>
              </w:rPr>
              <w:t>(0.0325)</w:t>
            </w:r>
          </w:p>
        </w:tc>
      </w:tr>
      <w:tr w:rsidR="00CA2EAB" w:rsidRPr="00CA2EAB" w14:paraId="48C5E13B" w14:textId="77777777" w:rsidTr="00CA2EAB">
        <w:trPr>
          <w:trHeight w:val="232"/>
        </w:trPr>
        <w:tc>
          <w:tcPr>
            <w:tcW w:w="5245" w:type="dxa"/>
            <w:tcBorders>
              <w:top w:val="nil"/>
              <w:left w:val="nil"/>
              <w:bottom w:val="nil"/>
              <w:right w:val="nil"/>
            </w:tcBorders>
            <w:shd w:val="clear" w:color="FFFFFF" w:fill="auto"/>
            <w:noWrap/>
            <w:vAlign w:val="bottom"/>
            <w:hideMark/>
          </w:tcPr>
          <w:p w14:paraId="59282C23" w14:textId="3B8F33DF" w:rsidR="00CA2EAB" w:rsidRPr="00CA2EAB" w:rsidRDefault="00CA2EAB" w:rsidP="000F79A4">
            <w:pPr>
              <w:ind w:left="640"/>
              <w:rPr>
                <w:color w:val="000000"/>
                <w:sz w:val="22"/>
                <w:szCs w:val="22"/>
                <w:lang w:val="en-GB" w:eastAsia="es-CL"/>
              </w:rPr>
            </w:pPr>
            <w:r w:rsidRPr="00CA2EAB">
              <w:rPr>
                <w:color w:val="000000"/>
                <w:sz w:val="22"/>
                <w:szCs w:val="22"/>
              </w:rPr>
              <w:t>Middle Income 33%tile</w:t>
            </w:r>
          </w:p>
        </w:tc>
        <w:tc>
          <w:tcPr>
            <w:tcW w:w="1540" w:type="dxa"/>
            <w:tcBorders>
              <w:top w:val="nil"/>
              <w:left w:val="nil"/>
              <w:bottom w:val="nil"/>
              <w:right w:val="nil"/>
            </w:tcBorders>
            <w:shd w:val="clear" w:color="FFFFFF" w:fill="auto"/>
            <w:noWrap/>
            <w:vAlign w:val="bottom"/>
            <w:hideMark/>
          </w:tcPr>
          <w:p w14:paraId="7532142D" w14:textId="7FC5C481" w:rsidR="00CA2EAB" w:rsidRPr="00CA2EAB" w:rsidRDefault="00CA2EAB" w:rsidP="000F79A4">
            <w:pPr>
              <w:rPr>
                <w:color w:val="000000"/>
                <w:sz w:val="22"/>
                <w:szCs w:val="22"/>
                <w:lang w:val="en-GB" w:eastAsia="es-CL"/>
              </w:rPr>
            </w:pPr>
            <w:r w:rsidRPr="00CA2EAB">
              <w:rPr>
                <w:color w:val="000000"/>
                <w:sz w:val="22"/>
                <w:szCs w:val="22"/>
              </w:rPr>
              <w:t>-0.00849</w:t>
            </w:r>
          </w:p>
        </w:tc>
        <w:tc>
          <w:tcPr>
            <w:tcW w:w="1540" w:type="dxa"/>
            <w:tcBorders>
              <w:top w:val="nil"/>
              <w:left w:val="nil"/>
              <w:bottom w:val="nil"/>
              <w:right w:val="nil"/>
            </w:tcBorders>
            <w:shd w:val="clear" w:color="FFFFFF" w:fill="auto"/>
            <w:noWrap/>
            <w:vAlign w:val="bottom"/>
            <w:hideMark/>
          </w:tcPr>
          <w:p w14:paraId="1D3CFDE8" w14:textId="525303C1" w:rsidR="00CA2EAB" w:rsidRPr="00CA2EAB" w:rsidRDefault="00CA2EAB" w:rsidP="000F79A4">
            <w:pPr>
              <w:rPr>
                <w:color w:val="000000"/>
                <w:sz w:val="22"/>
                <w:szCs w:val="22"/>
                <w:lang w:val="en-GB" w:eastAsia="es-CL"/>
              </w:rPr>
            </w:pPr>
            <w:r w:rsidRPr="00CA2EAB">
              <w:rPr>
                <w:color w:val="000000"/>
                <w:sz w:val="22"/>
                <w:szCs w:val="22"/>
              </w:rPr>
              <w:t>-0.0237</w:t>
            </w:r>
          </w:p>
        </w:tc>
      </w:tr>
      <w:tr w:rsidR="00CA2EAB" w:rsidRPr="00CA2EAB" w14:paraId="3C83C4E5" w14:textId="77777777" w:rsidTr="00CA2EAB">
        <w:trPr>
          <w:trHeight w:val="232"/>
        </w:trPr>
        <w:tc>
          <w:tcPr>
            <w:tcW w:w="5245" w:type="dxa"/>
            <w:tcBorders>
              <w:top w:val="nil"/>
              <w:left w:val="nil"/>
              <w:bottom w:val="nil"/>
              <w:right w:val="nil"/>
            </w:tcBorders>
            <w:shd w:val="clear" w:color="FFFFFF" w:fill="auto"/>
            <w:noWrap/>
            <w:vAlign w:val="bottom"/>
            <w:hideMark/>
          </w:tcPr>
          <w:p w14:paraId="6A5E6DAC"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43A24623" w14:textId="55C3D2FC" w:rsidR="00CA2EAB" w:rsidRPr="00CA2EAB" w:rsidRDefault="00CA2EAB" w:rsidP="000F79A4">
            <w:pPr>
              <w:rPr>
                <w:sz w:val="22"/>
                <w:szCs w:val="22"/>
                <w:lang w:val="en-GB" w:eastAsia="es-CL"/>
              </w:rPr>
            </w:pPr>
            <w:r w:rsidRPr="00CA2EAB">
              <w:rPr>
                <w:color w:val="000000"/>
                <w:sz w:val="22"/>
                <w:szCs w:val="22"/>
              </w:rPr>
              <w:t>(0.0134)</w:t>
            </w:r>
          </w:p>
        </w:tc>
        <w:tc>
          <w:tcPr>
            <w:tcW w:w="1540" w:type="dxa"/>
            <w:tcBorders>
              <w:top w:val="nil"/>
              <w:left w:val="nil"/>
              <w:bottom w:val="nil"/>
              <w:right w:val="nil"/>
            </w:tcBorders>
            <w:shd w:val="clear" w:color="FFFFFF" w:fill="auto"/>
            <w:noWrap/>
            <w:vAlign w:val="bottom"/>
            <w:hideMark/>
          </w:tcPr>
          <w:p w14:paraId="436980B6" w14:textId="1A3428FF" w:rsidR="00CA2EAB" w:rsidRPr="00CA2EAB" w:rsidRDefault="00CA2EAB" w:rsidP="000F79A4">
            <w:pPr>
              <w:rPr>
                <w:color w:val="000000"/>
                <w:sz w:val="22"/>
                <w:szCs w:val="22"/>
                <w:lang w:val="en-GB" w:eastAsia="es-CL"/>
              </w:rPr>
            </w:pPr>
            <w:r w:rsidRPr="00CA2EAB">
              <w:rPr>
                <w:color w:val="000000"/>
                <w:sz w:val="22"/>
                <w:szCs w:val="22"/>
              </w:rPr>
              <w:t>(0.0156)</w:t>
            </w:r>
          </w:p>
        </w:tc>
      </w:tr>
      <w:tr w:rsidR="00CA2EAB" w:rsidRPr="00CA2EAB" w14:paraId="1857700F" w14:textId="77777777" w:rsidTr="00CA2EAB">
        <w:trPr>
          <w:trHeight w:val="232"/>
        </w:trPr>
        <w:tc>
          <w:tcPr>
            <w:tcW w:w="5245" w:type="dxa"/>
            <w:tcBorders>
              <w:top w:val="nil"/>
              <w:left w:val="nil"/>
              <w:bottom w:val="nil"/>
              <w:right w:val="nil"/>
            </w:tcBorders>
            <w:shd w:val="clear" w:color="FFFFFF" w:fill="auto"/>
            <w:noWrap/>
            <w:vAlign w:val="bottom"/>
            <w:hideMark/>
          </w:tcPr>
          <w:p w14:paraId="26255C8F" w14:textId="7A11F9D2" w:rsidR="00CA2EAB" w:rsidRPr="00CA2EAB" w:rsidRDefault="00CA2EAB" w:rsidP="000F79A4">
            <w:pPr>
              <w:ind w:left="640"/>
              <w:rPr>
                <w:color w:val="000000"/>
                <w:sz w:val="22"/>
                <w:szCs w:val="22"/>
                <w:lang w:val="en-GB" w:eastAsia="es-CL"/>
              </w:rPr>
            </w:pPr>
            <w:r w:rsidRPr="00CA2EAB">
              <w:rPr>
                <w:color w:val="000000"/>
                <w:sz w:val="22"/>
                <w:szCs w:val="22"/>
              </w:rPr>
              <w:t>Upper Income 33%tile</w:t>
            </w:r>
          </w:p>
        </w:tc>
        <w:tc>
          <w:tcPr>
            <w:tcW w:w="1540" w:type="dxa"/>
            <w:tcBorders>
              <w:top w:val="nil"/>
              <w:left w:val="nil"/>
              <w:bottom w:val="nil"/>
              <w:right w:val="nil"/>
            </w:tcBorders>
            <w:shd w:val="clear" w:color="FFFFFF" w:fill="auto"/>
            <w:noWrap/>
            <w:vAlign w:val="bottom"/>
            <w:hideMark/>
          </w:tcPr>
          <w:p w14:paraId="025CABDA" w14:textId="1EA9F057" w:rsidR="00CA2EAB" w:rsidRPr="00CA2EAB" w:rsidRDefault="00CA2EAB" w:rsidP="000F79A4">
            <w:pPr>
              <w:rPr>
                <w:color w:val="000000"/>
                <w:sz w:val="22"/>
                <w:szCs w:val="22"/>
                <w:lang w:val="en-GB" w:eastAsia="es-CL"/>
              </w:rPr>
            </w:pPr>
            <w:r w:rsidRPr="00CA2EAB">
              <w:rPr>
                <w:color w:val="000000"/>
                <w:sz w:val="22"/>
                <w:szCs w:val="22"/>
              </w:rPr>
              <w:t>0.0260*</w:t>
            </w:r>
          </w:p>
        </w:tc>
        <w:tc>
          <w:tcPr>
            <w:tcW w:w="1540" w:type="dxa"/>
            <w:tcBorders>
              <w:top w:val="nil"/>
              <w:left w:val="nil"/>
              <w:bottom w:val="nil"/>
              <w:right w:val="nil"/>
            </w:tcBorders>
            <w:shd w:val="clear" w:color="FFFFFF" w:fill="auto"/>
            <w:noWrap/>
            <w:vAlign w:val="bottom"/>
            <w:hideMark/>
          </w:tcPr>
          <w:p w14:paraId="38396BC4" w14:textId="630EA284" w:rsidR="00CA2EAB" w:rsidRPr="00CA2EAB" w:rsidRDefault="00CA2EAB" w:rsidP="000F79A4">
            <w:pPr>
              <w:rPr>
                <w:color w:val="000000"/>
                <w:sz w:val="22"/>
                <w:szCs w:val="22"/>
                <w:lang w:val="en-GB" w:eastAsia="es-CL"/>
              </w:rPr>
            </w:pPr>
            <w:r w:rsidRPr="00CA2EAB">
              <w:rPr>
                <w:color w:val="000000"/>
                <w:sz w:val="22"/>
                <w:szCs w:val="22"/>
              </w:rPr>
              <w:t>0.0168</w:t>
            </w:r>
          </w:p>
        </w:tc>
      </w:tr>
      <w:tr w:rsidR="00CA2EAB" w:rsidRPr="00CA2EAB" w14:paraId="43B5C610" w14:textId="77777777" w:rsidTr="00CA2EAB">
        <w:trPr>
          <w:trHeight w:val="232"/>
        </w:trPr>
        <w:tc>
          <w:tcPr>
            <w:tcW w:w="5245" w:type="dxa"/>
            <w:tcBorders>
              <w:top w:val="nil"/>
              <w:left w:val="nil"/>
              <w:bottom w:val="nil"/>
              <w:right w:val="nil"/>
            </w:tcBorders>
            <w:shd w:val="clear" w:color="FFFFFF" w:fill="auto"/>
            <w:noWrap/>
            <w:vAlign w:val="bottom"/>
            <w:hideMark/>
          </w:tcPr>
          <w:p w14:paraId="6D72A7CB"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629C075D" w14:textId="437DA0A8" w:rsidR="00CA2EAB" w:rsidRPr="00CA2EAB" w:rsidRDefault="00CA2EAB" w:rsidP="000F79A4">
            <w:pPr>
              <w:rPr>
                <w:sz w:val="22"/>
                <w:szCs w:val="22"/>
                <w:lang w:val="en-GB" w:eastAsia="es-CL"/>
              </w:rPr>
            </w:pPr>
            <w:r w:rsidRPr="00CA2EAB">
              <w:rPr>
                <w:color w:val="000000"/>
                <w:sz w:val="22"/>
                <w:szCs w:val="22"/>
              </w:rPr>
              <w:t>(0.0134)</w:t>
            </w:r>
          </w:p>
        </w:tc>
        <w:tc>
          <w:tcPr>
            <w:tcW w:w="1540" w:type="dxa"/>
            <w:tcBorders>
              <w:top w:val="nil"/>
              <w:left w:val="nil"/>
              <w:bottom w:val="nil"/>
              <w:right w:val="nil"/>
            </w:tcBorders>
            <w:shd w:val="clear" w:color="FFFFFF" w:fill="auto"/>
            <w:noWrap/>
            <w:vAlign w:val="bottom"/>
            <w:hideMark/>
          </w:tcPr>
          <w:p w14:paraId="16D354ED" w14:textId="3A882078" w:rsidR="00CA2EAB" w:rsidRPr="00CA2EAB" w:rsidRDefault="00CA2EAB" w:rsidP="000F79A4">
            <w:pPr>
              <w:rPr>
                <w:color w:val="000000"/>
                <w:sz w:val="22"/>
                <w:szCs w:val="22"/>
                <w:lang w:val="en-GB" w:eastAsia="es-CL"/>
              </w:rPr>
            </w:pPr>
            <w:r w:rsidRPr="00CA2EAB">
              <w:rPr>
                <w:color w:val="000000"/>
                <w:sz w:val="22"/>
                <w:szCs w:val="22"/>
              </w:rPr>
              <w:t>(0.0153)</w:t>
            </w:r>
          </w:p>
        </w:tc>
      </w:tr>
      <w:tr w:rsidR="00CA2EAB" w:rsidRPr="00CA2EAB" w14:paraId="0CA2324D" w14:textId="77777777" w:rsidTr="00CA2EAB">
        <w:trPr>
          <w:trHeight w:val="232"/>
        </w:trPr>
        <w:tc>
          <w:tcPr>
            <w:tcW w:w="5245" w:type="dxa"/>
            <w:tcBorders>
              <w:top w:val="nil"/>
              <w:left w:val="nil"/>
              <w:bottom w:val="nil"/>
              <w:right w:val="nil"/>
            </w:tcBorders>
            <w:shd w:val="clear" w:color="FFFFFF" w:fill="auto"/>
            <w:noWrap/>
            <w:vAlign w:val="bottom"/>
            <w:hideMark/>
          </w:tcPr>
          <w:p w14:paraId="2F7C238A" w14:textId="5A92F5F9" w:rsidR="00CA2EAB" w:rsidRPr="00CA2EAB" w:rsidRDefault="00CA2EAB" w:rsidP="000F79A4">
            <w:pPr>
              <w:ind w:left="640"/>
              <w:rPr>
                <w:color w:val="000000"/>
                <w:sz w:val="22"/>
                <w:szCs w:val="22"/>
                <w:lang w:val="en-GB" w:eastAsia="es-CL"/>
              </w:rPr>
            </w:pPr>
            <w:r w:rsidRPr="00CA2EAB">
              <w:rPr>
                <w:color w:val="000000"/>
                <w:sz w:val="22"/>
                <w:szCs w:val="22"/>
              </w:rPr>
              <w:t>Some secondary</w:t>
            </w:r>
          </w:p>
        </w:tc>
        <w:tc>
          <w:tcPr>
            <w:tcW w:w="1540" w:type="dxa"/>
            <w:tcBorders>
              <w:top w:val="nil"/>
              <w:left w:val="nil"/>
              <w:bottom w:val="nil"/>
              <w:right w:val="nil"/>
            </w:tcBorders>
            <w:shd w:val="clear" w:color="FFFFFF" w:fill="auto"/>
            <w:noWrap/>
            <w:vAlign w:val="bottom"/>
            <w:hideMark/>
          </w:tcPr>
          <w:p w14:paraId="486C22CC" w14:textId="52F339E8" w:rsidR="00CA2EAB" w:rsidRPr="00CA2EAB" w:rsidRDefault="00CA2EAB" w:rsidP="000F79A4">
            <w:pPr>
              <w:rPr>
                <w:color w:val="000000"/>
                <w:sz w:val="22"/>
                <w:szCs w:val="22"/>
                <w:lang w:val="en-GB" w:eastAsia="es-CL"/>
              </w:rPr>
            </w:pPr>
            <w:r w:rsidRPr="00CA2EAB">
              <w:rPr>
                <w:color w:val="000000"/>
                <w:sz w:val="22"/>
                <w:szCs w:val="22"/>
              </w:rPr>
              <w:t>0.0142</w:t>
            </w:r>
          </w:p>
        </w:tc>
        <w:tc>
          <w:tcPr>
            <w:tcW w:w="1540" w:type="dxa"/>
            <w:tcBorders>
              <w:top w:val="nil"/>
              <w:left w:val="nil"/>
              <w:bottom w:val="nil"/>
              <w:right w:val="nil"/>
            </w:tcBorders>
            <w:shd w:val="clear" w:color="FFFFFF" w:fill="auto"/>
            <w:noWrap/>
            <w:vAlign w:val="bottom"/>
            <w:hideMark/>
          </w:tcPr>
          <w:p w14:paraId="777FD8C1" w14:textId="470F503A" w:rsidR="00CA2EAB" w:rsidRPr="00CA2EAB" w:rsidRDefault="00CA2EAB" w:rsidP="000F79A4">
            <w:pPr>
              <w:rPr>
                <w:color w:val="000000"/>
                <w:sz w:val="22"/>
                <w:szCs w:val="22"/>
                <w:lang w:val="en-GB" w:eastAsia="es-CL"/>
              </w:rPr>
            </w:pPr>
            <w:r w:rsidRPr="00CA2EAB">
              <w:rPr>
                <w:color w:val="000000"/>
                <w:sz w:val="22"/>
                <w:szCs w:val="22"/>
              </w:rPr>
              <w:t>0.0149</w:t>
            </w:r>
          </w:p>
        </w:tc>
      </w:tr>
      <w:tr w:rsidR="00CA2EAB" w:rsidRPr="00CA2EAB" w14:paraId="61670D50" w14:textId="77777777" w:rsidTr="00CA2EAB">
        <w:trPr>
          <w:trHeight w:val="232"/>
        </w:trPr>
        <w:tc>
          <w:tcPr>
            <w:tcW w:w="5245" w:type="dxa"/>
            <w:tcBorders>
              <w:top w:val="nil"/>
              <w:left w:val="nil"/>
              <w:bottom w:val="nil"/>
              <w:right w:val="nil"/>
            </w:tcBorders>
            <w:shd w:val="clear" w:color="FFFFFF" w:fill="auto"/>
            <w:noWrap/>
            <w:vAlign w:val="bottom"/>
            <w:hideMark/>
          </w:tcPr>
          <w:p w14:paraId="45707430"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06262278" w14:textId="31858BA0" w:rsidR="00CA2EAB" w:rsidRPr="00CA2EAB" w:rsidRDefault="00CA2EAB" w:rsidP="000F79A4">
            <w:pPr>
              <w:rPr>
                <w:sz w:val="22"/>
                <w:szCs w:val="22"/>
                <w:lang w:val="en-GB" w:eastAsia="es-CL"/>
              </w:rPr>
            </w:pPr>
            <w:r w:rsidRPr="00CA2EAB">
              <w:rPr>
                <w:color w:val="000000"/>
                <w:sz w:val="22"/>
                <w:szCs w:val="22"/>
              </w:rPr>
              <w:t>(0.0181)</w:t>
            </w:r>
          </w:p>
        </w:tc>
        <w:tc>
          <w:tcPr>
            <w:tcW w:w="1540" w:type="dxa"/>
            <w:tcBorders>
              <w:top w:val="nil"/>
              <w:left w:val="nil"/>
              <w:bottom w:val="nil"/>
              <w:right w:val="nil"/>
            </w:tcBorders>
            <w:shd w:val="clear" w:color="FFFFFF" w:fill="auto"/>
            <w:noWrap/>
            <w:vAlign w:val="bottom"/>
            <w:hideMark/>
          </w:tcPr>
          <w:p w14:paraId="0004FE95" w14:textId="1BD3D11F" w:rsidR="00CA2EAB" w:rsidRPr="00CA2EAB" w:rsidRDefault="00CA2EAB" w:rsidP="000F79A4">
            <w:pPr>
              <w:rPr>
                <w:color w:val="000000"/>
                <w:sz w:val="22"/>
                <w:szCs w:val="22"/>
                <w:lang w:val="en-GB" w:eastAsia="es-CL"/>
              </w:rPr>
            </w:pPr>
            <w:r w:rsidRPr="00CA2EAB">
              <w:rPr>
                <w:color w:val="000000"/>
                <w:sz w:val="22"/>
                <w:szCs w:val="22"/>
              </w:rPr>
              <w:t>(0.0206)</w:t>
            </w:r>
          </w:p>
        </w:tc>
      </w:tr>
      <w:tr w:rsidR="00CA2EAB" w:rsidRPr="00CA2EAB" w14:paraId="10CF8BEA" w14:textId="77777777" w:rsidTr="00CA2EAB">
        <w:trPr>
          <w:trHeight w:val="232"/>
        </w:trPr>
        <w:tc>
          <w:tcPr>
            <w:tcW w:w="5245" w:type="dxa"/>
            <w:tcBorders>
              <w:top w:val="nil"/>
              <w:left w:val="nil"/>
              <w:bottom w:val="nil"/>
              <w:right w:val="nil"/>
            </w:tcBorders>
            <w:shd w:val="clear" w:color="FFFFFF" w:fill="auto"/>
            <w:noWrap/>
            <w:vAlign w:val="bottom"/>
            <w:hideMark/>
          </w:tcPr>
          <w:p w14:paraId="4976AA6D" w14:textId="3132C684" w:rsidR="00CA2EAB" w:rsidRPr="00CA2EAB" w:rsidRDefault="00CA2EAB" w:rsidP="000F79A4">
            <w:pPr>
              <w:ind w:left="640"/>
              <w:rPr>
                <w:color w:val="000000"/>
                <w:sz w:val="22"/>
                <w:szCs w:val="22"/>
                <w:lang w:val="en-GB" w:eastAsia="es-CL"/>
              </w:rPr>
            </w:pPr>
            <w:r w:rsidRPr="00CA2EAB">
              <w:rPr>
                <w:color w:val="000000"/>
                <w:sz w:val="22"/>
                <w:szCs w:val="22"/>
              </w:rPr>
              <w:t>Secondary degree</w:t>
            </w:r>
          </w:p>
        </w:tc>
        <w:tc>
          <w:tcPr>
            <w:tcW w:w="1540" w:type="dxa"/>
            <w:tcBorders>
              <w:top w:val="nil"/>
              <w:left w:val="nil"/>
              <w:bottom w:val="nil"/>
              <w:right w:val="nil"/>
            </w:tcBorders>
            <w:shd w:val="clear" w:color="FFFFFF" w:fill="auto"/>
            <w:noWrap/>
            <w:vAlign w:val="bottom"/>
            <w:hideMark/>
          </w:tcPr>
          <w:p w14:paraId="6874F4CE" w14:textId="03F693B1" w:rsidR="00CA2EAB" w:rsidRPr="00CA2EAB" w:rsidRDefault="00CA2EAB" w:rsidP="000F79A4">
            <w:pPr>
              <w:rPr>
                <w:color w:val="000000"/>
                <w:sz w:val="22"/>
                <w:szCs w:val="22"/>
                <w:lang w:val="en-GB" w:eastAsia="es-CL"/>
              </w:rPr>
            </w:pPr>
            <w:r w:rsidRPr="00CA2EAB">
              <w:rPr>
                <w:color w:val="000000"/>
                <w:sz w:val="22"/>
                <w:szCs w:val="22"/>
              </w:rPr>
              <w:t>0.0753***</w:t>
            </w:r>
          </w:p>
        </w:tc>
        <w:tc>
          <w:tcPr>
            <w:tcW w:w="1540" w:type="dxa"/>
            <w:tcBorders>
              <w:top w:val="nil"/>
              <w:left w:val="nil"/>
              <w:bottom w:val="nil"/>
              <w:right w:val="nil"/>
            </w:tcBorders>
            <w:shd w:val="clear" w:color="FFFFFF" w:fill="auto"/>
            <w:noWrap/>
            <w:vAlign w:val="bottom"/>
            <w:hideMark/>
          </w:tcPr>
          <w:p w14:paraId="69E0818A" w14:textId="2056D494" w:rsidR="00CA2EAB" w:rsidRPr="00CA2EAB" w:rsidRDefault="00CA2EAB" w:rsidP="000F79A4">
            <w:pPr>
              <w:rPr>
                <w:color w:val="000000"/>
                <w:sz w:val="22"/>
                <w:szCs w:val="22"/>
                <w:lang w:val="en-GB" w:eastAsia="es-CL"/>
              </w:rPr>
            </w:pPr>
            <w:r w:rsidRPr="00CA2EAB">
              <w:rPr>
                <w:color w:val="000000"/>
                <w:sz w:val="22"/>
                <w:szCs w:val="22"/>
              </w:rPr>
              <w:t>0.0818***</w:t>
            </w:r>
          </w:p>
        </w:tc>
      </w:tr>
      <w:tr w:rsidR="00CA2EAB" w:rsidRPr="00CA2EAB" w14:paraId="139180C4" w14:textId="77777777" w:rsidTr="00CA2EAB">
        <w:trPr>
          <w:trHeight w:val="232"/>
        </w:trPr>
        <w:tc>
          <w:tcPr>
            <w:tcW w:w="5245" w:type="dxa"/>
            <w:tcBorders>
              <w:top w:val="nil"/>
              <w:left w:val="nil"/>
              <w:bottom w:val="nil"/>
              <w:right w:val="nil"/>
            </w:tcBorders>
            <w:shd w:val="clear" w:color="FFFFFF" w:fill="auto"/>
            <w:noWrap/>
            <w:vAlign w:val="bottom"/>
            <w:hideMark/>
          </w:tcPr>
          <w:p w14:paraId="053756BE"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37077C7C" w14:textId="3E25ED1C" w:rsidR="00CA2EAB" w:rsidRPr="00CA2EAB" w:rsidRDefault="00CA2EAB" w:rsidP="000F79A4">
            <w:pPr>
              <w:rPr>
                <w:sz w:val="22"/>
                <w:szCs w:val="22"/>
                <w:lang w:val="en-GB" w:eastAsia="es-CL"/>
              </w:rPr>
            </w:pPr>
            <w:r w:rsidRPr="00CA2EAB">
              <w:rPr>
                <w:color w:val="000000"/>
                <w:sz w:val="22"/>
                <w:szCs w:val="22"/>
              </w:rPr>
              <w:t>(0.0166)</w:t>
            </w:r>
          </w:p>
        </w:tc>
        <w:tc>
          <w:tcPr>
            <w:tcW w:w="1540" w:type="dxa"/>
            <w:tcBorders>
              <w:top w:val="nil"/>
              <w:left w:val="nil"/>
              <w:bottom w:val="nil"/>
              <w:right w:val="nil"/>
            </w:tcBorders>
            <w:shd w:val="clear" w:color="FFFFFF" w:fill="auto"/>
            <w:noWrap/>
            <w:vAlign w:val="bottom"/>
            <w:hideMark/>
          </w:tcPr>
          <w:p w14:paraId="353F6322" w14:textId="15F7BF13" w:rsidR="00CA2EAB" w:rsidRPr="00CA2EAB" w:rsidRDefault="00CA2EAB" w:rsidP="000F79A4">
            <w:pPr>
              <w:rPr>
                <w:color w:val="000000"/>
                <w:sz w:val="22"/>
                <w:szCs w:val="22"/>
                <w:lang w:val="en-GB" w:eastAsia="es-CL"/>
              </w:rPr>
            </w:pPr>
            <w:r w:rsidRPr="00CA2EAB">
              <w:rPr>
                <w:color w:val="000000"/>
                <w:sz w:val="22"/>
                <w:szCs w:val="22"/>
              </w:rPr>
              <w:t>(0.0183)</w:t>
            </w:r>
          </w:p>
        </w:tc>
      </w:tr>
      <w:tr w:rsidR="00CA2EAB" w:rsidRPr="00CA2EAB" w14:paraId="29282E68" w14:textId="77777777" w:rsidTr="00CA2EAB">
        <w:trPr>
          <w:trHeight w:val="232"/>
        </w:trPr>
        <w:tc>
          <w:tcPr>
            <w:tcW w:w="5245" w:type="dxa"/>
            <w:tcBorders>
              <w:top w:val="nil"/>
              <w:left w:val="nil"/>
              <w:bottom w:val="nil"/>
              <w:right w:val="nil"/>
            </w:tcBorders>
            <w:shd w:val="clear" w:color="FFFFFF" w:fill="auto"/>
            <w:noWrap/>
            <w:vAlign w:val="bottom"/>
            <w:hideMark/>
          </w:tcPr>
          <w:p w14:paraId="5005A9C2" w14:textId="6B38BE0F" w:rsidR="00CA2EAB" w:rsidRPr="00CA2EAB" w:rsidRDefault="00CA2EAB" w:rsidP="000F79A4">
            <w:pPr>
              <w:ind w:left="640"/>
              <w:rPr>
                <w:color w:val="000000"/>
                <w:sz w:val="22"/>
                <w:szCs w:val="22"/>
                <w:lang w:val="en-GB" w:eastAsia="es-CL"/>
              </w:rPr>
            </w:pPr>
            <w:r w:rsidRPr="00CA2EAB">
              <w:rPr>
                <w:color w:val="000000"/>
                <w:sz w:val="22"/>
                <w:szCs w:val="22"/>
              </w:rPr>
              <w:t>Post secondary</w:t>
            </w:r>
          </w:p>
        </w:tc>
        <w:tc>
          <w:tcPr>
            <w:tcW w:w="1540" w:type="dxa"/>
            <w:tcBorders>
              <w:top w:val="nil"/>
              <w:left w:val="nil"/>
              <w:bottom w:val="nil"/>
              <w:right w:val="nil"/>
            </w:tcBorders>
            <w:shd w:val="clear" w:color="FFFFFF" w:fill="auto"/>
            <w:noWrap/>
            <w:vAlign w:val="bottom"/>
            <w:hideMark/>
          </w:tcPr>
          <w:p w14:paraId="044E470E" w14:textId="7AE02893" w:rsidR="00CA2EAB" w:rsidRPr="00CA2EAB" w:rsidRDefault="00CA2EAB" w:rsidP="000F79A4">
            <w:pPr>
              <w:rPr>
                <w:color w:val="000000"/>
                <w:sz w:val="22"/>
                <w:szCs w:val="22"/>
                <w:lang w:val="en-GB" w:eastAsia="es-CL"/>
              </w:rPr>
            </w:pPr>
            <w:r w:rsidRPr="00CA2EAB">
              <w:rPr>
                <w:color w:val="000000"/>
                <w:sz w:val="22"/>
                <w:szCs w:val="22"/>
              </w:rPr>
              <w:t>0.172***</w:t>
            </w:r>
          </w:p>
        </w:tc>
        <w:tc>
          <w:tcPr>
            <w:tcW w:w="1540" w:type="dxa"/>
            <w:tcBorders>
              <w:top w:val="nil"/>
              <w:left w:val="nil"/>
              <w:bottom w:val="nil"/>
              <w:right w:val="nil"/>
            </w:tcBorders>
            <w:shd w:val="clear" w:color="FFFFFF" w:fill="auto"/>
            <w:noWrap/>
            <w:vAlign w:val="bottom"/>
            <w:hideMark/>
          </w:tcPr>
          <w:p w14:paraId="4A0893D1" w14:textId="7B3AEA5C" w:rsidR="00CA2EAB" w:rsidRPr="00CA2EAB" w:rsidRDefault="00CA2EAB" w:rsidP="000F79A4">
            <w:pPr>
              <w:rPr>
                <w:color w:val="000000"/>
                <w:sz w:val="22"/>
                <w:szCs w:val="22"/>
                <w:lang w:val="en-GB" w:eastAsia="es-CL"/>
              </w:rPr>
            </w:pPr>
            <w:r w:rsidRPr="00CA2EAB">
              <w:rPr>
                <w:color w:val="000000"/>
                <w:sz w:val="22"/>
                <w:szCs w:val="22"/>
              </w:rPr>
              <w:t>0.162***</w:t>
            </w:r>
          </w:p>
        </w:tc>
      </w:tr>
      <w:tr w:rsidR="00CA2EAB" w:rsidRPr="00CA2EAB" w14:paraId="425A4610" w14:textId="77777777" w:rsidTr="00CA2EAB">
        <w:trPr>
          <w:trHeight w:val="232"/>
        </w:trPr>
        <w:tc>
          <w:tcPr>
            <w:tcW w:w="5245" w:type="dxa"/>
            <w:tcBorders>
              <w:top w:val="nil"/>
              <w:left w:val="nil"/>
              <w:bottom w:val="nil"/>
              <w:right w:val="nil"/>
            </w:tcBorders>
            <w:shd w:val="clear" w:color="FFFFFF" w:fill="auto"/>
            <w:noWrap/>
            <w:vAlign w:val="bottom"/>
            <w:hideMark/>
          </w:tcPr>
          <w:p w14:paraId="05890747"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74E8EACF" w14:textId="1E3DCAF4" w:rsidR="00CA2EAB" w:rsidRPr="00CA2EAB" w:rsidRDefault="00CA2EAB" w:rsidP="000F79A4">
            <w:pPr>
              <w:rPr>
                <w:sz w:val="22"/>
                <w:szCs w:val="22"/>
                <w:lang w:val="en-GB" w:eastAsia="es-CL"/>
              </w:rPr>
            </w:pPr>
            <w:r w:rsidRPr="00CA2EAB">
              <w:rPr>
                <w:color w:val="000000"/>
                <w:sz w:val="22"/>
                <w:szCs w:val="22"/>
              </w:rPr>
              <w:t>(0.0184)</w:t>
            </w:r>
          </w:p>
        </w:tc>
        <w:tc>
          <w:tcPr>
            <w:tcW w:w="1540" w:type="dxa"/>
            <w:tcBorders>
              <w:top w:val="nil"/>
              <w:left w:val="nil"/>
              <w:bottom w:val="nil"/>
              <w:right w:val="nil"/>
            </w:tcBorders>
            <w:shd w:val="clear" w:color="FFFFFF" w:fill="auto"/>
            <w:noWrap/>
            <w:vAlign w:val="bottom"/>
            <w:hideMark/>
          </w:tcPr>
          <w:p w14:paraId="2684F3FF" w14:textId="5F9A9439" w:rsidR="00CA2EAB" w:rsidRPr="00CA2EAB" w:rsidRDefault="00CA2EAB" w:rsidP="000F79A4">
            <w:pPr>
              <w:rPr>
                <w:color w:val="000000"/>
                <w:sz w:val="22"/>
                <w:szCs w:val="22"/>
                <w:lang w:val="en-GB" w:eastAsia="es-CL"/>
              </w:rPr>
            </w:pPr>
            <w:r w:rsidRPr="00CA2EAB">
              <w:rPr>
                <w:color w:val="000000"/>
                <w:sz w:val="22"/>
                <w:szCs w:val="22"/>
              </w:rPr>
              <w:t>(0.0206)</w:t>
            </w:r>
          </w:p>
        </w:tc>
      </w:tr>
      <w:tr w:rsidR="00CA2EAB" w:rsidRPr="00CA2EAB" w14:paraId="51C69EC5" w14:textId="77777777" w:rsidTr="00CA2EAB">
        <w:trPr>
          <w:trHeight w:val="232"/>
        </w:trPr>
        <w:tc>
          <w:tcPr>
            <w:tcW w:w="5245" w:type="dxa"/>
            <w:tcBorders>
              <w:top w:val="nil"/>
              <w:left w:val="nil"/>
              <w:bottom w:val="nil"/>
              <w:right w:val="nil"/>
            </w:tcBorders>
            <w:shd w:val="clear" w:color="FFFFFF" w:fill="auto"/>
            <w:noWrap/>
            <w:vAlign w:val="bottom"/>
            <w:hideMark/>
          </w:tcPr>
          <w:p w14:paraId="1C3EB419" w14:textId="3CA5FA68" w:rsidR="00CA2EAB" w:rsidRPr="00CA2EAB" w:rsidRDefault="00CA2EAB" w:rsidP="000F79A4">
            <w:pPr>
              <w:ind w:left="640"/>
              <w:rPr>
                <w:color w:val="000000"/>
                <w:sz w:val="22"/>
                <w:szCs w:val="22"/>
                <w:lang w:val="en-GB" w:eastAsia="es-CL"/>
              </w:rPr>
            </w:pPr>
            <w:r w:rsidRPr="00CA2EAB">
              <w:rPr>
                <w:color w:val="000000"/>
                <w:sz w:val="22"/>
                <w:szCs w:val="22"/>
              </w:rPr>
              <w:t>Grad experience</w:t>
            </w:r>
          </w:p>
        </w:tc>
        <w:tc>
          <w:tcPr>
            <w:tcW w:w="1540" w:type="dxa"/>
            <w:tcBorders>
              <w:top w:val="nil"/>
              <w:left w:val="nil"/>
              <w:bottom w:val="nil"/>
              <w:right w:val="nil"/>
            </w:tcBorders>
            <w:shd w:val="clear" w:color="FFFFFF" w:fill="auto"/>
            <w:noWrap/>
            <w:vAlign w:val="bottom"/>
            <w:hideMark/>
          </w:tcPr>
          <w:p w14:paraId="2C8FE638" w14:textId="46844CB6" w:rsidR="00CA2EAB" w:rsidRPr="00CA2EAB" w:rsidRDefault="00CA2EAB" w:rsidP="000F79A4">
            <w:pPr>
              <w:rPr>
                <w:color w:val="000000"/>
                <w:sz w:val="22"/>
                <w:szCs w:val="22"/>
                <w:lang w:val="en-GB" w:eastAsia="es-CL"/>
              </w:rPr>
            </w:pPr>
            <w:r w:rsidRPr="00CA2EAB">
              <w:rPr>
                <w:color w:val="000000"/>
                <w:sz w:val="22"/>
                <w:szCs w:val="22"/>
              </w:rPr>
              <w:t>0.303***</w:t>
            </w:r>
          </w:p>
        </w:tc>
        <w:tc>
          <w:tcPr>
            <w:tcW w:w="1540" w:type="dxa"/>
            <w:tcBorders>
              <w:top w:val="nil"/>
              <w:left w:val="nil"/>
              <w:bottom w:val="nil"/>
              <w:right w:val="nil"/>
            </w:tcBorders>
            <w:shd w:val="clear" w:color="FFFFFF" w:fill="auto"/>
            <w:noWrap/>
            <w:vAlign w:val="bottom"/>
            <w:hideMark/>
          </w:tcPr>
          <w:p w14:paraId="277FC298" w14:textId="2974AD89" w:rsidR="00CA2EAB" w:rsidRPr="00CA2EAB" w:rsidRDefault="00CA2EAB" w:rsidP="000F79A4">
            <w:pPr>
              <w:rPr>
                <w:color w:val="000000"/>
                <w:sz w:val="22"/>
                <w:szCs w:val="22"/>
                <w:lang w:val="en-GB" w:eastAsia="es-CL"/>
              </w:rPr>
            </w:pPr>
            <w:r w:rsidRPr="00CA2EAB">
              <w:rPr>
                <w:color w:val="000000"/>
                <w:sz w:val="22"/>
                <w:szCs w:val="22"/>
              </w:rPr>
              <w:t>0.263***</w:t>
            </w:r>
          </w:p>
        </w:tc>
      </w:tr>
      <w:tr w:rsidR="00CA2EAB" w:rsidRPr="00CA2EAB" w14:paraId="24BBAF59" w14:textId="77777777" w:rsidTr="00CA2EAB">
        <w:trPr>
          <w:trHeight w:val="232"/>
        </w:trPr>
        <w:tc>
          <w:tcPr>
            <w:tcW w:w="5245" w:type="dxa"/>
            <w:tcBorders>
              <w:top w:val="nil"/>
              <w:left w:val="nil"/>
              <w:bottom w:val="nil"/>
              <w:right w:val="nil"/>
            </w:tcBorders>
            <w:shd w:val="clear" w:color="FFFFFF" w:fill="auto"/>
            <w:noWrap/>
            <w:vAlign w:val="bottom"/>
            <w:hideMark/>
          </w:tcPr>
          <w:p w14:paraId="4BC5D6A3"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7FC81AB4" w14:textId="7C3219B6" w:rsidR="00CA2EAB" w:rsidRPr="00CA2EAB" w:rsidRDefault="00CA2EAB" w:rsidP="000F79A4">
            <w:pPr>
              <w:rPr>
                <w:sz w:val="22"/>
                <w:szCs w:val="22"/>
                <w:lang w:val="en-GB" w:eastAsia="es-CL"/>
              </w:rPr>
            </w:pPr>
            <w:r w:rsidRPr="00CA2EAB">
              <w:rPr>
                <w:color w:val="000000"/>
                <w:sz w:val="22"/>
                <w:szCs w:val="22"/>
              </w:rPr>
              <w:t>(0.0282)</w:t>
            </w:r>
          </w:p>
        </w:tc>
        <w:tc>
          <w:tcPr>
            <w:tcW w:w="1540" w:type="dxa"/>
            <w:tcBorders>
              <w:top w:val="nil"/>
              <w:left w:val="nil"/>
              <w:bottom w:val="nil"/>
              <w:right w:val="nil"/>
            </w:tcBorders>
            <w:shd w:val="clear" w:color="FFFFFF" w:fill="auto"/>
            <w:noWrap/>
            <w:vAlign w:val="bottom"/>
            <w:hideMark/>
          </w:tcPr>
          <w:p w14:paraId="3AB57662" w14:textId="1A2E276F" w:rsidR="00CA2EAB" w:rsidRPr="00CA2EAB" w:rsidRDefault="00CA2EAB" w:rsidP="000F79A4">
            <w:pPr>
              <w:rPr>
                <w:color w:val="000000"/>
                <w:sz w:val="22"/>
                <w:szCs w:val="22"/>
                <w:lang w:val="en-GB" w:eastAsia="es-CL"/>
              </w:rPr>
            </w:pPr>
            <w:r w:rsidRPr="00CA2EAB">
              <w:rPr>
                <w:color w:val="000000"/>
                <w:sz w:val="22"/>
                <w:szCs w:val="22"/>
              </w:rPr>
              <w:t>(0.0329)</w:t>
            </w:r>
          </w:p>
        </w:tc>
      </w:tr>
      <w:tr w:rsidR="00CA2EAB" w:rsidRPr="00CA2EAB" w14:paraId="7EEBEE1A" w14:textId="77777777" w:rsidTr="00CA2EAB">
        <w:trPr>
          <w:trHeight w:val="232"/>
        </w:trPr>
        <w:tc>
          <w:tcPr>
            <w:tcW w:w="5245" w:type="dxa"/>
            <w:tcBorders>
              <w:top w:val="nil"/>
              <w:left w:val="nil"/>
              <w:bottom w:val="nil"/>
              <w:right w:val="nil"/>
            </w:tcBorders>
            <w:shd w:val="clear" w:color="FFFFFF" w:fill="auto"/>
            <w:noWrap/>
            <w:vAlign w:val="bottom"/>
            <w:hideMark/>
          </w:tcPr>
          <w:p w14:paraId="4F429CA8" w14:textId="0CE002F6" w:rsidR="00CA2EAB" w:rsidRPr="00CA2EAB" w:rsidRDefault="00CA2EAB" w:rsidP="000F79A4">
            <w:pPr>
              <w:ind w:left="640"/>
              <w:rPr>
                <w:color w:val="000000"/>
                <w:sz w:val="22"/>
                <w:szCs w:val="22"/>
                <w:lang w:val="en-GB" w:eastAsia="es-CL"/>
              </w:rPr>
            </w:pPr>
            <w:r w:rsidRPr="00CA2EAB">
              <w:rPr>
                <w:color w:val="000000"/>
                <w:sz w:val="22"/>
                <w:szCs w:val="22"/>
              </w:rPr>
              <w:t>Female</w:t>
            </w:r>
          </w:p>
        </w:tc>
        <w:tc>
          <w:tcPr>
            <w:tcW w:w="1540" w:type="dxa"/>
            <w:tcBorders>
              <w:top w:val="nil"/>
              <w:left w:val="nil"/>
              <w:bottom w:val="nil"/>
              <w:right w:val="nil"/>
            </w:tcBorders>
            <w:shd w:val="clear" w:color="FFFFFF" w:fill="auto"/>
            <w:noWrap/>
            <w:vAlign w:val="bottom"/>
            <w:hideMark/>
          </w:tcPr>
          <w:p w14:paraId="4980C321" w14:textId="08DE5BC8" w:rsidR="00CA2EAB" w:rsidRPr="00CA2EAB" w:rsidRDefault="00CA2EAB" w:rsidP="000F79A4">
            <w:pPr>
              <w:rPr>
                <w:color w:val="000000"/>
                <w:sz w:val="22"/>
                <w:szCs w:val="22"/>
                <w:lang w:val="en-GB" w:eastAsia="es-CL"/>
              </w:rPr>
            </w:pPr>
            <w:r w:rsidRPr="00CA2EAB">
              <w:rPr>
                <w:color w:val="000000"/>
                <w:sz w:val="22"/>
                <w:szCs w:val="22"/>
              </w:rPr>
              <w:t>-0.0302***</w:t>
            </w:r>
          </w:p>
        </w:tc>
        <w:tc>
          <w:tcPr>
            <w:tcW w:w="1540" w:type="dxa"/>
            <w:tcBorders>
              <w:top w:val="nil"/>
              <w:left w:val="nil"/>
              <w:bottom w:val="nil"/>
              <w:right w:val="nil"/>
            </w:tcBorders>
            <w:shd w:val="clear" w:color="FFFFFF" w:fill="auto"/>
            <w:noWrap/>
            <w:vAlign w:val="bottom"/>
            <w:hideMark/>
          </w:tcPr>
          <w:p w14:paraId="6BCAAA9E" w14:textId="52F043C2" w:rsidR="00CA2EAB" w:rsidRPr="00CA2EAB" w:rsidRDefault="00CA2EAB" w:rsidP="000F79A4">
            <w:pPr>
              <w:rPr>
                <w:color w:val="000000"/>
                <w:sz w:val="22"/>
                <w:szCs w:val="22"/>
                <w:lang w:val="en-GB" w:eastAsia="es-CL"/>
              </w:rPr>
            </w:pPr>
            <w:r w:rsidRPr="00CA2EAB">
              <w:rPr>
                <w:color w:val="000000"/>
                <w:sz w:val="22"/>
                <w:szCs w:val="22"/>
              </w:rPr>
              <w:t>-0.0320***</w:t>
            </w:r>
          </w:p>
        </w:tc>
      </w:tr>
      <w:tr w:rsidR="00CA2EAB" w:rsidRPr="00CA2EAB" w14:paraId="2D925B05" w14:textId="77777777" w:rsidTr="00CA2EAB">
        <w:trPr>
          <w:trHeight w:val="232"/>
        </w:trPr>
        <w:tc>
          <w:tcPr>
            <w:tcW w:w="5245" w:type="dxa"/>
            <w:tcBorders>
              <w:top w:val="nil"/>
              <w:left w:val="nil"/>
              <w:bottom w:val="nil"/>
              <w:right w:val="nil"/>
            </w:tcBorders>
            <w:shd w:val="clear" w:color="FFFFFF" w:fill="auto"/>
            <w:noWrap/>
            <w:vAlign w:val="bottom"/>
            <w:hideMark/>
          </w:tcPr>
          <w:p w14:paraId="3C1A5E92" w14:textId="77777777" w:rsidR="00CA2EAB" w:rsidRPr="00CA2EAB" w:rsidRDefault="00CA2EAB" w:rsidP="000F79A4">
            <w:pPr>
              <w:ind w:left="640"/>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5AAADC15" w14:textId="66643FA4" w:rsidR="00CA2EAB" w:rsidRPr="00CA2EAB" w:rsidRDefault="00CA2EAB" w:rsidP="000F79A4">
            <w:pPr>
              <w:rPr>
                <w:sz w:val="22"/>
                <w:szCs w:val="22"/>
                <w:lang w:val="en-GB" w:eastAsia="es-CL"/>
              </w:rPr>
            </w:pPr>
            <w:r w:rsidRPr="00CA2EAB">
              <w:rPr>
                <w:color w:val="000000"/>
                <w:sz w:val="22"/>
                <w:szCs w:val="22"/>
              </w:rPr>
              <w:t>(0.0102)</w:t>
            </w:r>
          </w:p>
        </w:tc>
        <w:tc>
          <w:tcPr>
            <w:tcW w:w="1540" w:type="dxa"/>
            <w:tcBorders>
              <w:top w:val="nil"/>
              <w:left w:val="nil"/>
              <w:bottom w:val="nil"/>
              <w:right w:val="nil"/>
            </w:tcBorders>
            <w:shd w:val="clear" w:color="FFFFFF" w:fill="auto"/>
            <w:noWrap/>
            <w:vAlign w:val="bottom"/>
            <w:hideMark/>
          </w:tcPr>
          <w:p w14:paraId="67C9F1AF" w14:textId="7334EFD4" w:rsidR="00CA2EAB" w:rsidRPr="00CA2EAB" w:rsidRDefault="00CA2EAB" w:rsidP="000F79A4">
            <w:pPr>
              <w:rPr>
                <w:color w:val="000000"/>
                <w:sz w:val="22"/>
                <w:szCs w:val="22"/>
                <w:lang w:val="en-GB" w:eastAsia="es-CL"/>
              </w:rPr>
            </w:pPr>
            <w:r w:rsidRPr="00CA2EAB">
              <w:rPr>
                <w:color w:val="000000"/>
                <w:sz w:val="22"/>
                <w:szCs w:val="22"/>
              </w:rPr>
              <w:t>(0.0115)</w:t>
            </w:r>
          </w:p>
        </w:tc>
      </w:tr>
      <w:tr w:rsidR="00CA2EAB" w:rsidRPr="00CA2EAB" w14:paraId="773F96DD" w14:textId="77777777" w:rsidTr="00CA2EAB">
        <w:trPr>
          <w:trHeight w:val="232"/>
        </w:trPr>
        <w:tc>
          <w:tcPr>
            <w:tcW w:w="5245" w:type="dxa"/>
            <w:tcBorders>
              <w:top w:val="nil"/>
              <w:left w:val="nil"/>
              <w:bottom w:val="nil"/>
              <w:right w:val="nil"/>
            </w:tcBorders>
            <w:shd w:val="clear" w:color="FFFFFF" w:fill="auto"/>
            <w:noWrap/>
            <w:vAlign w:val="bottom"/>
            <w:hideMark/>
          </w:tcPr>
          <w:p w14:paraId="62BA95C6" w14:textId="751BA1D1" w:rsidR="00CA2EAB" w:rsidRPr="00CA2EAB" w:rsidRDefault="00CA2EAB" w:rsidP="000F79A4">
            <w:pPr>
              <w:ind w:left="640"/>
              <w:rPr>
                <w:color w:val="000000"/>
                <w:sz w:val="22"/>
                <w:szCs w:val="22"/>
                <w:lang w:val="en-GB" w:eastAsia="es-CL"/>
              </w:rPr>
            </w:pPr>
            <w:r w:rsidRPr="00CA2EAB">
              <w:rPr>
                <w:color w:val="000000"/>
                <w:sz w:val="22"/>
                <w:szCs w:val="22"/>
              </w:rPr>
              <w:t>Age</w:t>
            </w:r>
          </w:p>
        </w:tc>
        <w:tc>
          <w:tcPr>
            <w:tcW w:w="1540" w:type="dxa"/>
            <w:tcBorders>
              <w:top w:val="nil"/>
              <w:left w:val="nil"/>
              <w:bottom w:val="nil"/>
              <w:right w:val="nil"/>
            </w:tcBorders>
            <w:shd w:val="clear" w:color="FFFFFF" w:fill="auto"/>
            <w:noWrap/>
            <w:vAlign w:val="bottom"/>
            <w:hideMark/>
          </w:tcPr>
          <w:p w14:paraId="2B10A74B" w14:textId="401BD473" w:rsidR="00CA2EAB" w:rsidRPr="00CA2EAB" w:rsidRDefault="00CA2EAB" w:rsidP="000F79A4">
            <w:pPr>
              <w:rPr>
                <w:color w:val="000000"/>
                <w:sz w:val="22"/>
                <w:szCs w:val="22"/>
                <w:lang w:val="en-GB" w:eastAsia="es-CL"/>
              </w:rPr>
            </w:pPr>
            <w:r w:rsidRPr="00CA2EAB">
              <w:rPr>
                <w:color w:val="000000"/>
                <w:sz w:val="22"/>
                <w:szCs w:val="22"/>
              </w:rPr>
              <w:t>-0.00106**</w:t>
            </w:r>
          </w:p>
        </w:tc>
        <w:tc>
          <w:tcPr>
            <w:tcW w:w="1540" w:type="dxa"/>
            <w:tcBorders>
              <w:top w:val="nil"/>
              <w:left w:val="nil"/>
              <w:bottom w:val="nil"/>
              <w:right w:val="nil"/>
            </w:tcBorders>
            <w:shd w:val="clear" w:color="FFFFFF" w:fill="auto"/>
            <w:noWrap/>
            <w:vAlign w:val="bottom"/>
            <w:hideMark/>
          </w:tcPr>
          <w:p w14:paraId="38EEC455" w14:textId="77C1A8C2" w:rsidR="00CA2EAB" w:rsidRPr="00CA2EAB" w:rsidRDefault="00CA2EAB" w:rsidP="000F79A4">
            <w:pPr>
              <w:rPr>
                <w:color w:val="000000"/>
                <w:sz w:val="22"/>
                <w:szCs w:val="22"/>
                <w:lang w:val="en-GB" w:eastAsia="es-CL"/>
              </w:rPr>
            </w:pPr>
            <w:r w:rsidRPr="00CA2EAB">
              <w:rPr>
                <w:color w:val="000000"/>
                <w:sz w:val="22"/>
                <w:szCs w:val="22"/>
              </w:rPr>
              <w:t>-0.00122***</w:t>
            </w:r>
          </w:p>
        </w:tc>
      </w:tr>
      <w:tr w:rsidR="00CA2EAB" w:rsidRPr="00CA2EAB" w14:paraId="16D9C750" w14:textId="77777777" w:rsidTr="00CA2EAB">
        <w:trPr>
          <w:trHeight w:val="232"/>
        </w:trPr>
        <w:tc>
          <w:tcPr>
            <w:tcW w:w="5245" w:type="dxa"/>
            <w:tcBorders>
              <w:top w:val="nil"/>
              <w:left w:val="nil"/>
              <w:bottom w:val="nil"/>
              <w:right w:val="nil"/>
            </w:tcBorders>
            <w:shd w:val="clear" w:color="FFFFFF" w:fill="auto"/>
            <w:noWrap/>
            <w:vAlign w:val="bottom"/>
            <w:hideMark/>
          </w:tcPr>
          <w:p w14:paraId="5D8B9C1D" w14:textId="77777777" w:rsidR="00CA2EAB" w:rsidRPr="00CA2EAB" w:rsidRDefault="00CA2EAB" w:rsidP="000F79A4">
            <w:pPr>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4FF0D9E1" w14:textId="5B74216C" w:rsidR="00CA2EAB" w:rsidRPr="00CA2EAB" w:rsidRDefault="00CA2EAB" w:rsidP="000F79A4">
            <w:pPr>
              <w:rPr>
                <w:sz w:val="22"/>
                <w:szCs w:val="22"/>
                <w:lang w:val="en-GB" w:eastAsia="es-CL"/>
              </w:rPr>
            </w:pPr>
            <w:r w:rsidRPr="00CA2EAB">
              <w:rPr>
                <w:color w:val="000000"/>
                <w:sz w:val="22"/>
                <w:szCs w:val="22"/>
              </w:rPr>
              <w:t>(0.000420)</w:t>
            </w:r>
          </w:p>
        </w:tc>
        <w:tc>
          <w:tcPr>
            <w:tcW w:w="1540" w:type="dxa"/>
            <w:tcBorders>
              <w:top w:val="nil"/>
              <w:left w:val="nil"/>
              <w:bottom w:val="nil"/>
              <w:right w:val="nil"/>
            </w:tcBorders>
            <w:shd w:val="clear" w:color="FFFFFF" w:fill="auto"/>
            <w:noWrap/>
            <w:vAlign w:val="bottom"/>
            <w:hideMark/>
          </w:tcPr>
          <w:p w14:paraId="65E3624E" w14:textId="6E460F85" w:rsidR="00CA2EAB" w:rsidRPr="00CA2EAB" w:rsidRDefault="00CA2EAB" w:rsidP="000F79A4">
            <w:pPr>
              <w:rPr>
                <w:color w:val="000000"/>
                <w:sz w:val="22"/>
                <w:szCs w:val="22"/>
                <w:lang w:val="en-GB" w:eastAsia="es-CL"/>
              </w:rPr>
            </w:pPr>
            <w:r w:rsidRPr="00CA2EAB">
              <w:rPr>
                <w:color w:val="000000"/>
                <w:sz w:val="22"/>
                <w:szCs w:val="22"/>
              </w:rPr>
              <w:t>(0.000471)</w:t>
            </w:r>
          </w:p>
        </w:tc>
      </w:tr>
      <w:tr w:rsidR="00CA2EAB" w:rsidRPr="00CA2EAB" w14:paraId="29C1C2EE" w14:textId="77777777" w:rsidTr="00CA2EAB">
        <w:trPr>
          <w:trHeight w:val="232"/>
        </w:trPr>
        <w:tc>
          <w:tcPr>
            <w:tcW w:w="5245" w:type="dxa"/>
            <w:tcBorders>
              <w:top w:val="nil"/>
              <w:left w:val="nil"/>
              <w:bottom w:val="nil"/>
              <w:right w:val="nil"/>
            </w:tcBorders>
            <w:shd w:val="clear" w:color="FFFFFF" w:fill="auto"/>
            <w:noWrap/>
            <w:vAlign w:val="bottom"/>
            <w:hideMark/>
          </w:tcPr>
          <w:p w14:paraId="3BC000EF" w14:textId="5572203D" w:rsidR="00CA2EAB" w:rsidRPr="00CA2EAB" w:rsidRDefault="00CA2EAB" w:rsidP="000F79A4">
            <w:pPr>
              <w:rPr>
                <w:color w:val="000000"/>
                <w:sz w:val="22"/>
                <w:szCs w:val="22"/>
                <w:lang w:val="en-GB" w:eastAsia="es-CL"/>
              </w:rPr>
            </w:pPr>
            <w:r w:rsidRPr="00CA2EAB">
              <w:rPr>
                <w:i/>
                <w:iCs/>
                <w:color w:val="000000"/>
                <w:sz w:val="22"/>
                <w:szCs w:val="22"/>
                <w:u w:val="single"/>
              </w:rPr>
              <w:t>Country Level</w:t>
            </w:r>
          </w:p>
        </w:tc>
        <w:tc>
          <w:tcPr>
            <w:tcW w:w="1540" w:type="dxa"/>
            <w:tcBorders>
              <w:top w:val="nil"/>
              <w:left w:val="nil"/>
              <w:bottom w:val="nil"/>
              <w:right w:val="nil"/>
            </w:tcBorders>
            <w:shd w:val="clear" w:color="FFFFFF" w:fill="auto"/>
            <w:noWrap/>
            <w:vAlign w:val="bottom"/>
            <w:hideMark/>
          </w:tcPr>
          <w:p w14:paraId="4FF0A57E" w14:textId="77777777" w:rsidR="00CA2EAB" w:rsidRPr="00CA2EAB" w:rsidRDefault="00CA2EAB" w:rsidP="000F79A4">
            <w:pPr>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5E09B65A" w14:textId="164BACEA" w:rsidR="00CA2EAB" w:rsidRPr="00CA2EAB" w:rsidRDefault="00CA2EAB" w:rsidP="000F79A4">
            <w:pPr>
              <w:rPr>
                <w:color w:val="000000"/>
                <w:sz w:val="22"/>
                <w:szCs w:val="22"/>
                <w:lang w:val="en-GB" w:eastAsia="es-CL"/>
              </w:rPr>
            </w:pPr>
          </w:p>
        </w:tc>
      </w:tr>
      <w:tr w:rsidR="00CA2EAB" w:rsidRPr="00CA2EAB" w14:paraId="1E75995E" w14:textId="77777777" w:rsidTr="00CA2EAB">
        <w:trPr>
          <w:trHeight w:val="232"/>
        </w:trPr>
        <w:tc>
          <w:tcPr>
            <w:tcW w:w="5245" w:type="dxa"/>
            <w:tcBorders>
              <w:top w:val="nil"/>
              <w:left w:val="nil"/>
              <w:bottom w:val="nil"/>
              <w:right w:val="nil"/>
            </w:tcBorders>
            <w:shd w:val="clear" w:color="FFFFFF" w:fill="auto"/>
            <w:noWrap/>
            <w:vAlign w:val="bottom"/>
            <w:hideMark/>
          </w:tcPr>
          <w:p w14:paraId="095FFD08" w14:textId="70353DEF" w:rsidR="00CA2EAB" w:rsidRPr="00CA2EAB" w:rsidRDefault="00CA2EAB" w:rsidP="000F79A4">
            <w:pPr>
              <w:ind w:left="782"/>
              <w:rPr>
                <w:color w:val="000000"/>
                <w:sz w:val="22"/>
                <w:szCs w:val="22"/>
                <w:lang w:val="en-GB" w:eastAsia="es-CL"/>
              </w:rPr>
            </w:pPr>
            <w:r w:rsidRPr="00CA2EAB">
              <w:rPr>
                <w:color w:val="000000"/>
                <w:sz w:val="22"/>
                <w:szCs w:val="22"/>
              </w:rPr>
              <w:t>Innovation and business sophistication</w:t>
            </w:r>
          </w:p>
        </w:tc>
        <w:tc>
          <w:tcPr>
            <w:tcW w:w="1540" w:type="dxa"/>
            <w:tcBorders>
              <w:top w:val="nil"/>
              <w:left w:val="nil"/>
              <w:bottom w:val="nil"/>
              <w:right w:val="nil"/>
            </w:tcBorders>
            <w:shd w:val="clear" w:color="FFFFFF" w:fill="auto"/>
            <w:noWrap/>
            <w:vAlign w:val="bottom"/>
            <w:hideMark/>
          </w:tcPr>
          <w:p w14:paraId="427AC3D8" w14:textId="77777777" w:rsidR="00CA2EAB" w:rsidRPr="00CA2EAB" w:rsidRDefault="00CA2EAB" w:rsidP="000F79A4">
            <w:pPr>
              <w:rPr>
                <w:sz w:val="22"/>
                <w:szCs w:val="22"/>
                <w:lang w:val="en-GB" w:eastAsia="es-CL"/>
              </w:rPr>
            </w:pPr>
          </w:p>
        </w:tc>
        <w:tc>
          <w:tcPr>
            <w:tcW w:w="1540" w:type="dxa"/>
            <w:tcBorders>
              <w:top w:val="nil"/>
              <w:left w:val="nil"/>
              <w:bottom w:val="nil"/>
              <w:right w:val="nil"/>
            </w:tcBorders>
            <w:shd w:val="clear" w:color="FFFFFF" w:fill="auto"/>
            <w:noWrap/>
            <w:vAlign w:val="bottom"/>
            <w:hideMark/>
          </w:tcPr>
          <w:p w14:paraId="7AB80830" w14:textId="2369A9F4" w:rsidR="00CA2EAB" w:rsidRPr="00CA2EAB" w:rsidRDefault="00CA2EAB" w:rsidP="000F79A4">
            <w:pPr>
              <w:rPr>
                <w:color w:val="000000"/>
                <w:sz w:val="22"/>
                <w:szCs w:val="22"/>
                <w:lang w:val="en-GB" w:eastAsia="es-CL"/>
              </w:rPr>
            </w:pPr>
            <w:r w:rsidRPr="00CA2EAB">
              <w:rPr>
                <w:color w:val="000000"/>
                <w:sz w:val="22"/>
                <w:szCs w:val="22"/>
              </w:rPr>
              <w:t>0.174***</w:t>
            </w:r>
          </w:p>
        </w:tc>
      </w:tr>
      <w:tr w:rsidR="00CA2EAB" w:rsidRPr="00CA2EAB" w14:paraId="2E188E4A" w14:textId="77777777" w:rsidTr="00CA2EAB">
        <w:trPr>
          <w:trHeight w:val="232"/>
        </w:trPr>
        <w:tc>
          <w:tcPr>
            <w:tcW w:w="5245" w:type="dxa"/>
            <w:tcBorders>
              <w:top w:val="nil"/>
              <w:left w:val="nil"/>
              <w:bottom w:val="nil"/>
              <w:right w:val="nil"/>
            </w:tcBorders>
            <w:shd w:val="clear" w:color="FFFFFF" w:fill="auto"/>
            <w:noWrap/>
            <w:vAlign w:val="bottom"/>
            <w:hideMark/>
          </w:tcPr>
          <w:p w14:paraId="20895CC1" w14:textId="27A9B721" w:rsidR="00CA2EAB" w:rsidRPr="00CA2EAB" w:rsidRDefault="00CA2EAB" w:rsidP="000F79A4">
            <w:pPr>
              <w:ind w:left="782"/>
              <w:rPr>
                <w:i/>
                <w:iCs/>
                <w:color w:val="000000"/>
                <w:sz w:val="22"/>
                <w:szCs w:val="22"/>
                <w:u w:val="single"/>
                <w:lang w:val="en-GB" w:eastAsia="es-CL"/>
              </w:rPr>
            </w:pPr>
          </w:p>
        </w:tc>
        <w:tc>
          <w:tcPr>
            <w:tcW w:w="1540" w:type="dxa"/>
            <w:tcBorders>
              <w:top w:val="nil"/>
              <w:left w:val="nil"/>
              <w:bottom w:val="nil"/>
              <w:right w:val="nil"/>
            </w:tcBorders>
            <w:shd w:val="clear" w:color="FFFFFF" w:fill="auto"/>
            <w:noWrap/>
            <w:vAlign w:val="bottom"/>
            <w:hideMark/>
          </w:tcPr>
          <w:p w14:paraId="50B82088" w14:textId="77777777" w:rsidR="00CA2EAB" w:rsidRPr="00CA2EAB" w:rsidRDefault="00CA2EAB" w:rsidP="000F79A4">
            <w:pPr>
              <w:rPr>
                <w:i/>
                <w:iCs/>
                <w:color w:val="000000"/>
                <w:sz w:val="22"/>
                <w:szCs w:val="22"/>
                <w:u w:val="single"/>
                <w:lang w:val="en-GB" w:eastAsia="es-CL"/>
              </w:rPr>
            </w:pPr>
          </w:p>
        </w:tc>
        <w:tc>
          <w:tcPr>
            <w:tcW w:w="1540" w:type="dxa"/>
            <w:tcBorders>
              <w:top w:val="nil"/>
              <w:left w:val="nil"/>
              <w:bottom w:val="nil"/>
              <w:right w:val="nil"/>
            </w:tcBorders>
            <w:shd w:val="clear" w:color="FFFFFF" w:fill="auto"/>
            <w:noWrap/>
            <w:vAlign w:val="bottom"/>
            <w:hideMark/>
          </w:tcPr>
          <w:p w14:paraId="42C4DD62" w14:textId="34E33D63" w:rsidR="00CA2EAB" w:rsidRPr="00CA2EAB" w:rsidRDefault="00CA2EAB" w:rsidP="000F79A4">
            <w:pPr>
              <w:rPr>
                <w:sz w:val="22"/>
                <w:szCs w:val="22"/>
                <w:lang w:val="en-GB" w:eastAsia="es-CL"/>
              </w:rPr>
            </w:pPr>
            <w:r w:rsidRPr="00CA2EAB">
              <w:rPr>
                <w:color w:val="000000"/>
                <w:sz w:val="22"/>
                <w:szCs w:val="22"/>
              </w:rPr>
              <w:t>(0.0544)</w:t>
            </w:r>
          </w:p>
        </w:tc>
      </w:tr>
      <w:tr w:rsidR="00CA2EAB" w:rsidRPr="00CA2EAB" w14:paraId="163964B3" w14:textId="77777777" w:rsidTr="00CA2EAB">
        <w:trPr>
          <w:trHeight w:val="232"/>
        </w:trPr>
        <w:tc>
          <w:tcPr>
            <w:tcW w:w="5245" w:type="dxa"/>
            <w:tcBorders>
              <w:top w:val="nil"/>
              <w:left w:val="nil"/>
              <w:bottom w:val="nil"/>
              <w:right w:val="nil"/>
            </w:tcBorders>
            <w:shd w:val="clear" w:color="FFFFFF" w:fill="auto"/>
            <w:noWrap/>
            <w:vAlign w:val="bottom"/>
            <w:hideMark/>
          </w:tcPr>
          <w:p w14:paraId="7F1774A9" w14:textId="5D158F1A" w:rsidR="00CA2EAB" w:rsidRPr="00CA2EAB" w:rsidRDefault="00CA2EAB" w:rsidP="000F79A4">
            <w:pPr>
              <w:ind w:left="782"/>
              <w:rPr>
                <w:color w:val="000000"/>
                <w:sz w:val="22"/>
                <w:szCs w:val="22"/>
                <w:lang w:val="en-GB" w:eastAsia="es-CL"/>
              </w:rPr>
            </w:pPr>
            <w:r w:rsidRPr="00CA2EAB">
              <w:rPr>
                <w:color w:val="000000"/>
                <w:sz w:val="22"/>
                <w:szCs w:val="22"/>
              </w:rPr>
              <w:t>R+D expenditure</w:t>
            </w:r>
          </w:p>
        </w:tc>
        <w:tc>
          <w:tcPr>
            <w:tcW w:w="1540" w:type="dxa"/>
            <w:tcBorders>
              <w:top w:val="nil"/>
              <w:left w:val="nil"/>
              <w:bottom w:val="nil"/>
              <w:right w:val="nil"/>
            </w:tcBorders>
            <w:shd w:val="clear" w:color="FFFFFF" w:fill="auto"/>
            <w:noWrap/>
            <w:vAlign w:val="bottom"/>
            <w:hideMark/>
          </w:tcPr>
          <w:p w14:paraId="41E3780C" w14:textId="77777777" w:rsidR="00CA2EAB" w:rsidRPr="00CA2EAB" w:rsidRDefault="00CA2EAB" w:rsidP="000F79A4">
            <w:pPr>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4E81398D" w14:textId="1F1FC432" w:rsidR="00CA2EAB" w:rsidRPr="00CA2EAB" w:rsidRDefault="00CA2EAB" w:rsidP="000F79A4">
            <w:pPr>
              <w:rPr>
                <w:sz w:val="22"/>
                <w:szCs w:val="22"/>
                <w:lang w:val="en-GB" w:eastAsia="es-CL"/>
              </w:rPr>
            </w:pPr>
            <w:r w:rsidRPr="00CA2EAB">
              <w:rPr>
                <w:color w:val="000000"/>
                <w:sz w:val="22"/>
                <w:szCs w:val="22"/>
              </w:rPr>
              <w:t>0.112</w:t>
            </w:r>
          </w:p>
        </w:tc>
      </w:tr>
      <w:tr w:rsidR="00CA2EAB" w:rsidRPr="00CA2EAB" w14:paraId="4370235B" w14:textId="77777777" w:rsidTr="00CA2EAB">
        <w:trPr>
          <w:trHeight w:val="232"/>
        </w:trPr>
        <w:tc>
          <w:tcPr>
            <w:tcW w:w="5245" w:type="dxa"/>
            <w:tcBorders>
              <w:top w:val="nil"/>
              <w:left w:val="nil"/>
              <w:bottom w:val="nil"/>
              <w:right w:val="nil"/>
            </w:tcBorders>
            <w:shd w:val="clear" w:color="FFFFFF" w:fill="auto"/>
            <w:noWrap/>
            <w:vAlign w:val="bottom"/>
            <w:hideMark/>
          </w:tcPr>
          <w:p w14:paraId="32D8DE07" w14:textId="77777777" w:rsidR="00CA2EAB" w:rsidRPr="00CA2EAB" w:rsidRDefault="00CA2EAB" w:rsidP="000F79A4">
            <w:pPr>
              <w:ind w:left="782"/>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44CA7275" w14:textId="77777777" w:rsidR="00CA2EAB" w:rsidRPr="00CA2EAB" w:rsidRDefault="00CA2EAB" w:rsidP="000F79A4">
            <w:pPr>
              <w:rPr>
                <w:sz w:val="22"/>
                <w:szCs w:val="22"/>
                <w:lang w:val="en-GB" w:eastAsia="es-CL"/>
              </w:rPr>
            </w:pPr>
          </w:p>
        </w:tc>
        <w:tc>
          <w:tcPr>
            <w:tcW w:w="1540" w:type="dxa"/>
            <w:tcBorders>
              <w:top w:val="nil"/>
              <w:left w:val="nil"/>
              <w:bottom w:val="nil"/>
              <w:right w:val="nil"/>
            </w:tcBorders>
            <w:shd w:val="clear" w:color="FFFFFF" w:fill="auto"/>
            <w:noWrap/>
            <w:vAlign w:val="bottom"/>
            <w:hideMark/>
          </w:tcPr>
          <w:p w14:paraId="2595CA06" w14:textId="20B66D49" w:rsidR="00CA2EAB" w:rsidRPr="00CA2EAB" w:rsidRDefault="00CA2EAB" w:rsidP="000F79A4">
            <w:pPr>
              <w:rPr>
                <w:sz w:val="22"/>
                <w:szCs w:val="22"/>
                <w:lang w:val="en-GB" w:eastAsia="es-CL"/>
              </w:rPr>
            </w:pPr>
            <w:r w:rsidRPr="00CA2EAB">
              <w:rPr>
                <w:color w:val="000000"/>
                <w:sz w:val="22"/>
                <w:szCs w:val="22"/>
              </w:rPr>
              <w:t>(0.158)</w:t>
            </w:r>
          </w:p>
        </w:tc>
      </w:tr>
      <w:tr w:rsidR="00CA2EAB" w:rsidRPr="00CA2EAB" w14:paraId="63A4D6BF" w14:textId="77777777" w:rsidTr="00CA2EAB">
        <w:trPr>
          <w:trHeight w:val="232"/>
        </w:trPr>
        <w:tc>
          <w:tcPr>
            <w:tcW w:w="5245" w:type="dxa"/>
            <w:tcBorders>
              <w:top w:val="nil"/>
              <w:left w:val="nil"/>
              <w:bottom w:val="nil"/>
              <w:right w:val="nil"/>
            </w:tcBorders>
            <w:shd w:val="clear" w:color="FFFFFF" w:fill="auto"/>
            <w:noWrap/>
            <w:vAlign w:val="bottom"/>
            <w:hideMark/>
          </w:tcPr>
          <w:p w14:paraId="4009432F" w14:textId="277E9F7D" w:rsidR="00CA2EAB" w:rsidRPr="00CA2EAB" w:rsidRDefault="00CA2EAB" w:rsidP="000F79A4">
            <w:pPr>
              <w:ind w:left="782"/>
              <w:rPr>
                <w:color w:val="000000"/>
                <w:sz w:val="22"/>
                <w:szCs w:val="22"/>
                <w:lang w:val="en-GB" w:eastAsia="es-CL"/>
              </w:rPr>
            </w:pPr>
            <w:r w:rsidRPr="00CA2EAB">
              <w:rPr>
                <w:color w:val="000000"/>
                <w:sz w:val="22"/>
                <w:szCs w:val="22"/>
              </w:rPr>
              <w:t>Support policies for entrepreneurship</w:t>
            </w:r>
          </w:p>
        </w:tc>
        <w:tc>
          <w:tcPr>
            <w:tcW w:w="1540" w:type="dxa"/>
            <w:tcBorders>
              <w:top w:val="nil"/>
              <w:left w:val="nil"/>
              <w:bottom w:val="nil"/>
              <w:right w:val="nil"/>
            </w:tcBorders>
            <w:shd w:val="clear" w:color="FFFFFF" w:fill="auto"/>
            <w:noWrap/>
            <w:vAlign w:val="bottom"/>
            <w:hideMark/>
          </w:tcPr>
          <w:p w14:paraId="3E6335D8" w14:textId="77777777" w:rsidR="00CA2EAB" w:rsidRPr="00CA2EAB" w:rsidRDefault="00CA2EAB" w:rsidP="000F79A4">
            <w:pPr>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7F157C27" w14:textId="3FB94C7C" w:rsidR="00CA2EAB" w:rsidRPr="00CA2EAB" w:rsidRDefault="00CA2EAB" w:rsidP="000F79A4">
            <w:pPr>
              <w:rPr>
                <w:sz w:val="22"/>
                <w:szCs w:val="22"/>
                <w:lang w:val="en-GB" w:eastAsia="es-CL"/>
              </w:rPr>
            </w:pPr>
            <w:r w:rsidRPr="00CA2EAB">
              <w:rPr>
                <w:color w:val="000000"/>
                <w:sz w:val="22"/>
                <w:szCs w:val="22"/>
              </w:rPr>
              <w:t>0.110***</w:t>
            </w:r>
          </w:p>
        </w:tc>
      </w:tr>
      <w:tr w:rsidR="00CA2EAB" w:rsidRPr="00CA2EAB" w14:paraId="60970455" w14:textId="77777777" w:rsidTr="00CA2EAB">
        <w:trPr>
          <w:trHeight w:val="232"/>
        </w:trPr>
        <w:tc>
          <w:tcPr>
            <w:tcW w:w="5245" w:type="dxa"/>
            <w:tcBorders>
              <w:top w:val="nil"/>
              <w:left w:val="nil"/>
              <w:bottom w:val="nil"/>
              <w:right w:val="nil"/>
            </w:tcBorders>
            <w:shd w:val="clear" w:color="FFFFFF" w:fill="auto"/>
            <w:noWrap/>
            <w:vAlign w:val="bottom"/>
            <w:hideMark/>
          </w:tcPr>
          <w:p w14:paraId="45CF39EC" w14:textId="77777777" w:rsidR="00CA2EAB" w:rsidRPr="00CA2EAB" w:rsidRDefault="00CA2EAB" w:rsidP="000F79A4">
            <w:pPr>
              <w:ind w:left="782"/>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39EDF916" w14:textId="77777777" w:rsidR="00CA2EAB" w:rsidRPr="00CA2EAB" w:rsidRDefault="00CA2EAB" w:rsidP="000F79A4">
            <w:pPr>
              <w:rPr>
                <w:sz w:val="22"/>
                <w:szCs w:val="22"/>
                <w:lang w:val="en-GB" w:eastAsia="es-CL"/>
              </w:rPr>
            </w:pPr>
          </w:p>
        </w:tc>
        <w:tc>
          <w:tcPr>
            <w:tcW w:w="1540" w:type="dxa"/>
            <w:tcBorders>
              <w:top w:val="nil"/>
              <w:left w:val="nil"/>
              <w:bottom w:val="nil"/>
              <w:right w:val="nil"/>
            </w:tcBorders>
            <w:shd w:val="clear" w:color="FFFFFF" w:fill="auto"/>
            <w:noWrap/>
            <w:vAlign w:val="bottom"/>
            <w:hideMark/>
          </w:tcPr>
          <w:p w14:paraId="79799F79" w14:textId="42B8153A" w:rsidR="00CA2EAB" w:rsidRPr="00CA2EAB" w:rsidRDefault="00CA2EAB" w:rsidP="000F79A4">
            <w:pPr>
              <w:rPr>
                <w:sz w:val="22"/>
                <w:szCs w:val="22"/>
                <w:lang w:val="en-GB" w:eastAsia="es-CL"/>
              </w:rPr>
            </w:pPr>
            <w:r w:rsidRPr="00CA2EAB">
              <w:rPr>
                <w:color w:val="000000"/>
                <w:sz w:val="22"/>
                <w:szCs w:val="22"/>
              </w:rPr>
              <w:t>(0.0225)</w:t>
            </w:r>
          </w:p>
        </w:tc>
      </w:tr>
      <w:tr w:rsidR="00CA2EAB" w:rsidRPr="00CA2EAB" w14:paraId="0CFD7D30" w14:textId="77777777" w:rsidTr="00CA2EAB">
        <w:trPr>
          <w:trHeight w:val="232"/>
        </w:trPr>
        <w:tc>
          <w:tcPr>
            <w:tcW w:w="5245" w:type="dxa"/>
            <w:tcBorders>
              <w:top w:val="nil"/>
              <w:left w:val="nil"/>
              <w:bottom w:val="nil"/>
              <w:right w:val="nil"/>
            </w:tcBorders>
            <w:shd w:val="clear" w:color="FFFFFF" w:fill="auto"/>
            <w:noWrap/>
            <w:vAlign w:val="bottom"/>
            <w:hideMark/>
          </w:tcPr>
          <w:p w14:paraId="1C8E1656" w14:textId="18B0C505" w:rsidR="00CA2EAB" w:rsidRPr="00CA2EAB" w:rsidRDefault="00CA2EAB" w:rsidP="000F79A4">
            <w:pPr>
              <w:ind w:left="782"/>
              <w:rPr>
                <w:color w:val="000000"/>
                <w:sz w:val="22"/>
                <w:szCs w:val="22"/>
                <w:lang w:val="en-GB" w:eastAsia="es-CL"/>
              </w:rPr>
            </w:pPr>
            <w:r w:rsidRPr="00CA2EAB">
              <w:rPr>
                <w:color w:val="000000"/>
                <w:sz w:val="22"/>
                <w:szCs w:val="22"/>
                <w:lang w:val="en-US"/>
              </w:rPr>
              <w:t>Efficiency of tech transfer (university to firms)</w:t>
            </w:r>
          </w:p>
        </w:tc>
        <w:tc>
          <w:tcPr>
            <w:tcW w:w="1540" w:type="dxa"/>
            <w:tcBorders>
              <w:top w:val="nil"/>
              <w:left w:val="nil"/>
              <w:bottom w:val="nil"/>
              <w:right w:val="nil"/>
            </w:tcBorders>
            <w:shd w:val="clear" w:color="FFFFFF" w:fill="auto"/>
            <w:noWrap/>
            <w:vAlign w:val="bottom"/>
            <w:hideMark/>
          </w:tcPr>
          <w:p w14:paraId="11FB9279" w14:textId="77777777" w:rsidR="00CA2EAB" w:rsidRPr="00CA2EAB" w:rsidRDefault="00CA2EAB" w:rsidP="000F79A4">
            <w:pPr>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7B2EEC64" w14:textId="50830604" w:rsidR="00CA2EAB" w:rsidRPr="00CA2EAB" w:rsidRDefault="00CA2EAB" w:rsidP="000F79A4">
            <w:pPr>
              <w:rPr>
                <w:sz w:val="22"/>
                <w:szCs w:val="22"/>
                <w:lang w:val="en-GB" w:eastAsia="es-CL"/>
              </w:rPr>
            </w:pPr>
            <w:r w:rsidRPr="00CA2EAB">
              <w:rPr>
                <w:color w:val="000000"/>
                <w:sz w:val="22"/>
                <w:szCs w:val="22"/>
              </w:rPr>
              <w:t>-0.144***</w:t>
            </w:r>
          </w:p>
        </w:tc>
      </w:tr>
      <w:tr w:rsidR="00CA2EAB" w:rsidRPr="00CA2EAB" w14:paraId="5A804B01" w14:textId="77777777" w:rsidTr="00CA2EAB">
        <w:trPr>
          <w:trHeight w:val="232"/>
        </w:trPr>
        <w:tc>
          <w:tcPr>
            <w:tcW w:w="5245" w:type="dxa"/>
            <w:tcBorders>
              <w:top w:val="nil"/>
              <w:left w:val="nil"/>
              <w:bottom w:val="nil"/>
              <w:right w:val="nil"/>
            </w:tcBorders>
            <w:shd w:val="clear" w:color="FFFFFF" w:fill="auto"/>
            <w:noWrap/>
            <w:vAlign w:val="bottom"/>
            <w:hideMark/>
          </w:tcPr>
          <w:p w14:paraId="73B863B7" w14:textId="77777777" w:rsidR="00CA2EAB" w:rsidRPr="00CA2EAB" w:rsidRDefault="00CA2EAB" w:rsidP="000F79A4">
            <w:pPr>
              <w:ind w:left="782"/>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03D6560D" w14:textId="77777777" w:rsidR="00CA2EAB" w:rsidRPr="00CA2EAB" w:rsidRDefault="00CA2EAB" w:rsidP="000F79A4">
            <w:pPr>
              <w:rPr>
                <w:sz w:val="22"/>
                <w:szCs w:val="22"/>
                <w:lang w:val="en-GB" w:eastAsia="es-CL"/>
              </w:rPr>
            </w:pPr>
          </w:p>
        </w:tc>
        <w:tc>
          <w:tcPr>
            <w:tcW w:w="1540" w:type="dxa"/>
            <w:tcBorders>
              <w:top w:val="nil"/>
              <w:left w:val="nil"/>
              <w:bottom w:val="nil"/>
              <w:right w:val="nil"/>
            </w:tcBorders>
            <w:shd w:val="clear" w:color="FFFFFF" w:fill="auto"/>
            <w:noWrap/>
            <w:vAlign w:val="bottom"/>
            <w:hideMark/>
          </w:tcPr>
          <w:p w14:paraId="50AFD9DC" w14:textId="4D8A9FF1" w:rsidR="00CA2EAB" w:rsidRPr="00CA2EAB" w:rsidRDefault="00CA2EAB" w:rsidP="000F79A4">
            <w:pPr>
              <w:rPr>
                <w:sz w:val="22"/>
                <w:szCs w:val="22"/>
                <w:lang w:val="en-GB" w:eastAsia="es-CL"/>
              </w:rPr>
            </w:pPr>
            <w:r w:rsidRPr="00CA2EAB">
              <w:rPr>
                <w:color w:val="000000"/>
                <w:sz w:val="22"/>
                <w:szCs w:val="22"/>
              </w:rPr>
              <w:t>(0.0373)</w:t>
            </w:r>
          </w:p>
        </w:tc>
      </w:tr>
      <w:tr w:rsidR="00CA2EAB" w:rsidRPr="00CA2EAB" w14:paraId="0DD66B34" w14:textId="77777777" w:rsidTr="00CA2EAB">
        <w:trPr>
          <w:trHeight w:val="232"/>
        </w:trPr>
        <w:tc>
          <w:tcPr>
            <w:tcW w:w="5245" w:type="dxa"/>
            <w:tcBorders>
              <w:top w:val="nil"/>
              <w:left w:val="nil"/>
              <w:bottom w:val="nil"/>
              <w:right w:val="nil"/>
            </w:tcBorders>
            <w:shd w:val="clear" w:color="FFFFFF" w:fill="auto"/>
            <w:noWrap/>
            <w:vAlign w:val="bottom"/>
            <w:hideMark/>
          </w:tcPr>
          <w:p w14:paraId="06CA4C9E" w14:textId="1DC31DBB" w:rsidR="00CA2EAB" w:rsidRPr="00CA2EAB" w:rsidRDefault="00CA2EAB" w:rsidP="000F79A4">
            <w:pPr>
              <w:ind w:left="782"/>
              <w:rPr>
                <w:color w:val="000000"/>
                <w:sz w:val="22"/>
                <w:szCs w:val="22"/>
                <w:lang w:val="en-GB" w:eastAsia="es-CL"/>
              </w:rPr>
            </w:pPr>
            <w:r w:rsidRPr="00CA2EAB">
              <w:rPr>
                <w:color w:val="000000"/>
                <w:sz w:val="22"/>
                <w:szCs w:val="22"/>
              </w:rPr>
              <w:t>Tech Subsidies</w:t>
            </w:r>
          </w:p>
        </w:tc>
        <w:tc>
          <w:tcPr>
            <w:tcW w:w="1540" w:type="dxa"/>
            <w:tcBorders>
              <w:top w:val="nil"/>
              <w:left w:val="nil"/>
              <w:bottom w:val="nil"/>
              <w:right w:val="nil"/>
            </w:tcBorders>
            <w:shd w:val="clear" w:color="FFFFFF" w:fill="auto"/>
            <w:noWrap/>
            <w:vAlign w:val="bottom"/>
            <w:hideMark/>
          </w:tcPr>
          <w:p w14:paraId="19EA086A" w14:textId="77777777" w:rsidR="00CA2EAB" w:rsidRPr="00CA2EAB" w:rsidRDefault="00CA2EAB" w:rsidP="000F79A4">
            <w:pPr>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42519B21" w14:textId="6158566A" w:rsidR="00CA2EAB" w:rsidRPr="00CA2EAB" w:rsidRDefault="00CA2EAB" w:rsidP="000F79A4">
            <w:pPr>
              <w:rPr>
                <w:sz w:val="22"/>
                <w:szCs w:val="22"/>
                <w:lang w:val="en-GB" w:eastAsia="es-CL"/>
              </w:rPr>
            </w:pPr>
            <w:r w:rsidRPr="00CA2EAB">
              <w:rPr>
                <w:color w:val="000000"/>
                <w:sz w:val="22"/>
                <w:szCs w:val="22"/>
              </w:rPr>
              <w:t>0.0627</w:t>
            </w:r>
          </w:p>
        </w:tc>
      </w:tr>
      <w:tr w:rsidR="00CA2EAB" w:rsidRPr="00CA2EAB" w14:paraId="5954EA09" w14:textId="77777777" w:rsidTr="00CA2EAB">
        <w:trPr>
          <w:trHeight w:val="232"/>
        </w:trPr>
        <w:tc>
          <w:tcPr>
            <w:tcW w:w="5245" w:type="dxa"/>
            <w:tcBorders>
              <w:top w:val="nil"/>
              <w:left w:val="nil"/>
              <w:bottom w:val="nil"/>
              <w:right w:val="nil"/>
            </w:tcBorders>
            <w:shd w:val="clear" w:color="FFFFFF" w:fill="auto"/>
            <w:noWrap/>
            <w:vAlign w:val="bottom"/>
            <w:hideMark/>
          </w:tcPr>
          <w:p w14:paraId="75DB7065" w14:textId="77777777" w:rsidR="00CA2EAB" w:rsidRPr="00CA2EAB" w:rsidRDefault="00CA2EAB" w:rsidP="000F79A4">
            <w:pPr>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7E73CFF8" w14:textId="77777777" w:rsidR="00CA2EAB" w:rsidRPr="00CA2EAB" w:rsidRDefault="00CA2EAB" w:rsidP="000F79A4">
            <w:pPr>
              <w:rPr>
                <w:sz w:val="22"/>
                <w:szCs w:val="22"/>
                <w:lang w:val="en-GB" w:eastAsia="es-CL"/>
              </w:rPr>
            </w:pPr>
          </w:p>
        </w:tc>
        <w:tc>
          <w:tcPr>
            <w:tcW w:w="1540" w:type="dxa"/>
            <w:tcBorders>
              <w:top w:val="nil"/>
              <w:left w:val="nil"/>
              <w:bottom w:val="nil"/>
              <w:right w:val="nil"/>
            </w:tcBorders>
            <w:shd w:val="clear" w:color="FFFFFF" w:fill="auto"/>
            <w:noWrap/>
            <w:vAlign w:val="bottom"/>
            <w:hideMark/>
          </w:tcPr>
          <w:p w14:paraId="3BFE51E8" w14:textId="14F8054A" w:rsidR="00CA2EAB" w:rsidRPr="00CA2EAB" w:rsidRDefault="00CA2EAB" w:rsidP="000F79A4">
            <w:pPr>
              <w:rPr>
                <w:sz w:val="22"/>
                <w:szCs w:val="22"/>
                <w:lang w:val="en-GB" w:eastAsia="es-CL"/>
              </w:rPr>
            </w:pPr>
            <w:r w:rsidRPr="00CA2EAB">
              <w:rPr>
                <w:color w:val="000000"/>
                <w:sz w:val="22"/>
                <w:szCs w:val="22"/>
              </w:rPr>
              <w:t>(0.0384)</w:t>
            </w:r>
          </w:p>
        </w:tc>
      </w:tr>
      <w:tr w:rsidR="00CA2EAB" w:rsidRPr="00CA2EAB" w14:paraId="00613C6F" w14:textId="77777777" w:rsidTr="00CA2EAB">
        <w:trPr>
          <w:trHeight w:val="232"/>
        </w:trPr>
        <w:tc>
          <w:tcPr>
            <w:tcW w:w="5245" w:type="dxa"/>
            <w:tcBorders>
              <w:top w:val="nil"/>
              <w:left w:val="nil"/>
              <w:bottom w:val="nil"/>
              <w:right w:val="nil"/>
            </w:tcBorders>
            <w:shd w:val="clear" w:color="FFFFFF" w:fill="auto"/>
            <w:noWrap/>
            <w:vAlign w:val="bottom"/>
            <w:hideMark/>
          </w:tcPr>
          <w:p w14:paraId="29A33928" w14:textId="49EB35CA" w:rsidR="00CA2EAB" w:rsidRPr="00CA2EAB" w:rsidRDefault="00CA2EAB" w:rsidP="000F79A4">
            <w:pPr>
              <w:rPr>
                <w:color w:val="000000"/>
                <w:sz w:val="22"/>
                <w:szCs w:val="22"/>
                <w:lang w:val="en-GB" w:eastAsia="es-CL"/>
              </w:rPr>
            </w:pPr>
            <w:r w:rsidRPr="00CA2EAB">
              <w:rPr>
                <w:color w:val="000000"/>
                <w:sz w:val="22"/>
                <w:szCs w:val="22"/>
              </w:rPr>
              <w:t>Constant</w:t>
            </w:r>
          </w:p>
        </w:tc>
        <w:tc>
          <w:tcPr>
            <w:tcW w:w="1540" w:type="dxa"/>
            <w:tcBorders>
              <w:top w:val="nil"/>
              <w:left w:val="nil"/>
              <w:bottom w:val="nil"/>
              <w:right w:val="nil"/>
            </w:tcBorders>
            <w:shd w:val="clear" w:color="FFFFFF" w:fill="auto"/>
            <w:noWrap/>
            <w:vAlign w:val="bottom"/>
            <w:hideMark/>
          </w:tcPr>
          <w:p w14:paraId="75D47DDB" w14:textId="5F7B64F1" w:rsidR="00CA2EAB" w:rsidRPr="00CA2EAB" w:rsidRDefault="00CA2EAB" w:rsidP="000F79A4">
            <w:pPr>
              <w:rPr>
                <w:color w:val="000000"/>
                <w:sz w:val="22"/>
                <w:szCs w:val="22"/>
                <w:lang w:val="en-GB" w:eastAsia="es-CL"/>
              </w:rPr>
            </w:pPr>
            <w:r w:rsidRPr="00CA2EAB">
              <w:rPr>
                <w:color w:val="000000"/>
                <w:sz w:val="22"/>
                <w:szCs w:val="22"/>
              </w:rPr>
              <w:t>2.024***</w:t>
            </w:r>
          </w:p>
        </w:tc>
        <w:tc>
          <w:tcPr>
            <w:tcW w:w="1540" w:type="dxa"/>
            <w:tcBorders>
              <w:top w:val="nil"/>
              <w:left w:val="nil"/>
              <w:bottom w:val="nil"/>
              <w:right w:val="nil"/>
            </w:tcBorders>
            <w:shd w:val="clear" w:color="FFFFFF" w:fill="auto"/>
            <w:noWrap/>
            <w:vAlign w:val="bottom"/>
            <w:hideMark/>
          </w:tcPr>
          <w:p w14:paraId="73ED41F4" w14:textId="1BDC543C" w:rsidR="00CA2EAB" w:rsidRPr="00CA2EAB" w:rsidRDefault="00CA2EAB" w:rsidP="000F79A4">
            <w:pPr>
              <w:rPr>
                <w:sz w:val="22"/>
                <w:szCs w:val="22"/>
                <w:lang w:val="en-GB" w:eastAsia="es-CL"/>
              </w:rPr>
            </w:pPr>
            <w:r w:rsidRPr="00CA2EAB">
              <w:rPr>
                <w:color w:val="000000"/>
                <w:sz w:val="22"/>
                <w:szCs w:val="22"/>
              </w:rPr>
              <w:t>1.321***</w:t>
            </w:r>
          </w:p>
        </w:tc>
      </w:tr>
      <w:tr w:rsidR="00CA2EAB" w:rsidRPr="00CA2EAB" w14:paraId="52D44A75" w14:textId="77777777" w:rsidTr="00CA2EAB">
        <w:trPr>
          <w:trHeight w:val="232"/>
        </w:trPr>
        <w:tc>
          <w:tcPr>
            <w:tcW w:w="5245" w:type="dxa"/>
            <w:tcBorders>
              <w:top w:val="nil"/>
              <w:left w:val="nil"/>
              <w:bottom w:val="nil"/>
              <w:right w:val="nil"/>
            </w:tcBorders>
            <w:shd w:val="clear" w:color="FFFFFF" w:fill="auto"/>
            <w:noWrap/>
            <w:vAlign w:val="bottom"/>
            <w:hideMark/>
          </w:tcPr>
          <w:p w14:paraId="2D5816B6" w14:textId="77777777" w:rsidR="00CA2EAB" w:rsidRPr="00CA2EAB" w:rsidRDefault="00CA2EAB" w:rsidP="000F79A4">
            <w:pPr>
              <w:jc w:val="right"/>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276C1A4A" w14:textId="6E983DBD" w:rsidR="00CA2EAB" w:rsidRPr="00CA2EAB" w:rsidRDefault="00CA2EAB" w:rsidP="000F79A4">
            <w:pPr>
              <w:rPr>
                <w:sz w:val="22"/>
                <w:szCs w:val="22"/>
                <w:lang w:val="en-GB" w:eastAsia="es-CL"/>
              </w:rPr>
            </w:pPr>
            <w:r w:rsidRPr="00CA2EAB">
              <w:rPr>
                <w:color w:val="000000"/>
                <w:sz w:val="22"/>
                <w:szCs w:val="22"/>
              </w:rPr>
              <w:t>(0.0823)</w:t>
            </w:r>
          </w:p>
        </w:tc>
        <w:tc>
          <w:tcPr>
            <w:tcW w:w="1540" w:type="dxa"/>
            <w:tcBorders>
              <w:top w:val="nil"/>
              <w:left w:val="nil"/>
              <w:bottom w:val="nil"/>
              <w:right w:val="nil"/>
            </w:tcBorders>
            <w:shd w:val="clear" w:color="FFFFFF" w:fill="auto"/>
            <w:noWrap/>
            <w:vAlign w:val="bottom"/>
            <w:hideMark/>
          </w:tcPr>
          <w:p w14:paraId="79394665" w14:textId="6185617C" w:rsidR="00CA2EAB" w:rsidRPr="00CA2EAB" w:rsidRDefault="00CA2EAB" w:rsidP="000F79A4">
            <w:pPr>
              <w:rPr>
                <w:sz w:val="22"/>
                <w:szCs w:val="22"/>
                <w:lang w:val="en-GB" w:eastAsia="es-CL"/>
              </w:rPr>
            </w:pPr>
            <w:r w:rsidRPr="00CA2EAB">
              <w:rPr>
                <w:color w:val="000000"/>
                <w:sz w:val="22"/>
                <w:szCs w:val="22"/>
              </w:rPr>
              <w:t>(0.245)</w:t>
            </w:r>
          </w:p>
        </w:tc>
      </w:tr>
      <w:tr w:rsidR="00CA2EAB" w:rsidRPr="00CA2EAB" w14:paraId="297708A6" w14:textId="77777777" w:rsidTr="00CA2EAB">
        <w:trPr>
          <w:trHeight w:val="232"/>
        </w:trPr>
        <w:tc>
          <w:tcPr>
            <w:tcW w:w="5245" w:type="dxa"/>
            <w:tcBorders>
              <w:top w:val="nil"/>
              <w:left w:val="nil"/>
              <w:bottom w:val="nil"/>
              <w:right w:val="nil"/>
            </w:tcBorders>
            <w:shd w:val="clear" w:color="FFFFFF" w:fill="auto"/>
            <w:noWrap/>
            <w:vAlign w:val="bottom"/>
            <w:hideMark/>
          </w:tcPr>
          <w:p w14:paraId="35394492" w14:textId="54F9CC8E" w:rsidR="00CA2EAB" w:rsidRPr="00CA2EAB" w:rsidRDefault="00CA2EAB" w:rsidP="000F79A4">
            <w:pPr>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71085540" w14:textId="0E293CC1" w:rsidR="00CA2EAB" w:rsidRPr="00CA2EAB" w:rsidRDefault="00CA2EAB" w:rsidP="000F79A4">
            <w:pPr>
              <w:rPr>
                <w:color w:val="000000"/>
                <w:sz w:val="22"/>
                <w:szCs w:val="22"/>
                <w:lang w:val="en-GB" w:eastAsia="es-CL"/>
              </w:rPr>
            </w:pPr>
          </w:p>
        </w:tc>
        <w:tc>
          <w:tcPr>
            <w:tcW w:w="1540" w:type="dxa"/>
            <w:tcBorders>
              <w:top w:val="nil"/>
              <w:left w:val="nil"/>
              <w:bottom w:val="nil"/>
              <w:right w:val="nil"/>
            </w:tcBorders>
            <w:shd w:val="clear" w:color="FFFFFF" w:fill="auto"/>
            <w:noWrap/>
            <w:vAlign w:val="bottom"/>
            <w:hideMark/>
          </w:tcPr>
          <w:p w14:paraId="67BB6BA3" w14:textId="5F0C716F" w:rsidR="00CA2EAB" w:rsidRPr="00CA2EAB" w:rsidRDefault="00CA2EAB" w:rsidP="000F79A4">
            <w:pPr>
              <w:rPr>
                <w:color w:val="000000"/>
                <w:sz w:val="22"/>
                <w:szCs w:val="22"/>
                <w:lang w:val="en-GB" w:eastAsia="es-CL"/>
              </w:rPr>
            </w:pPr>
          </w:p>
        </w:tc>
      </w:tr>
      <w:tr w:rsidR="00CA2EAB" w:rsidRPr="00A87318" w14:paraId="610738F1" w14:textId="77777777" w:rsidTr="0032682D">
        <w:trPr>
          <w:trHeight w:val="232"/>
        </w:trPr>
        <w:tc>
          <w:tcPr>
            <w:tcW w:w="5245" w:type="dxa"/>
            <w:tcBorders>
              <w:top w:val="nil"/>
              <w:left w:val="nil"/>
              <w:right w:val="nil"/>
            </w:tcBorders>
            <w:shd w:val="clear" w:color="FFFFFF" w:fill="auto"/>
            <w:noWrap/>
            <w:vAlign w:val="bottom"/>
            <w:hideMark/>
          </w:tcPr>
          <w:p w14:paraId="5693A331" w14:textId="7B688770" w:rsidR="00CA2EAB" w:rsidRPr="00A87318" w:rsidRDefault="00CA2EAB" w:rsidP="000F79A4">
            <w:pPr>
              <w:jc w:val="right"/>
              <w:rPr>
                <w:color w:val="000000"/>
                <w:sz w:val="22"/>
                <w:szCs w:val="22"/>
                <w:lang w:val="en-GB" w:eastAsia="es-CL"/>
              </w:rPr>
            </w:pPr>
            <w:r w:rsidRPr="00A87318">
              <w:rPr>
                <w:color w:val="000000"/>
                <w:sz w:val="22"/>
                <w:szCs w:val="22"/>
              </w:rPr>
              <w:t>Observations</w:t>
            </w:r>
          </w:p>
        </w:tc>
        <w:tc>
          <w:tcPr>
            <w:tcW w:w="1540" w:type="dxa"/>
            <w:tcBorders>
              <w:top w:val="nil"/>
              <w:left w:val="nil"/>
              <w:right w:val="nil"/>
            </w:tcBorders>
            <w:shd w:val="clear" w:color="FFFFFF" w:fill="auto"/>
            <w:noWrap/>
            <w:vAlign w:val="bottom"/>
            <w:hideMark/>
          </w:tcPr>
          <w:p w14:paraId="78E8754D" w14:textId="0B28E522" w:rsidR="00CA2EAB" w:rsidRPr="00A87318" w:rsidRDefault="000F79A4" w:rsidP="000F79A4">
            <w:pPr>
              <w:rPr>
                <w:color w:val="000000"/>
                <w:sz w:val="22"/>
                <w:szCs w:val="22"/>
                <w:lang w:val="en-GB" w:eastAsia="es-CL"/>
              </w:rPr>
            </w:pPr>
            <w:r w:rsidRPr="00A87318">
              <w:rPr>
                <w:color w:val="000000"/>
                <w:sz w:val="22"/>
                <w:szCs w:val="22"/>
              </w:rPr>
              <w:t>39,095</w:t>
            </w:r>
          </w:p>
        </w:tc>
        <w:tc>
          <w:tcPr>
            <w:tcW w:w="1540" w:type="dxa"/>
            <w:tcBorders>
              <w:top w:val="nil"/>
              <w:left w:val="nil"/>
              <w:right w:val="nil"/>
            </w:tcBorders>
            <w:shd w:val="clear" w:color="FFFFFF" w:fill="auto"/>
            <w:noWrap/>
            <w:vAlign w:val="bottom"/>
            <w:hideMark/>
          </w:tcPr>
          <w:p w14:paraId="08E8F766" w14:textId="6FF22042" w:rsidR="00CA2EAB" w:rsidRPr="00A87318" w:rsidRDefault="00CA2EAB" w:rsidP="000F79A4">
            <w:pPr>
              <w:rPr>
                <w:color w:val="000000"/>
                <w:sz w:val="22"/>
                <w:szCs w:val="22"/>
                <w:lang w:val="en-GB" w:eastAsia="es-CL"/>
              </w:rPr>
            </w:pPr>
            <w:r w:rsidRPr="00A87318">
              <w:rPr>
                <w:color w:val="000000"/>
                <w:sz w:val="22"/>
                <w:szCs w:val="22"/>
              </w:rPr>
              <w:t>39,095</w:t>
            </w:r>
          </w:p>
        </w:tc>
      </w:tr>
      <w:tr w:rsidR="00CA2EAB" w:rsidRPr="00A87318" w14:paraId="47B9EA13" w14:textId="77777777" w:rsidTr="0032682D">
        <w:trPr>
          <w:trHeight w:val="232"/>
        </w:trPr>
        <w:tc>
          <w:tcPr>
            <w:tcW w:w="5245" w:type="dxa"/>
            <w:tcBorders>
              <w:top w:val="nil"/>
              <w:left w:val="nil"/>
              <w:bottom w:val="single" w:sz="4" w:space="0" w:color="auto"/>
              <w:right w:val="nil"/>
            </w:tcBorders>
            <w:shd w:val="clear" w:color="FFFFFF" w:fill="auto"/>
            <w:noWrap/>
            <w:vAlign w:val="bottom"/>
            <w:hideMark/>
          </w:tcPr>
          <w:p w14:paraId="6D204FFD" w14:textId="36CC8022" w:rsidR="00CA2EAB" w:rsidRPr="00A87318" w:rsidRDefault="00CA2EAB" w:rsidP="000F79A4">
            <w:pPr>
              <w:jc w:val="right"/>
              <w:rPr>
                <w:color w:val="000000"/>
                <w:sz w:val="22"/>
                <w:szCs w:val="22"/>
                <w:lang w:val="en-GB" w:eastAsia="es-CL"/>
              </w:rPr>
            </w:pPr>
            <w:r w:rsidRPr="00A87318">
              <w:rPr>
                <w:color w:val="000000"/>
                <w:sz w:val="22"/>
                <w:szCs w:val="22"/>
              </w:rPr>
              <w:t>Number of groups</w:t>
            </w:r>
          </w:p>
        </w:tc>
        <w:tc>
          <w:tcPr>
            <w:tcW w:w="1540" w:type="dxa"/>
            <w:tcBorders>
              <w:top w:val="nil"/>
              <w:left w:val="nil"/>
              <w:bottom w:val="single" w:sz="4" w:space="0" w:color="auto"/>
              <w:right w:val="nil"/>
            </w:tcBorders>
            <w:shd w:val="clear" w:color="FFFFFF" w:fill="auto"/>
            <w:noWrap/>
            <w:vAlign w:val="bottom"/>
            <w:hideMark/>
          </w:tcPr>
          <w:p w14:paraId="0BA97FF8" w14:textId="64D97DF0" w:rsidR="00CA2EAB" w:rsidRPr="00A87318" w:rsidRDefault="000F79A4" w:rsidP="000F79A4">
            <w:pPr>
              <w:rPr>
                <w:sz w:val="22"/>
                <w:szCs w:val="22"/>
                <w:lang w:val="en-GB" w:eastAsia="es-CL"/>
              </w:rPr>
            </w:pPr>
            <w:r>
              <w:rPr>
                <w:sz w:val="22"/>
                <w:szCs w:val="22"/>
              </w:rPr>
              <w:t>14</w:t>
            </w:r>
          </w:p>
        </w:tc>
        <w:tc>
          <w:tcPr>
            <w:tcW w:w="1540" w:type="dxa"/>
            <w:tcBorders>
              <w:top w:val="nil"/>
              <w:left w:val="nil"/>
              <w:bottom w:val="single" w:sz="4" w:space="0" w:color="auto"/>
              <w:right w:val="nil"/>
            </w:tcBorders>
            <w:shd w:val="clear" w:color="FFFFFF" w:fill="auto"/>
            <w:noWrap/>
            <w:vAlign w:val="bottom"/>
            <w:hideMark/>
          </w:tcPr>
          <w:p w14:paraId="009F05AB" w14:textId="1B78D4C5" w:rsidR="00CA2EAB" w:rsidRPr="00A87318" w:rsidRDefault="00CA2EAB" w:rsidP="000F79A4">
            <w:pPr>
              <w:rPr>
                <w:sz w:val="22"/>
                <w:szCs w:val="22"/>
                <w:lang w:val="en-GB" w:eastAsia="es-CL"/>
              </w:rPr>
            </w:pPr>
            <w:r w:rsidRPr="00A87318">
              <w:rPr>
                <w:color w:val="000000"/>
                <w:sz w:val="22"/>
                <w:szCs w:val="22"/>
              </w:rPr>
              <w:t>14</w:t>
            </w:r>
          </w:p>
        </w:tc>
      </w:tr>
    </w:tbl>
    <w:p w14:paraId="247F54B5" w14:textId="77777777" w:rsidR="000F79A4" w:rsidRPr="000F79A4" w:rsidRDefault="000F79A4" w:rsidP="000F79A4">
      <w:pPr>
        <w:spacing w:after="120"/>
        <w:rPr>
          <w:sz w:val="20"/>
          <w:lang w:val="en-GB"/>
        </w:rPr>
      </w:pPr>
      <w:r w:rsidRPr="000F79A4">
        <w:rPr>
          <w:sz w:val="20"/>
          <w:lang w:val="en-GB"/>
        </w:rPr>
        <w:t>Standard errors in parentheses</w:t>
      </w:r>
    </w:p>
    <w:p w14:paraId="43E16252" w14:textId="77777777" w:rsidR="000F79A4" w:rsidRPr="000F79A4" w:rsidRDefault="000F79A4" w:rsidP="000F79A4">
      <w:pPr>
        <w:spacing w:after="120"/>
        <w:rPr>
          <w:sz w:val="20"/>
          <w:lang w:val="en-GB"/>
        </w:rPr>
      </w:pPr>
      <w:r w:rsidRPr="000F79A4">
        <w:rPr>
          <w:sz w:val="20"/>
          <w:lang w:val="en-GB"/>
        </w:rPr>
        <w:t>Sector reference variable extractive, agriculture, fishing and related; Income reference variable low 33% income; Education reference variable basic primary</w:t>
      </w:r>
    </w:p>
    <w:p w14:paraId="3885B0F7" w14:textId="77777777" w:rsidR="000F79A4" w:rsidRPr="000F79A4" w:rsidRDefault="000F79A4" w:rsidP="000F79A4">
      <w:pPr>
        <w:spacing w:after="120"/>
        <w:rPr>
          <w:sz w:val="20"/>
          <w:lang w:val="en-GB"/>
        </w:rPr>
      </w:pPr>
      <w:r w:rsidRPr="000F79A4">
        <w:rPr>
          <w:sz w:val="20"/>
          <w:lang w:val="en-GB"/>
        </w:rPr>
        <w:t>*** p&lt;0.01, ** p&lt;0.05, * p&lt;0.1</w:t>
      </w:r>
    </w:p>
    <w:sectPr w:rsidR="000F79A4" w:rsidRPr="000F79A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FF9291" w14:textId="77777777" w:rsidR="00F72D63" w:rsidRDefault="00F72D63" w:rsidP="00654356">
      <w:r>
        <w:separator/>
      </w:r>
    </w:p>
  </w:endnote>
  <w:endnote w:type="continuationSeparator" w:id="0">
    <w:p w14:paraId="082CBC53" w14:textId="77777777" w:rsidR="00F72D63" w:rsidRDefault="00F72D63" w:rsidP="006543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504020202030204"/>
    <w:charset w:val="00"/>
    <w:family w:val="swiss"/>
    <w:pitch w:val="variable"/>
    <w:sig w:usb0="00000007" w:usb1="00000000" w:usb2="00000000" w:usb3="00000000" w:csb0="00000093" w:csb1="00000000"/>
  </w:font>
  <w:font w:name="AdvPTimes">
    <w:altName w:val="Times New Roman"/>
    <w:panose1 w:val="00000000000000000000"/>
    <w:charset w:val="4D"/>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 w:name="Times">
    <w:panose1 w:val="02020603060405020304"/>
    <w:charset w:val="00"/>
    <w:family w:val="roman"/>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7930453"/>
      <w:docPartObj>
        <w:docPartGallery w:val="Page Numbers (Bottom of Page)"/>
        <w:docPartUnique/>
      </w:docPartObj>
    </w:sdtPr>
    <w:sdtEndPr/>
    <w:sdtContent>
      <w:p w14:paraId="68CA11D1" w14:textId="2DF43B8E" w:rsidR="00F15A37" w:rsidRDefault="00F15A37">
        <w:pPr>
          <w:pStyle w:val="Piedepgina"/>
          <w:jc w:val="right"/>
        </w:pPr>
        <w:r>
          <w:fldChar w:fldCharType="begin"/>
        </w:r>
        <w:r>
          <w:instrText>PAGE   \* MERGEFORMAT</w:instrText>
        </w:r>
        <w:r>
          <w:fldChar w:fldCharType="separate"/>
        </w:r>
        <w:r w:rsidRPr="0018015B">
          <w:rPr>
            <w:noProof/>
            <w:lang w:val="es-ES"/>
          </w:rPr>
          <w:t>19</w:t>
        </w:r>
        <w:r>
          <w:fldChar w:fldCharType="end"/>
        </w:r>
      </w:p>
    </w:sdtContent>
  </w:sdt>
  <w:p w14:paraId="50F0F9C7" w14:textId="77777777" w:rsidR="00F15A37" w:rsidRDefault="00F15A3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245443"/>
      <w:docPartObj>
        <w:docPartGallery w:val="Page Numbers (Bottom of Page)"/>
        <w:docPartUnique/>
      </w:docPartObj>
    </w:sdtPr>
    <w:sdtEndPr>
      <w:rPr>
        <w:rFonts w:ascii="Times New Roman" w:hAnsi="Times New Roman" w:cs="Times New Roman"/>
        <w:sz w:val="21"/>
      </w:rPr>
    </w:sdtEndPr>
    <w:sdtContent>
      <w:p w14:paraId="1E5B3A4B" w14:textId="77777777" w:rsidR="00F15A37" w:rsidRPr="00D25FBE" w:rsidRDefault="00F15A37">
        <w:pPr>
          <w:pStyle w:val="Piedepgina"/>
          <w:jc w:val="right"/>
          <w:rPr>
            <w:rFonts w:ascii="Times New Roman" w:hAnsi="Times New Roman" w:cs="Times New Roman"/>
            <w:sz w:val="21"/>
          </w:rPr>
        </w:pPr>
        <w:r w:rsidRPr="00D25FBE">
          <w:rPr>
            <w:rFonts w:ascii="Times New Roman" w:hAnsi="Times New Roman" w:cs="Times New Roman"/>
            <w:sz w:val="21"/>
          </w:rPr>
          <w:fldChar w:fldCharType="begin"/>
        </w:r>
        <w:r w:rsidRPr="00D25FBE">
          <w:rPr>
            <w:rFonts w:ascii="Times New Roman" w:hAnsi="Times New Roman" w:cs="Times New Roman"/>
            <w:sz w:val="21"/>
          </w:rPr>
          <w:instrText>PAGE   \* MERGEFORMAT</w:instrText>
        </w:r>
        <w:r w:rsidRPr="00D25FBE">
          <w:rPr>
            <w:rFonts w:ascii="Times New Roman" w:hAnsi="Times New Roman" w:cs="Times New Roman"/>
            <w:sz w:val="21"/>
          </w:rPr>
          <w:fldChar w:fldCharType="separate"/>
        </w:r>
        <w:r w:rsidR="0011585D" w:rsidRPr="0011585D">
          <w:rPr>
            <w:rFonts w:ascii="Times New Roman" w:hAnsi="Times New Roman" w:cs="Times New Roman"/>
            <w:noProof/>
            <w:sz w:val="21"/>
            <w:lang w:val="es-ES"/>
          </w:rPr>
          <w:t>1</w:t>
        </w:r>
        <w:r w:rsidRPr="00D25FBE">
          <w:rPr>
            <w:rFonts w:ascii="Times New Roman" w:hAnsi="Times New Roman" w:cs="Times New Roman"/>
            <w:sz w:val="21"/>
          </w:rPr>
          <w:fldChar w:fldCharType="end"/>
        </w:r>
      </w:p>
    </w:sdtContent>
  </w:sdt>
  <w:p w14:paraId="2CD81109" w14:textId="77777777" w:rsidR="00F15A37" w:rsidRDefault="00F15A3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99422F" w14:textId="77777777" w:rsidR="00F72D63" w:rsidRDefault="00F72D63" w:rsidP="00654356">
      <w:r>
        <w:separator/>
      </w:r>
    </w:p>
  </w:footnote>
  <w:footnote w:type="continuationSeparator" w:id="0">
    <w:p w14:paraId="58FF5E56" w14:textId="77777777" w:rsidR="00F72D63" w:rsidRDefault="00F72D63" w:rsidP="00654356">
      <w:r>
        <w:continuationSeparator/>
      </w:r>
    </w:p>
  </w:footnote>
  <w:footnote w:id="1">
    <w:p w14:paraId="4D0014E0" w14:textId="77777777" w:rsidR="00F15A37" w:rsidRPr="00D15489" w:rsidRDefault="00F15A37" w:rsidP="00D25FBE">
      <w:pPr>
        <w:pStyle w:val="Textonotapie"/>
      </w:pPr>
      <w:r>
        <w:rPr>
          <w:rStyle w:val="Refdenotaalpie"/>
          <w:rFonts w:eastAsiaTheme="majorEastAsia"/>
        </w:rPr>
        <w:footnoteRef/>
      </w:r>
      <w:r w:rsidRPr="00D25FBE">
        <w:t xml:space="preserve">Correspondent author:  </w:t>
      </w:r>
      <w:hyperlink r:id="rId1" w:history="1">
        <w:r w:rsidRPr="00D25FBE">
          <w:rPr>
            <w:rStyle w:val="Hipervnculo"/>
          </w:rPr>
          <w:t>amoros@tec.mx</w:t>
        </w:r>
      </w:hyperlink>
      <w:r w:rsidRPr="00D25FBE">
        <w:t xml:space="preserve">    +52 (55) 9177 8000</w:t>
      </w:r>
      <w:r w:rsidRPr="00D25FBE">
        <w:t>‬</w:t>
      </w:r>
      <w:r>
        <w:t xml:space="preserve"> Av. </w:t>
      </w:r>
      <w:r w:rsidRPr="00D15489">
        <w:t>Carlos Lazo 100,  Santa Fe</w:t>
      </w:r>
    </w:p>
    <w:p w14:paraId="504BD157" w14:textId="3B4E3097" w:rsidR="00F15A37" w:rsidRPr="00D15489" w:rsidRDefault="00F15A37" w:rsidP="00D25FBE">
      <w:pPr>
        <w:pStyle w:val="Textonotapie"/>
      </w:pPr>
      <w:r w:rsidRPr="00D15489">
        <w:t>Mexico City, 01389. Mexico.</w:t>
      </w:r>
    </w:p>
    <w:p w14:paraId="07AADBD6" w14:textId="541238F5" w:rsidR="00F15A37" w:rsidRPr="00D15489" w:rsidRDefault="00F15A37" w:rsidP="00654356">
      <w:pPr>
        <w:pStyle w:val="Textonotapie"/>
      </w:pPr>
      <w:r w:rsidRPr="00D15489">
        <w:t>.</w:t>
      </w:r>
    </w:p>
  </w:footnote>
  <w:footnote w:id="2">
    <w:p w14:paraId="2FB33FC4" w14:textId="04D24A69" w:rsidR="00F15A37" w:rsidRPr="00994255" w:rsidRDefault="00F15A37" w:rsidP="00457717">
      <w:pPr>
        <w:pStyle w:val="Textonotapie"/>
        <w:rPr>
          <w:sz w:val="18"/>
          <w:szCs w:val="24"/>
        </w:rPr>
      </w:pPr>
      <w:r w:rsidRPr="005E051C">
        <w:rPr>
          <w:rStyle w:val="Refdenotaalpie"/>
          <w:szCs w:val="18"/>
        </w:rPr>
        <w:footnoteRef/>
      </w:r>
      <w:r w:rsidRPr="005E051C">
        <w:rPr>
          <w:sz w:val="18"/>
          <w:szCs w:val="18"/>
        </w:rPr>
        <w:t>This index is based on the life cycle of the entrepreneurial process, which is divided into two periods: the first covers nascent entrepreneurs who have undertaken some action to create a new business in the past year but have not paid any salaries or wages in the last three months, and the second includes owners/managers of businesses that have paid wages and salaries for more than three months but less th</w:t>
      </w:r>
      <w:r>
        <w:rPr>
          <w:sz w:val="18"/>
          <w:szCs w:val="18"/>
        </w:rPr>
        <w:t>an 42 months (Bosma et al., 2009</w:t>
      </w:r>
      <w:r w:rsidRPr="005E051C">
        <w:rPr>
          <w:sz w:val="18"/>
          <w:szCs w:val="18"/>
        </w:rPr>
        <w:t>).</w:t>
      </w:r>
    </w:p>
  </w:footnote>
  <w:footnote w:id="3">
    <w:p w14:paraId="0AA1FCA7" w14:textId="77777777" w:rsidR="00F15A37" w:rsidRPr="00994255" w:rsidRDefault="00F15A37" w:rsidP="00457717">
      <w:pPr>
        <w:pStyle w:val="Textonotapie"/>
        <w:rPr>
          <w:sz w:val="18"/>
          <w:szCs w:val="24"/>
        </w:rPr>
      </w:pPr>
      <w:r w:rsidRPr="00994255">
        <w:rPr>
          <w:sz w:val="18"/>
          <w:szCs w:val="24"/>
        </w:rPr>
        <w:footnoteRef/>
      </w:r>
      <w:r w:rsidRPr="00994255">
        <w:rPr>
          <w:sz w:val="18"/>
          <w:szCs w:val="24"/>
        </w:rPr>
        <w:t xml:space="preserve"> The opportunity-based entrepreneurs are defined by the criteria established by GEM methodology according to which they perceive themselves as “I´m in this start-up to take advantage of a business opportunity”.</w:t>
      </w:r>
    </w:p>
    <w:p w14:paraId="036639DC" w14:textId="77777777" w:rsidR="00F15A37" w:rsidRPr="00BB3F93" w:rsidRDefault="00F15A37" w:rsidP="00457717">
      <w:pPr>
        <w:pStyle w:val="Textonotapie"/>
        <w:rPr>
          <w:lang w:val="en-ZA"/>
        </w:rPr>
      </w:pPr>
    </w:p>
  </w:footnote>
  <w:footnote w:id="4">
    <w:p w14:paraId="03C66054" w14:textId="77777777" w:rsidR="00F15A37" w:rsidRPr="00B316DD" w:rsidRDefault="00F15A37" w:rsidP="00457717">
      <w:pPr>
        <w:pStyle w:val="Textonotapie"/>
        <w:rPr>
          <w:sz w:val="18"/>
          <w:szCs w:val="18"/>
        </w:rPr>
      </w:pPr>
      <w:r w:rsidRPr="00B316DD">
        <w:rPr>
          <w:rStyle w:val="Refdenotaalpie"/>
          <w:szCs w:val="18"/>
        </w:rPr>
        <w:footnoteRef/>
      </w:r>
      <w:r w:rsidRPr="00B316DD">
        <w:rPr>
          <w:sz w:val="18"/>
          <w:szCs w:val="18"/>
        </w:rPr>
        <w:t xml:space="preserve"> The NES is similar to other surveys that capture expert judgments to evaluate specific national conditions. For example, the WEF´s GCI uses similar surveys to construct its indices (Sala-i-Martin et al., 2010). For more details about NES methodology see www.gemconsortium.org.</w:t>
      </w:r>
    </w:p>
  </w:footnote>
  <w:footnote w:id="5">
    <w:p w14:paraId="6B05BFF9" w14:textId="3A2500A7" w:rsidR="00F15A37" w:rsidRPr="00687F6D" w:rsidRDefault="00F15A37">
      <w:pPr>
        <w:pStyle w:val="Textonotapie"/>
      </w:pPr>
      <w:r>
        <w:rPr>
          <w:rStyle w:val="Refdenotaalpie"/>
        </w:rPr>
        <w:footnoteRef/>
      </w:r>
      <w:r>
        <w:t xml:space="preserve"> </w:t>
      </w:r>
      <w:r w:rsidRPr="00687F6D">
        <w:t xml:space="preserve">VIF values not reported, but available </w:t>
      </w:r>
      <w:r>
        <w:t>upon request.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C65733"/>
    <w:multiLevelType w:val="multilevel"/>
    <w:tmpl w:val="50DEE73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21E579E4"/>
    <w:multiLevelType w:val="hybridMultilevel"/>
    <w:tmpl w:val="D980A712"/>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21ED35BA"/>
    <w:multiLevelType w:val="hybridMultilevel"/>
    <w:tmpl w:val="6DBE6A4A"/>
    <w:lvl w:ilvl="0" w:tplc="3B4661AC">
      <w:start w:val="2"/>
      <w:numFmt w:val="bullet"/>
      <w:lvlText w:val=""/>
      <w:lvlJc w:val="left"/>
      <w:pPr>
        <w:ind w:left="720" w:hanging="360"/>
      </w:pPr>
      <w:rPr>
        <w:rFonts w:ascii="Symbol" w:eastAsiaTheme="minorHAnsi" w:hAnsi="Symbol"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32552C70"/>
    <w:multiLevelType w:val="hybridMultilevel"/>
    <w:tmpl w:val="1340F36C"/>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4" w15:restartNumberingAfterBreak="0">
    <w:nsid w:val="4F7449F7"/>
    <w:multiLevelType w:val="hybridMultilevel"/>
    <w:tmpl w:val="4A947192"/>
    <w:lvl w:ilvl="0" w:tplc="745C50D2">
      <w:start w:val="3"/>
      <w:numFmt w:val="decimal"/>
      <w:lvlText w:val="%1."/>
      <w:lvlJc w:val="left"/>
      <w:pPr>
        <w:ind w:left="360" w:hanging="360"/>
      </w:pPr>
      <w:rPr>
        <w:rFonts w:ascii="Times New Roman" w:hAnsi="Times New Roman" w:cs="Times New Roman" w:hint="default"/>
        <w:sz w:val="24"/>
      </w:rPr>
    </w:lvl>
    <w:lvl w:ilvl="1" w:tplc="040A0019">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5" w15:restartNumberingAfterBreak="0">
    <w:nsid w:val="56C22B1F"/>
    <w:multiLevelType w:val="hybridMultilevel"/>
    <w:tmpl w:val="14D69CB2"/>
    <w:lvl w:ilvl="0" w:tplc="0C0A000F">
      <w:start w:val="1"/>
      <w:numFmt w:val="decimal"/>
      <w:lvlText w:val="%1."/>
      <w:lvlJc w:val="left"/>
      <w:pPr>
        <w:ind w:left="1077" w:hanging="360"/>
      </w:pPr>
    </w:lvl>
    <w:lvl w:ilvl="1" w:tplc="0C0A0019" w:tentative="1">
      <w:start w:val="1"/>
      <w:numFmt w:val="lowerLetter"/>
      <w:lvlText w:val="%2."/>
      <w:lvlJc w:val="left"/>
      <w:pPr>
        <w:ind w:left="1797" w:hanging="360"/>
      </w:pPr>
    </w:lvl>
    <w:lvl w:ilvl="2" w:tplc="0C0A001B" w:tentative="1">
      <w:start w:val="1"/>
      <w:numFmt w:val="lowerRoman"/>
      <w:lvlText w:val="%3."/>
      <w:lvlJc w:val="right"/>
      <w:pPr>
        <w:ind w:left="2517" w:hanging="180"/>
      </w:pPr>
    </w:lvl>
    <w:lvl w:ilvl="3" w:tplc="0C0A000F" w:tentative="1">
      <w:start w:val="1"/>
      <w:numFmt w:val="decimal"/>
      <w:lvlText w:val="%4."/>
      <w:lvlJc w:val="left"/>
      <w:pPr>
        <w:ind w:left="3237" w:hanging="360"/>
      </w:pPr>
    </w:lvl>
    <w:lvl w:ilvl="4" w:tplc="0C0A0019" w:tentative="1">
      <w:start w:val="1"/>
      <w:numFmt w:val="lowerLetter"/>
      <w:lvlText w:val="%5."/>
      <w:lvlJc w:val="left"/>
      <w:pPr>
        <w:ind w:left="3957" w:hanging="360"/>
      </w:pPr>
    </w:lvl>
    <w:lvl w:ilvl="5" w:tplc="0C0A001B" w:tentative="1">
      <w:start w:val="1"/>
      <w:numFmt w:val="lowerRoman"/>
      <w:lvlText w:val="%6."/>
      <w:lvlJc w:val="right"/>
      <w:pPr>
        <w:ind w:left="4677" w:hanging="180"/>
      </w:pPr>
    </w:lvl>
    <w:lvl w:ilvl="6" w:tplc="0C0A000F" w:tentative="1">
      <w:start w:val="1"/>
      <w:numFmt w:val="decimal"/>
      <w:lvlText w:val="%7."/>
      <w:lvlJc w:val="left"/>
      <w:pPr>
        <w:ind w:left="5397" w:hanging="360"/>
      </w:pPr>
    </w:lvl>
    <w:lvl w:ilvl="7" w:tplc="0C0A0019" w:tentative="1">
      <w:start w:val="1"/>
      <w:numFmt w:val="lowerLetter"/>
      <w:lvlText w:val="%8."/>
      <w:lvlJc w:val="left"/>
      <w:pPr>
        <w:ind w:left="6117" w:hanging="360"/>
      </w:pPr>
    </w:lvl>
    <w:lvl w:ilvl="8" w:tplc="0C0A001B" w:tentative="1">
      <w:start w:val="1"/>
      <w:numFmt w:val="lowerRoman"/>
      <w:lvlText w:val="%9."/>
      <w:lvlJc w:val="right"/>
      <w:pPr>
        <w:ind w:left="6837" w:hanging="180"/>
      </w:pPr>
    </w:lvl>
  </w:abstractNum>
  <w:abstractNum w:abstractNumId="6" w15:restartNumberingAfterBreak="0">
    <w:nsid w:val="5CF60355"/>
    <w:multiLevelType w:val="multilevel"/>
    <w:tmpl w:val="50DEE73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695818BF"/>
    <w:multiLevelType w:val="hybridMultilevel"/>
    <w:tmpl w:val="320451CC"/>
    <w:lvl w:ilvl="0" w:tplc="0409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15:restartNumberingAfterBreak="0">
    <w:nsid w:val="6A004498"/>
    <w:multiLevelType w:val="hybridMultilevel"/>
    <w:tmpl w:val="835256E6"/>
    <w:lvl w:ilvl="0" w:tplc="0409000F">
      <w:start w:val="1"/>
      <w:numFmt w:val="decimal"/>
      <w:lvlText w:val="%1."/>
      <w:lvlJc w:val="left"/>
      <w:pPr>
        <w:ind w:left="360" w:hanging="360"/>
      </w:pPr>
      <w:rPr>
        <w:rFonts w:cs="Times New Roman"/>
      </w:rPr>
    </w:lvl>
    <w:lvl w:ilvl="1" w:tplc="0C0A0019" w:tentative="1">
      <w:start w:val="1"/>
      <w:numFmt w:val="lowerLetter"/>
      <w:lvlText w:val="%2."/>
      <w:lvlJc w:val="left"/>
      <w:pPr>
        <w:ind w:left="1080" w:hanging="360"/>
      </w:pPr>
      <w:rPr>
        <w:rFonts w:cs="Times New Roman"/>
      </w:rPr>
    </w:lvl>
    <w:lvl w:ilvl="2" w:tplc="0C0A001B" w:tentative="1">
      <w:start w:val="1"/>
      <w:numFmt w:val="lowerRoman"/>
      <w:lvlText w:val="%3."/>
      <w:lvlJc w:val="right"/>
      <w:pPr>
        <w:ind w:left="1800" w:hanging="180"/>
      </w:pPr>
      <w:rPr>
        <w:rFonts w:cs="Times New Roman"/>
      </w:rPr>
    </w:lvl>
    <w:lvl w:ilvl="3" w:tplc="0C0A000F" w:tentative="1">
      <w:start w:val="1"/>
      <w:numFmt w:val="decimal"/>
      <w:lvlText w:val="%4."/>
      <w:lvlJc w:val="left"/>
      <w:pPr>
        <w:ind w:left="2520" w:hanging="360"/>
      </w:pPr>
      <w:rPr>
        <w:rFonts w:cs="Times New Roman"/>
      </w:rPr>
    </w:lvl>
    <w:lvl w:ilvl="4" w:tplc="0C0A0019" w:tentative="1">
      <w:start w:val="1"/>
      <w:numFmt w:val="lowerLetter"/>
      <w:lvlText w:val="%5."/>
      <w:lvlJc w:val="left"/>
      <w:pPr>
        <w:ind w:left="3240" w:hanging="360"/>
      </w:pPr>
      <w:rPr>
        <w:rFonts w:cs="Times New Roman"/>
      </w:rPr>
    </w:lvl>
    <w:lvl w:ilvl="5" w:tplc="0C0A001B" w:tentative="1">
      <w:start w:val="1"/>
      <w:numFmt w:val="lowerRoman"/>
      <w:lvlText w:val="%6."/>
      <w:lvlJc w:val="right"/>
      <w:pPr>
        <w:ind w:left="3960" w:hanging="180"/>
      </w:pPr>
      <w:rPr>
        <w:rFonts w:cs="Times New Roman"/>
      </w:rPr>
    </w:lvl>
    <w:lvl w:ilvl="6" w:tplc="0C0A000F" w:tentative="1">
      <w:start w:val="1"/>
      <w:numFmt w:val="decimal"/>
      <w:lvlText w:val="%7."/>
      <w:lvlJc w:val="left"/>
      <w:pPr>
        <w:ind w:left="4680" w:hanging="360"/>
      </w:pPr>
      <w:rPr>
        <w:rFonts w:cs="Times New Roman"/>
      </w:rPr>
    </w:lvl>
    <w:lvl w:ilvl="7" w:tplc="0C0A0019" w:tentative="1">
      <w:start w:val="1"/>
      <w:numFmt w:val="lowerLetter"/>
      <w:lvlText w:val="%8."/>
      <w:lvlJc w:val="left"/>
      <w:pPr>
        <w:ind w:left="5400" w:hanging="360"/>
      </w:pPr>
      <w:rPr>
        <w:rFonts w:cs="Times New Roman"/>
      </w:rPr>
    </w:lvl>
    <w:lvl w:ilvl="8" w:tplc="0C0A001B" w:tentative="1">
      <w:start w:val="1"/>
      <w:numFmt w:val="lowerRoman"/>
      <w:lvlText w:val="%9."/>
      <w:lvlJc w:val="right"/>
      <w:pPr>
        <w:ind w:left="6120" w:hanging="180"/>
      </w:pPr>
      <w:rPr>
        <w:rFonts w:cs="Times New Roman"/>
      </w:rPr>
    </w:lvl>
  </w:abstractNum>
  <w:abstractNum w:abstractNumId="9" w15:restartNumberingAfterBreak="0">
    <w:nsid w:val="78856420"/>
    <w:multiLevelType w:val="hybridMultilevel"/>
    <w:tmpl w:val="467A37F4"/>
    <w:lvl w:ilvl="0" w:tplc="3AFAFA5C">
      <w:start w:val="2"/>
      <w:numFmt w:val="bullet"/>
      <w:lvlText w:val=""/>
      <w:lvlJc w:val="left"/>
      <w:pPr>
        <w:ind w:left="720" w:hanging="360"/>
      </w:pPr>
      <w:rPr>
        <w:rFonts w:ascii="Symbol" w:eastAsiaTheme="minorHAnsi" w:hAnsi="Symbol"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8"/>
  </w:num>
  <w:num w:numId="4">
    <w:abstractNumId w:val="7"/>
  </w:num>
  <w:num w:numId="5">
    <w:abstractNumId w:val="5"/>
  </w:num>
  <w:num w:numId="6">
    <w:abstractNumId w:val="9"/>
  </w:num>
  <w:num w:numId="7">
    <w:abstractNumId w:val="2"/>
  </w:num>
  <w:num w:numId="8">
    <w:abstractNumId w:val="4"/>
  </w:num>
  <w:num w:numId="9">
    <w:abstractNumId w:val="6"/>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6114"/>
    <w:rsid w:val="000029AC"/>
    <w:rsid w:val="00005707"/>
    <w:rsid w:val="00015A29"/>
    <w:rsid w:val="00015C1D"/>
    <w:rsid w:val="00024C63"/>
    <w:rsid w:val="000255B4"/>
    <w:rsid w:val="00037BAF"/>
    <w:rsid w:val="000412EE"/>
    <w:rsid w:val="00041F02"/>
    <w:rsid w:val="00043D36"/>
    <w:rsid w:val="000546D6"/>
    <w:rsid w:val="0005483A"/>
    <w:rsid w:val="0006074D"/>
    <w:rsid w:val="00062729"/>
    <w:rsid w:val="0008402D"/>
    <w:rsid w:val="00091CE9"/>
    <w:rsid w:val="00092C6C"/>
    <w:rsid w:val="000B5C43"/>
    <w:rsid w:val="000C7214"/>
    <w:rsid w:val="000D07BB"/>
    <w:rsid w:val="000D2555"/>
    <w:rsid w:val="000D33C3"/>
    <w:rsid w:val="000D7AC1"/>
    <w:rsid w:val="000E31A4"/>
    <w:rsid w:val="000E32C5"/>
    <w:rsid w:val="000F1F0F"/>
    <w:rsid w:val="000F377C"/>
    <w:rsid w:val="000F79A4"/>
    <w:rsid w:val="001151E8"/>
    <w:rsid w:val="0011585D"/>
    <w:rsid w:val="00116660"/>
    <w:rsid w:val="00126114"/>
    <w:rsid w:val="00147AF5"/>
    <w:rsid w:val="001513BB"/>
    <w:rsid w:val="001538E8"/>
    <w:rsid w:val="0018015B"/>
    <w:rsid w:val="00186CA8"/>
    <w:rsid w:val="00187693"/>
    <w:rsid w:val="00194104"/>
    <w:rsid w:val="001960B4"/>
    <w:rsid w:val="001C0711"/>
    <w:rsid w:val="001C11AA"/>
    <w:rsid w:val="001E2265"/>
    <w:rsid w:val="001E3059"/>
    <w:rsid w:val="001F4016"/>
    <w:rsid w:val="001F7CE3"/>
    <w:rsid w:val="002118DF"/>
    <w:rsid w:val="002165D0"/>
    <w:rsid w:val="0022294A"/>
    <w:rsid w:val="00225ED7"/>
    <w:rsid w:val="0023228B"/>
    <w:rsid w:val="002363FB"/>
    <w:rsid w:val="002441E5"/>
    <w:rsid w:val="00246035"/>
    <w:rsid w:val="0025398B"/>
    <w:rsid w:val="002568F9"/>
    <w:rsid w:val="00256DBD"/>
    <w:rsid w:val="00264B8E"/>
    <w:rsid w:val="00266989"/>
    <w:rsid w:val="00284C12"/>
    <w:rsid w:val="00286D8D"/>
    <w:rsid w:val="00291D9A"/>
    <w:rsid w:val="002961BC"/>
    <w:rsid w:val="002A409C"/>
    <w:rsid w:val="002A600E"/>
    <w:rsid w:val="002B0E2C"/>
    <w:rsid w:val="002B12BF"/>
    <w:rsid w:val="002D7188"/>
    <w:rsid w:val="002E0538"/>
    <w:rsid w:val="002E6A27"/>
    <w:rsid w:val="002F2EF8"/>
    <w:rsid w:val="002F49B0"/>
    <w:rsid w:val="002F764F"/>
    <w:rsid w:val="00304B5E"/>
    <w:rsid w:val="003055C4"/>
    <w:rsid w:val="0031317A"/>
    <w:rsid w:val="0031702C"/>
    <w:rsid w:val="00323750"/>
    <w:rsid w:val="003245A4"/>
    <w:rsid w:val="0032629A"/>
    <w:rsid w:val="0032682D"/>
    <w:rsid w:val="003358DE"/>
    <w:rsid w:val="00337057"/>
    <w:rsid w:val="00360573"/>
    <w:rsid w:val="00361556"/>
    <w:rsid w:val="003628A3"/>
    <w:rsid w:val="00374C5D"/>
    <w:rsid w:val="003867F1"/>
    <w:rsid w:val="003A09A5"/>
    <w:rsid w:val="003A54DB"/>
    <w:rsid w:val="003C0464"/>
    <w:rsid w:val="003C1C33"/>
    <w:rsid w:val="003C6796"/>
    <w:rsid w:val="003C7B0E"/>
    <w:rsid w:val="003D28CF"/>
    <w:rsid w:val="003D4409"/>
    <w:rsid w:val="003E04A3"/>
    <w:rsid w:val="003E5E4C"/>
    <w:rsid w:val="003E7184"/>
    <w:rsid w:val="003F1549"/>
    <w:rsid w:val="003F1FA4"/>
    <w:rsid w:val="00407025"/>
    <w:rsid w:val="004162C5"/>
    <w:rsid w:val="00442D8B"/>
    <w:rsid w:val="00452314"/>
    <w:rsid w:val="00457717"/>
    <w:rsid w:val="004673FD"/>
    <w:rsid w:val="00475A46"/>
    <w:rsid w:val="00485EE5"/>
    <w:rsid w:val="004A0D3B"/>
    <w:rsid w:val="004E3504"/>
    <w:rsid w:val="004E404D"/>
    <w:rsid w:val="004E7576"/>
    <w:rsid w:val="004E7EA1"/>
    <w:rsid w:val="004F1579"/>
    <w:rsid w:val="004F672A"/>
    <w:rsid w:val="00502B74"/>
    <w:rsid w:val="0053205A"/>
    <w:rsid w:val="005730D0"/>
    <w:rsid w:val="00587049"/>
    <w:rsid w:val="00594F21"/>
    <w:rsid w:val="005A5A04"/>
    <w:rsid w:val="005B1FE7"/>
    <w:rsid w:val="005B7016"/>
    <w:rsid w:val="005D26BF"/>
    <w:rsid w:val="005E4E51"/>
    <w:rsid w:val="005E675C"/>
    <w:rsid w:val="005F1A42"/>
    <w:rsid w:val="005F5638"/>
    <w:rsid w:val="005F67EC"/>
    <w:rsid w:val="00605058"/>
    <w:rsid w:val="0061487E"/>
    <w:rsid w:val="006151AE"/>
    <w:rsid w:val="00621CA7"/>
    <w:rsid w:val="006275D4"/>
    <w:rsid w:val="006275E3"/>
    <w:rsid w:val="00634B5B"/>
    <w:rsid w:val="00652413"/>
    <w:rsid w:val="00654356"/>
    <w:rsid w:val="006557F2"/>
    <w:rsid w:val="00655AF6"/>
    <w:rsid w:val="00675734"/>
    <w:rsid w:val="00687F6D"/>
    <w:rsid w:val="006A1B01"/>
    <w:rsid w:val="006B59FB"/>
    <w:rsid w:val="006C3242"/>
    <w:rsid w:val="006D7B89"/>
    <w:rsid w:val="006E0A45"/>
    <w:rsid w:val="006E6200"/>
    <w:rsid w:val="006E6EB2"/>
    <w:rsid w:val="006F71BB"/>
    <w:rsid w:val="006F7DD5"/>
    <w:rsid w:val="00704916"/>
    <w:rsid w:val="00707138"/>
    <w:rsid w:val="007136EF"/>
    <w:rsid w:val="0071391D"/>
    <w:rsid w:val="00727BD7"/>
    <w:rsid w:val="007432F6"/>
    <w:rsid w:val="00745699"/>
    <w:rsid w:val="007467AE"/>
    <w:rsid w:val="00770AE3"/>
    <w:rsid w:val="0077361C"/>
    <w:rsid w:val="00777C75"/>
    <w:rsid w:val="00781B57"/>
    <w:rsid w:val="007A3547"/>
    <w:rsid w:val="007C699F"/>
    <w:rsid w:val="007E06F7"/>
    <w:rsid w:val="007E1499"/>
    <w:rsid w:val="007E14BF"/>
    <w:rsid w:val="007F2D64"/>
    <w:rsid w:val="0080101D"/>
    <w:rsid w:val="0081051F"/>
    <w:rsid w:val="008137BC"/>
    <w:rsid w:val="00821FEB"/>
    <w:rsid w:val="00825B8D"/>
    <w:rsid w:val="00836516"/>
    <w:rsid w:val="008673DB"/>
    <w:rsid w:val="00867EA2"/>
    <w:rsid w:val="00872B8E"/>
    <w:rsid w:val="00872F01"/>
    <w:rsid w:val="008743AC"/>
    <w:rsid w:val="008765AD"/>
    <w:rsid w:val="00895C39"/>
    <w:rsid w:val="00897341"/>
    <w:rsid w:val="008973F5"/>
    <w:rsid w:val="008A538D"/>
    <w:rsid w:val="008B120D"/>
    <w:rsid w:val="008B59E8"/>
    <w:rsid w:val="008B7241"/>
    <w:rsid w:val="008C5002"/>
    <w:rsid w:val="008C6F1D"/>
    <w:rsid w:val="008E50E1"/>
    <w:rsid w:val="008F4E23"/>
    <w:rsid w:val="009070BF"/>
    <w:rsid w:val="0094289C"/>
    <w:rsid w:val="00967994"/>
    <w:rsid w:val="009725F4"/>
    <w:rsid w:val="00974230"/>
    <w:rsid w:val="009A1430"/>
    <w:rsid w:val="009A2F3C"/>
    <w:rsid w:val="009A5876"/>
    <w:rsid w:val="009B3A89"/>
    <w:rsid w:val="009B3DD2"/>
    <w:rsid w:val="009C3D7A"/>
    <w:rsid w:val="009D05C9"/>
    <w:rsid w:val="009D2CFE"/>
    <w:rsid w:val="009D36A2"/>
    <w:rsid w:val="009D79B9"/>
    <w:rsid w:val="009E1E7C"/>
    <w:rsid w:val="009E6CC6"/>
    <w:rsid w:val="009F25C0"/>
    <w:rsid w:val="009F6298"/>
    <w:rsid w:val="00A12997"/>
    <w:rsid w:val="00A154CA"/>
    <w:rsid w:val="00A174CE"/>
    <w:rsid w:val="00A218CC"/>
    <w:rsid w:val="00A24746"/>
    <w:rsid w:val="00A262D2"/>
    <w:rsid w:val="00A34330"/>
    <w:rsid w:val="00A45E2F"/>
    <w:rsid w:val="00A66D67"/>
    <w:rsid w:val="00A74149"/>
    <w:rsid w:val="00A8689D"/>
    <w:rsid w:val="00A87318"/>
    <w:rsid w:val="00A92B72"/>
    <w:rsid w:val="00A9516D"/>
    <w:rsid w:val="00AB016D"/>
    <w:rsid w:val="00AB3CC2"/>
    <w:rsid w:val="00AC04DB"/>
    <w:rsid w:val="00AC2036"/>
    <w:rsid w:val="00AC5783"/>
    <w:rsid w:val="00AC63EA"/>
    <w:rsid w:val="00AE710D"/>
    <w:rsid w:val="00B2643B"/>
    <w:rsid w:val="00B4536A"/>
    <w:rsid w:val="00B50D7D"/>
    <w:rsid w:val="00B643B0"/>
    <w:rsid w:val="00B70D5D"/>
    <w:rsid w:val="00B751CF"/>
    <w:rsid w:val="00B76958"/>
    <w:rsid w:val="00B77079"/>
    <w:rsid w:val="00B90D78"/>
    <w:rsid w:val="00B96FD5"/>
    <w:rsid w:val="00BB6D48"/>
    <w:rsid w:val="00BC149D"/>
    <w:rsid w:val="00BC2AEF"/>
    <w:rsid w:val="00BD46C0"/>
    <w:rsid w:val="00BE33E6"/>
    <w:rsid w:val="00BE4901"/>
    <w:rsid w:val="00C01C48"/>
    <w:rsid w:val="00C038A3"/>
    <w:rsid w:val="00C353D7"/>
    <w:rsid w:val="00C4118E"/>
    <w:rsid w:val="00C413F5"/>
    <w:rsid w:val="00C4356A"/>
    <w:rsid w:val="00C44045"/>
    <w:rsid w:val="00C5076F"/>
    <w:rsid w:val="00C56D97"/>
    <w:rsid w:val="00C67DCB"/>
    <w:rsid w:val="00C720C2"/>
    <w:rsid w:val="00C73222"/>
    <w:rsid w:val="00C77BF8"/>
    <w:rsid w:val="00C8227D"/>
    <w:rsid w:val="00C907F2"/>
    <w:rsid w:val="00C935EA"/>
    <w:rsid w:val="00CA2EAB"/>
    <w:rsid w:val="00CA5F95"/>
    <w:rsid w:val="00CC075D"/>
    <w:rsid w:val="00CE3EFF"/>
    <w:rsid w:val="00CE6372"/>
    <w:rsid w:val="00D03C77"/>
    <w:rsid w:val="00D15489"/>
    <w:rsid w:val="00D2077E"/>
    <w:rsid w:val="00D241A7"/>
    <w:rsid w:val="00D25FBE"/>
    <w:rsid w:val="00D33D6E"/>
    <w:rsid w:val="00D36BC9"/>
    <w:rsid w:val="00D36CBA"/>
    <w:rsid w:val="00D43DDD"/>
    <w:rsid w:val="00D56D04"/>
    <w:rsid w:val="00D65752"/>
    <w:rsid w:val="00D8320A"/>
    <w:rsid w:val="00D91073"/>
    <w:rsid w:val="00D94E2A"/>
    <w:rsid w:val="00DA6045"/>
    <w:rsid w:val="00DA607B"/>
    <w:rsid w:val="00DC04C9"/>
    <w:rsid w:val="00DE6D7C"/>
    <w:rsid w:val="00DF113B"/>
    <w:rsid w:val="00DF787C"/>
    <w:rsid w:val="00E0274A"/>
    <w:rsid w:val="00E0487D"/>
    <w:rsid w:val="00E11AC2"/>
    <w:rsid w:val="00E129B8"/>
    <w:rsid w:val="00E255C4"/>
    <w:rsid w:val="00E36B85"/>
    <w:rsid w:val="00E57F14"/>
    <w:rsid w:val="00E6604D"/>
    <w:rsid w:val="00E70EFA"/>
    <w:rsid w:val="00E71927"/>
    <w:rsid w:val="00E750E8"/>
    <w:rsid w:val="00E7617D"/>
    <w:rsid w:val="00E7644A"/>
    <w:rsid w:val="00E8126B"/>
    <w:rsid w:val="00E84790"/>
    <w:rsid w:val="00E95382"/>
    <w:rsid w:val="00ED14B6"/>
    <w:rsid w:val="00EE137B"/>
    <w:rsid w:val="00EE3615"/>
    <w:rsid w:val="00EF1576"/>
    <w:rsid w:val="00F1225D"/>
    <w:rsid w:val="00F12639"/>
    <w:rsid w:val="00F15A37"/>
    <w:rsid w:val="00F3134B"/>
    <w:rsid w:val="00F32255"/>
    <w:rsid w:val="00F36165"/>
    <w:rsid w:val="00F40C0F"/>
    <w:rsid w:val="00F708F9"/>
    <w:rsid w:val="00F72D63"/>
    <w:rsid w:val="00F826BC"/>
    <w:rsid w:val="00F86870"/>
    <w:rsid w:val="00F90352"/>
    <w:rsid w:val="00F95C35"/>
    <w:rsid w:val="00FA4300"/>
    <w:rsid w:val="00FB1420"/>
    <w:rsid w:val="00FB76F6"/>
    <w:rsid w:val="00FF2D51"/>
    <w:rsid w:val="00FF524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E179AC"/>
  <w15:chartTrackingRefBased/>
  <w15:docId w15:val="{DC4D8C8F-31C6-4444-A85E-61D09C692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2EAB"/>
    <w:pPr>
      <w:spacing w:after="0" w:line="240" w:lineRule="auto"/>
    </w:pPr>
    <w:rPr>
      <w:rFonts w:ascii="Times New Roman" w:eastAsia="Times New Roman" w:hAnsi="Times New Roman" w:cs="Times New Roman"/>
      <w:sz w:val="24"/>
      <w:szCs w:val="24"/>
      <w:lang w:val="es-MX" w:eastAsia="es-ES_tradnl"/>
    </w:rPr>
  </w:style>
  <w:style w:type="paragraph" w:styleId="Ttulo1">
    <w:name w:val="heading 1"/>
    <w:basedOn w:val="Normal"/>
    <w:next w:val="Normal"/>
    <w:link w:val="Ttulo1Car"/>
    <w:uiPriority w:val="9"/>
    <w:qFormat/>
    <w:rsid w:val="002F2EF8"/>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s-CL" w:eastAsia="en-US"/>
    </w:rPr>
  </w:style>
  <w:style w:type="paragraph" w:styleId="Ttulo2">
    <w:name w:val="heading 2"/>
    <w:basedOn w:val="Normal"/>
    <w:next w:val="Normal"/>
    <w:link w:val="Ttulo2Car"/>
    <w:uiPriority w:val="9"/>
    <w:unhideWhenUsed/>
    <w:qFormat/>
    <w:rsid w:val="002F2EF8"/>
    <w:pPr>
      <w:keepNext/>
      <w:keepLines/>
      <w:spacing w:before="40" w:line="259" w:lineRule="auto"/>
      <w:outlineLvl w:val="1"/>
    </w:pPr>
    <w:rPr>
      <w:rFonts w:asciiTheme="majorHAnsi" w:eastAsiaTheme="majorEastAsia" w:hAnsiTheme="majorHAnsi" w:cstheme="majorBidi"/>
      <w:color w:val="2E74B5" w:themeColor="accent1" w:themeShade="BF"/>
      <w:sz w:val="26"/>
      <w:szCs w:val="26"/>
      <w:lang w:val="es-CL" w:eastAsia="en-US"/>
    </w:rPr>
  </w:style>
  <w:style w:type="paragraph" w:styleId="Ttulo3">
    <w:name w:val="heading 3"/>
    <w:basedOn w:val="Normal"/>
    <w:next w:val="Normal"/>
    <w:link w:val="Ttulo3Car"/>
    <w:uiPriority w:val="9"/>
    <w:semiHidden/>
    <w:unhideWhenUsed/>
    <w:qFormat/>
    <w:rsid w:val="00457717"/>
    <w:pPr>
      <w:keepNext/>
      <w:keepLines/>
      <w:spacing w:before="40" w:line="259" w:lineRule="auto"/>
      <w:outlineLvl w:val="2"/>
    </w:pPr>
    <w:rPr>
      <w:rFonts w:asciiTheme="majorHAnsi" w:eastAsiaTheme="majorEastAsia" w:hAnsiTheme="majorHAnsi" w:cstheme="majorBidi"/>
      <w:color w:val="1F4D78" w:themeColor="accent1" w:themeShade="7F"/>
      <w:lang w:val="es-CL"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621CA7"/>
    <w:pPr>
      <w:spacing w:before="100" w:beforeAutospacing="1" w:after="100" w:afterAutospacing="1"/>
    </w:pPr>
    <w:rPr>
      <w:lang w:val="es-CL" w:eastAsia="es-CL"/>
    </w:rPr>
  </w:style>
  <w:style w:type="paragraph" w:styleId="Textoindependiente">
    <w:name w:val="Body Text"/>
    <w:basedOn w:val="Normal"/>
    <w:link w:val="TextoindependienteCar"/>
    <w:uiPriority w:val="99"/>
    <w:unhideWhenUsed/>
    <w:rsid w:val="00654356"/>
    <w:pPr>
      <w:spacing w:before="120" w:after="120" w:line="360" w:lineRule="auto"/>
      <w:jc w:val="both"/>
    </w:pPr>
    <w:rPr>
      <w:lang w:val="es-ES_tradnl"/>
    </w:rPr>
  </w:style>
  <w:style w:type="character" w:customStyle="1" w:styleId="TextoindependienteCar">
    <w:name w:val="Texto independiente Car"/>
    <w:basedOn w:val="Fuentedeprrafopredeter"/>
    <w:link w:val="Textoindependiente"/>
    <w:uiPriority w:val="99"/>
    <w:rsid w:val="00654356"/>
    <w:rPr>
      <w:rFonts w:ascii="Times New Roman" w:eastAsia="Times New Roman" w:hAnsi="Times New Roman" w:cs="Times New Roman"/>
      <w:sz w:val="24"/>
      <w:szCs w:val="24"/>
      <w:lang w:val="es-ES_tradnl" w:eastAsia="es-ES_tradnl"/>
    </w:rPr>
  </w:style>
  <w:style w:type="paragraph" w:styleId="Textonotapie">
    <w:name w:val="footnote text"/>
    <w:aliases w:val="Nota,Notas"/>
    <w:basedOn w:val="Normal"/>
    <w:link w:val="TextonotapieCar"/>
    <w:uiPriority w:val="99"/>
    <w:rsid w:val="00654356"/>
    <w:rPr>
      <w:sz w:val="20"/>
      <w:szCs w:val="20"/>
      <w:lang w:val="en-US" w:eastAsia="es-ES"/>
    </w:rPr>
  </w:style>
  <w:style w:type="character" w:customStyle="1" w:styleId="TextonotapieCar">
    <w:name w:val="Texto nota pie Car"/>
    <w:aliases w:val="Nota Car,Notas Car"/>
    <w:basedOn w:val="Fuentedeprrafopredeter"/>
    <w:link w:val="Textonotapie"/>
    <w:uiPriority w:val="99"/>
    <w:rsid w:val="00654356"/>
    <w:rPr>
      <w:rFonts w:ascii="Times New Roman" w:eastAsia="Times New Roman" w:hAnsi="Times New Roman" w:cs="Times New Roman"/>
      <w:sz w:val="20"/>
      <w:szCs w:val="20"/>
      <w:lang w:val="en-US" w:eastAsia="es-ES"/>
    </w:rPr>
  </w:style>
  <w:style w:type="character" w:styleId="Refdenotaalpie">
    <w:name w:val="footnote reference"/>
    <w:uiPriority w:val="99"/>
    <w:rsid w:val="00654356"/>
    <w:rPr>
      <w:vertAlign w:val="superscript"/>
    </w:rPr>
  </w:style>
  <w:style w:type="paragraph" w:styleId="Textodeglobo">
    <w:name w:val="Balloon Text"/>
    <w:basedOn w:val="Normal"/>
    <w:link w:val="TextodegloboCar"/>
    <w:uiPriority w:val="99"/>
    <w:semiHidden/>
    <w:unhideWhenUsed/>
    <w:rsid w:val="002F2EF8"/>
    <w:rPr>
      <w:rFonts w:ascii="Segoe UI" w:eastAsiaTheme="minorHAnsi" w:hAnsi="Segoe UI" w:cs="Segoe UI"/>
      <w:sz w:val="18"/>
      <w:szCs w:val="18"/>
      <w:lang w:val="es-CL" w:eastAsia="en-US"/>
    </w:rPr>
  </w:style>
  <w:style w:type="character" w:customStyle="1" w:styleId="TextodegloboCar">
    <w:name w:val="Texto de globo Car"/>
    <w:basedOn w:val="Fuentedeprrafopredeter"/>
    <w:link w:val="Textodeglobo"/>
    <w:uiPriority w:val="99"/>
    <w:semiHidden/>
    <w:rsid w:val="002F2EF8"/>
    <w:rPr>
      <w:rFonts w:ascii="Segoe UI" w:hAnsi="Segoe UI" w:cs="Segoe UI"/>
      <w:sz w:val="18"/>
      <w:szCs w:val="18"/>
    </w:rPr>
  </w:style>
  <w:style w:type="character" w:customStyle="1" w:styleId="Ttulo1Car">
    <w:name w:val="Título 1 Car"/>
    <w:basedOn w:val="Fuentedeprrafopredeter"/>
    <w:link w:val="Ttulo1"/>
    <w:uiPriority w:val="9"/>
    <w:rsid w:val="002F2EF8"/>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uiPriority w:val="9"/>
    <w:rsid w:val="002F2EF8"/>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rsid w:val="00457717"/>
    <w:rPr>
      <w:rFonts w:asciiTheme="majorHAnsi" w:eastAsiaTheme="majorEastAsia" w:hAnsiTheme="majorHAnsi" w:cstheme="majorBidi"/>
      <w:color w:val="1F4D78" w:themeColor="accent1" w:themeShade="7F"/>
      <w:sz w:val="24"/>
      <w:szCs w:val="24"/>
    </w:rPr>
  </w:style>
  <w:style w:type="paragraph" w:styleId="Prrafodelista">
    <w:name w:val="List Paragraph"/>
    <w:basedOn w:val="Normal"/>
    <w:uiPriority w:val="99"/>
    <w:qFormat/>
    <w:rsid w:val="00457717"/>
    <w:pPr>
      <w:spacing w:after="160" w:line="259" w:lineRule="auto"/>
      <w:ind w:left="720"/>
      <w:contextualSpacing/>
    </w:pPr>
    <w:rPr>
      <w:rFonts w:asciiTheme="minorHAnsi" w:eastAsiaTheme="minorHAnsi" w:hAnsiTheme="minorHAnsi" w:cstheme="minorBidi"/>
      <w:sz w:val="22"/>
      <w:szCs w:val="22"/>
      <w:lang w:val="es-CL" w:eastAsia="en-US"/>
    </w:rPr>
  </w:style>
  <w:style w:type="character" w:styleId="Refdecomentario">
    <w:name w:val="annotation reference"/>
    <w:basedOn w:val="Fuentedeprrafopredeter"/>
    <w:uiPriority w:val="99"/>
    <w:semiHidden/>
    <w:unhideWhenUsed/>
    <w:rsid w:val="00F90352"/>
    <w:rPr>
      <w:sz w:val="16"/>
      <w:szCs w:val="16"/>
    </w:rPr>
  </w:style>
  <w:style w:type="paragraph" w:styleId="Textocomentario">
    <w:name w:val="annotation text"/>
    <w:basedOn w:val="Normal"/>
    <w:link w:val="TextocomentarioCar"/>
    <w:uiPriority w:val="99"/>
    <w:semiHidden/>
    <w:unhideWhenUsed/>
    <w:rsid w:val="00F90352"/>
    <w:pPr>
      <w:spacing w:after="160"/>
    </w:pPr>
    <w:rPr>
      <w:rFonts w:asciiTheme="minorHAnsi" w:eastAsiaTheme="minorHAnsi" w:hAnsiTheme="minorHAnsi" w:cstheme="minorBidi"/>
      <w:sz w:val="20"/>
      <w:szCs w:val="20"/>
      <w:lang w:val="es-CL" w:eastAsia="en-US"/>
    </w:rPr>
  </w:style>
  <w:style w:type="character" w:customStyle="1" w:styleId="TextocomentarioCar">
    <w:name w:val="Texto comentario Car"/>
    <w:basedOn w:val="Fuentedeprrafopredeter"/>
    <w:link w:val="Textocomentario"/>
    <w:uiPriority w:val="99"/>
    <w:semiHidden/>
    <w:rsid w:val="00F90352"/>
    <w:rPr>
      <w:sz w:val="20"/>
      <w:szCs w:val="20"/>
    </w:rPr>
  </w:style>
  <w:style w:type="paragraph" w:styleId="Asuntodelcomentario">
    <w:name w:val="annotation subject"/>
    <w:basedOn w:val="Textocomentario"/>
    <w:next w:val="Textocomentario"/>
    <w:link w:val="AsuntodelcomentarioCar"/>
    <w:uiPriority w:val="99"/>
    <w:semiHidden/>
    <w:unhideWhenUsed/>
    <w:rsid w:val="00F90352"/>
    <w:rPr>
      <w:b/>
      <w:bCs/>
    </w:rPr>
  </w:style>
  <w:style w:type="character" w:customStyle="1" w:styleId="AsuntodelcomentarioCar">
    <w:name w:val="Asunto del comentario Car"/>
    <w:basedOn w:val="TextocomentarioCar"/>
    <w:link w:val="Asuntodelcomentario"/>
    <w:uiPriority w:val="99"/>
    <w:semiHidden/>
    <w:rsid w:val="00F90352"/>
    <w:rPr>
      <w:b/>
      <w:bCs/>
      <w:sz w:val="20"/>
      <w:szCs w:val="20"/>
    </w:rPr>
  </w:style>
  <w:style w:type="paragraph" w:styleId="Encabezado">
    <w:name w:val="header"/>
    <w:basedOn w:val="Normal"/>
    <w:link w:val="EncabezadoCar"/>
    <w:uiPriority w:val="99"/>
    <w:unhideWhenUsed/>
    <w:rsid w:val="00B77079"/>
    <w:pPr>
      <w:tabs>
        <w:tab w:val="center" w:pos="4419"/>
        <w:tab w:val="right" w:pos="8838"/>
      </w:tabs>
    </w:pPr>
    <w:rPr>
      <w:rFonts w:asciiTheme="minorHAnsi" w:eastAsiaTheme="minorHAnsi" w:hAnsiTheme="minorHAnsi" w:cstheme="minorBidi"/>
      <w:sz w:val="22"/>
      <w:szCs w:val="22"/>
      <w:lang w:val="es-CL" w:eastAsia="en-US"/>
    </w:rPr>
  </w:style>
  <w:style w:type="character" w:customStyle="1" w:styleId="EncabezadoCar">
    <w:name w:val="Encabezado Car"/>
    <w:basedOn w:val="Fuentedeprrafopredeter"/>
    <w:link w:val="Encabezado"/>
    <w:uiPriority w:val="99"/>
    <w:rsid w:val="00B77079"/>
  </w:style>
  <w:style w:type="paragraph" w:styleId="Piedepgina">
    <w:name w:val="footer"/>
    <w:basedOn w:val="Normal"/>
    <w:link w:val="PiedepginaCar"/>
    <w:uiPriority w:val="99"/>
    <w:unhideWhenUsed/>
    <w:rsid w:val="00B77079"/>
    <w:pPr>
      <w:tabs>
        <w:tab w:val="center" w:pos="4419"/>
        <w:tab w:val="right" w:pos="8838"/>
      </w:tabs>
    </w:pPr>
    <w:rPr>
      <w:rFonts w:asciiTheme="minorHAnsi" w:eastAsiaTheme="minorHAnsi" w:hAnsiTheme="minorHAnsi" w:cstheme="minorBidi"/>
      <w:sz w:val="22"/>
      <w:szCs w:val="22"/>
      <w:lang w:val="es-CL" w:eastAsia="en-US"/>
    </w:rPr>
  </w:style>
  <w:style w:type="character" w:customStyle="1" w:styleId="PiedepginaCar">
    <w:name w:val="Pie de página Car"/>
    <w:basedOn w:val="Fuentedeprrafopredeter"/>
    <w:link w:val="Piedepgina"/>
    <w:uiPriority w:val="99"/>
    <w:rsid w:val="00B77079"/>
  </w:style>
  <w:style w:type="character" w:styleId="Textodelmarcadordeposicin">
    <w:name w:val="Placeholder Text"/>
    <w:basedOn w:val="Fuentedeprrafopredeter"/>
    <w:uiPriority w:val="99"/>
    <w:semiHidden/>
    <w:rsid w:val="00C720C2"/>
    <w:rPr>
      <w:color w:val="808080"/>
    </w:rPr>
  </w:style>
  <w:style w:type="paragraph" w:customStyle="1" w:styleId="Default">
    <w:name w:val="Default"/>
    <w:rsid w:val="00E70EFA"/>
    <w:pPr>
      <w:widowControl w:val="0"/>
      <w:autoSpaceDE w:val="0"/>
      <w:autoSpaceDN w:val="0"/>
      <w:adjustRightInd w:val="0"/>
      <w:spacing w:after="0" w:line="240" w:lineRule="auto"/>
    </w:pPr>
    <w:rPr>
      <w:rFonts w:ascii="Arial" w:eastAsia="Times New Roman" w:hAnsi="Arial" w:cs="Arial"/>
      <w:color w:val="000000"/>
      <w:sz w:val="24"/>
      <w:szCs w:val="24"/>
      <w:lang w:val="es-ES" w:eastAsia="es-ES"/>
    </w:rPr>
  </w:style>
  <w:style w:type="character" w:styleId="Hipervnculo">
    <w:name w:val="Hyperlink"/>
    <w:basedOn w:val="Fuentedeprrafopredeter"/>
    <w:uiPriority w:val="99"/>
    <w:unhideWhenUsed/>
    <w:rsid w:val="00872B8E"/>
    <w:rPr>
      <w:color w:val="0563C1" w:themeColor="hyperlink"/>
      <w:u w:val="single"/>
    </w:rPr>
  </w:style>
  <w:style w:type="paragraph" w:customStyle="1" w:styleId="Biblio">
    <w:name w:val="Biblio"/>
    <w:basedOn w:val="Normal"/>
    <w:link w:val="BiblioChar"/>
    <w:rsid w:val="00872B8E"/>
    <w:pPr>
      <w:tabs>
        <w:tab w:val="left" w:pos="288"/>
      </w:tabs>
      <w:suppressAutoHyphens/>
      <w:spacing w:after="160" w:line="360" w:lineRule="auto"/>
      <w:ind w:left="288" w:hanging="288"/>
      <w:jc w:val="both"/>
    </w:pPr>
    <w:rPr>
      <w:lang w:val="en-GB" w:eastAsia="en-US"/>
    </w:rPr>
  </w:style>
  <w:style w:type="character" w:customStyle="1" w:styleId="BiblioChar">
    <w:name w:val="Biblio Char"/>
    <w:link w:val="Biblio"/>
    <w:rsid w:val="00872B8E"/>
    <w:rPr>
      <w:rFonts w:ascii="Times New Roman" w:eastAsia="Times New Roman" w:hAnsi="Times New Roman" w:cs="Times New Roman"/>
      <w:sz w:val="24"/>
      <w:szCs w:val="24"/>
      <w:lang w:val="en-GB"/>
    </w:rPr>
  </w:style>
  <w:style w:type="character" w:customStyle="1" w:styleId="apple-converted-space">
    <w:name w:val="apple-converted-space"/>
    <w:basedOn w:val="Fuentedeprrafopredeter"/>
    <w:rsid w:val="00872B8E"/>
  </w:style>
  <w:style w:type="character" w:customStyle="1" w:styleId="s6">
    <w:name w:val="s6"/>
    <w:basedOn w:val="Fuentedeprrafopredeter"/>
    <w:rsid w:val="00872B8E"/>
  </w:style>
  <w:style w:type="character" w:customStyle="1" w:styleId="s15">
    <w:name w:val="s15"/>
    <w:basedOn w:val="Fuentedeprrafopredeter"/>
    <w:rsid w:val="00872B8E"/>
  </w:style>
  <w:style w:type="character" w:customStyle="1" w:styleId="s1">
    <w:name w:val="s1"/>
    <w:basedOn w:val="Fuentedeprrafopredeter"/>
    <w:rsid w:val="00872B8E"/>
    <w:rPr>
      <w:rFonts w:ascii="Helvetica" w:hAnsi="Helvetica" w:hint="default"/>
      <w:sz w:val="13"/>
      <w:szCs w:val="13"/>
    </w:rPr>
  </w:style>
  <w:style w:type="character" w:styleId="nfasis">
    <w:name w:val="Emphasis"/>
    <w:basedOn w:val="Fuentedeprrafopredeter"/>
    <w:uiPriority w:val="20"/>
    <w:qFormat/>
    <w:rsid w:val="00872B8E"/>
    <w:rPr>
      <w:i/>
      <w:iCs/>
    </w:rPr>
  </w:style>
  <w:style w:type="character" w:customStyle="1" w:styleId="Mencinsinresolver1">
    <w:name w:val="Mención sin resolver1"/>
    <w:basedOn w:val="Fuentedeprrafopredeter"/>
    <w:uiPriority w:val="99"/>
    <w:semiHidden/>
    <w:unhideWhenUsed/>
    <w:rsid w:val="00D25FBE"/>
    <w:rPr>
      <w:color w:val="605E5C"/>
      <w:shd w:val="clear" w:color="auto" w:fill="E1DFDD"/>
    </w:rPr>
  </w:style>
  <w:style w:type="character" w:customStyle="1" w:styleId="s20">
    <w:name w:val="s20"/>
    <w:basedOn w:val="Fuentedeprrafopredeter"/>
    <w:rsid w:val="00D94E2A"/>
  </w:style>
  <w:style w:type="character" w:customStyle="1" w:styleId="s35">
    <w:name w:val="s35"/>
    <w:basedOn w:val="Fuentedeprrafopredeter"/>
    <w:rsid w:val="00D94E2A"/>
  </w:style>
  <w:style w:type="paragraph" w:styleId="Revisin">
    <w:name w:val="Revision"/>
    <w:hidden/>
    <w:uiPriority w:val="99"/>
    <w:semiHidden/>
    <w:rsid w:val="003C1C33"/>
    <w:pPr>
      <w:spacing w:after="0" w:line="240" w:lineRule="auto"/>
    </w:pPr>
    <w:rPr>
      <w:rFonts w:ascii="Times New Roman" w:eastAsia="Times New Roman" w:hAnsi="Times New Roman" w:cs="Times New Roman"/>
      <w:sz w:val="24"/>
      <w:szCs w:val="24"/>
      <w:lang w:val="es-MX"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27813">
      <w:bodyDiv w:val="1"/>
      <w:marLeft w:val="0"/>
      <w:marRight w:val="0"/>
      <w:marTop w:val="0"/>
      <w:marBottom w:val="0"/>
      <w:divBdr>
        <w:top w:val="none" w:sz="0" w:space="0" w:color="auto"/>
        <w:left w:val="none" w:sz="0" w:space="0" w:color="auto"/>
        <w:bottom w:val="none" w:sz="0" w:space="0" w:color="auto"/>
        <w:right w:val="none" w:sz="0" w:space="0" w:color="auto"/>
      </w:divBdr>
    </w:div>
    <w:div w:id="215439047">
      <w:bodyDiv w:val="1"/>
      <w:marLeft w:val="0"/>
      <w:marRight w:val="0"/>
      <w:marTop w:val="0"/>
      <w:marBottom w:val="0"/>
      <w:divBdr>
        <w:top w:val="none" w:sz="0" w:space="0" w:color="auto"/>
        <w:left w:val="none" w:sz="0" w:space="0" w:color="auto"/>
        <w:bottom w:val="none" w:sz="0" w:space="0" w:color="auto"/>
        <w:right w:val="none" w:sz="0" w:space="0" w:color="auto"/>
      </w:divBdr>
      <w:divsChild>
        <w:div w:id="1906526010">
          <w:marLeft w:val="0"/>
          <w:marRight w:val="0"/>
          <w:marTop w:val="0"/>
          <w:marBottom w:val="0"/>
          <w:divBdr>
            <w:top w:val="none" w:sz="0" w:space="0" w:color="auto"/>
            <w:left w:val="none" w:sz="0" w:space="0" w:color="auto"/>
            <w:bottom w:val="none" w:sz="0" w:space="0" w:color="auto"/>
            <w:right w:val="none" w:sz="0" w:space="0" w:color="auto"/>
          </w:divBdr>
          <w:divsChild>
            <w:div w:id="674966224">
              <w:marLeft w:val="0"/>
              <w:marRight w:val="0"/>
              <w:marTop w:val="0"/>
              <w:marBottom w:val="0"/>
              <w:divBdr>
                <w:top w:val="none" w:sz="0" w:space="0" w:color="auto"/>
                <w:left w:val="none" w:sz="0" w:space="0" w:color="auto"/>
                <w:bottom w:val="none" w:sz="0" w:space="0" w:color="auto"/>
                <w:right w:val="none" w:sz="0" w:space="0" w:color="auto"/>
              </w:divBdr>
              <w:divsChild>
                <w:div w:id="212985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6179452">
      <w:bodyDiv w:val="1"/>
      <w:marLeft w:val="0"/>
      <w:marRight w:val="0"/>
      <w:marTop w:val="0"/>
      <w:marBottom w:val="0"/>
      <w:divBdr>
        <w:top w:val="none" w:sz="0" w:space="0" w:color="auto"/>
        <w:left w:val="none" w:sz="0" w:space="0" w:color="auto"/>
        <w:bottom w:val="none" w:sz="0" w:space="0" w:color="auto"/>
        <w:right w:val="none" w:sz="0" w:space="0" w:color="auto"/>
      </w:divBdr>
    </w:div>
    <w:div w:id="389811424">
      <w:bodyDiv w:val="1"/>
      <w:marLeft w:val="0"/>
      <w:marRight w:val="0"/>
      <w:marTop w:val="0"/>
      <w:marBottom w:val="0"/>
      <w:divBdr>
        <w:top w:val="none" w:sz="0" w:space="0" w:color="auto"/>
        <w:left w:val="none" w:sz="0" w:space="0" w:color="auto"/>
        <w:bottom w:val="none" w:sz="0" w:space="0" w:color="auto"/>
        <w:right w:val="none" w:sz="0" w:space="0" w:color="auto"/>
      </w:divBdr>
      <w:divsChild>
        <w:div w:id="1990209750">
          <w:marLeft w:val="0"/>
          <w:marRight w:val="0"/>
          <w:marTop w:val="0"/>
          <w:marBottom w:val="0"/>
          <w:divBdr>
            <w:top w:val="none" w:sz="0" w:space="0" w:color="auto"/>
            <w:left w:val="none" w:sz="0" w:space="0" w:color="auto"/>
            <w:bottom w:val="none" w:sz="0" w:space="0" w:color="auto"/>
            <w:right w:val="none" w:sz="0" w:space="0" w:color="auto"/>
          </w:divBdr>
          <w:divsChild>
            <w:div w:id="2090347306">
              <w:marLeft w:val="0"/>
              <w:marRight w:val="0"/>
              <w:marTop w:val="0"/>
              <w:marBottom w:val="0"/>
              <w:divBdr>
                <w:top w:val="none" w:sz="0" w:space="0" w:color="auto"/>
                <w:left w:val="none" w:sz="0" w:space="0" w:color="auto"/>
                <w:bottom w:val="none" w:sz="0" w:space="0" w:color="auto"/>
                <w:right w:val="none" w:sz="0" w:space="0" w:color="auto"/>
              </w:divBdr>
              <w:divsChild>
                <w:div w:id="1171332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098098">
      <w:bodyDiv w:val="1"/>
      <w:marLeft w:val="0"/>
      <w:marRight w:val="0"/>
      <w:marTop w:val="0"/>
      <w:marBottom w:val="0"/>
      <w:divBdr>
        <w:top w:val="none" w:sz="0" w:space="0" w:color="auto"/>
        <w:left w:val="none" w:sz="0" w:space="0" w:color="auto"/>
        <w:bottom w:val="none" w:sz="0" w:space="0" w:color="auto"/>
        <w:right w:val="none" w:sz="0" w:space="0" w:color="auto"/>
      </w:divBdr>
    </w:div>
    <w:div w:id="518009252">
      <w:bodyDiv w:val="1"/>
      <w:marLeft w:val="0"/>
      <w:marRight w:val="0"/>
      <w:marTop w:val="0"/>
      <w:marBottom w:val="0"/>
      <w:divBdr>
        <w:top w:val="none" w:sz="0" w:space="0" w:color="auto"/>
        <w:left w:val="none" w:sz="0" w:space="0" w:color="auto"/>
        <w:bottom w:val="none" w:sz="0" w:space="0" w:color="auto"/>
        <w:right w:val="none" w:sz="0" w:space="0" w:color="auto"/>
      </w:divBdr>
      <w:divsChild>
        <w:div w:id="213975921">
          <w:marLeft w:val="0"/>
          <w:marRight w:val="0"/>
          <w:marTop w:val="0"/>
          <w:marBottom w:val="0"/>
          <w:divBdr>
            <w:top w:val="none" w:sz="0" w:space="0" w:color="auto"/>
            <w:left w:val="none" w:sz="0" w:space="0" w:color="auto"/>
            <w:bottom w:val="none" w:sz="0" w:space="0" w:color="auto"/>
            <w:right w:val="none" w:sz="0" w:space="0" w:color="auto"/>
          </w:divBdr>
          <w:divsChild>
            <w:div w:id="1828353720">
              <w:marLeft w:val="0"/>
              <w:marRight w:val="0"/>
              <w:marTop w:val="0"/>
              <w:marBottom w:val="0"/>
              <w:divBdr>
                <w:top w:val="none" w:sz="0" w:space="0" w:color="auto"/>
                <w:left w:val="none" w:sz="0" w:space="0" w:color="auto"/>
                <w:bottom w:val="none" w:sz="0" w:space="0" w:color="auto"/>
                <w:right w:val="none" w:sz="0" w:space="0" w:color="auto"/>
              </w:divBdr>
              <w:divsChild>
                <w:div w:id="85092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748691">
      <w:bodyDiv w:val="1"/>
      <w:marLeft w:val="0"/>
      <w:marRight w:val="0"/>
      <w:marTop w:val="0"/>
      <w:marBottom w:val="0"/>
      <w:divBdr>
        <w:top w:val="none" w:sz="0" w:space="0" w:color="auto"/>
        <w:left w:val="none" w:sz="0" w:space="0" w:color="auto"/>
        <w:bottom w:val="none" w:sz="0" w:space="0" w:color="auto"/>
        <w:right w:val="none" w:sz="0" w:space="0" w:color="auto"/>
      </w:divBdr>
    </w:div>
    <w:div w:id="955061269">
      <w:bodyDiv w:val="1"/>
      <w:marLeft w:val="0"/>
      <w:marRight w:val="0"/>
      <w:marTop w:val="0"/>
      <w:marBottom w:val="0"/>
      <w:divBdr>
        <w:top w:val="none" w:sz="0" w:space="0" w:color="auto"/>
        <w:left w:val="none" w:sz="0" w:space="0" w:color="auto"/>
        <w:bottom w:val="none" w:sz="0" w:space="0" w:color="auto"/>
        <w:right w:val="none" w:sz="0" w:space="0" w:color="auto"/>
      </w:divBdr>
      <w:divsChild>
        <w:div w:id="2109276221">
          <w:marLeft w:val="0"/>
          <w:marRight w:val="0"/>
          <w:marTop w:val="0"/>
          <w:marBottom w:val="0"/>
          <w:divBdr>
            <w:top w:val="none" w:sz="0" w:space="0" w:color="auto"/>
            <w:left w:val="none" w:sz="0" w:space="0" w:color="auto"/>
            <w:bottom w:val="none" w:sz="0" w:space="0" w:color="auto"/>
            <w:right w:val="none" w:sz="0" w:space="0" w:color="auto"/>
          </w:divBdr>
          <w:divsChild>
            <w:div w:id="255093901">
              <w:marLeft w:val="0"/>
              <w:marRight w:val="0"/>
              <w:marTop w:val="0"/>
              <w:marBottom w:val="0"/>
              <w:divBdr>
                <w:top w:val="none" w:sz="0" w:space="0" w:color="auto"/>
                <w:left w:val="none" w:sz="0" w:space="0" w:color="auto"/>
                <w:bottom w:val="none" w:sz="0" w:space="0" w:color="auto"/>
                <w:right w:val="none" w:sz="0" w:space="0" w:color="auto"/>
              </w:divBdr>
              <w:divsChild>
                <w:div w:id="284048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476177">
      <w:bodyDiv w:val="1"/>
      <w:marLeft w:val="0"/>
      <w:marRight w:val="0"/>
      <w:marTop w:val="0"/>
      <w:marBottom w:val="0"/>
      <w:divBdr>
        <w:top w:val="none" w:sz="0" w:space="0" w:color="auto"/>
        <w:left w:val="none" w:sz="0" w:space="0" w:color="auto"/>
        <w:bottom w:val="none" w:sz="0" w:space="0" w:color="auto"/>
        <w:right w:val="none" w:sz="0" w:space="0" w:color="auto"/>
      </w:divBdr>
    </w:div>
    <w:div w:id="1126388716">
      <w:bodyDiv w:val="1"/>
      <w:marLeft w:val="0"/>
      <w:marRight w:val="0"/>
      <w:marTop w:val="0"/>
      <w:marBottom w:val="0"/>
      <w:divBdr>
        <w:top w:val="none" w:sz="0" w:space="0" w:color="auto"/>
        <w:left w:val="none" w:sz="0" w:space="0" w:color="auto"/>
        <w:bottom w:val="none" w:sz="0" w:space="0" w:color="auto"/>
        <w:right w:val="none" w:sz="0" w:space="0" w:color="auto"/>
      </w:divBdr>
    </w:div>
    <w:div w:id="1194997461">
      <w:bodyDiv w:val="1"/>
      <w:marLeft w:val="0"/>
      <w:marRight w:val="0"/>
      <w:marTop w:val="0"/>
      <w:marBottom w:val="0"/>
      <w:divBdr>
        <w:top w:val="none" w:sz="0" w:space="0" w:color="auto"/>
        <w:left w:val="none" w:sz="0" w:space="0" w:color="auto"/>
        <w:bottom w:val="none" w:sz="0" w:space="0" w:color="auto"/>
        <w:right w:val="none" w:sz="0" w:space="0" w:color="auto"/>
      </w:divBdr>
      <w:divsChild>
        <w:div w:id="2054496190">
          <w:marLeft w:val="0"/>
          <w:marRight w:val="0"/>
          <w:marTop w:val="0"/>
          <w:marBottom w:val="0"/>
          <w:divBdr>
            <w:top w:val="none" w:sz="0" w:space="0" w:color="auto"/>
            <w:left w:val="none" w:sz="0" w:space="0" w:color="auto"/>
            <w:bottom w:val="none" w:sz="0" w:space="0" w:color="auto"/>
            <w:right w:val="none" w:sz="0" w:space="0" w:color="auto"/>
          </w:divBdr>
          <w:divsChild>
            <w:div w:id="1439134294">
              <w:marLeft w:val="0"/>
              <w:marRight w:val="0"/>
              <w:marTop w:val="0"/>
              <w:marBottom w:val="0"/>
              <w:divBdr>
                <w:top w:val="none" w:sz="0" w:space="0" w:color="auto"/>
                <w:left w:val="none" w:sz="0" w:space="0" w:color="auto"/>
                <w:bottom w:val="none" w:sz="0" w:space="0" w:color="auto"/>
                <w:right w:val="none" w:sz="0" w:space="0" w:color="auto"/>
              </w:divBdr>
              <w:divsChild>
                <w:div w:id="76488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9409997">
      <w:bodyDiv w:val="1"/>
      <w:marLeft w:val="0"/>
      <w:marRight w:val="0"/>
      <w:marTop w:val="0"/>
      <w:marBottom w:val="0"/>
      <w:divBdr>
        <w:top w:val="none" w:sz="0" w:space="0" w:color="auto"/>
        <w:left w:val="none" w:sz="0" w:space="0" w:color="auto"/>
        <w:bottom w:val="none" w:sz="0" w:space="0" w:color="auto"/>
        <w:right w:val="none" w:sz="0" w:space="0" w:color="auto"/>
      </w:divBdr>
      <w:divsChild>
        <w:div w:id="372121617">
          <w:marLeft w:val="0"/>
          <w:marRight w:val="0"/>
          <w:marTop w:val="0"/>
          <w:marBottom w:val="0"/>
          <w:divBdr>
            <w:top w:val="none" w:sz="0" w:space="0" w:color="auto"/>
            <w:left w:val="none" w:sz="0" w:space="0" w:color="auto"/>
            <w:bottom w:val="none" w:sz="0" w:space="0" w:color="auto"/>
            <w:right w:val="none" w:sz="0" w:space="0" w:color="auto"/>
          </w:divBdr>
          <w:divsChild>
            <w:div w:id="1068573345">
              <w:marLeft w:val="0"/>
              <w:marRight w:val="0"/>
              <w:marTop w:val="0"/>
              <w:marBottom w:val="0"/>
              <w:divBdr>
                <w:top w:val="none" w:sz="0" w:space="0" w:color="auto"/>
                <w:left w:val="none" w:sz="0" w:space="0" w:color="auto"/>
                <w:bottom w:val="none" w:sz="0" w:space="0" w:color="auto"/>
                <w:right w:val="none" w:sz="0" w:space="0" w:color="auto"/>
              </w:divBdr>
              <w:divsChild>
                <w:div w:id="947590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565560">
      <w:bodyDiv w:val="1"/>
      <w:marLeft w:val="0"/>
      <w:marRight w:val="0"/>
      <w:marTop w:val="0"/>
      <w:marBottom w:val="0"/>
      <w:divBdr>
        <w:top w:val="none" w:sz="0" w:space="0" w:color="auto"/>
        <w:left w:val="none" w:sz="0" w:space="0" w:color="auto"/>
        <w:bottom w:val="none" w:sz="0" w:space="0" w:color="auto"/>
        <w:right w:val="none" w:sz="0" w:space="0" w:color="auto"/>
      </w:divBdr>
    </w:div>
    <w:div w:id="1508132783">
      <w:bodyDiv w:val="1"/>
      <w:marLeft w:val="0"/>
      <w:marRight w:val="0"/>
      <w:marTop w:val="0"/>
      <w:marBottom w:val="0"/>
      <w:divBdr>
        <w:top w:val="none" w:sz="0" w:space="0" w:color="auto"/>
        <w:left w:val="none" w:sz="0" w:space="0" w:color="auto"/>
        <w:bottom w:val="none" w:sz="0" w:space="0" w:color="auto"/>
        <w:right w:val="none" w:sz="0" w:space="0" w:color="auto"/>
      </w:divBdr>
    </w:div>
    <w:div w:id="1687900448">
      <w:bodyDiv w:val="1"/>
      <w:marLeft w:val="0"/>
      <w:marRight w:val="0"/>
      <w:marTop w:val="0"/>
      <w:marBottom w:val="0"/>
      <w:divBdr>
        <w:top w:val="none" w:sz="0" w:space="0" w:color="auto"/>
        <w:left w:val="none" w:sz="0" w:space="0" w:color="auto"/>
        <w:bottom w:val="none" w:sz="0" w:space="0" w:color="auto"/>
        <w:right w:val="none" w:sz="0" w:space="0" w:color="auto"/>
      </w:divBdr>
    </w:div>
    <w:div w:id="1747066939">
      <w:bodyDiv w:val="1"/>
      <w:marLeft w:val="0"/>
      <w:marRight w:val="0"/>
      <w:marTop w:val="0"/>
      <w:marBottom w:val="0"/>
      <w:divBdr>
        <w:top w:val="none" w:sz="0" w:space="0" w:color="auto"/>
        <w:left w:val="none" w:sz="0" w:space="0" w:color="auto"/>
        <w:bottom w:val="none" w:sz="0" w:space="0" w:color="auto"/>
        <w:right w:val="none" w:sz="0" w:space="0" w:color="auto"/>
      </w:divBdr>
    </w:div>
    <w:div w:id="1799227729">
      <w:bodyDiv w:val="1"/>
      <w:marLeft w:val="0"/>
      <w:marRight w:val="0"/>
      <w:marTop w:val="0"/>
      <w:marBottom w:val="0"/>
      <w:divBdr>
        <w:top w:val="none" w:sz="0" w:space="0" w:color="auto"/>
        <w:left w:val="none" w:sz="0" w:space="0" w:color="auto"/>
        <w:bottom w:val="none" w:sz="0" w:space="0" w:color="auto"/>
        <w:right w:val="none" w:sz="0" w:space="0" w:color="auto"/>
      </w:divBdr>
    </w:div>
    <w:div w:id="1863860380">
      <w:bodyDiv w:val="1"/>
      <w:marLeft w:val="0"/>
      <w:marRight w:val="0"/>
      <w:marTop w:val="0"/>
      <w:marBottom w:val="0"/>
      <w:divBdr>
        <w:top w:val="none" w:sz="0" w:space="0" w:color="auto"/>
        <w:left w:val="none" w:sz="0" w:space="0" w:color="auto"/>
        <w:bottom w:val="none" w:sz="0" w:space="0" w:color="auto"/>
        <w:right w:val="none" w:sz="0" w:space="0" w:color="auto"/>
      </w:divBdr>
    </w:div>
    <w:div w:id="2067558776">
      <w:bodyDiv w:val="1"/>
      <w:marLeft w:val="0"/>
      <w:marRight w:val="0"/>
      <w:marTop w:val="0"/>
      <w:marBottom w:val="0"/>
      <w:divBdr>
        <w:top w:val="none" w:sz="0" w:space="0" w:color="auto"/>
        <w:left w:val="none" w:sz="0" w:space="0" w:color="auto"/>
        <w:bottom w:val="none" w:sz="0" w:space="0" w:color="auto"/>
        <w:right w:val="none" w:sz="0" w:space="0" w:color="auto"/>
      </w:divBdr>
      <w:divsChild>
        <w:div w:id="208124946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55989942">
              <w:marLeft w:val="0"/>
              <w:marRight w:val="0"/>
              <w:marTop w:val="0"/>
              <w:marBottom w:val="0"/>
              <w:divBdr>
                <w:top w:val="none" w:sz="0" w:space="0" w:color="auto"/>
                <w:left w:val="none" w:sz="0" w:space="0" w:color="auto"/>
                <w:bottom w:val="none" w:sz="0" w:space="0" w:color="auto"/>
                <w:right w:val="none" w:sz="0" w:space="0" w:color="auto"/>
              </w:divBdr>
              <w:divsChild>
                <w:div w:id="118764775">
                  <w:marLeft w:val="0"/>
                  <w:marRight w:val="0"/>
                  <w:marTop w:val="0"/>
                  <w:marBottom w:val="0"/>
                  <w:divBdr>
                    <w:top w:val="none" w:sz="0" w:space="0" w:color="auto"/>
                    <w:left w:val="none" w:sz="0" w:space="0" w:color="auto"/>
                    <w:bottom w:val="none" w:sz="0" w:space="0" w:color="auto"/>
                    <w:right w:val="none" w:sz="0" w:space="0" w:color="auto"/>
                  </w:divBdr>
                  <w:divsChild>
                    <w:div w:id="1616014741">
                      <w:marLeft w:val="0"/>
                      <w:marRight w:val="0"/>
                      <w:marTop w:val="0"/>
                      <w:marBottom w:val="0"/>
                      <w:divBdr>
                        <w:top w:val="none" w:sz="0" w:space="0" w:color="auto"/>
                        <w:left w:val="none" w:sz="0" w:space="0" w:color="auto"/>
                        <w:bottom w:val="none" w:sz="0" w:space="0" w:color="auto"/>
                        <w:right w:val="none" w:sz="0" w:space="0" w:color="auto"/>
                      </w:divBdr>
                      <w:divsChild>
                        <w:div w:id="12433672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66901970">
                              <w:marLeft w:val="0"/>
                              <w:marRight w:val="0"/>
                              <w:marTop w:val="0"/>
                              <w:marBottom w:val="0"/>
                              <w:divBdr>
                                <w:top w:val="none" w:sz="0" w:space="0" w:color="auto"/>
                                <w:left w:val="none" w:sz="0" w:space="0" w:color="auto"/>
                                <w:bottom w:val="none" w:sz="0" w:space="0" w:color="auto"/>
                                <w:right w:val="none" w:sz="0" w:space="0" w:color="auto"/>
                              </w:divBdr>
                              <w:divsChild>
                                <w:div w:id="1536119519">
                                  <w:marLeft w:val="0"/>
                                  <w:marRight w:val="0"/>
                                  <w:marTop w:val="0"/>
                                  <w:marBottom w:val="0"/>
                                  <w:divBdr>
                                    <w:top w:val="none" w:sz="0" w:space="0" w:color="auto"/>
                                    <w:left w:val="none" w:sz="0" w:space="0" w:color="auto"/>
                                    <w:bottom w:val="none" w:sz="0" w:space="0" w:color="auto"/>
                                    <w:right w:val="none" w:sz="0" w:space="0" w:color="auto"/>
                                  </w:divBdr>
                                  <w:divsChild>
                                    <w:div w:id="1328627378">
                                      <w:marLeft w:val="0"/>
                                      <w:marRight w:val="0"/>
                                      <w:marTop w:val="0"/>
                                      <w:marBottom w:val="0"/>
                                      <w:divBdr>
                                        <w:top w:val="none" w:sz="0" w:space="0" w:color="auto"/>
                                        <w:left w:val="none" w:sz="0" w:space="0" w:color="auto"/>
                                        <w:bottom w:val="none" w:sz="0" w:space="0" w:color="auto"/>
                                        <w:right w:val="none" w:sz="0" w:space="0" w:color="auto"/>
                                      </w:divBdr>
                                      <w:divsChild>
                                        <w:div w:id="1165975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yperlink" Target="http://documents.worldbank.org/curated/en/800041468015024160/Latin-American-entrepreneurs-many-firms-but-little-innovation"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mailto:amoros@tec.m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Ernesto\Downloads\API_GB.XPD.RSDV.GD.ZS_DS2_en_excel_v2_9944651.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Ernesto\Downloads\export-nes-2018-05-30_05-14-12.csv"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lineChart>
        <c:grouping val="standard"/>
        <c:varyColors val="0"/>
        <c:ser>
          <c:idx val="0"/>
          <c:order val="0"/>
          <c:tx>
            <c:strRef>
              <c:f>Hoja1!$A$2</c:f>
              <c:strCache>
                <c:ptCount val="1"/>
                <c:pt idx="0">
                  <c:v>Latin America &amp; Caribbean</c:v>
                </c:pt>
              </c:strCache>
            </c:strRef>
          </c:tx>
          <c:spPr>
            <a:ln w="31750" cap="rnd">
              <a:solidFill>
                <a:schemeClr val="accent3">
                  <a:shade val="65000"/>
                </a:schemeClr>
              </a:solidFill>
              <a:prstDash val="dash"/>
              <a:round/>
            </a:ln>
            <a:effectLst/>
          </c:spPr>
          <c:marker>
            <c:symbol val="none"/>
          </c:marker>
          <c:cat>
            <c:strRef>
              <c:f>Hoja1!$B$1:$Q$1</c:f>
              <c:strCach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strCache>
            </c:strRef>
          </c:cat>
          <c:val>
            <c:numRef>
              <c:f>Hoja1!$B$2:$Q$2</c:f>
              <c:numCache>
                <c:formatCode>General</c:formatCode>
                <c:ptCount val="16"/>
                <c:pt idx="0">
                  <c:v>0.55878166980623234</c:v>
                </c:pt>
                <c:pt idx="1">
                  <c:v>0.54141080863700075</c:v>
                </c:pt>
                <c:pt idx="2">
                  <c:v>0.53205839403343957</c:v>
                </c:pt>
                <c:pt idx="3">
                  <c:v>0.56236822798184061</c:v>
                </c:pt>
                <c:pt idx="4">
                  <c:v>0.57067502197593289</c:v>
                </c:pt>
                <c:pt idx="5">
                  <c:v>0.62307240458085744</c:v>
                </c:pt>
                <c:pt idx="6">
                  <c:v>0.61163965161118206</c:v>
                </c:pt>
                <c:pt idx="7">
                  <c:v>0.66642112509313711</c:v>
                </c:pt>
                <c:pt idx="8">
                  <c:v>0.71823325155808793</c:v>
                </c:pt>
                <c:pt idx="9">
                  <c:v>0.74965911234405813</c:v>
                </c:pt>
                <c:pt idx="10">
                  <c:v>0.7961892825666711</c:v>
                </c:pt>
                <c:pt idx="11">
                  <c:v>0.75791347254211805</c:v>
                </c:pt>
                <c:pt idx="12">
                  <c:v>0.73514094981922795</c:v>
                </c:pt>
                <c:pt idx="13">
                  <c:v>0.77038161016574713</c:v>
                </c:pt>
                <c:pt idx="14">
                  <c:v>0.76709934543582858</c:v>
                </c:pt>
              </c:numCache>
            </c:numRef>
          </c:val>
          <c:smooth val="0"/>
          <c:extLst xmlns:c16r2="http://schemas.microsoft.com/office/drawing/2015/06/chart">
            <c:ext xmlns:c16="http://schemas.microsoft.com/office/drawing/2014/chart" uri="{C3380CC4-5D6E-409C-BE32-E72D297353CC}">
              <c16:uniqueId val="{00000000-F70F-7945-B984-4E0ACDDE8859}"/>
            </c:ext>
          </c:extLst>
        </c:ser>
        <c:ser>
          <c:idx val="1"/>
          <c:order val="1"/>
          <c:tx>
            <c:strRef>
              <c:f>Hoja1!$A$3</c:f>
              <c:strCache>
                <c:ptCount val="1"/>
                <c:pt idx="0">
                  <c:v>OECD members</c:v>
                </c:pt>
              </c:strCache>
            </c:strRef>
          </c:tx>
          <c:spPr>
            <a:ln w="28575" cap="rnd">
              <a:solidFill>
                <a:schemeClr val="tx1"/>
              </a:solidFill>
              <a:round/>
            </a:ln>
            <a:effectLst/>
          </c:spPr>
          <c:marker>
            <c:symbol val="none"/>
          </c:marker>
          <c:cat>
            <c:strRef>
              <c:f>Hoja1!$B$1:$Q$1</c:f>
              <c:strCach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strCache>
            </c:strRef>
          </c:cat>
          <c:val>
            <c:numRef>
              <c:f>Hoja1!$B$3:$Q$3</c:f>
              <c:numCache>
                <c:formatCode>General</c:formatCode>
                <c:ptCount val="16"/>
                <c:pt idx="0">
                  <c:v>2.2718747493513765</c:v>
                </c:pt>
                <c:pt idx="1">
                  <c:v>2.3079598148201104</c:v>
                </c:pt>
                <c:pt idx="2">
                  <c:v>2.2465855686688267</c:v>
                </c:pt>
                <c:pt idx="3">
                  <c:v>2.239563660914007</c:v>
                </c:pt>
                <c:pt idx="4">
                  <c:v>2.1888431048965193</c:v>
                </c:pt>
                <c:pt idx="5">
                  <c:v>2.2031147728797902</c:v>
                </c:pt>
                <c:pt idx="6">
                  <c:v>2.2267733389618583</c:v>
                </c:pt>
                <c:pt idx="7">
                  <c:v>2.2347103851048753</c:v>
                </c:pt>
                <c:pt idx="8">
                  <c:v>2.3227431850073659</c:v>
                </c:pt>
                <c:pt idx="9">
                  <c:v>2.4030987605583469</c:v>
                </c:pt>
                <c:pt idx="10">
                  <c:v>2.3653229591961193</c:v>
                </c:pt>
                <c:pt idx="11">
                  <c:v>2.399686516624512</c:v>
                </c:pt>
                <c:pt idx="12">
                  <c:v>2.4202455956004405</c:v>
                </c:pt>
                <c:pt idx="13">
                  <c:v>2.4105338427345986</c:v>
                </c:pt>
                <c:pt idx="14">
                  <c:v>2.4500317847156614</c:v>
                </c:pt>
                <c:pt idx="15">
                  <c:v>2.5489319883420198</c:v>
                </c:pt>
              </c:numCache>
            </c:numRef>
          </c:val>
          <c:smooth val="0"/>
          <c:extLst xmlns:c16r2="http://schemas.microsoft.com/office/drawing/2015/06/chart">
            <c:ext xmlns:c16="http://schemas.microsoft.com/office/drawing/2014/chart" uri="{C3380CC4-5D6E-409C-BE32-E72D297353CC}">
              <c16:uniqueId val="{00000001-F70F-7945-B984-4E0ACDDE8859}"/>
            </c:ext>
          </c:extLst>
        </c:ser>
        <c:ser>
          <c:idx val="2"/>
          <c:order val="2"/>
          <c:tx>
            <c:strRef>
              <c:f>Hoja1!$A$4</c:f>
              <c:strCache>
                <c:ptCount val="1"/>
                <c:pt idx="0">
                  <c:v>Brazil</c:v>
                </c:pt>
              </c:strCache>
            </c:strRef>
          </c:tx>
          <c:spPr>
            <a:ln w="28575" cap="rnd">
              <a:solidFill>
                <a:schemeClr val="accent3">
                  <a:tint val="65000"/>
                </a:schemeClr>
              </a:solidFill>
              <a:round/>
            </a:ln>
            <a:effectLst/>
          </c:spPr>
          <c:marker>
            <c:symbol val="none"/>
          </c:marker>
          <c:cat>
            <c:strRef>
              <c:f>Hoja1!$B$1:$Q$1</c:f>
              <c:strCach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strCache>
            </c:strRef>
          </c:cat>
          <c:val>
            <c:numRef>
              <c:f>Hoja1!$B$4:$Q$4</c:f>
              <c:numCache>
                <c:formatCode>General</c:formatCode>
                <c:ptCount val="16"/>
                <c:pt idx="0">
                  <c:v>1.00084</c:v>
                </c:pt>
                <c:pt idx="1">
                  <c:v>1.0287900000000001</c:v>
                </c:pt>
                <c:pt idx="2">
                  <c:v>0.97667000000000004</c:v>
                </c:pt>
                <c:pt idx="3">
                  <c:v>0.99819999999999998</c:v>
                </c:pt>
                <c:pt idx="4">
                  <c:v>0.96233000000000002</c:v>
                </c:pt>
                <c:pt idx="5">
                  <c:v>1.0027299999999999</c:v>
                </c:pt>
                <c:pt idx="6">
                  <c:v>0.98784000000000005</c:v>
                </c:pt>
                <c:pt idx="7">
                  <c:v>1.0814900000000001</c:v>
                </c:pt>
                <c:pt idx="8">
                  <c:v>1.12896</c:v>
                </c:pt>
                <c:pt idx="9">
                  <c:v>1.11968</c:v>
                </c:pt>
                <c:pt idx="10">
                  <c:v>1.15869</c:v>
                </c:pt>
                <c:pt idx="11">
                  <c:v>1.1413199999999999</c:v>
                </c:pt>
                <c:pt idx="12">
                  <c:v>1.12795</c:v>
                </c:pt>
                <c:pt idx="13">
                  <c:v>1.19828</c:v>
                </c:pt>
                <c:pt idx="14">
                  <c:v>1.1675500000000001</c:v>
                </c:pt>
              </c:numCache>
            </c:numRef>
          </c:val>
          <c:smooth val="0"/>
          <c:extLst xmlns:c16r2="http://schemas.microsoft.com/office/drawing/2015/06/chart">
            <c:ext xmlns:c16="http://schemas.microsoft.com/office/drawing/2014/chart" uri="{C3380CC4-5D6E-409C-BE32-E72D297353CC}">
              <c16:uniqueId val="{00000002-F70F-7945-B984-4E0ACDDE8859}"/>
            </c:ext>
          </c:extLst>
        </c:ser>
        <c:dLbls>
          <c:showLegendKey val="0"/>
          <c:showVal val="0"/>
          <c:showCatName val="0"/>
          <c:showSerName val="0"/>
          <c:showPercent val="0"/>
          <c:showBubbleSize val="0"/>
        </c:dLbls>
        <c:smooth val="0"/>
        <c:axId val="624648128"/>
        <c:axId val="624647736"/>
      </c:lineChart>
      <c:catAx>
        <c:axId val="624648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24647736"/>
        <c:crosses val="autoZero"/>
        <c:auto val="1"/>
        <c:lblAlgn val="ctr"/>
        <c:lblOffset val="100"/>
        <c:noMultiLvlLbl val="0"/>
      </c:catAx>
      <c:valAx>
        <c:axId val="624647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_tradnl"/>
                  <a:t>% of GDP</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C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624648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Hoja2!$B$6</c:f>
              <c:strCache>
                <c:ptCount val="1"/>
                <c:pt idx="0">
                  <c:v>Switzerland</c:v>
                </c:pt>
              </c:strCache>
            </c:strRef>
          </c:tx>
          <c:spPr>
            <a:ln w="28575" cap="rnd">
              <a:solidFill>
                <a:schemeClr val="tx1"/>
              </a:solidFill>
              <a:round/>
            </a:ln>
            <a:effectLst/>
          </c:spPr>
          <c:marker>
            <c:symbol val="none"/>
          </c:marker>
          <c:cat>
            <c:strRef>
              <c:f>Hoja2!$C$5:$O$5</c:f>
              <c:strCache>
                <c:ptCount val="13"/>
                <c:pt idx="0">
                  <c:v>2002*</c:v>
                </c:pt>
                <c:pt idx="1">
                  <c:v>2003</c:v>
                </c:pt>
                <c:pt idx="2">
                  <c:v>2005</c:v>
                </c:pt>
                <c:pt idx="3">
                  <c:v>2007</c:v>
                </c:pt>
                <c:pt idx="4">
                  <c:v>2009</c:v>
                </c:pt>
                <c:pt idx="5">
                  <c:v>2010</c:v>
                </c:pt>
                <c:pt idx="6">
                  <c:v>2011</c:v>
                </c:pt>
                <c:pt idx="7">
                  <c:v>2012</c:v>
                </c:pt>
                <c:pt idx="8">
                  <c:v>2013</c:v>
                </c:pt>
                <c:pt idx="9">
                  <c:v>2014</c:v>
                </c:pt>
                <c:pt idx="10">
                  <c:v>2015</c:v>
                </c:pt>
                <c:pt idx="11">
                  <c:v>2016</c:v>
                </c:pt>
                <c:pt idx="12">
                  <c:v>2017</c:v>
                </c:pt>
              </c:strCache>
            </c:strRef>
          </c:cat>
          <c:val>
            <c:numRef>
              <c:f>Hoja2!$C$6:$O$6</c:f>
              <c:numCache>
                <c:formatCode>0.00</c:formatCode>
                <c:ptCount val="13"/>
                <c:pt idx="0">
                  <c:v>2.77</c:v>
                </c:pt>
                <c:pt idx="1">
                  <c:v>2.82</c:v>
                </c:pt>
                <c:pt idx="2">
                  <c:v>3.17</c:v>
                </c:pt>
                <c:pt idx="3">
                  <c:v>3.38</c:v>
                </c:pt>
                <c:pt idx="4">
                  <c:v>3.49</c:v>
                </c:pt>
                <c:pt idx="5">
                  <c:v>3.38</c:v>
                </c:pt>
                <c:pt idx="6">
                  <c:v>3.46</c:v>
                </c:pt>
                <c:pt idx="7">
                  <c:v>3.65</c:v>
                </c:pt>
                <c:pt idx="8">
                  <c:v>3.48</c:v>
                </c:pt>
                <c:pt idx="9">
                  <c:v>3.57</c:v>
                </c:pt>
                <c:pt idx="10">
                  <c:v>3.73</c:v>
                </c:pt>
                <c:pt idx="11">
                  <c:v>3.42</c:v>
                </c:pt>
                <c:pt idx="12">
                  <c:v>3.43</c:v>
                </c:pt>
              </c:numCache>
            </c:numRef>
          </c:val>
          <c:smooth val="0"/>
          <c:extLst xmlns:c16r2="http://schemas.microsoft.com/office/drawing/2015/06/chart">
            <c:ext xmlns:c16="http://schemas.microsoft.com/office/drawing/2014/chart" uri="{C3380CC4-5D6E-409C-BE32-E72D297353CC}">
              <c16:uniqueId val="{00000000-CBF0-E945-A258-CFFB873C8C0D}"/>
            </c:ext>
          </c:extLst>
        </c:ser>
        <c:ser>
          <c:idx val="1"/>
          <c:order val="1"/>
          <c:tx>
            <c:strRef>
              <c:f>Hoja2!$B$7</c:f>
              <c:strCache>
                <c:ptCount val="1"/>
                <c:pt idx="0">
                  <c:v>LATAM</c:v>
                </c:pt>
              </c:strCache>
            </c:strRef>
          </c:tx>
          <c:spPr>
            <a:ln w="28575" cap="rnd">
              <a:solidFill>
                <a:schemeClr val="bg2">
                  <a:lumMod val="75000"/>
                </a:schemeClr>
              </a:solidFill>
              <a:round/>
            </a:ln>
            <a:effectLst/>
          </c:spPr>
          <c:marker>
            <c:symbol val="none"/>
          </c:marker>
          <c:cat>
            <c:strRef>
              <c:f>Hoja2!$C$5:$O$5</c:f>
              <c:strCache>
                <c:ptCount val="13"/>
                <c:pt idx="0">
                  <c:v>2002*</c:v>
                </c:pt>
                <c:pt idx="1">
                  <c:v>2003</c:v>
                </c:pt>
                <c:pt idx="2">
                  <c:v>2005</c:v>
                </c:pt>
                <c:pt idx="3">
                  <c:v>2007</c:v>
                </c:pt>
                <c:pt idx="4">
                  <c:v>2009</c:v>
                </c:pt>
                <c:pt idx="5">
                  <c:v>2010</c:v>
                </c:pt>
                <c:pt idx="6">
                  <c:v>2011</c:v>
                </c:pt>
                <c:pt idx="7">
                  <c:v>2012</c:v>
                </c:pt>
                <c:pt idx="8">
                  <c:v>2013</c:v>
                </c:pt>
                <c:pt idx="9">
                  <c:v>2014</c:v>
                </c:pt>
                <c:pt idx="10">
                  <c:v>2015</c:v>
                </c:pt>
                <c:pt idx="11">
                  <c:v>2016</c:v>
                </c:pt>
                <c:pt idx="12">
                  <c:v>2017</c:v>
                </c:pt>
              </c:strCache>
            </c:strRef>
          </c:cat>
          <c:val>
            <c:numRef>
              <c:f>Hoja2!$C$7:$O$7</c:f>
              <c:numCache>
                <c:formatCode>0.00</c:formatCode>
                <c:ptCount val="13"/>
                <c:pt idx="0">
                  <c:v>2.1375000000000002</c:v>
                </c:pt>
                <c:pt idx="1">
                  <c:v>2.0300000000000002</c:v>
                </c:pt>
                <c:pt idx="2">
                  <c:v>1.9533333333333334</c:v>
                </c:pt>
                <c:pt idx="3">
                  <c:v>2.063333333333333</c:v>
                </c:pt>
                <c:pt idx="4">
                  <c:v>2.1191666666666666</c:v>
                </c:pt>
                <c:pt idx="5">
                  <c:v>2.1738461538461538</c:v>
                </c:pt>
                <c:pt idx="6">
                  <c:v>2.1569230769230772</c:v>
                </c:pt>
                <c:pt idx="7">
                  <c:v>2.2521428571428568</c:v>
                </c:pt>
                <c:pt idx="8">
                  <c:v>2.21</c:v>
                </c:pt>
                <c:pt idx="9">
                  <c:v>2.1336842105263161</c:v>
                </c:pt>
                <c:pt idx="10">
                  <c:v>2.0474999999999999</c:v>
                </c:pt>
                <c:pt idx="11">
                  <c:v>2.0642857142857141</c:v>
                </c:pt>
                <c:pt idx="12">
                  <c:v>2.1863636363636361</c:v>
                </c:pt>
              </c:numCache>
            </c:numRef>
          </c:val>
          <c:smooth val="0"/>
          <c:extLst xmlns:c16r2="http://schemas.microsoft.com/office/drawing/2015/06/chart">
            <c:ext xmlns:c16="http://schemas.microsoft.com/office/drawing/2014/chart" uri="{C3380CC4-5D6E-409C-BE32-E72D297353CC}">
              <c16:uniqueId val="{00000001-CBF0-E945-A258-CFFB873C8C0D}"/>
            </c:ext>
          </c:extLst>
        </c:ser>
        <c:dLbls>
          <c:showLegendKey val="0"/>
          <c:showVal val="0"/>
          <c:showCatName val="0"/>
          <c:showSerName val="0"/>
          <c:showPercent val="0"/>
          <c:showBubbleSize val="0"/>
        </c:dLbls>
        <c:smooth val="0"/>
        <c:axId val="21710360"/>
        <c:axId val="21710752"/>
      </c:lineChart>
      <c:catAx>
        <c:axId val="21710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710752"/>
        <c:crosses val="autoZero"/>
        <c:auto val="1"/>
        <c:lblAlgn val="ctr"/>
        <c:lblOffset val="100"/>
        <c:noMultiLvlLbl val="0"/>
      </c:catAx>
      <c:valAx>
        <c:axId val="217107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710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AC8022-ADDB-470D-83FA-13D4B7564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9694</Words>
  <Characters>53318</Characters>
  <Application>Microsoft Office Word</Application>
  <DocSecurity>0</DocSecurity>
  <Lines>444</Lines>
  <Paragraphs>125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62887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Mandakovic</dc:creator>
  <cp:keywords/>
  <dc:description/>
  <cp:lastModifiedBy>Vesna Mandakovic</cp:lastModifiedBy>
  <cp:revision>2</cp:revision>
  <cp:lastPrinted>2018-11-15T18:44:00Z</cp:lastPrinted>
  <dcterms:created xsi:type="dcterms:W3CDTF">2019-12-24T15:30:00Z</dcterms:created>
  <dcterms:modified xsi:type="dcterms:W3CDTF">2019-12-24T15:30:00Z</dcterms:modified>
</cp:coreProperties>
</file>