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47F3" w:rsidRPr="0074099E" w:rsidRDefault="001F6140">
      <w:pPr>
        <w:pStyle w:val="HTMLconformatoprevio"/>
        <w:jc w:val="center"/>
        <w:rPr>
          <w:rFonts w:ascii="Garamond" w:hAnsi="Garamond" w:cs="Times New Roman"/>
          <w:b/>
          <w:smallCaps/>
          <w:color w:val="auto"/>
          <w:sz w:val="4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74099E">
        <w:rPr>
          <w:rFonts w:ascii="Garamond" w:hAnsi="Garamond" w:cs="Times New Roman"/>
          <w:b/>
          <w:smallCaps/>
          <w:color w:val="auto"/>
          <w:sz w:val="3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Los </w:t>
      </w:r>
      <w:r w:rsidR="00535F83" w:rsidRPr="0074099E">
        <w:rPr>
          <w:rFonts w:ascii="Garamond" w:hAnsi="Garamond" w:cs="Times New Roman"/>
          <w:b/>
          <w:smallCaps/>
          <w:color w:val="auto"/>
          <w:sz w:val="3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Partidos políticos </w:t>
      </w:r>
      <w:r w:rsidRPr="0074099E">
        <w:rPr>
          <w:rFonts w:ascii="Garamond" w:hAnsi="Garamond" w:cs="Times New Roman"/>
          <w:b/>
          <w:smallCaps/>
          <w:color w:val="auto"/>
          <w:sz w:val="3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y su relación con el régimen de gobierno en Chile</w:t>
      </w:r>
    </w:p>
    <w:p w:rsidR="00B847F3" w:rsidRPr="00535F83" w:rsidRDefault="00B847F3">
      <w:pPr>
        <w:pStyle w:val="HTMLconformatoprevio"/>
        <w:ind w:left="1080"/>
        <w:jc w:val="both"/>
        <w:rPr>
          <w:rFonts w:ascii="Garamond" w:hAnsi="Garamond" w:cs="Times New Roman"/>
          <w:color w:val="000080"/>
          <w:sz w:val="24"/>
        </w:rPr>
      </w:pPr>
      <w:r w:rsidRPr="00535F83">
        <w:rPr>
          <w:rFonts w:ascii="Garamond" w:hAnsi="Garamond" w:cs="Times New Roman"/>
          <w:color w:val="000080"/>
          <w:sz w:val="24"/>
        </w:rPr>
        <w:tab/>
      </w:r>
      <w:r w:rsidRPr="00535F83">
        <w:rPr>
          <w:rFonts w:ascii="Garamond" w:hAnsi="Garamond" w:cs="Times New Roman"/>
          <w:color w:val="000080"/>
          <w:sz w:val="24"/>
        </w:rPr>
        <w:tab/>
      </w:r>
      <w:r w:rsidRPr="00535F83">
        <w:rPr>
          <w:rFonts w:ascii="Garamond" w:hAnsi="Garamond" w:cs="Times New Roman"/>
          <w:color w:val="000080"/>
          <w:sz w:val="24"/>
        </w:rPr>
        <w:tab/>
      </w:r>
    </w:p>
    <w:p w:rsidR="00B847F3" w:rsidRPr="00535F83" w:rsidRDefault="00B847F3">
      <w:pPr>
        <w:jc w:val="right"/>
        <w:rPr>
          <w:rFonts w:ascii="Garamond" w:hAnsi="Garamond"/>
          <w:i/>
        </w:rPr>
      </w:pPr>
      <w:r w:rsidRPr="00535F83">
        <w:rPr>
          <w:rFonts w:ascii="Garamond" w:hAnsi="Garamond"/>
          <w:i/>
        </w:rPr>
        <w:t>Por Eduardo Andrades Rivas</w:t>
      </w:r>
    </w:p>
    <w:p w:rsidR="00B847F3" w:rsidRPr="00535F83" w:rsidRDefault="00B847F3">
      <w:pPr>
        <w:jc w:val="right"/>
        <w:rPr>
          <w:rFonts w:ascii="Garamond" w:hAnsi="Garamond"/>
          <w:i/>
        </w:rPr>
      </w:pPr>
      <w:r w:rsidRPr="00535F83">
        <w:rPr>
          <w:rFonts w:ascii="Garamond" w:hAnsi="Garamond"/>
          <w:i/>
        </w:rPr>
        <w:t>Profesor Titular de Historia del Derecho y</w:t>
      </w:r>
    </w:p>
    <w:p w:rsidR="00B847F3" w:rsidRPr="00535F83" w:rsidRDefault="00B847F3">
      <w:pPr>
        <w:jc w:val="right"/>
        <w:rPr>
          <w:rFonts w:ascii="Garamond" w:hAnsi="Garamond"/>
          <w:i/>
        </w:rPr>
      </w:pPr>
      <w:r w:rsidRPr="00535F83">
        <w:rPr>
          <w:rFonts w:ascii="Garamond" w:hAnsi="Garamond"/>
          <w:i/>
        </w:rPr>
        <w:t>Derecho Constitucional</w:t>
      </w:r>
    </w:p>
    <w:p w:rsidR="00B847F3" w:rsidRPr="00535F83" w:rsidRDefault="00B847F3">
      <w:pPr>
        <w:jc w:val="right"/>
        <w:rPr>
          <w:rFonts w:ascii="Garamond" w:hAnsi="Garamond"/>
          <w:i/>
        </w:rPr>
      </w:pPr>
      <w:r w:rsidRPr="00535F83">
        <w:rPr>
          <w:rFonts w:ascii="Garamond" w:hAnsi="Garamond"/>
          <w:i/>
        </w:rPr>
        <w:t>Facultad de Derecho</w:t>
      </w:r>
    </w:p>
    <w:p w:rsidR="00B847F3" w:rsidRDefault="00B847F3">
      <w:pPr>
        <w:pStyle w:val="HTMLconformatoprevio"/>
        <w:ind w:left="1080"/>
        <w:jc w:val="right"/>
        <w:rPr>
          <w:rFonts w:ascii="Garamond" w:hAnsi="Garamond" w:cs="Times New Roman"/>
          <w:i/>
          <w:color w:val="auto"/>
          <w:sz w:val="24"/>
        </w:rPr>
      </w:pPr>
      <w:r w:rsidRPr="00535F83">
        <w:rPr>
          <w:rFonts w:ascii="Garamond" w:hAnsi="Garamond" w:cs="Times New Roman"/>
          <w:i/>
          <w:color w:val="auto"/>
          <w:sz w:val="24"/>
        </w:rPr>
        <w:t>Universidad del Desarrollo</w:t>
      </w:r>
    </w:p>
    <w:p w:rsidR="008C625F" w:rsidRDefault="008C625F" w:rsidP="001F6140">
      <w:pPr>
        <w:pStyle w:val="HTMLconformatoprevio"/>
        <w:rPr>
          <w:rFonts w:ascii="Garamond" w:hAnsi="Garamond" w:cs="Times New Roman"/>
          <w:i/>
          <w:color w:val="auto"/>
          <w:sz w:val="24"/>
        </w:rPr>
      </w:pPr>
    </w:p>
    <w:p w:rsidR="008C625F" w:rsidRPr="00535F83" w:rsidRDefault="008C625F">
      <w:pPr>
        <w:pStyle w:val="HTMLconformatoprevio"/>
        <w:ind w:left="1080"/>
        <w:jc w:val="right"/>
        <w:rPr>
          <w:rFonts w:ascii="Garamond" w:hAnsi="Garamond" w:cs="Times New Roman"/>
          <w:color w:val="000080"/>
          <w:sz w:val="24"/>
        </w:rPr>
      </w:pPr>
      <w:r w:rsidRPr="001F6079">
        <w:rPr>
          <w:rFonts w:ascii="Garamond" w:hAnsi="Garamond" w:cs="Times New Roman"/>
          <w:i/>
          <w:color w:val="auto"/>
          <w:sz w:val="24"/>
        </w:rPr>
        <w:t>“El viento de fronda, ya perceptible, en el seno de la mayoría, diestramente explotado esta vez por políticos que conocían demasiado bien el arte de suscitar dificultades a los gobiernos y el de derribarlos, no hizo sino tomar mayor fuerza frente a tan desacertada política económica. Pronto dejó de ser un secreto que la Cámara de Diputados iba a rechazar los proyectos del Ministerio…” (Alberto Edwards, La Fronda Aristocrática en Chile)</w:t>
      </w:r>
      <w:r>
        <w:rPr>
          <w:rFonts w:ascii="Garamond" w:hAnsi="Garamond" w:cs="Times New Roman"/>
          <w:i/>
          <w:color w:val="auto"/>
          <w:sz w:val="24"/>
        </w:rPr>
        <w:t xml:space="preserve"> </w:t>
      </w:r>
    </w:p>
    <w:p w:rsidR="00B847F3" w:rsidRPr="00535F83" w:rsidRDefault="00B847F3">
      <w:pPr>
        <w:tabs>
          <w:tab w:val="left" w:pos="144"/>
          <w:tab w:val="left" w:pos="864"/>
          <w:tab w:val="left" w:pos="1584"/>
          <w:tab w:val="left" w:pos="2304"/>
          <w:tab w:val="left" w:pos="3024"/>
          <w:tab w:val="left" w:pos="3744"/>
          <w:tab w:val="left" w:pos="4464"/>
          <w:tab w:val="left" w:pos="5184"/>
          <w:tab w:val="left" w:pos="5904"/>
          <w:tab w:val="left" w:pos="6624"/>
        </w:tabs>
        <w:jc w:val="both"/>
        <w:rPr>
          <w:rFonts w:ascii="Garamond" w:hAnsi="Garamond"/>
          <w:bCs/>
          <w:iCs/>
        </w:rPr>
      </w:pPr>
    </w:p>
    <w:p w:rsidR="0034680F" w:rsidRPr="00B80BC1" w:rsidRDefault="00DC40AD" w:rsidP="00B80BC1">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b/>
          <w:iCs/>
        </w:rPr>
      </w:pPr>
      <w:r w:rsidRPr="00535F83">
        <w:rPr>
          <w:rFonts w:ascii="Garamond" w:hAnsi="Garamond"/>
          <w:b/>
          <w:iCs/>
        </w:rPr>
        <w:t>I</w:t>
      </w:r>
      <w:r w:rsidR="00B847F3" w:rsidRPr="00535F83">
        <w:rPr>
          <w:rFonts w:ascii="Garamond" w:hAnsi="Garamond"/>
          <w:b/>
          <w:iCs/>
        </w:rPr>
        <w:t xml:space="preserve">. </w:t>
      </w:r>
      <w:r w:rsidR="00B80BC1">
        <w:rPr>
          <w:rFonts w:ascii="Garamond" w:hAnsi="Garamond"/>
          <w:b/>
          <w:iCs/>
        </w:rPr>
        <w:t>INTRODUCCIÓN</w:t>
      </w:r>
      <w:r w:rsidR="00B847F3" w:rsidRPr="00535F83">
        <w:rPr>
          <w:rFonts w:ascii="Garamond" w:hAnsi="Garamond"/>
          <w:b/>
          <w:iCs/>
        </w:rPr>
        <w:t>:</w:t>
      </w:r>
    </w:p>
    <w:p w:rsidR="00B80BC1" w:rsidRDefault="00682ED2" w:rsidP="00682ED2">
      <w:pPr>
        <w:spacing w:line="276" w:lineRule="auto"/>
        <w:ind w:firstLine="709"/>
        <w:jc w:val="both"/>
        <w:rPr>
          <w:rFonts w:ascii="Garamond" w:hAnsi="Garamond"/>
          <w:color w:val="000000"/>
          <w:lang w:val="es-ES_tradnl"/>
        </w:rPr>
      </w:pPr>
      <w:r>
        <w:rPr>
          <w:rFonts w:ascii="Garamond" w:hAnsi="Garamond"/>
          <w:color w:val="000000"/>
        </w:rPr>
        <w:t xml:space="preserve"> </w:t>
      </w:r>
      <w:r w:rsidR="00D304F6">
        <w:rPr>
          <w:rFonts w:ascii="Garamond" w:hAnsi="Garamond"/>
          <w:color w:val="000000"/>
        </w:rPr>
        <w:t>Cuando</w:t>
      </w:r>
      <w:r w:rsidR="00A77A38">
        <w:rPr>
          <w:rFonts w:ascii="Garamond" w:hAnsi="Garamond"/>
          <w:color w:val="000000"/>
          <w:lang w:val="es-ES_tradnl"/>
        </w:rPr>
        <w:t xml:space="preserve"> se estudia la Historia Constitucional de Chile, u</w:t>
      </w:r>
      <w:r w:rsidR="00B80BC1">
        <w:rPr>
          <w:rFonts w:ascii="Garamond" w:hAnsi="Garamond"/>
          <w:color w:val="000000"/>
          <w:lang w:val="es-ES_tradnl"/>
        </w:rPr>
        <w:t>na de las cuestiones que más polémica genera</w:t>
      </w:r>
      <w:r w:rsidR="00976A7F">
        <w:rPr>
          <w:rFonts w:ascii="Garamond" w:hAnsi="Garamond"/>
          <w:color w:val="000000"/>
          <w:lang w:val="es-ES_tradnl"/>
        </w:rPr>
        <w:t>,</w:t>
      </w:r>
      <w:r w:rsidR="00B80BC1">
        <w:rPr>
          <w:rFonts w:ascii="Garamond" w:hAnsi="Garamond"/>
          <w:color w:val="000000"/>
          <w:lang w:val="es-ES_tradnl"/>
        </w:rPr>
        <w:t xml:space="preserve"> es la que aborda la relación entre los Partidos y el régimen político vigente. Los claros y oscuros de esta ambivalente relación han ocupado a nuestra historiografía desde el clásico ensayo de Edwards, “La fronda Aristocrática en Chile”, de 1928,</w:t>
      </w:r>
      <w:r w:rsidR="00A77A38">
        <w:rPr>
          <w:rStyle w:val="Refdenotaalpie"/>
          <w:rFonts w:ascii="Garamond" w:hAnsi="Garamond"/>
          <w:color w:val="000000"/>
          <w:lang w:val="es-ES_tradnl"/>
        </w:rPr>
        <w:footnoteReference w:id="1"/>
      </w:r>
      <w:r w:rsidR="00B80BC1">
        <w:rPr>
          <w:rFonts w:ascii="Garamond" w:hAnsi="Garamond"/>
          <w:color w:val="000000"/>
          <w:lang w:val="es-ES_tradnl"/>
        </w:rPr>
        <w:t xml:space="preserve"> hasta </w:t>
      </w:r>
      <w:r w:rsidR="00976A7F">
        <w:rPr>
          <w:rFonts w:ascii="Garamond" w:hAnsi="Garamond"/>
          <w:color w:val="000000"/>
          <w:lang w:val="es-ES_tradnl"/>
        </w:rPr>
        <w:t xml:space="preserve">la novísima y original interpretación de Bravo Lira, “Una historia jamás contada. Chile 1811-2011” de 2016. </w:t>
      </w:r>
      <w:r w:rsidR="00611618">
        <w:rPr>
          <w:rFonts w:ascii="Garamond" w:hAnsi="Garamond"/>
          <w:color w:val="000000"/>
          <w:lang w:val="es-ES_tradnl"/>
        </w:rPr>
        <w:t>Existen opiniones en tal forma discordantes que resulta difícil poder extraer constantes o tendencias históricas de validez.</w:t>
      </w:r>
    </w:p>
    <w:p w:rsidR="00611618" w:rsidRDefault="00611618" w:rsidP="004B4DC7">
      <w:pPr>
        <w:spacing w:line="276" w:lineRule="auto"/>
        <w:ind w:firstLine="709"/>
        <w:jc w:val="both"/>
        <w:rPr>
          <w:rFonts w:ascii="Garamond" w:hAnsi="Garamond"/>
          <w:color w:val="000000"/>
          <w:lang w:val="es-ES_tradnl"/>
        </w:rPr>
      </w:pPr>
      <w:r>
        <w:rPr>
          <w:rFonts w:ascii="Garamond" w:hAnsi="Garamond"/>
          <w:color w:val="000000"/>
          <w:lang w:val="es-ES_tradnl"/>
        </w:rPr>
        <w:t xml:space="preserve">Sin embargo, un aspecto resulta interesante de destacar, por las múltiples pruebas que nos proporciona nuestra ya dilatada vida republicano-constitucional. Consiste él en la constante e invariable tendencia de los Partidos Políticos a desbordar el campo de acción que le es propio y a condicionar o coartar al régimen de gobierno imperante a fin de extraer de él las mayores ventajas para las </w:t>
      </w:r>
      <w:r w:rsidR="006D3586">
        <w:rPr>
          <w:rFonts w:ascii="Garamond" w:hAnsi="Garamond"/>
          <w:color w:val="000000"/>
          <w:lang w:val="es-ES_tradnl"/>
        </w:rPr>
        <w:t xml:space="preserve">propias </w:t>
      </w:r>
      <w:r>
        <w:rPr>
          <w:rFonts w:ascii="Garamond" w:hAnsi="Garamond"/>
          <w:color w:val="000000"/>
          <w:lang w:val="es-ES_tradnl"/>
        </w:rPr>
        <w:t>oligarquías partidistas.</w:t>
      </w:r>
    </w:p>
    <w:p w:rsidR="00611618" w:rsidRDefault="00A05D8F" w:rsidP="004B4DC7">
      <w:pPr>
        <w:spacing w:line="276" w:lineRule="auto"/>
        <w:ind w:firstLine="709"/>
        <w:jc w:val="both"/>
        <w:rPr>
          <w:rFonts w:ascii="Garamond" w:hAnsi="Garamond"/>
          <w:color w:val="000000"/>
          <w:lang w:val="es-ES_tradnl"/>
        </w:rPr>
      </w:pPr>
      <w:r>
        <w:rPr>
          <w:rFonts w:ascii="Garamond" w:hAnsi="Garamond"/>
          <w:color w:val="000000"/>
          <w:lang w:val="es-ES_tradnl"/>
        </w:rPr>
        <w:t xml:space="preserve">Un largo camino que comienza con </w:t>
      </w:r>
      <w:r w:rsidR="006D3586">
        <w:rPr>
          <w:rFonts w:ascii="Garamond" w:hAnsi="Garamond"/>
          <w:color w:val="000000"/>
          <w:lang w:val="es-ES_tradnl"/>
        </w:rPr>
        <w:t xml:space="preserve">los </w:t>
      </w:r>
      <w:proofErr w:type="spellStart"/>
      <w:r w:rsidR="006D3586">
        <w:rPr>
          <w:rFonts w:ascii="Garamond" w:hAnsi="Garamond"/>
          <w:color w:val="000000"/>
          <w:lang w:val="es-ES_tradnl"/>
        </w:rPr>
        <w:t>Philopolitas</w:t>
      </w:r>
      <w:proofErr w:type="spellEnd"/>
      <w:r w:rsidR="007666D0">
        <w:rPr>
          <w:rFonts w:ascii="Garamond" w:hAnsi="Garamond"/>
          <w:color w:val="000000"/>
          <w:lang w:val="es-ES_tradnl"/>
        </w:rPr>
        <w:t>,</w:t>
      </w:r>
      <w:r w:rsidR="006D3586">
        <w:rPr>
          <w:rFonts w:ascii="Garamond" w:hAnsi="Garamond"/>
          <w:color w:val="000000"/>
          <w:lang w:val="es-ES_tradnl"/>
        </w:rPr>
        <w:t xml:space="preserve"> a los que </w:t>
      </w:r>
      <w:r>
        <w:rPr>
          <w:rFonts w:ascii="Garamond" w:hAnsi="Garamond"/>
          <w:color w:val="000000"/>
          <w:lang w:val="es-ES_tradnl"/>
        </w:rPr>
        <w:t xml:space="preserve">exitosamente </w:t>
      </w:r>
      <w:r w:rsidR="006D3586">
        <w:rPr>
          <w:rFonts w:ascii="Garamond" w:hAnsi="Garamond"/>
          <w:color w:val="000000"/>
          <w:lang w:val="es-ES_tradnl"/>
        </w:rPr>
        <w:t>combatiera Portales</w:t>
      </w:r>
      <w:r w:rsidR="007666D0">
        <w:rPr>
          <w:rFonts w:ascii="Garamond" w:hAnsi="Garamond"/>
          <w:color w:val="000000"/>
          <w:lang w:val="es-ES_tradnl"/>
        </w:rPr>
        <w:t>,</w:t>
      </w:r>
      <w:r w:rsidR="006D3586">
        <w:rPr>
          <w:rFonts w:ascii="Garamond" w:hAnsi="Garamond"/>
          <w:color w:val="000000"/>
          <w:lang w:val="es-ES_tradnl"/>
        </w:rPr>
        <w:t xml:space="preserve"> hasta </w:t>
      </w:r>
      <w:r>
        <w:rPr>
          <w:rFonts w:ascii="Garamond" w:hAnsi="Garamond"/>
          <w:color w:val="000000"/>
          <w:lang w:val="es-ES_tradnl"/>
        </w:rPr>
        <w:t xml:space="preserve">llegar a </w:t>
      </w:r>
      <w:r w:rsidR="006D3586">
        <w:rPr>
          <w:rFonts w:ascii="Garamond" w:hAnsi="Garamond"/>
          <w:color w:val="000000"/>
          <w:lang w:val="es-ES_tradnl"/>
        </w:rPr>
        <w:t xml:space="preserve">las inestables y veleidosas mayorías políticas con que cuentan los actuales gobiernos, las más de las veces condicionados por las directivas partidarias, que imponen conveniencias, programas e iniciativas de la más variopinta naturaleza, </w:t>
      </w:r>
      <w:r w:rsidR="007E75D3">
        <w:rPr>
          <w:rFonts w:ascii="Garamond" w:hAnsi="Garamond"/>
          <w:color w:val="000000"/>
          <w:lang w:val="es-ES_tradnl"/>
        </w:rPr>
        <w:t xml:space="preserve">nos lleva a apreciar que </w:t>
      </w:r>
      <w:r w:rsidR="006D3586">
        <w:rPr>
          <w:rFonts w:ascii="Garamond" w:hAnsi="Garamond"/>
          <w:color w:val="000000"/>
          <w:lang w:val="es-ES_tradnl"/>
        </w:rPr>
        <w:t>los Partido</w:t>
      </w:r>
      <w:r>
        <w:rPr>
          <w:rFonts w:ascii="Garamond" w:hAnsi="Garamond"/>
          <w:color w:val="000000"/>
          <w:lang w:val="es-ES_tradnl"/>
        </w:rPr>
        <w:t>s</w:t>
      </w:r>
      <w:r w:rsidR="006D3586">
        <w:rPr>
          <w:rFonts w:ascii="Garamond" w:hAnsi="Garamond"/>
          <w:color w:val="000000"/>
          <w:lang w:val="es-ES_tradnl"/>
        </w:rPr>
        <w:t xml:space="preserve"> Políticos chilenos se han caracterizado siempre por un insaciable apetito de poder en las más variadas esferas de la actividad política.</w:t>
      </w:r>
    </w:p>
    <w:p w:rsidR="00A05D8F" w:rsidRDefault="006D3586" w:rsidP="004B4DC7">
      <w:pPr>
        <w:spacing w:line="276" w:lineRule="auto"/>
        <w:ind w:firstLine="709"/>
        <w:jc w:val="both"/>
        <w:rPr>
          <w:rFonts w:ascii="Garamond" w:hAnsi="Garamond"/>
          <w:color w:val="000000"/>
          <w:lang w:val="es-ES_tradnl"/>
        </w:rPr>
      </w:pPr>
      <w:r>
        <w:rPr>
          <w:rFonts w:ascii="Garamond" w:hAnsi="Garamond"/>
          <w:color w:val="000000"/>
          <w:lang w:val="es-ES_tradnl"/>
        </w:rPr>
        <w:t xml:space="preserve">En el curso de las explicaciones siguientes veremos cómo esta conducta se reitera una y otra vez a lo largo de nuestra historia. </w:t>
      </w:r>
    </w:p>
    <w:p w:rsidR="006D3586" w:rsidRDefault="006D3586" w:rsidP="008D1867">
      <w:pPr>
        <w:spacing w:line="276" w:lineRule="auto"/>
        <w:ind w:firstLine="709"/>
        <w:jc w:val="both"/>
        <w:rPr>
          <w:rFonts w:ascii="Garamond" w:hAnsi="Garamond"/>
          <w:color w:val="000000"/>
          <w:lang w:val="es-ES_tradnl"/>
        </w:rPr>
      </w:pPr>
      <w:r>
        <w:rPr>
          <w:rFonts w:ascii="Garamond" w:hAnsi="Garamond"/>
          <w:color w:val="000000"/>
          <w:lang w:val="es-ES_tradnl"/>
        </w:rPr>
        <w:t>Por ello estimamos que, enfrentados a la necesidad de una eventual reforma constitucional, deberíamos considerar seriamente la posibilidad de establecer en el texto que se apruebe un estatuto de prohibiciones constitucionales que los Partidos Políticos habrán de obedecer rigurosamente.</w:t>
      </w:r>
    </w:p>
    <w:p w:rsidR="006D3586" w:rsidRDefault="006D3586" w:rsidP="00D304F6">
      <w:pPr>
        <w:jc w:val="both"/>
        <w:rPr>
          <w:rFonts w:ascii="Garamond" w:hAnsi="Garamond"/>
          <w:color w:val="000000"/>
          <w:lang w:val="es-ES_tradnl"/>
        </w:rPr>
      </w:pPr>
    </w:p>
    <w:p w:rsidR="00A37ED9" w:rsidRPr="00A37ED9" w:rsidRDefault="00A37ED9" w:rsidP="008D1867">
      <w:pPr>
        <w:spacing w:line="276" w:lineRule="auto"/>
        <w:jc w:val="both"/>
        <w:rPr>
          <w:rFonts w:ascii="Garamond" w:hAnsi="Garamond"/>
          <w:b/>
          <w:color w:val="000000"/>
          <w:lang w:val="es-ES_tradnl"/>
        </w:rPr>
      </w:pPr>
      <w:r w:rsidRPr="00A37ED9">
        <w:rPr>
          <w:rFonts w:ascii="Garamond" w:hAnsi="Garamond"/>
          <w:b/>
          <w:color w:val="000000"/>
          <w:lang w:val="es-ES_tradnl"/>
        </w:rPr>
        <w:t>I. PORTALES Y LA DERROTA DE LAS FRONDAS</w:t>
      </w:r>
    </w:p>
    <w:p w:rsidR="00D304F6" w:rsidRDefault="00D304F6" w:rsidP="008D1867">
      <w:pPr>
        <w:spacing w:line="276" w:lineRule="auto"/>
        <w:jc w:val="both"/>
        <w:rPr>
          <w:rFonts w:ascii="Garamond" w:hAnsi="Garamond"/>
          <w:color w:val="000000"/>
          <w:lang w:val="es-ES_tradnl"/>
        </w:rPr>
      </w:pPr>
      <w:r>
        <w:rPr>
          <w:rFonts w:ascii="Garamond" w:hAnsi="Garamond"/>
          <w:color w:val="000000"/>
          <w:lang w:val="es-ES_tradnl"/>
        </w:rPr>
        <w:lastRenderedPageBreak/>
        <w:tab/>
        <w:t xml:space="preserve">No es necesario profundizar demasiado en los hechos </w:t>
      </w:r>
      <w:r w:rsidR="007666D0">
        <w:rPr>
          <w:rFonts w:ascii="Garamond" w:hAnsi="Garamond"/>
          <w:color w:val="000000"/>
          <w:lang w:val="es-ES_tradnl"/>
        </w:rPr>
        <w:t>de nuestra historia republicana</w:t>
      </w:r>
      <w:r>
        <w:rPr>
          <w:rFonts w:ascii="Garamond" w:hAnsi="Garamond"/>
          <w:color w:val="000000"/>
          <w:lang w:val="es-ES_tradnl"/>
        </w:rPr>
        <w:t xml:space="preserve"> para </w:t>
      </w:r>
      <w:r w:rsidR="00957FEC">
        <w:rPr>
          <w:rFonts w:ascii="Garamond" w:hAnsi="Garamond"/>
          <w:color w:val="000000"/>
          <w:lang w:val="es-ES_tradnl"/>
        </w:rPr>
        <w:t>concluir que la G</w:t>
      </w:r>
      <w:r>
        <w:rPr>
          <w:rFonts w:ascii="Garamond" w:hAnsi="Garamond"/>
          <w:color w:val="000000"/>
          <w:lang w:val="es-ES_tradnl"/>
        </w:rPr>
        <w:t xml:space="preserve">uerra </w:t>
      </w:r>
      <w:r w:rsidR="00957FEC">
        <w:rPr>
          <w:rFonts w:ascii="Garamond" w:hAnsi="Garamond"/>
          <w:color w:val="000000"/>
          <w:lang w:val="es-ES_tradnl"/>
        </w:rPr>
        <w:t>C</w:t>
      </w:r>
      <w:r>
        <w:rPr>
          <w:rFonts w:ascii="Garamond" w:hAnsi="Garamond"/>
          <w:color w:val="000000"/>
          <w:lang w:val="es-ES_tradnl"/>
        </w:rPr>
        <w:t xml:space="preserve">ivil de 1829 fue, en una importante medida, una reacción a la política de bandos, de guerrilla política permanente de los diversos grupos que pugnaban por controlar nuestra naciente república en el llamado periodo de los ensayos constitucionales (1823-1830). </w:t>
      </w:r>
      <w:r w:rsidR="00957FEC">
        <w:rPr>
          <w:rFonts w:ascii="Garamond" w:hAnsi="Garamond"/>
          <w:color w:val="000000"/>
          <w:lang w:val="es-ES_tradnl"/>
        </w:rPr>
        <w:t>Pero</w:t>
      </w:r>
      <w:r>
        <w:rPr>
          <w:rFonts w:ascii="Garamond" w:hAnsi="Garamond"/>
          <w:color w:val="000000"/>
          <w:lang w:val="es-ES_tradnl"/>
        </w:rPr>
        <w:t xml:space="preserve"> gracias a Portales logramos dejar atrás ese endémico mal que aquejó a todos los estados hispanoamericanos, desde México hasta Argentina</w:t>
      </w:r>
      <w:r w:rsidR="007666D0">
        <w:rPr>
          <w:rFonts w:ascii="Garamond" w:hAnsi="Garamond"/>
          <w:color w:val="000000"/>
          <w:lang w:val="es-ES_tradnl"/>
        </w:rPr>
        <w:t>,</w:t>
      </w:r>
      <w:r>
        <w:rPr>
          <w:rFonts w:ascii="Garamond" w:hAnsi="Garamond"/>
          <w:color w:val="000000"/>
          <w:lang w:val="es-ES_tradnl"/>
        </w:rPr>
        <w:t xml:space="preserve"> en el siglo XIX.</w:t>
      </w:r>
    </w:p>
    <w:p w:rsidR="00D304F6" w:rsidRDefault="00D304F6" w:rsidP="008D1867">
      <w:pPr>
        <w:spacing w:line="276" w:lineRule="auto"/>
        <w:jc w:val="both"/>
        <w:rPr>
          <w:rFonts w:ascii="Garamond" w:hAnsi="Garamond"/>
          <w:color w:val="000000"/>
          <w:lang w:val="es-ES_tradnl"/>
        </w:rPr>
      </w:pPr>
      <w:r>
        <w:rPr>
          <w:rFonts w:ascii="Garamond" w:hAnsi="Garamond"/>
          <w:color w:val="000000"/>
          <w:lang w:val="es-ES_tradnl"/>
        </w:rPr>
        <w:tab/>
        <w:t>Sin embargo, estos bandos o grupos políticos, no eran todavía unos partidos, en el sentido técnico que hoy damos al vocablo. Eran más bien pequeños grupos de afines, amigos y camarillas que muchas veces podían contarse con los dedos de una mano, sin ideario común, sin programas o planteamientos políticos claros ni menos organización y estructura personal y material permanente.</w:t>
      </w:r>
    </w:p>
    <w:p w:rsidR="001F48AB" w:rsidRDefault="00957FEC" w:rsidP="00AD777F">
      <w:pPr>
        <w:spacing w:line="276" w:lineRule="auto"/>
        <w:jc w:val="both"/>
        <w:rPr>
          <w:rFonts w:ascii="Garamond" w:hAnsi="Garamond"/>
          <w:color w:val="000000"/>
          <w:lang w:val="es-ES_tradnl"/>
        </w:rPr>
      </w:pPr>
      <w:r>
        <w:rPr>
          <w:rFonts w:ascii="Garamond" w:hAnsi="Garamond"/>
          <w:color w:val="000000"/>
          <w:lang w:val="es-ES_tradnl"/>
        </w:rPr>
        <w:tab/>
        <w:t>Gracias a que no tenían ni la organización ni los medios necesarios para dar vida a verdader</w:t>
      </w:r>
      <w:r w:rsidR="00AD777F">
        <w:rPr>
          <w:rFonts w:ascii="Garamond" w:hAnsi="Garamond"/>
          <w:color w:val="000000"/>
          <w:lang w:val="es-ES_tradnl"/>
        </w:rPr>
        <w:t xml:space="preserve">os partidos fue que el régimen </w:t>
      </w:r>
      <w:proofErr w:type="spellStart"/>
      <w:r w:rsidR="00AD777F">
        <w:rPr>
          <w:rFonts w:ascii="Garamond" w:hAnsi="Garamond"/>
          <w:color w:val="000000"/>
          <w:lang w:val="es-ES_tradnl"/>
        </w:rPr>
        <w:t>P</w:t>
      </w:r>
      <w:r>
        <w:rPr>
          <w:rFonts w:ascii="Garamond" w:hAnsi="Garamond"/>
          <w:color w:val="000000"/>
          <w:lang w:val="es-ES_tradnl"/>
        </w:rPr>
        <w:t>ortaliano</w:t>
      </w:r>
      <w:proofErr w:type="spellEnd"/>
      <w:r>
        <w:rPr>
          <w:rFonts w:ascii="Garamond" w:hAnsi="Garamond"/>
          <w:color w:val="000000"/>
          <w:lang w:val="es-ES_tradnl"/>
        </w:rPr>
        <w:t xml:space="preserve"> logró asentarse sobre bases sólidas. Durante el periodo de los gobiernos auténticamente pelucones, de Prieto, Bulnes y Montt, el</w:t>
      </w:r>
      <w:r w:rsidR="001F48AB" w:rsidRPr="001F48AB">
        <w:rPr>
          <w:rFonts w:ascii="Garamond" w:hAnsi="Garamond"/>
          <w:color w:val="000000"/>
          <w:lang w:val="es-ES_tradnl"/>
        </w:rPr>
        <w:t xml:space="preserve"> régimen </w:t>
      </w:r>
      <w:proofErr w:type="spellStart"/>
      <w:r w:rsidR="00E039A2">
        <w:rPr>
          <w:rFonts w:ascii="Garamond" w:hAnsi="Garamond"/>
          <w:color w:val="000000"/>
          <w:lang w:val="es-ES_tradnl"/>
        </w:rPr>
        <w:t>P</w:t>
      </w:r>
      <w:r w:rsidR="001F48AB" w:rsidRPr="001F48AB">
        <w:rPr>
          <w:rFonts w:ascii="Garamond" w:hAnsi="Garamond"/>
          <w:color w:val="000000"/>
          <w:lang w:val="es-ES_tradnl"/>
        </w:rPr>
        <w:t>ortaliano</w:t>
      </w:r>
      <w:proofErr w:type="spellEnd"/>
      <w:r w:rsidR="001F48AB" w:rsidRPr="001F48AB">
        <w:rPr>
          <w:rFonts w:ascii="Garamond" w:hAnsi="Garamond"/>
          <w:color w:val="000000"/>
          <w:lang w:val="es-ES_tradnl"/>
        </w:rPr>
        <w:t xml:space="preserve"> de autoridad presidencial, centralizador y fundado en la ley y el orden constitucional, con el Presidente como árbitro y dueño del proceso político, </w:t>
      </w:r>
      <w:r>
        <w:rPr>
          <w:rFonts w:ascii="Garamond" w:hAnsi="Garamond"/>
          <w:color w:val="000000"/>
          <w:lang w:val="es-ES_tradnl"/>
        </w:rPr>
        <w:t xml:space="preserve">verdadero </w:t>
      </w:r>
      <w:proofErr w:type="spellStart"/>
      <w:r>
        <w:rPr>
          <w:rFonts w:ascii="Garamond" w:hAnsi="Garamond"/>
          <w:color w:val="000000"/>
          <w:lang w:val="es-ES_tradnl"/>
        </w:rPr>
        <w:t>super</w:t>
      </w:r>
      <w:proofErr w:type="spellEnd"/>
      <w:r>
        <w:rPr>
          <w:rFonts w:ascii="Garamond" w:hAnsi="Garamond"/>
          <w:color w:val="000000"/>
          <w:lang w:val="es-ES_tradnl"/>
        </w:rPr>
        <w:t xml:space="preserve"> poder que flotaba sobre los demás</w:t>
      </w:r>
      <w:r w:rsidR="00AD777F">
        <w:rPr>
          <w:rFonts w:ascii="Garamond" w:hAnsi="Garamond"/>
          <w:color w:val="000000"/>
          <w:lang w:val="es-ES_tradnl"/>
        </w:rPr>
        <w:t xml:space="preserve"> ejerciendo su control, </w:t>
      </w:r>
      <w:r w:rsidR="001F48AB" w:rsidRPr="001F48AB">
        <w:rPr>
          <w:rFonts w:ascii="Garamond" w:hAnsi="Garamond"/>
          <w:color w:val="000000"/>
          <w:lang w:val="es-ES_tradnl"/>
        </w:rPr>
        <w:t xml:space="preserve">que fue de derecho y no basado en la fuerza, </w:t>
      </w:r>
      <w:r>
        <w:rPr>
          <w:rFonts w:ascii="Garamond" w:hAnsi="Garamond"/>
          <w:color w:val="000000"/>
          <w:lang w:val="es-ES_tradnl"/>
        </w:rPr>
        <w:t>no existió posibilidad de que surgieran partidos que disputaran al primer mandatario el control sobre el gobierno</w:t>
      </w:r>
      <w:r w:rsidR="001F48AB" w:rsidRPr="001F48AB">
        <w:rPr>
          <w:rFonts w:ascii="Garamond" w:hAnsi="Garamond"/>
          <w:color w:val="000000"/>
          <w:lang w:val="es-ES_tradnl"/>
        </w:rPr>
        <w:t>. Decimos que el Presidente ejerc</w:t>
      </w:r>
      <w:r>
        <w:rPr>
          <w:rFonts w:ascii="Garamond" w:hAnsi="Garamond"/>
          <w:color w:val="000000"/>
          <w:lang w:val="es-ES_tradnl"/>
        </w:rPr>
        <w:t>ía</w:t>
      </w:r>
      <w:r w:rsidR="001F48AB" w:rsidRPr="001F48AB">
        <w:rPr>
          <w:rFonts w:ascii="Garamond" w:hAnsi="Garamond"/>
          <w:color w:val="000000"/>
          <w:lang w:val="es-ES_tradnl"/>
        </w:rPr>
        <w:t xml:space="preserve"> un control de </w:t>
      </w:r>
      <w:r>
        <w:rPr>
          <w:rFonts w:ascii="Garamond" w:hAnsi="Garamond"/>
          <w:color w:val="000000"/>
          <w:lang w:val="es-ES_tradnl"/>
        </w:rPr>
        <w:t>iure</w:t>
      </w:r>
      <w:r w:rsidR="001F48AB" w:rsidRPr="001F48AB">
        <w:rPr>
          <w:rFonts w:ascii="Garamond" w:hAnsi="Garamond"/>
          <w:color w:val="000000"/>
          <w:lang w:val="es-ES_tradnl"/>
        </w:rPr>
        <w:t xml:space="preserve"> pues, </w:t>
      </w:r>
      <w:r>
        <w:rPr>
          <w:rFonts w:ascii="Garamond" w:hAnsi="Garamond"/>
          <w:color w:val="000000"/>
          <w:lang w:val="es-ES_tradnl"/>
        </w:rPr>
        <w:t>contaba</w:t>
      </w:r>
      <w:r w:rsidR="001F48AB" w:rsidRPr="001F48AB">
        <w:rPr>
          <w:rFonts w:ascii="Garamond" w:hAnsi="Garamond"/>
          <w:color w:val="000000"/>
          <w:lang w:val="es-ES_tradnl"/>
        </w:rPr>
        <w:t xml:space="preserve"> con la legitimidad del orden constitucional en apoyo de su autoridad y con la adhesión de la aristocracia que </w:t>
      </w:r>
      <w:r>
        <w:rPr>
          <w:rFonts w:ascii="Garamond" w:hAnsi="Garamond"/>
          <w:color w:val="000000"/>
          <w:lang w:val="es-ES_tradnl"/>
        </w:rPr>
        <w:t>era</w:t>
      </w:r>
      <w:r w:rsidR="001F48AB" w:rsidRPr="001F48AB">
        <w:rPr>
          <w:rFonts w:ascii="Garamond" w:hAnsi="Garamond"/>
          <w:color w:val="000000"/>
          <w:lang w:val="es-ES_tradnl"/>
        </w:rPr>
        <w:t xml:space="preserve"> parte integrante del régimen pelucón. Es lo que Edwards llama correct</w:t>
      </w:r>
      <w:r w:rsidR="009A4B4B">
        <w:rPr>
          <w:rFonts w:ascii="Garamond" w:hAnsi="Garamond"/>
          <w:color w:val="000000"/>
          <w:lang w:val="es-ES_tradnl"/>
        </w:rPr>
        <w:t>amente el “milagro de Portales”</w:t>
      </w:r>
      <w:r w:rsidR="001F48AB" w:rsidRPr="001F48AB">
        <w:rPr>
          <w:rFonts w:ascii="Garamond" w:hAnsi="Garamond"/>
          <w:color w:val="000000"/>
          <w:lang w:val="es-ES_tradnl"/>
        </w:rPr>
        <w:t>.</w:t>
      </w:r>
      <w:r w:rsidR="009A4B4B">
        <w:rPr>
          <w:rStyle w:val="Refdenotaalpie"/>
          <w:rFonts w:ascii="Garamond" w:hAnsi="Garamond"/>
          <w:color w:val="000000"/>
          <w:lang w:val="es-ES_tradnl"/>
        </w:rPr>
        <w:footnoteReference w:id="2"/>
      </w:r>
      <w:r w:rsidR="009A4B4B">
        <w:rPr>
          <w:lang w:val="es-CL" w:eastAsia="es-CL"/>
        </w:rPr>
        <w:t xml:space="preserve"> </w:t>
      </w:r>
      <w:r w:rsidR="001F48AB" w:rsidRPr="001F48AB">
        <w:rPr>
          <w:rFonts w:ascii="Garamond" w:hAnsi="Garamond"/>
          <w:color w:val="000000"/>
          <w:lang w:val="es-ES_tradnl"/>
        </w:rPr>
        <w:t>Es decir, el haber reclutado a la clase alta para que se apoyase a aquellos de sus miembros que se habían hecho cargo del gobierno y que no complotase contra el mismo.</w:t>
      </w:r>
    </w:p>
    <w:p w:rsidR="00F55752" w:rsidRDefault="00F55752" w:rsidP="001B4989">
      <w:pPr>
        <w:spacing w:line="276" w:lineRule="auto"/>
        <w:ind w:firstLine="708"/>
        <w:jc w:val="both"/>
        <w:rPr>
          <w:rFonts w:ascii="Garamond" w:hAnsi="Garamond"/>
          <w:i/>
          <w:iCs/>
          <w:color w:val="000000"/>
          <w:lang w:val="es-ES_tradnl"/>
        </w:rPr>
      </w:pPr>
      <w:r>
        <w:rPr>
          <w:rFonts w:ascii="Garamond" w:hAnsi="Garamond"/>
          <w:color w:val="000000"/>
          <w:lang w:val="es-ES_tradnl"/>
        </w:rPr>
        <w:t xml:space="preserve">En otra de sus obras Edwards ha resumido admirablemente esta actitud de la dirigencia chilena: </w:t>
      </w:r>
      <w:r>
        <w:rPr>
          <w:rFonts w:ascii="Garamond" w:hAnsi="Garamond"/>
          <w:i/>
          <w:iCs/>
          <w:color w:val="000000"/>
          <w:lang w:val="es-ES_tradnl"/>
        </w:rPr>
        <w:t xml:space="preserve">“La autoridad, más que una abstracción, es un hecho respetable. Al crear los constituyentes de 1833 su Jefe Supremo de la Nación, no hicieron sino apoyarse en una tradición existente: continuar bajo la República el régimen de la Colonia. Supieron por instinto, que en la sociedad humana, como en el reino orgánico, la naturaleza tiene horror a los cambios bruscos y a los trastornos radicales...”Natura non </w:t>
      </w:r>
      <w:proofErr w:type="spellStart"/>
      <w:r>
        <w:rPr>
          <w:rFonts w:ascii="Garamond" w:hAnsi="Garamond"/>
          <w:i/>
          <w:iCs/>
          <w:color w:val="000000"/>
          <w:lang w:val="es-ES_tradnl"/>
        </w:rPr>
        <w:t>facit</w:t>
      </w:r>
      <w:proofErr w:type="spellEnd"/>
      <w:r>
        <w:rPr>
          <w:rFonts w:ascii="Garamond" w:hAnsi="Garamond"/>
          <w:i/>
          <w:iCs/>
          <w:color w:val="000000"/>
          <w:lang w:val="es-ES_tradnl"/>
        </w:rPr>
        <w:t xml:space="preserve"> </w:t>
      </w:r>
      <w:proofErr w:type="spellStart"/>
      <w:r>
        <w:rPr>
          <w:rFonts w:ascii="Garamond" w:hAnsi="Garamond"/>
          <w:i/>
          <w:iCs/>
          <w:color w:val="000000"/>
          <w:lang w:val="es-ES_tradnl"/>
        </w:rPr>
        <w:t>saltus</w:t>
      </w:r>
      <w:proofErr w:type="spellEnd"/>
      <w:r>
        <w:rPr>
          <w:rFonts w:ascii="Garamond" w:hAnsi="Garamond"/>
          <w:i/>
          <w:iCs/>
          <w:color w:val="000000"/>
          <w:lang w:val="es-ES_tradnl"/>
        </w:rPr>
        <w:t>”, dijo el gran Linneo</w:t>
      </w:r>
      <w:r w:rsidR="00F46169">
        <w:rPr>
          <w:rFonts w:ascii="Garamond" w:hAnsi="Garamond"/>
          <w:i/>
          <w:iCs/>
          <w:color w:val="000000"/>
          <w:lang w:val="es-ES_tradnl"/>
        </w:rPr>
        <w:t>..</w:t>
      </w:r>
      <w:r>
        <w:rPr>
          <w:rFonts w:ascii="Garamond" w:hAnsi="Garamond"/>
          <w:i/>
          <w:iCs/>
          <w:color w:val="000000"/>
          <w:lang w:val="es-ES_tradnl"/>
        </w:rPr>
        <w:t>.</w:t>
      </w:r>
    </w:p>
    <w:p w:rsidR="00F55752" w:rsidRDefault="00F55752" w:rsidP="00472429">
      <w:pPr>
        <w:spacing w:line="276" w:lineRule="auto"/>
        <w:jc w:val="both"/>
        <w:rPr>
          <w:rFonts w:ascii="Garamond" w:hAnsi="Garamond"/>
          <w:i/>
          <w:iCs/>
          <w:color w:val="000000"/>
          <w:lang w:val="es-ES_tradnl"/>
        </w:rPr>
      </w:pPr>
      <w:r>
        <w:rPr>
          <w:rFonts w:ascii="Garamond" w:hAnsi="Garamond"/>
          <w:i/>
          <w:iCs/>
          <w:color w:val="000000"/>
          <w:lang w:val="es-ES_tradnl"/>
        </w:rPr>
        <w:tab/>
      </w:r>
      <w:r>
        <w:rPr>
          <w:rFonts w:ascii="Garamond" w:hAnsi="Garamond"/>
          <w:i/>
          <w:iCs/>
          <w:color w:val="000000"/>
          <w:lang w:val="es-ES_tradnl"/>
        </w:rPr>
        <w:tab/>
      </w:r>
      <w:r>
        <w:rPr>
          <w:rFonts w:ascii="Garamond" w:hAnsi="Garamond"/>
          <w:i/>
          <w:iCs/>
          <w:color w:val="000000"/>
          <w:lang w:val="es-ES_tradnl"/>
        </w:rPr>
        <w:tab/>
        <w:t>Nada pues menos conforme con la realidad de los hechos que la leyenda según la cual Chile fue organizado administrativamente por un grupo de grande</w:t>
      </w:r>
      <w:r w:rsidR="001B4989">
        <w:rPr>
          <w:rFonts w:ascii="Garamond" w:hAnsi="Garamond"/>
          <w:i/>
          <w:iCs/>
          <w:color w:val="000000"/>
          <w:lang w:val="es-ES_tradnl"/>
        </w:rPr>
        <w:t>s</w:t>
      </w:r>
      <w:r>
        <w:rPr>
          <w:rFonts w:ascii="Garamond" w:hAnsi="Garamond"/>
          <w:i/>
          <w:iCs/>
          <w:color w:val="000000"/>
          <w:lang w:val="es-ES_tradnl"/>
        </w:rPr>
        <w:t xml:space="preserve"> señores y propietarios territoriales poderosos pero iletrados, que supieron aplicar a los negocios públicos el buen sentido adquirido en la práctica del comercio o de la agricultura.</w:t>
      </w:r>
    </w:p>
    <w:p w:rsidR="00F55752" w:rsidRDefault="00F55752" w:rsidP="00472429">
      <w:pPr>
        <w:spacing w:line="276" w:lineRule="auto"/>
        <w:jc w:val="both"/>
        <w:rPr>
          <w:rFonts w:ascii="Garamond" w:hAnsi="Garamond"/>
          <w:color w:val="000000"/>
          <w:lang w:val="es-ES_tradnl"/>
        </w:rPr>
      </w:pPr>
      <w:r>
        <w:rPr>
          <w:rFonts w:ascii="Garamond" w:hAnsi="Garamond"/>
          <w:i/>
          <w:iCs/>
          <w:color w:val="000000"/>
          <w:lang w:val="es-ES_tradnl"/>
        </w:rPr>
        <w:tab/>
      </w:r>
      <w:r>
        <w:rPr>
          <w:rFonts w:ascii="Garamond" w:hAnsi="Garamond"/>
          <w:i/>
          <w:iCs/>
          <w:color w:val="000000"/>
          <w:lang w:val="es-ES_tradnl"/>
        </w:rPr>
        <w:tab/>
      </w:r>
      <w:r>
        <w:rPr>
          <w:rFonts w:ascii="Garamond" w:hAnsi="Garamond"/>
          <w:i/>
          <w:iCs/>
          <w:color w:val="000000"/>
          <w:lang w:val="es-ES_tradnl"/>
        </w:rPr>
        <w:tab/>
        <w:t>Muy otro fue el papel representado por esos grandes señores. Sirvieron ellos a los gobiernos, prestándoles el apoyo de su prestigio e influencia, pero, salvo raras excepciones, dejaron a los letrados y a los burócratas el cuidado de dirigir la administración. Parecen haber tenido esos señores de los viejos tiempos de la República, una idea bastante exacta de la escasez de su</w:t>
      </w:r>
      <w:r w:rsidR="001B4989">
        <w:rPr>
          <w:rFonts w:ascii="Garamond" w:hAnsi="Garamond"/>
          <w:i/>
          <w:iCs/>
          <w:color w:val="000000"/>
          <w:lang w:val="es-ES_tradnl"/>
        </w:rPr>
        <w:t>s propias luces y conocimientos</w:t>
      </w:r>
      <w:r>
        <w:rPr>
          <w:rFonts w:ascii="Garamond" w:hAnsi="Garamond"/>
          <w:i/>
          <w:iCs/>
          <w:color w:val="000000"/>
          <w:lang w:val="es-ES_tradnl"/>
        </w:rPr>
        <w:t>”</w:t>
      </w:r>
      <w:r w:rsidR="00D40D70">
        <w:rPr>
          <w:rFonts w:ascii="Garamond" w:hAnsi="Garamond"/>
          <w:i/>
          <w:iCs/>
          <w:color w:val="000000"/>
          <w:lang w:val="es-ES_tradnl"/>
        </w:rPr>
        <w:t>.</w:t>
      </w:r>
      <w:r>
        <w:rPr>
          <w:rStyle w:val="Refdenotaalpie"/>
          <w:rFonts w:ascii="Garamond" w:hAnsi="Garamond"/>
          <w:color w:val="000000"/>
          <w:lang w:val="es-ES_tradnl"/>
        </w:rPr>
        <w:footnoteReference w:id="3"/>
      </w:r>
    </w:p>
    <w:p w:rsidR="00F55752" w:rsidRDefault="00F55752" w:rsidP="001B4989">
      <w:pPr>
        <w:spacing w:line="276" w:lineRule="auto"/>
        <w:ind w:firstLine="708"/>
        <w:jc w:val="both"/>
      </w:pPr>
      <w:r>
        <w:rPr>
          <w:rFonts w:ascii="Garamond" w:hAnsi="Garamond"/>
          <w:color w:val="000000"/>
          <w:lang w:val="es-ES_tradnl"/>
        </w:rPr>
        <w:t>Así pues, los rasgos comunes de este periodo serán:</w:t>
      </w:r>
    </w:p>
    <w:p w:rsidR="00F55752" w:rsidRDefault="00F55752" w:rsidP="00472429">
      <w:pPr>
        <w:numPr>
          <w:ilvl w:val="4"/>
          <w:numId w:val="23"/>
        </w:numPr>
        <w:tabs>
          <w:tab w:val="num" w:pos="360"/>
        </w:tabs>
        <w:spacing w:line="276" w:lineRule="auto"/>
        <w:ind w:left="360" w:hanging="360"/>
        <w:jc w:val="both"/>
        <w:rPr>
          <w:rFonts w:ascii="Garamond" w:hAnsi="Garamond"/>
          <w:color w:val="000000"/>
        </w:rPr>
      </w:pPr>
      <w:r>
        <w:rPr>
          <w:rFonts w:ascii="Garamond" w:hAnsi="Garamond"/>
          <w:color w:val="000000"/>
        </w:rPr>
        <w:t>El Presidente gobierna con prescindencia de facciones partidarias, es decir, se hacen gobiernos nacionales, con el objetivo de desarrollar al país. Es lo que el profesor Bernardino Bravo Lira ha llamado “El Presidente Gobernante”</w:t>
      </w:r>
      <w:r w:rsidR="003E4CB2">
        <w:rPr>
          <w:rFonts w:ascii="Garamond" w:hAnsi="Garamond"/>
          <w:color w:val="000000"/>
        </w:rPr>
        <w:t>.</w:t>
      </w:r>
      <w:r>
        <w:rPr>
          <w:rStyle w:val="Refdenotaalpie"/>
          <w:rFonts w:ascii="Garamond" w:hAnsi="Garamond"/>
          <w:color w:val="000000"/>
        </w:rPr>
        <w:footnoteReference w:id="4"/>
      </w:r>
    </w:p>
    <w:p w:rsidR="00F55752" w:rsidRDefault="00F55752" w:rsidP="00472429">
      <w:pPr>
        <w:numPr>
          <w:ilvl w:val="4"/>
          <w:numId w:val="23"/>
        </w:numPr>
        <w:tabs>
          <w:tab w:val="num" w:pos="360"/>
        </w:tabs>
        <w:spacing w:line="276" w:lineRule="auto"/>
        <w:ind w:left="360" w:hanging="360"/>
        <w:jc w:val="both"/>
        <w:rPr>
          <w:rFonts w:ascii="Garamond" w:hAnsi="Garamond"/>
          <w:color w:val="000000"/>
          <w:lang w:val="es-ES_tradnl"/>
        </w:rPr>
      </w:pPr>
      <w:r>
        <w:rPr>
          <w:rFonts w:ascii="Garamond" w:hAnsi="Garamond"/>
          <w:color w:val="000000"/>
        </w:rPr>
        <w:t xml:space="preserve">El Partido de Gobierno o Pelucón es una formación más o menos heterogénea unida por mil lazos sociales y políticos. Integrado desde los conservadores tradicionalistas y confesionales hasta moderados </w:t>
      </w:r>
      <w:r>
        <w:rPr>
          <w:rFonts w:ascii="Garamond" w:hAnsi="Garamond"/>
          <w:color w:val="000000"/>
        </w:rPr>
        <w:lastRenderedPageBreak/>
        <w:t>más o menos librepensadores. Su rasgo común más distintivo es haber integrado la clase ilustrada, tanto por su poder económico como por su preparación intelectual. Así pues, en el partido convergen desde los aristócratas de origen agrario y noble, hasta los funcionarios menores pero con gran preparación intelectual.</w:t>
      </w:r>
    </w:p>
    <w:p w:rsidR="00F55752" w:rsidRDefault="00F55752" w:rsidP="00472429">
      <w:pPr>
        <w:numPr>
          <w:ilvl w:val="4"/>
          <w:numId w:val="23"/>
        </w:numPr>
        <w:tabs>
          <w:tab w:val="num" w:pos="360"/>
        </w:tabs>
        <w:spacing w:line="276" w:lineRule="auto"/>
        <w:ind w:left="360" w:hanging="360"/>
        <w:jc w:val="both"/>
        <w:rPr>
          <w:rFonts w:ascii="Garamond" w:hAnsi="Garamond"/>
          <w:color w:val="000000"/>
          <w:lang w:val="es-ES_tradnl"/>
        </w:rPr>
      </w:pPr>
      <w:r>
        <w:rPr>
          <w:rFonts w:ascii="Garamond" w:hAnsi="Garamond"/>
          <w:color w:val="000000"/>
          <w:lang w:val="es-ES_tradnl"/>
        </w:rPr>
        <w:t>El presidente, al tenor de la Constitución, es el magistrado que se impone jurídicamente a todos los demás órganos constitucionales: a través del Consejo de Estado controla la integración de los tribunales y de las dignidades eclesiásticas, es colegislador con preponderancia sobre los parlamentarios y dispone de la formidable arma de las Facultades Extraordinarias, que todos los presidentes del periodo usaron.</w:t>
      </w:r>
    </w:p>
    <w:p w:rsidR="00F55752" w:rsidRDefault="00F55752" w:rsidP="00472429">
      <w:pPr>
        <w:numPr>
          <w:ilvl w:val="4"/>
          <w:numId w:val="23"/>
        </w:numPr>
        <w:tabs>
          <w:tab w:val="num" w:pos="360"/>
        </w:tabs>
        <w:spacing w:line="276" w:lineRule="auto"/>
        <w:ind w:left="360" w:hanging="360"/>
        <w:jc w:val="both"/>
        <w:rPr>
          <w:rFonts w:ascii="Garamond" w:hAnsi="Garamond"/>
          <w:color w:val="000000"/>
          <w:lang w:val="es-ES_tradnl"/>
        </w:rPr>
      </w:pPr>
      <w:r>
        <w:rPr>
          <w:rFonts w:ascii="Garamond" w:hAnsi="Garamond"/>
          <w:color w:val="000000"/>
          <w:lang w:val="es-ES_tradnl"/>
        </w:rPr>
        <w:t>El orden institucional es suficientemente fuerte como para sobrevivir a varios intentos de revolución (1851, 1859) y la paz y el orden reinan en las elecciones presidenciales y parlamentarias, caso único en el hemisferio.</w:t>
      </w:r>
    </w:p>
    <w:p w:rsidR="00F55752" w:rsidRDefault="00F55752" w:rsidP="00472429">
      <w:pPr>
        <w:numPr>
          <w:ilvl w:val="4"/>
          <w:numId w:val="23"/>
        </w:numPr>
        <w:tabs>
          <w:tab w:val="num" w:pos="360"/>
        </w:tabs>
        <w:spacing w:line="276" w:lineRule="auto"/>
        <w:ind w:left="360" w:hanging="360"/>
        <w:jc w:val="both"/>
        <w:rPr>
          <w:rFonts w:ascii="Garamond" w:hAnsi="Garamond"/>
          <w:color w:val="000000"/>
          <w:lang w:val="es-ES_tradnl"/>
        </w:rPr>
      </w:pPr>
      <w:r>
        <w:rPr>
          <w:rFonts w:ascii="Garamond" w:hAnsi="Garamond"/>
          <w:color w:val="000000"/>
          <w:lang w:val="es-ES_tradnl"/>
        </w:rPr>
        <w:t xml:space="preserve">El país goza de un periodo de expansión como no se había visto desde los buenos gobernadores del siglo XVIII. </w:t>
      </w:r>
    </w:p>
    <w:p w:rsidR="00F55752" w:rsidRDefault="00F55752" w:rsidP="00D40D70">
      <w:pPr>
        <w:spacing w:line="276" w:lineRule="auto"/>
        <w:ind w:firstLine="708"/>
        <w:jc w:val="both"/>
        <w:rPr>
          <w:lang w:val="es-CL" w:eastAsia="es-CL"/>
        </w:rPr>
      </w:pPr>
      <w:r>
        <w:rPr>
          <w:rFonts w:ascii="Garamond" w:hAnsi="Garamond"/>
          <w:color w:val="000000"/>
          <w:lang w:val="es-ES_tradnl"/>
        </w:rPr>
        <w:t>Los gobernantes</w:t>
      </w:r>
      <w:r w:rsidR="00D40D70">
        <w:rPr>
          <w:rFonts w:ascii="Garamond" w:hAnsi="Garamond"/>
          <w:color w:val="000000"/>
          <w:lang w:val="es-ES_tradnl"/>
        </w:rPr>
        <w:t>,</w:t>
      </w:r>
      <w:r>
        <w:rPr>
          <w:rFonts w:ascii="Garamond" w:hAnsi="Garamond"/>
          <w:color w:val="000000"/>
          <w:lang w:val="es-ES_tradnl"/>
        </w:rPr>
        <w:t xml:space="preserve"> al decir de Encina</w:t>
      </w:r>
      <w:r w:rsidR="00D40D70">
        <w:rPr>
          <w:rFonts w:ascii="Garamond" w:hAnsi="Garamond"/>
          <w:color w:val="000000"/>
          <w:lang w:val="es-ES_tradnl"/>
        </w:rPr>
        <w:t>,</w:t>
      </w:r>
      <w:r>
        <w:rPr>
          <w:rFonts w:ascii="Garamond" w:hAnsi="Garamond"/>
          <w:color w:val="000000"/>
          <w:lang w:val="es-ES_tradnl"/>
        </w:rPr>
        <w:t xml:space="preserve"> se caracterizan por una alternancia en el estilo de ejercer la autoridad; mientras que Prieto y Montt representan la autoridad con energía lo que les vale despertar sentimientos de oposición enconada, lo que Encina llama la “Áspera Energía”, Bulnes y Pérez representan la conciliación y la búsqueda del apaciguamiento de los enfrentamientos políticos, que el historiador llama la “Discreta Blandura”</w:t>
      </w:r>
      <w:r w:rsidR="00D40D70">
        <w:rPr>
          <w:rFonts w:ascii="Garamond" w:hAnsi="Garamond"/>
          <w:color w:val="000000"/>
          <w:lang w:val="es-ES_tradnl"/>
        </w:rPr>
        <w:t>.</w:t>
      </w:r>
      <w:r>
        <w:rPr>
          <w:rStyle w:val="Refdenotaalpie"/>
          <w:rFonts w:ascii="Garamond" w:hAnsi="Garamond"/>
          <w:color w:val="000000"/>
          <w:lang w:val="es-ES_tradnl"/>
        </w:rPr>
        <w:footnoteReference w:id="5"/>
      </w:r>
    </w:p>
    <w:p w:rsidR="00A37ED9" w:rsidRDefault="00A37ED9" w:rsidP="008D1867">
      <w:pPr>
        <w:spacing w:line="276" w:lineRule="auto"/>
        <w:jc w:val="both"/>
        <w:rPr>
          <w:rFonts w:ascii="Garamond" w:hAnsi="Garamond"/>
          <w:color w:val="000000"/>
          <w:lang w:val="es-ES_tradnl"/>
        </w:rPr>
      </w:pPr>
    </w:p>
    <w:p w:rsidR="00A37ED9" w:rsidRPr="00D304F6" w:rsidRDefault="00A37ED9" w:rsidP="008D1867">
      <w:pPr>
        <w:spacing w:line="276" w:lineRule="auto"/>
        <w:jc w:val="both"/>
        <w:rPr>
          <w:rFonts w:ascii="Garamond" w:hAnsi="Garamond"/>
          <w:b/>
          <w:color w:val="000000"/>
          <w:lang w:val="es-ES_tradnl"/>
        </w:rPr>
      </w:pPr>
      <w:r w:rsidRPr="00D304F6">
        <w:rPr>
          <w:rFonts w:ascii="Garamond" w:hAnsi="Garamond"/>
          <w:b/>
          <w:color w:val="000000"/>
          <w:lang w:val="es-ES_tradnl"/>
        </w:rPr>
        <w:t xml:space="preserve">II. LOS PARTIDOS </w:t>
      </w:r>
      <w:r>
        <w:rPr>
          <w:rFonts w:ascii="Garamond" w:hAnsi="Garamond"/>
          <w:b/>
          <w:color w:val="000000"/>
          <w:lang w:val="es-ES_tradnl"/>
        </w:rPr>
        <w:t>A LA CAZA DEL PODER POLÍTICO, EL PERIODO LIBERAL</w:t>
      </w:r>
    </w:p>
    <w:p w:rsidR="00D304F6" w:rsidRDefault="00D304F6" w:rsidP="008D1867">
      <w:pPr>
        <w:spacing w:line="276" w:lineRule="auto"/>
        <w:jc w:val="both"/>
        <w:rPr>
          <w:rFonts w:ascii="Garamond" w:hAnsi="Garamond"/>
          <w:color w:val="000000"/>
          <w:lang w:val="es-ES_tradnl"/>
        </w:rPr>
      </w:pPr>
      <w:r>
        <w:rPr>
          <w:rFonts w:ascii="Garamond" w:hAnsi="Garamond"/>
          <w:color w:val="000000"/>
          <w:lang w:val="es-ES_tradnl"/>
        </w:rPr>
        <w:tab/>
      </w:r>
      <w:r w:rsidR="000239F3">
        <w:rPr>
          <w:rFonts w:ascii="Garamond" w:hAnsi="Garamond"/>
          <w:color w:val="000000"/>
          <w:lang w:val="es-ES_tradnl"/>
        </w:rPr>
        <w:t xml:space="preserve">El régimen descrito </w:t>
      </w:r>
      <w:r w:rsidR="00D40D70">
        <w:rPr>
          <w:rFonts w:ascii="Garamond" w:hAnsi="Garamond"/>
          <w:color w:val="000000"/>
          <w:lang w:val="es-ES_tradnl"/>
        </w:rPr>
        <w:t>se</w:t>
      </w:r>
      <w:r w:rsidR="000239F3">
        <w:rPr>
          <w:rFonts w:ascii="Garamond" w:hAnsi="Garamond"/>
          <w:color w:val="000000"/>
          <w:lang w:val="es-ES_tradnl"/>
        </w:rPr>
        <w:t xml:space="preserve"> prolongó virtualmente por tres décadas. </w:t>
      </w:r>
      <w:r>
        <w:rPr>
          <w:rFonts w:ascii="Garamond" w:hAnsi="Garamond"/>
          <w:color w:val="000000"/>
          <w:lang w:val="es-ES_tradnl"/>
        </w:rPr>
        <w:t xml:space="preserve">Tendríamos que esperar a </w:t>
      </w:r>
      <w:r w:rsidR="00D40D70">
        <w:rPr>
          <w:rFonts w:ascii="Garamond" w:hAnsi="Garamond"/>
          <w:color w:val="000000"/>
          <w:lang w:val="es-ES_tradnl"/>
        </w:rPr>
        <w:t>la segunda mitad</w:t>
      </w:r>
      <w:r>
        <w:rPr>
          <w:rFonts w:ascii="Garamond" w:hAnsi="Garamond"/>
          <w:color w:val="000000"/>
          <w:lang w:val="es-ES_tradnl"/>
        </w:rPr>
        <w:t xml:space="preserve"> del siglo XIX, con el nacimiento del Partido Liberal, Radical y luego Conservador, para ver el inicio del sistema de partidos, tal y como lo entendemos nosotros.</w:t>
      </w:r>
    </w:p>
    <w:p w:rsidR="007E1134" w:rsidRDefault="007E1134" w:rsidP="008D1867">
      <w:pPr>
        <w:spacing w:line="276" w:lineRule="auto"/>
        <w:jc w:val="both"/>
        <w:rPr>
          <w:rFonts w:ascii="Garamond" w:hAnsi="Garamond"/>
          <w:color w:val="000000"/>
          <w:lang w:val="es-ES_tradnl"/>
        </w:rPr>
      </w:pPr>
      <w:r>
        <w:rPr>
          <w:rFonts w:ascii="Garamond" w:hAnsi="Garamond"/>
          <w:color w:val="000000"/>
          <w:lang w:val="es-ES_tradnl"/>
        </w:rPr>
        <w:tab/>
        <w:t xml:space="preserve">Y es precisamente con su surgimiento, que el régimen político pelucón, esa República </w:t>
      </w:r>
      <w:proofErr w:type="spellStart"/>
      <w:r>
        <w:rPr>
          <w:rFonts w:ascii="Garamond" w:hAnsi="Garamond"/>
          <w:color w:val="000000"/>
          <w:lang w:val="es-ES_tradnl"/>
        </w:rPr>
        <w:t>portaliana</w:t>
      </w:r>
      <w:proofErr w:type="spellEnd"/>
      <w:r>
        <w:rPr>
          <w:rFonts w:ascii="Garamond" w:hAnsi="Garamond"/>
          <w:color w:val="000000"/>
          <w:lang w:val="es-ES_tradnl"/>
        </w:rPr>
        <w:t xml:space="preserve"> o ilustrada que había funcionado como un mecanismo bien ajustado durante tres décadas, empieza a ser intervenido y transformado por acción de los Partidos.</w:t>
      </w:r>
    </w:p>
    <w:p w:rsidR="007E1134" w:rsidRDefault="007E1134" w:rsidP="008D1867">
      <w:pPr>
        <w:spacing w:line="276" w:lineRule="auto"/>
        <w:jc w:val="both"/>
        <w:rPr>
          <w:rFonts w:ascii="Garamond" w:hAnsi="Garamond"/>
          <w:color w:val="000000"/>
          <w:lang w:val="es-ES_tradnl"/>
        </w:rPr>
      </w:pPr>
      <w:r>
        <w:rPr>
          <w:rFonts w:ascii="Garamond" w:hAnsi="Garamond"/>
          <w:color w:val="000000"/>
          <w:lang w:val="es-ES_tradnl"/>
        </w:rPr>
        <w:tab/>
        <w:t xml:space="preserve">En efecto, cuando los liberales llegaron al poder, gracias al cambio de apoyos políticos decretado por el Presidente José Joaquín Pérez </w:t>
      </w:r>
      <w:proofErr w:type="spellStart"/>
      <w:r>
        <w:rPr>
          <w:rFonts w:ascii="Garamond" w:hAnsi="Garamond"/>
          <w:color w:val="000000"/>
          <w:lang w:val="es-ES_tradnl"/>
        </w:rPr>
        <w:t>Mascayano</w:t>
      </w:r>
      <w:proofErr w:type="spellEnd"/>
      <w:r>
        <w:rPr>
          <w:rFonts w:ascii="Garamond" w:hAnsi="Garamond"/>
          <w:color w:val="000000"/>
          <w:lang w:val="es-ES_tradnl"/>
        </w:rPr>
        <w:t xml:space="preserve"> en 1862</w:t>
      </w:r>
      <w:r w:rsidR="00A37ED9">
        <w:rPr>
          <w:rFonts w:ascii="Garamond" w:hAnsi="Garamond"/>
          <w:color w:val="000000"/>
          <w:lang w:val="es-ES_tradnl"/>
        </w:rPr>
        <w:t>,</w:t>
      </w:r>
      <w:r>
        <w:rPr>
          <w:rFonts w:ascii="Garamond" w:hAnsi="Garamond"/>
          <w:color w:val="000000"/>
          <w:lang w:val="es-ES_tradnl"/>
        </w:rPr>
        <w:t xml:space="preserve"> dieron inicio a un intenso periodo de cambios constitucionales y legales que tuvieron por objetivo principal el despojar al Presi</w:t>
      </w:r>
      <w:r w:rsidR="00AF2667">
        <w:rPr>
          <w:rFonts w:ascii="Garamond" w:hAnsi="Garamond"/>
          <w:color w:val="000000"/>
          <w:lang w:val="es-ES_tradnl"/>
        </w:rPr>
        <w:t>dente de la Republica de su carácter de árbitro del sistema político (el “principal resorte de la máquina” como había indicado Portales). Mientras que el primer mandatario veía sus facultades cercenadas, las más de ellas eran trasladadas al Congreso Nacional, lo que equivalía a radicar estos poderes en las oligarquías partidistas que predominaban en aquél. De esta manera observaremos como el sistema constitucional de gobierno fue desequilibrándose al asentarse en los líderes partidistas poderes que pertenecían de suyo y por esencia al Presidente.</w:t>
      </w:r>
    </w:p>
    <w:p w:rsidR="0034680F" w:rsidRDefault="00AF2667" w:rsidP="008D1867">
      <w:pPr>
        <w:spacing w:line="276" w:lineRule="auto"/>
        <w:jc w:val="both"/>
        <w:rPr>
          <w:rFonts w:ascii="Garamond" w:hAnsi="Garamond"/>
          <w:i/>
          <w:iCs/>
          <w:color w:val="000000"/>
          <w:lang w:val="es-ES_tradnl"/>
        </w:rPr>
      </w:pPr>
      <w:r>
        <w:rPr>
          <w:rFonts w:ascii="Garamond" w:hAnsi="Garamond"/>
          <w:color w:val="000000"/>
          <w:lang w:val="es-ES_tradnl"/>
        </w:rPr>
        <w:lastRenderedPageBreak/>
        <w:tab/>
      </w:r>
      <w:r w:rsidR="0034680F">
        <w:rPr>
          <w:rFonts w:ascii="Garamond" w:hAnsi="Garamond"/>
          <w:i/>
          <w:iCs/>
          <w:color w:val="000000"/>
          <w:lang w:val="es-ES_tradnl"/>
        </w:rPr>
        <w:t xml:space="preserve">“Las enmiendas aprobadas fueron destruyendo uno a uno los fundamentos del autoritarismo </w:t>
      </w:r>
      <w:proofErr w:type="spellStart"/>
      <w:r w:rsidR="0034680F">
        <w:rPr>
          <w:rFonts w:ascii="Garamond" w:hAnsi="Garamond"/>
          <w:i/>
          <w:iCs/>
          <w:color w:val="000000"/>
          <w:lang w:val="es-ES_tradnl"/>
        </w:rPr>
        <w:t>portaliano</w:t>
      </w:r>
      <w:proofErr w:type="spellEnd"/>
      <w:r w:rsidR="0034680F">
        <w:rPr>
          <w:rFonts w:ascii="Garamond" w:hAnsi="Garamond"/>
          <w:i/>
          <w:iCs/>
          <w:color w:val="000000"/>
          <w:lang w:val="es-ES_tradnl"/>
        </w:rPr>
        <w:t>, dando paso progresivamente a un gobierno de gabinete. A medida que se discutían y se aprobaban estas modificaciones se iba acentuando y generalizando la interpretación parlamentaria de la Constitución de 1833”</w:t>
      </w:r>
      <w:r w:rsidR="00125D34">
        <w:rPr>
          <w:rFonts w:ascii="Garamond" w:hAnsi="Garamond"/>
          <w:i/>
          <w:iCs/>
          <w:color w:val="000000"/>
          <w:lang w:val="es-ES_tradnl"/>
        </w:rPr>
        <w:t>.</w:t>
      </w:r>
      <w:r w:rsidR="0034680F" w:rsidRPr="00125D34">
        <w:rPr>
          <w:rStyle w:val="Refdenotaalpie"/>
          <w:rFonts w:ascii="Garamond" w:hAnsi="Garamond"/>
          <w:iCs/>
          <w:color w:val="000000"/>
          <w:lang w:val="es-ES_tradnl"/>
        </w:rPr>
        <w:footnoteReference w:id="6"/>
      </w:r>
    </w:p>
    <w:p w:rsidR="0034680F" w:rsidRDefault="0034680F" w:rsidP="008D1867">
      <w:pPr>
        <w:spacing w:line="276" w:lineRule="auto"/>
        <w:ind w:firstLine="708"/>
        <w:jc w:val="both"/>
        <w:rPr>
          <w:rFonts w:ascii="Garamond" w:hAnsi="Garamond"/>
          <w:color w:val="000000"/>
          <w:lang w:val="es-ES_tradnl"/>
        </w:rPr>
      </w:pPr>
      <w:r>
        <w:rPr>
          <w:rFonts w:ascii="Garamond" w:hAnsi="Garamond"/>
          <w:color w:val="000000"/>
          <w:lang w:val="es-ES_tradnl"/>
        </w:rPr>
        <w:t>Al respecto se ha indicado que el ideario liberal en materia de reformas se inspira directamente en la antigua carta de 1828</w:t>
      </w:r>
      <w:r>
        <w:rPr>
          <w:rStyle w:val="Refdenotaalpie"/>
          <w:rFonts w:ascii="Garamond" w:hAnsi="Garamond"/>
          <w:color w:val="000000"/>
          <w:lang w:val="es-ES_tradnl"/>
        </w:rPr>
        <w:footnoteReference w:id="7"/>
      </w:r>
      <w:r>
        <w:rPr>
          <w:rFonts w:ascii="Garamond" w:hAnsi="Garamond"/>
          <w:color w:val="000000"/>
          <w:lang w:val="es-ES_tradnl"/>
        </w:rPr>
        <w:t xml:space="preserve">. Igualmente el proyecto de reforma constitucional de 1871 de don Manuel Antonio </w:t>
      </w:r>
      <w:proofErr w:type="spellStart"/>
      <w:r>
        <w:rPr>
          <w:rFonts w:ascii="Garamond" w:hAnsi="Garamond"/>
          <w:color w:val="000000"/>
          <w:lang w:val="es-ES_tradnl"/>
        </w:rPr>
        <w:t>Matta</w:t>
      </w:r>
      <w:proofErr w:type="spellEnd"/>
      <w:r>
        <w:rPr>
          <w:rFonts w:ascii="Garamond" w:hAnsi="Garamond"/>
          <w:color w:val="000000"/>
          <w:lang w:val="es-ES_tradnl"/>
        </w:rPr>
        <w:t xml:space="preserve"> presentado a la discusión parlamentaria a inicios del periodo probaría lo indicado</w:t>
      </w:r>
      <w:r>
        <w:rPr>
          <w:rStyle w:val="Refdenotaalpie"/>
          <w:rFonts w:ascii="Garamond" w:hAnsi="Garamond"/>
          <w:color w:val="000000"/>
          <w:lang w:val="es-ES_tradnl"/>
        </w:rPr>
        <w:footnoteReference w:id="8"/>
      </w:r>
      <w:r>
        <w:rPr>
          <w:rFonts w:ascii="Garamond" w:hAnsi="Garamond"/>
          <w:color w:val="000000"/>
          <w:lang w:val="es-ES_tradnl"/>
        </w:rPr>
        <w:t>.</w:t>
      </w:r>
    </w:p>
    <w:p w:rsidR="0034680F" w:rsidRDefault="0034680F" w:rsidP="008D1867">
      <w:pPr>
        <w:spacing w:line="276" w:lineRule="auto"/>
        <w:ind w:firstLine="708"/>
        <w:jc w:val="both"/>
        <w:rPr>
          <w:rFonts w:ascii="Garamond" w:hAnsi="Garamond"/>
          <w:color w:val="000000"/>
          <w:lang w:val="es-ES_tradnl"/>
        </w:rPr>
      </w:pPr>
      <w:r>
        <w:rPr>
          <w:rFonts w:ascii="Garamond" w:hAnsi="Garamond"/>
          <w:color w:val="000000"/>
          <w:lang w:val="es-ES_tradnl"/>
        </w:rPr>
        <w:t>Debe tenerse presente que la totalidad de las fuerzas políticas con representación parlamentaria coincidieron en la necesidad de las reformas. Desde los radicales a los conservadores, todos abrazaron con entusiasmo el ideario reformista</w:t>
      </w:r>
      <w:r>
        <w:rPr>
          <w:rStyle w:val="Refdenotaalpie"/>
          <w:rFonts w:ascii="Garamond" w:hAnsi="Garamond"/>
          <w:color w:val="000000"/>
          <w:lang w:val="es-ES_tradnl"/>
        </w:rPr>
        <w:footnoteReference w:id="9"/>
      </w:r>
      <w:r>
        <w:rPr>
          <w:rFonts w:ascii="Garamond" w:hAnsi="Garamond"/>
          <w:color w:val="000000"/>
          <w:lang w:val="es-ES_tradnl"/>
        </w:rPr>
        <w:t>.</w:t>
      </w:r>
    </w:p>
    <w:p w:rsidR="00525925" w:rsidRDefault="00AF2667" w:rsidP="008D1867">
      <w:pPr>
        <w:spacing w:line="276" w:lineRule="auto"/>
        <w:ind w:firstLine="708"/>
        <w:jc w:val="both"/>
        <w:rPr>
          <w:rFonts w:ascii="Garamond" w:hAnsi="Garamond"/>
          <w:bCs/>
          <w:i/>
          <w:iCs/>
          <w:color w:val="000000"/>
          <w:lang w:val="es-ES_tradnl"/>
        </w:rPr>
      </w:pPr>
      <w:r>
        <w:rPr>
          <w:rFonts w:ascii="Garamond" w:hAnsi="Garamond"/>
          <w:color w:val="000000"/>
          <w:lang w:val="es-ES_tradnl"/>
        </w:rPr>
        <w:t>Así, en el gobierno del Presidente Pérez, se aprobó la ley de</w:t>
      </w:r>
      <w:r>
        <w:rPr>
          <w:rFonts w:ascii="Garamond" w:hAnsi="Garamond"/>
          <w:b/>
          <w:color w:val="000000"/>
          <w:lang w:val="es-ES_tradnl"/>
        </w:rPr>
        <w:t xml:space="preserve"> </w:t>
      </w:r>
      <w:r w:rsidRPr="00AF2667">
        <w:rPr>
          <w:rFonts w:ascii="Garamond" w:hAnsi="Garamond"/>
          <w:color w:val="000000"/>
          <w:lang w:val="es-ES_tradnl"/>
        </w:rPr>
        <w:t xml:space="preserve">8 de agosto de 1871, por la que se eliminó la reelección inmediata del Presidente de la República y en consecuencia, se redujo el mandato presidencial </w:t>
      </w:r>
      <w:r w:rsidR="0034680F" w:rsidRPr="00AF2667">
        <w:rPr>
          <w:rFonts w:ascii="Garamond" w:hAnsi="Garamond"/>
          <w:color w:val="000000"/>
          <w:lang w:val="es-ES_tradnl"/>
        </w:rPr>
        <w:t xml:space="preserve"> </w:t>
      </w:r>
      <w:r w:rsidR="00525925">
        <w:rPr>
          <w:rFonts w:ascii="Garamond" w:hAnsi="Garamond"/>
          <w:color w:val="000000"/>
          <w:lang w:val="es-ES_tradnl"/>
        </w:rPr>
        <w:t>a solo 5 años</w:t>
      </w:r>
      <w:r w:rsidR="0034680F">
        <w:rPr>
          <w:rFonts w:ascii="Garamond" w:hAnsi="Garamond"/>
          <w:bCs/>
          <w:color w:val="000000"/>
          <w:lang w:val="es-ES_tradnl"/>
        </w:rPr>
        <w:t>.</w:t>
      </w:r>
      <w:r w:rsidR="00E45B8E">
        <w:rPr>
          <w:rStyle w:val="Refdenotaalpie"/>
          <w:rFonts w:ascii="Garamond" w:hAnsi="Garamond"/>
          <w:bCs/>
          <w:color w:val="000000"/>
          <w:lang w:val="es-ES_tradnl"/>
        </w:rPr>
        <w:footnoteReference w:id="10"/>
      </w:r>
      <w:r w:rsidR="0034680F">
        <w:rPr>
          <w:rFonts w:ascii="Garamond" w:hAnsi="Garamond"/>
          <w:bCs/>
          <w:color w:val="000000"/>
          <w:lang w:val="es-ES_tradnl"/>
        </w:rPr>
        <w:t xml:space="preserve"> De esta forma se acababa con el “Presidente en Campaña” y se reducía considerablemente su poder, al recortar la posibilidad de que el mandatario emprendiera políticas de mayor envergadura y de largo aliento. Contó con la aprobación de todos los partidos incluyendo a los nacionales o </w:t>
      </w:r>
      <w:proofErr w:type="spellStart"/>
      <w:r w:rsidR="0034680F">
        <w:rPr>
          <w:rFonts w:ascii="Garamond" w:hAnsi="Garamond"/>
          <w:bCs/>
          <w:color w:val="000000"/>
          <w:lang w:val="es-ES_tradnl"/>
        </w:rPr>
        <w:t>monttvaristas</w:t>
      </w:r>
      <w:proofErr w:type="spellEnd"/>
      <w:r w:rsidR="0034680F">
        <w:rPr>
          <w:rFonts w:ascii="Garamond" w:hAnsi="Garamond"/>
          <w:bCs/>
          <w:color w:val="000000"/>
          <w:lang w:val="es-ES_tradnl"/>
        </w:rPr>
        <w:t xml:space="preserve">, debido a que en la época estaban en la oposición y esperaban tener mayores oportunidades de volver al gobierno. Balmaceda, en ese tiempo diputado, señalaría: </w:t>
      </w:r>
      <w:r w:rsidR="0034680F">
        <w:rPr>
          <w:rFonts w:ascii="Garamond" w:hAnsi="Garamond"/>
          <w:bCs/>
          <w:i/>
          <w:iCs/>
          <w:color w:val="000000"/>
          <w:lang w:val="es-ES_tradnl"/>
        </w:rPr>
        <w:t>“Un largo término presidencial transforma, como se ha hecho notar</w:t>
      </w:r>
      <w:r w:rsidR="00525925">
        <w:rPr>
          <w:rFonts w:ascii="Garamond" w:hAnsi="Garamond"/>
          <w:bCs/>
          <w:i/>
          <w:iCs/>
          <w:color w:val="000000"/>
          <w:lang w:val="es-ES_tradnl"/>
        </w:rPr>
        <w:t>,</w:t>
      </w:r>
      <w:r w:rsidR="0034680F">
        <w:rPr>
          <w:rFonts w:ascii="Garamond" w:hAnsi="Garamond"/>
          <w:bCs/>
          <w:i/>
          <w:iCs/>
          <w:color w:val="000000"/>
          <w:lang w:val="es-ES_tradnl"/>
        </w:rPr>
        <w:t xml:space="preserve"> las ideas y el carácter del Presidente y, lo que aún es más grave, desnaturaliza el sentimiento democrático en la opinión pública”</w:t>
      </w:r>
      <w:r w:rsidR="002C7E74">
        <w:rPr>
          <w:rFonts w:ascii="Garamond" w:hAnsi="Garamond"/>
          <w:bCs/>
          <w:i/>
          <w:iCs/>
          <w:color w:val="000000"/>
          <w:lang w:val="es-ES_tradnl"/>
        </w:rPr>
        <w:t>.</w:t>
      </w:r>
      <w:r w:rsidR="0034680F" w:rsidRPr="002C7E74">
        <w:rPr>
          <w:rStyle w:val="Refdenotaalpie"/>
          <w:rFonts w:ascii="Garamond" w:hAnsi="Garamond"/>
          <w:bCs/>
          <w:iCs/>
          <w:color w:val="000000"/>
          <w:lang w:val="es-ES_tradnl"/>
        </w:rPr>
        <w:footnoteReference w:id="11"/>
      </w:r>
    </w:p>
    <w:p w:rsidR="0034680F" w:rsidRDefault="000F2C66" w:rsidP="008D1867">
      <w:pPr>
        <w:spacing w:line="276" w:lineRule="auto"/>
        <w:ind w:firstLine="708"/>
        <w:jc w:val="both"/>
        <w:rPr>
          <w:rFonts w:ascii="Garamond" w:hAnsi="Garamond"/>
          <w:color w:val="000000"/>
          <w:lang w:val="es-ES_tradnl"/>
        </w:rPr>
      </w:pPr>
      <w:r>
        <w:rPr>
          <w:rFonts w:ascii="Garamond" w:hAnsi="Garamond"/>
          <w:bCs/>
          <w:color w:val="000000"/>
          <w:lang w:val="es-ES_tradnl"/>
        </w:rPr>
        <w:t>En</w:t>
      </w:r>
      <w:r w:rsidR="00525925">
        <w:rPr>
          <w:rFonts w:ascii="Garamond" w:hAnsi="Garamond"/>
          <w:bCs/>
          <w:color w:val="000000"/>
          <w:lang w:val="es-ES_tradnl"/>
        </w:rPr>
        <w:t xml:space="preserve"> el gobierno del Presidente Errázuriz </w:t>
      </w:r>
      <w:proofErr w:type="spellStart"/>
      <w:r w:rsidR="00525925">
        <w:rPr>
          <w:rFonts w:ascii="Garamond" w:hAnsi="Garamond"/>
          <w:bCs/>
          <w:color w:val="000000"/>
          <w:lang w:val="es-ES_tradnl"/>
        </w:rPr>
        <w:t>Zañartu</w:t>
      </w:r>
      <w:proofErr w:type="spellEnd"/>
      <w:r w:rsidR="00525925">
        <w:rPr>
          <w:rFonts w:ascii="Garamond" w:hAnsi="Garamond"/>
          <w:bCs/>
          <w:color w:val="000000"/>
          <w:lang w:val="es-ES_tradnl"/>
        </w:rPr>
        <w:t xml:space="preserve"> se dictó </w:t>
      </w:r>
      <w:r w:rsidR="00525925" w:rsidRPr="002F053B">
        <w:rPr>
          <w:rFonts w:ascii="Garamond" w:hAnsi="Garamond"/>
          <w:bCs/>
          <w:color w:val="000000"/>
          <w:lang w:val="es-ES_tradnl"/>
        </w:rPr>
        <w:t xml:space="preserve">la </w:t>
      </w:r>
      <w:r w:rsidR="0034680F" w:rsidRPr="002F053B">
        <w:rPr>
          <w:rFonts w:ascii="Garamond" w:hAnsi="Garamond"/>
          <w:color w:val="000000"/>
          <w:lang w:val="es-ES_tradnl"/>
        </w:rPr>
        <w:t>Ley de 25 de Septiembre de 1873</w:t>
      </w:r>
      <w:r w:rsidR="00525925" w:rsidRPr="002F053B">
        <w:rPr>
          <w:rFonts w:ascii="Garamond" w:hAnsi="Garamond"/>
          <w:color w:val="000000"/>
          <w:lang w:val="es-ES_tradnl"/>
        </w:rPr>
        <w:t>.</w:t>
      </w:r>
      <w:r w:rsidR="0034680F" w:rsidRPr="002F053B">
        <w:rPr>
          <w:rFonts w:ascii="Garamond" w:hAnsi="Garamond"/>
          <w:color w:val="000000"/>
          <w:lang w:val="es-ES_tradnl"/>
        </w:rPr>
        <w:t xml:space="preserve"> Mediante </w:t>
      </w:r>
      <w:r w:rsidR="00525925" w:rsidRPr="002F053B">
        <w:rPr>
          <w:rFonts w:ascii="Garamond" w:hAnsi="Garamond"/>
          <w:color w:val="000000"/>
          <w:lang w:val="es-ES_tradnl"/>
        </w:rPr>
        <w:t>ella</w:t>
      </w:r>
      <w:r w:rsidR="0034680F" w:rsidRPr="002F053B">
        <w:rPr>
          <w:rFonts w:ascii="Garamond" w:hAnsi="Garamond"/>
          <w:color w:val="000000"/>
          <w:lang w:val="es-ES_tradnl"/>
        </w:rPr>
        <w:t>, se rebajaba el quórum que el artículo</w:t>
      </w:r>
      <w:r w:rsidR="0034680F">
        <w:rPr>
          <w:rFonts w:ascii="Garamond" w:hAnsi="Garamond"/>
          <w:color w:val="000000"/>
          <w:lang w:val="es-ES_tradnl"/>
        </w:rPr>
        <w:t xml:space="preserve"> 54 de la carta requería para que las cámaras pudieran </w:t>
      </w:r>
      <w:r w:rsidR="0034680F">
        <w:rPr>
          <w:rFonts w:ascii="Garamond" w:hAnsi="Garamond"/>
          <w:color w:val="000000"/>
          <w:lang w:val="es-ES_tradnl"/>
        </w:rPr>
        <w:lastRenderedPageBreak/>
        <w:t xml:space="preserve">entrar en sesión y continuar en ellas. Originalmente se </w:t>
      </w:r>
      <w:r w:rsidR="003E0A9F">
        <w:rPr>
          <w:rFonts w:ascii="Garamond" w:hAnsi="Garamond"/>
          <w:color w:val="000000"/>
          <w:lang w:val="es-ES_tradnl"/>
        </w:rPr>
        <w:t>necesitaba</w:t>
      </w:r>
      <w:r w:rsidR="0034680F">
        <w:rPr>
          <w:rFonts w:ascii="Garamond" w:hAnsi="Garamond"/>
          <w:color w:val="000000"/>
          <w:lang w:val="es-ES_tradnl"/>
        </w:rPr>
        <w:t xml:space="preserve"> de la mayoría absoluta de ambas cámaras, pero la reforma rebajaba el quórum al de un cuarto de la Cámara de Di</w:t>
      </w:r>
      <w:r w:rsidR="003E0A9F">
        <w:rPr>
          <w:rFonts w:ascii="Garamond" w:hAnsi="Garamond"/>
          <w:color w:val="000000"/>
          <w:lang w:val="es-ES_tradnl"/>
        </w:rPr>
        <w:t>putados y un tercio del Senado.</w:t>
      </w:r>
    </w:p>
    <w:p w:rsidR="0034680F" w:rsidRDefault="0034680F" w:rsidP="000F2C66">
      <w:pPr>
        <w:spacing w:line="276" w:lineRule="auto"/>
        <w:ind w:firstLine="708"/>
        <w:jc w:val="both"/>
        <w:rPr>
          <w:rFonts w:ascii="Garamond" w:hAnsi="Garamond"/>
          <w:color w:val="000000"/>
          <w:lang w:val="es-ES_tradnl"/>
        </w:rPr>
      </w:pPr>
      <w:r>
        <w:rPr>
          <w:rFonts w:ascii="Garamond" w:hAnsi="Garamond"/>
          <w:color w:val="000000"/>
          <w:lang w:val="es-ES_tradnl"/>
        </w:rPr>
        <w:t>Bajo la apariencia de una simple cuestión técnica se escond</w:t>
      </w:r>
      <w:r w:rsidR="00525925">
        <w:rPr>
          <w:rFonts w:ascii="Garamond" w:hAnsi="Garamond"/>
          <w:color w:val="000000"/>
          <w:lang w:val="es-ES_tradnl"/>
        </w:rPr>
        <w:t>ía</w:t>
      </w:r>
      <w:r>
        <w:rPr>
          <w:rFonts w:ascii="Garamond" w:hAnsi="Garamond"/>
          <w:color w:val="000000"/>
          <w:lang w:val="es-ES_tradnl"/>
        </w:rPr>
        <w:t xml:space="preserve"> una reforma de la máxima importancia política. Pues se a</w:t>
      </w:r>
      <w:r w:rsidR="00525925">
        <w:rPr>
          <w:rFonts w:ascii="Garamond" w:hAnsi="Garamond"/>
          <w:color w:val="000000"/>
          <w:lang w:val="es-ES_tradnl"/>
        </w:rPr>
        <w:t>bría la posibilidad de que las C</w:t>
      </w:r>
      <w:r>
        <w:rPr>
          <w:rFonts w:ascii="Garamond" w:hAnsi="Garamond"/>
          <w:color w:val="000000"/>
          <w:lang w:val="es-ES_tradnl"/>
        </w:rPr>
        <w:t>ámaras y con ello el Congreso como órgano opuesto al Presidente, sesionara con las minorías</w:t>
      </w:r>
      <w:r w:rsidR="00525925">
        <w:rPr>
          <w:rFonts w:ascii="Garamond" w:hAnsi="Garamond"/>
          <w:color w:val="000000"/>
          <w:lang w:val="es-ES_tradnl"/>
        </w:rPr>
        <w:t>, por la sola voluntad de las dirigencias partidistas. Con ello</w:t>
      </w:r>
      <w:r>
        <w:rPr>
          <w:rFonts w:ascii="Garamond" w:hAnsi="Garamond"/>
          <w:color w:val="000000"/>
          <w:lang w:val="es-ES_tradnl"/>
        </w:rPr>
        <w:t xml:space="preserve"> se lograba una evidente independe</w:t>
      </w:r>
      <w:r w:rsidR="00525925">
        <w:rPr>
          <w:rFonts w:ascii="Garamond" w:hAnsi="Garamond"/>
          <w:color w:val="000000"/>
          <w:lang w:val="es-ES_tradnl"/>
        </w:rPr>
        <w:t>ncia del Congreso respecto del G</w:t>
      </w:r>
      <w:r>
        <w:rPr>
          <w:rFonts w:ascii="Garamond" w:hAnsi="Garamond"/>
          <w:color w:val="000000"/>
          <w:lang w:val="es-ES_tradnl"/>
        </w:rPr>
        <w:t>obierno</w:t>
      </w:r>
      <w:r w:rsidR="00525925">
        <w:rPr>
          <w:rFonts w:ascii="Garamond" w:hAnsi="Garamond"/>
          <w:color w:val="000000"/>
          <w:lang w:val="es-ES_tradnl"/>
        </w:rPr>
        <w:t xml:space="preserve">, pero se le arrojaba a los brazos de las oligarquías partidistas. </w:t>
      </w:r>
      <w:r>
        <w:rPr>
          <w:rFonts w:ascii="Garamond" w:hAnsi="Garamond"/>
          <w:color w:val="000000"/>
          <w:lang w:val="es-ES_tradnl"/>
        </w:rPr>
        <w:t>Hasta entonces, y debido a la inveterada costumbre de los congresales de faltar a las sesiones de trabajo</w:t>
      </w:r>
      <w:r w:rsidR="003E0A9F">
        <w:rPr>
          <w:rFonts w:ascii="Garamond" w:hAnsi="Garamond"/>
          <w:color w:val="000000"/>
          <w:lang w:val="es-ES_tradnl"/>
        </w:rPr>
        <w:t>,</w:t>
      </w:r>
      <w:r>
        <w:rPr>
          <w:rFonts w:ascii="Garamond" w:hAnsi="Garamond"/>
          <w:color w:val="000000"/>
          <w:lang w:val="es-ES_tradnl"/>
        </w:rPr>
        <w:t xml:space="preserve"> eran muy numerosas las oportunidades en que las cámaras no podían sesionar, con lo cual el control sobre </w:t>
      </w:r>
      <w:r w:rsidR="00525925">
        <w:rPr>
          <w:rFonts w:ascii="Garamond" w:hAnsi="Garamond"/>
          <w:color w:val="000000"/>
          <w:lang w:val="es-ES_tradnl"/>
        </w:rPr>
        <w:t>el G</w:t>
      </w:r>
      <w:r>
        <w:rPr>
          <w:rFonts w:ascii="Garamond" w:hAnsi="Garamond"/>
          <w:color w:val="000000"/>
          <w:lang w:val="es-ES_tradnl"/>
        </w:rPr>
        <w:t>obierno se hacía ilusorio. Es más, bastaba que el Presidente o sus ministros instruyeran a sus parlamentarios (frecuentemente mayoritarios en ambas cámaras) para abstenerse de asistir a la sesión en que la oposición presentaría algún proyecto o resolución inconveniente para la administración, para que la sesión no se efectu</w:t>
      </w:r>
      <w:r w:rsidR="00525925">
        <w:rPr>
          <w:rFonts w:ascii="Garamond" w:hAnsi="Garamond"/>
          <w:color w:val="000000"/>
          <w:lang w:val="es-ES_tradnl"/>
        </w:rPr>
        <w:t xml:space="preserve">ara. </w:t>
      </w:r>
      <w:r w:rsidR="003E0A9F">
        <w:rPr>
          <w:rFonts w:ascii="Garamond" w:hAnsi="Garamond"/>
          <w:color w:val="000000"/>
          <w:lang w:val="es-ES_tradnl"/>
        </w:rPr>
        <w:t>Ahora los partidos tendrían la última palabra.</w:t>
      </w:r>
      <w:r>
        <w:rPr>
          <w:rStyle w:val="Refdenotaalpie"/>
          <w:rFonts w:ascii="Garamond" w:hAnsi="Garamond"/>
          <w:color w:val="000000"/>
          <w:lang w:val="es-ES_tradnl"/>
        </w:rPr>
        <w:footnoteReference w:id="12"/>
      </w:r>
    </w:p>
    <w:p w:rsidR="000F2C66" w:rsidRDefault="00525925" w:rsidP="008D1867">
      <w:pPr>
        <w:spacing w:line="276" w:lineRule="auto"/>
        <w:jc w:val="both"/>
        <w:rPr>
          <w:rFonts w:ascii="Garamond" w:hAnsi="Garamond"/>
          <w:color w:val="000000"/>
          <w:lang w:val="es-ES_tradnl"/>
        </w:rPr>
      </w:pPr>
      <w:r>
        <w:rPr>
          <w:rFonts w:ascii="Garamond" w:hAnsi="Garamond"/>
          <w:color w:val="000000"/>
          <w:lang w:val="es-ES_tradnl"/>
        </w:rPr>
        <w:tab/>
        <w:t xml:space="preserve">Por su parte la </w:t>
      </w:r>
      <w:r w:rsidR="0034680F" w:rsidRPr="002F053B">
        <w:rPr>
          <w:rFonts w:ascii="Garamond" w:hAnsi="Garamond"/>
          <w:color w:val="000000"/>
          <w:lang w:val="es-ES_tradnl"/>
        </w:rPr>
        <w:t>Ley de 13 de Agosto de 1874</w:t>
      </w:r>
      <w:r w:rsidRPr="002F053B">
        <w:rPr>
          <w:rFonts w:ascii="Garamond" w:hAnsi="Garamond"/>
          <w:color w:val="000000"/>
          <w:lang w:val="es-ES_tradnl"/>
        </w:rPr>
        <w:t>, a</w:t>
      </w:r>
      <w:r w:rsidR="0034680F" w:rsidRPr="002F053B">
        <w:rPr>
          <w:rFonts w:ascii="Garamond" w:hAnsi="Garamond"/>
          <w:color w:val="000000"/>
          <w:lang w:val="es-ES_tradnl"/>
        </w:rPr>
        <w:t>bordó diversas materias relativas al Congreso Nacional:</w:t>
      </w:r>
      <w:r w:rsidR="003E0A9F">
        <w:rPr>
          <w:rFonts w:ascii="Garamond" w:hAnsi="Garamond"/>
          <w:color w:val="000000"/>
          <w:lang w:val="es-ES_tradnl"/>
        </w:rPr>
        <w:t xml:space="preserve"> </w:t>
      </w:r>
    </w:p>
    <w:p w:rsidR="0034680F" w:rsidRPr="00A9372E" w:rsidRDefault="0034680F" w:rsidP="00A9372E">
      <w:pPr>
        <w:tabs>
          <w:tab w:val="num" w:pos="720"/>
        </w:tabs>
        <w:spacing w:line="276" w:lineRule="auto"/>
        <w:ind w:firstLine="708"/>
        <w:jc w:val="both"/>
        <w:rPr>
          <w:rFonts w:ascii="Garamond" w:hAnsi="Garamond"/>
          <w:bCs/>
          <w:color w:val="000000"/>
          <w:lang w:val="es-ES_tradnl"/>
        </w:rPr>
      </w:pPr>
      <w:r w:rsidRPr="002F053B">
        <w:rPr>
          <w:rFonts w:ascii="Garamond" w:hAnsi="Garamond"/>
          <w:bCs/>
          <w:color w:val="000000"/>
          <w:lang w:val="es-ES_tradnl"/>
        </w:rPr>
        <w:t>La reforma tuvo por objeto modificar la base de elección de las Cámaras del Congreso Naciona</w:t>
      </w:r>
      <w:r w:rsidR="000F2C66">
        <w:rPr>
          <w:rFonts w:ascii="Garamond" w:hAnsi="Garamond"/>
          <w:bCs/>
          <w:color w:val="000000"/>
          <w:lang w:val="es-ES_tradnl"/>
        </w:rPr>
        <w:t xml:space="preserve">l, aumentando la base de habitantes para elegirlas. Además se </w:t>
      </w:r>
      <w:r w:rsidR="003E0A9F">
        <w:rPr>
          <w:rFonts w:ascii="Garamond" w:hAnsi="Garamond"/>
          <w:bCs/>
          <w:color w:val="000000"/>
          <w:lang w:val="es-ES_tradnl"/>
        </w:rPr>
        <w:t>ampliaron</w:t>
      </w:r>
      <w:r w:rsidRPr="002F053B">
        <w:rPr>
          <w:rFonts w:ascii="Garamond" w:hAnsi="Garamond"/>
          <w:bCs/>
          <w:color w:val="000000"/>
          <w:lang w:val="es-ES_tradnl"/>
        </w:rPr>
        <w:t xml:space="preserve"> las</w:t>
      </w:r>
      <w:r w:rsidR="000F2C66">
        <w:rPr>
          <w:rFonts w:ascii="Garamond" w:hAnsi="Garamond"/>
          <w:bCs/>
          <w:color w:val="000000"/>
          <w:lang w:val="es-ES_tradnl"/>
        </w:rPr>
        <w:t xml:space="preserve"> inhabilidades de los diputados. Y se obligaba a los diputados a optar entre su cargo y cualquier empleo </w:t>
      </w:r>
      <w:r w:rsidR="00A9372E">
        <w:rPr>
          <w:rFonts w:ascii="Garamond" w:hAnsi="Garamond"/>
          <w:bCs/>
          <w:color w:val="000000"/>
          <w:lang w:val="es-ES_tradnl"/>
        </w:rPr>
        <w:t xml:space="preserve">de nombramiento del Presidente de la República. Las mismas </w:t>
      </w:r>
      <w:r w:rsidRPr="002F053B">
        <w:rPr>
          <w:rFonts w:ascii="Garamond" w:hAnsi="Garamond"/>
          <w:bCs/>
          <w:color w:val="000000"/>
          <w:lang w:val="es-ES_tradnl"/>
        </w:rPr>
        <w:t xml:space="preserve">incompatibilidades y las opciones forzadas </w:t>
      </w:r>
      <w:r w:rsidR="00A9372E">
        <w:rPr>
          <w:rFonts w:ascii="Garamond" w:hAnsi="Garamond"/>
          <w:bCs/>
          <w:color w:val="000000"/>
          <w:lang w:val="es-ES_tradnl"/>
        </w:rPr>
        <w:t xml:space="preserve">se aplicaban a los senadores. </w:t>
      </w:r>
      <w:r w:rsidRPr="002F053B">
        <w:rPr>
          <w:rFonts w:ascii="Garamond" w:hAnsi="Garamond"/>
          <w:color w:val="000000"/>
          <w:lang w:val="es-ES_tradnl"/>
        </w:rPr>
        <w:t>Esta reforma pretendía asegurar mayor li</w:t>
      </w:r>
      <w:r w:rsidR="00525925" w:rsidRPr="002F053B">
        <w:rPr>
          <w:rFonts w:ascii="Garamond" w:hAnsi="Garamond"/>
          <w:color w:val="000000"/>
          <w:lang w:val="es-ES_tradnl"/>
        </w:rPr>
        <w:t>bertad en la generación de las C</w:t>
      </w:r>
      <w:r w:rsidR="003E0A9F">
        <w:rPr>
          <w:rFonts w:ascii="Garamond" w:hAnsi="Garamond"/>
          <w:color w:val="000000"/>
          <w:lang w:val="es-ES_tradnl"/>
        </w:rPr>
        <w:t>ámaras.</w:t>
      </w:r>
      <w:r w:rsidRPr="002F053B">
        <w:rPr>
          <w:rFonts w:ascii="Garamond" w:hAnsi="Garamond"/>
          <w:color w:val="000000"/>
          <w:lang w:val="es-ES_tradnl"/>
        </w:rPr>
        <w:t xml:space="preserve"> Por una parte aseguraba que el Senado fuera menos dependiente del ejecutivo al suprimir el colegio electoral único y disponerse la elección por provincias y con las incompatibilidades impedía que los funcionarios públicos y los jueces se vieran tentados a participar de las elecciones como candidatos y a usar sus cargos para asegurarse una opción en las mismas. En el fondo se lograba que la administración y el poder judicial se volvieran crecientemente independientes de la </w:t>
      </w:r>
      <w:r w:rsidR="00525925" w:rsidRPr="002F053B">
        <w:rPr>
          <w:rFonts w:ascii="Garamond" w:hAnsi="Garamond"/>
          <w:color w:val="000000"/>
          <w:lang w:val="es-ES_tradnl"/>
        </w:rPr>
        <w:t>presión gubernativa.</w:t>
      </w:r>
      <w:r w:rsidRPr="002F053B">
        <w:rPr>
          <w:rStyle w:val="Refdenotaalpie"/>
          <w:rFonts w:ascii="Garamond" w:hAnsi="Garamond"/>
          <w:color w:val="000000"/>
          <w:lang w:val="es-ES_tradnl"/>
        </w:rPr>
        <w:footnoteReference w:id="13"/>
      </w:r>
    </w:p>
    <w:p w:rsidR="001D237B" w:rsidRDefault="00525925" w:rsidP="008D1867">
      <w:pPr>
        <w:spacing w:line="276" w:lineRule="auto"/>
        <w:jc w:val="both"/>
        <w:rPr>
          <w:rFonts w:ascii="Garamond" w:hAnsi="Garamond"/>
          <w:color w:val="000000"/>
          <w:lang w:val="es-ES_tradnl"/>
        </w:rPr>
      </w:pPr>
      <w:r w:rsidRPr="002F053B">
        <w:rPr>
          <w:rFonts w:ascii="Garamond" w:hAnsi="Garamond"/>
          <w:color w:val="000000"/>
          <w:lang w:val="es-ES_tradnl"/>
        </w:rPr>
        <w:tab/>
      </w:r>
      <w:r w:rsidR="002F053B">
        <w:rPr>
          <w:rFonts w:ascii="Garamond" w:hAnsi="Garamond"/>
          <w:color w:val="000000"/>
          <w:lang w:val="es-ES_tradnl"/>
        </w:rPr>
        <w:t xml:space="preserve">Asimismo, por </w:t>
      </w:r>
      <w:r w:rsidRPr="002F053B">
        <w:rPr>
          <w:rFonts w:ascii="Garamond" w:hAnsi="Garamond"/>
          <w:color w:val="000000"/>
          <w:lang w:val="es-ES_tradnl"/>
        </w:rPr>
        <w:t xml:space="preserve">la </w:t>
      </w:r>
      <w:r w:rsidR="0034680F" w:rsidRPr="002F053B">
        <w:rPr>
          <w:rFonts w:ascii="Garamond" w:hAnsi="Garamond"/>
          <w:color w:val="000000"/>
          <w:lang w:val="es-ES_tradnl"/>
        </w:rPr>
        <w:t>Ley de 24 de Octubre de 1874</w:t>
      </w:r>
      <w:r w:rsidRPr="002F053B">
        <w:rPr>
          <w:rFonts w:ascii="Garamond" w:hAnsi="Garamond"/>
          <w:color w:val="000000"/>
          <w:lang w:val="es-ES_tradnl"/>
        </w:rPr>
        <w:t>, junto con despojar al Presidente de la República de gozar de</w:t>
      </w:r>
      <w:r w:rsidR="0034680F" w:rsidRPr="002F053B">
        <w:rPr>
          <w:rFonts w:ascii="Garamond" w:hAnsi="Garamond"/>
          <w:bCs/>
          <w:color w:val="000000"/>
          <w:lang w:val="es-ES_tradnl"/>
        </w:rPr>
        <w:t xml:space="preserve"> Facultades Extraordinarias</w:t>
      </w:r>
      <w:r w:rsidR="002F053B" w:rsidRPr="002F053B">
        <w:rPr>
          <w:rFonts w:ascii="Garamond" w:hAnsi="Garamond"/>
          <w:bCs/>
          <w:color w:val="000000"/>
          <w:lang w:val="es-ES_tradnl"/>
        </w:rPr>
        <w:t xml:space="preserve">, </w:t>
      </w:r>
      <w:r w:rsidR="0034680F" w:rsidRPr="002F053B">
        <w:rPr>
          <w:rFonts w:ascii="Garamond" w:hAnsi="Garamond"/>
          <w:color w:val="000000"/>
          <w:lang w:val="es-ES_tradnl"/>
        </w:rPr>
        <w:t>que había</w:t>
      </w:r>
      <w:r w:rsidR="002F053B" w:rsidRPr="002F053B">
        <w:rPr>
          <w:rFonts w:ascii="Garamond" w:hAnsi="Garamond"/>
          <w:color w:val="000000"/>
          <w:lang w:val="es-ES_tradnl"/>
        </w:rPr>
        <w:t>n</w:t>
      </w:r>
      <w:r w:rsidR="0034680F" w:rsidRPr="002F053B">
        <w:rPr>
          <w:rFonts w:ascii="Garamond" w:hAnsi="Garamond"/>
          <w:color w:val="000000"/>
          <w:lang w:val="es-ES_tradnl"/>
        </w:rPr>
        <w:t xml:space="preserve"> permitido, en su interpretación </w:t>
      </w:r>
      <w:r w:rsidR="0034680F" w:rsidRPr="00DA1894">
        <w:rPr>
          <w:rFonts w:ascii="Garamond" w:hAnsi="Garamond"/>
          <w:color w:val="000000"/>
          <w:lang w:val="es-ES_tradnl"/>
        </w:rPr>
        <w:t xml:space="preserve">pelucona, el gobierno omnímodo del Presidente de la República, se </w:t>
      </w:r>
      <w:r w:rsidR="002F053B" w:rsidRPr="00DA1894">
        <w:rPr>
          <w:rFonts w:ascii="Garamond" w:hAnsi="Garamond"/>
          <w:color w:val="000000"/>
          <w:lang w:val="es-ES_tradnl"/>
        </w:rPr>
        <w:t xml:space="preserve">decretó una nueva </w:t>
      </w:r>
      <w:r w:rsidR="0034680F" w:rsidRPr="00DA1894">
        <w:rPr>
          <w:rFonts w:ascii="Garamond" w:hAnsi="Garamond"/>
          <w:bCs/>
          <w:color w:val="000000"/>
          <w:lang w:val="es-ES_tradnl"/>
        </w:rPr>
        <w:t xml:space="preserve">integración y facultades de la Comisión Conservadora: </w:t>
      </w:r>
      <w:r w:rsidR="0034680F" w:rsidRPr="00DA1894">
        <w:rPr>
          <w:rFonts w:ascii="Garamond" w:hAnsi="Garamond"/>
          <w:color w:val="000000"/>
          <w:lang w:val="es-ES_tradnl"/>
        </w:rPr>
        <w:t xml:space="preserve">Se agregaron a la comisión 7 diputados (elegidos por la propia cámara) a los 7 senadores. Con ello se buscaba mayor representación de las mayorías parlamentarias </w:t>
      </w:r>
      <w:r w:rsidR="002F053B" w:rsidRPr="00DA1894">
        <w:rPr>
          <w:rFonts w:ascii="Garamond" w:hAnsi="Garamond"/>
          <w:color w:val="000000"/>
          <w:lang w:val="es-ES_tradnl"/>
        </w:rPr>
        <w:t xml:space="preserve">(y por tanto, presión partidista) </w:t>
      </w:r>
      <w:r w:rsidR="0034680F" w:rsidRPr="00DA1894">
        <w:rPr>
          <w:rFonts w:ascii="Garamond" w:hAnsi="Garamond"/>
          <w:color w:val="000000"/>
          <w:lang w:val="es-ES_tradnl"/>
        </w:rPr>
        <w:t xml:space="preserve">en este órgano de control. </w:t>
      </w:r>
      <w:r w:rsidR="002F053B" w:rsidRPr="00DA1894">
        <w:rPr>
          <w:rFonts w:ascii="Garamond" w:hAnsi="Garamond"/>
          <w:color w:val="000000"/>
          <w:lang w:val="es-ES_tradnl"/>
        </w:rPr>
        <w:t>Se</w:t>
      </w:r>
      <w:r w:rsidR="0034680F" w:rsidRPr="00DA1894">
        <w:rPr>
          <w:rFonts w:ascii="Garamond" w:hAnsi="Garamond"/>
          <w:color w:val="000000"/>
          <w:lang w:val="es-ES_tradnl"/>
        </w:rPr>
        <w:t xml:space="preserve"> agregaba a sus facultades la de solicitar al Presidente de la República que  convocara a sesiones extraordinarias al Congreso y la de dar cuenta </w:t>
      </w:r>
      <w:r w:rsidR="00763976">
        <w:rPr>
          <w:rFonts w:ascii="Garamond" w:hAnsi="Garamond"/>
          <w:color w:val="000000"/>
          <w:lang w:val="es-ES_tradnl"/>
        </w:rPr>
        <w:t>a éste</w:t>
      </w:r>
      <w:r w:rsidR="0034680F" w:rsidRPr="00DA1894">
        <w:rPr>
          <w:rFonts w:ascii="Garamond" w:hAnsi="Garamond"/>
          <w:color w:val="000000"/>
          <w:lang w:val="es-ES_tradnl"/>
        </w:rPr>
        <w:t xml:space="preserve"> de las medidas que hubiera adoptado durante su vigencia. </w:t>
      </w:r>
      <w:r w:rsidR="002F053B" w:rsidRPr="00DA1894">
        <w:rPr>
          <w:rFonts w:ascii="Garamond" w:hAnsi="Garamond"/>
          <w:color w:val="000000"/>
          <w:lang w:val="es-ES_tradnl"/>
        </w:rPr>
        <w:t>Y, finalmente,</w:t>
      </w:r>
      <w:r w:rsidR="0034680F" w:rsidRPr="00DA1894">
        <w:rPr>
          <w:rFonts w:ascii="Garamond" w:hAnsi="Garamond"/>
          <w:color w:val="000000"/>
          <w:lang w:val="es-ES_tradnl"/>
        </w:rPr>
        <w:t xml:space="preserve"> se le encargaba</w:t>
      </w:r>
      <w:r w:rsidR="00763976">
        <w:rPr>
          <w:rFonts w:ascii="Garamond" w:hAnsi="Garamond"/>
          <w:color w:val="000000"/>
          <w:lang w:val="es-ES_tradnl"/>
        </w:rPr>
        <w:t xml:space="preserve"> a la Comisión Conservadora</w:t>
      </w:r>
      <w:r w:rsidR="0034680F" w:rsidRPr="00DA1894">
        <w:rPr>
          <w:rFonts w:ascii="Garamond" w:hAnsi="Garamond"/>
          <w:color w:val="000000"/>
          <w:lang w:val="es-ES_tradnl"/>
        </w:rPr>
        <w:t xml:space="preserve"> la </w:t>
      </w:r>
      <w:proofErr w:type="spellStart"/>
      <w:r w:rsidR="0034680F" w:rsidRPr="00DA1894">
        <w:rPr>
          <w:rFonts w:ascii="Garamond" w:hAnsi="Garamond"/>
          <w:color w:val="000000"/>
          <w:lang w:val="es-ES_tradnl"/>
        </w:rPr>
        <w:t>supervigilancia</w:t>
      </w:r>
      <w:proofErr w:type="spellEnd"/>
      <w:r w:rsidR="0034680F" w:rsidRPr="00DA1894">
        <w:rPr>
          <w:rFonts w:ascii="Garamond" w:hAnsi="Garamond"/>
          <w:color w:val="000000"/>
          <w:lang w:val="es-ES_tradnl"/>
        </w:rPr>
        <w:t xml:space="preserve"> sobre </w:t>
      </w:r>
      <w:r w:rsidR="00DA1894" w:rsidRPr="00DA1894">
        <w:rPr>
          <w:rFonts w:ascii="Garamond" w:hAnsi="Garamond"/>
          <w:color w:val="000000"/>
          <w:lang w:val="es-ES_tradnl"/>
        </w:rPr>
        <w:t>toda la administración públic</w:t>
      </w:r>
      <w:r w:rsidR="00DA1894" w:rsidRPr="001D237B">
        <w:rPr>
          <w:rFonts w:ascii="Garamond" w:hAnsi="Garamond"/>
          <w:color w:val="000000"/>
          <w:lang w:val="es-ES_tradnl"/>
        </w:rPr>
        <w:t xml:space="preserve">a. </w:t>
      </w:r>
      <w:r w:rsidR="001D237B" w:rsidRPr="001D237B">
        <w:rPr>
          <w:rFonts w:ascii="Garamond" w:hAnsi="Garamond"/>
          <w:bCs/>
          <w:color w:val="000000"/>
          <w:lang w:val="es-ES_tradnl"/>
        </w:rPr>
        <w:t>También se creó una nueva regulación y limitación del Estado de Sitio.</w:t>
      </w:r>
      <w:r w:rsidR="001D237B" w:rsidRPr="001D237B">
        <w:rPr>
          <w:rFonts w:ascii="Garamond" w:hAnsi="Garamond"/>
          <w:color w:val="000000"/>
          <w:lang w:val="es-ES_tradnl"/>
        </w:rPr>
        <w:t xml:space="preserve"> En las</w:t>
      </w:r>
      <w:r w:rsidR="001D237B">
        <w:rPr>
          <w:rFonts w:ascii="Garamond" w:hAnsi="Garamond"/>
          <w:color w:val="000000"/>
          <w:lang w:val="es-ES_tradnl"/>
        </w:rPr>
        <w:t xml:space="preserve"> disposiciones originales sobre </w:t>
      </w:r>
      <w:r w:rsidR="00851684">
        <w:rPr>
          <w:rFonts w:ascii="Garamond" w:hAnsi="Garamond"/>
          <w:color w:val="000000"/>
          <w:lang w:val="es-ES_tradnl"/>
        </w:rPr>
        <w:t>esta situación de excepción constitucional,</w:t>
      </w:r>
      <w:r w:rsidR="001D237B">
        <w:rPr>
          <w:rFonts w:ascii="Garamond" w:hAnsi="Garamond"/>
          <w:color w:val="000000"/>
          <w:lang w:val="es-ES_tradnl"/>
        </w:rPr>
        <w:t xml:space="preserve"> se indicaba que por la declaración del mismo se suspendía, en el territorio afectado por tal medida, el Imperio de la Constitución, con lo cual se abría la posibilidad de la “dictadura legal” del Presidente de la República en el tiempo que se prolongase la medida.</w:t>
      </w:r>
    </w:p>
    <w:p w:rsidR="0034680F" w:rsidRDefault="001D237B" w:rsidP="003E0A9F">
      <w:pPr>
        <w:spacing w:line="276" w:lineRule="auto"/>
        <w:jc w:val="both"/>
        <w:rPr>
          <w:rFonts w:ascii="Garamond" w:hAnsi="Garamond"/>
          <w:color w:val="000000"/>
          <w:lang w:val="es-ES_tradnl"/>
        </w:rPr>
      </w:pPr>
      <w:r>
        <w:rPr>
          <w:rFonts w:ascii="Garamond" w:hAnsi="Garamond"/>
          <w:color w:val="000000"/>
          <w:lang w:val="es-ES_tradnl"/>
        </w:rPr>
        <w:lastRenderedPageBreak/>
        <w:t>Asimismo dentro de las medidas sobre restricción a la libertad personal, el Presidente podía disponer arrestos y traslados forzosos con gran amplitud.</w:t>
      </w:r>
      <w:r w:rsidR="003E0A9F">
        <w:rPr>
          <w:rFonts w:ascii="Garamond" w:hAnsi="Garamond"/>
          <w:color w:val="000000"/>
          <w:lang w:val="es-ES_tradnl"/>
        </w:rPr>
        <w:t xml:space="preserve"> La </w:t>
      </w:r>
      <w:r>
        <w:rPr>
          <w:rFonts w:ascii="Garamond" w:hAnsi="Garamond"/>
          <w:color w:val="000000"/>
          <w:lang w:val="es-ES_tradnl"/>
        </w:rPr>
        <w:t>reforma lim</w:t>
      </w:r>
      <w:r w:rsidR="00E87525">
        <w:rPr>
          <w:rFonts w:ascii="Garamond" w:hAnsi="Garamond"/>
          <w:color w:val="000000"/>
          <w:lang w:val="es-ES_tradnl"/>
        </w:rPr>
        <w:t>itó seriamente tales facultades</w:t>
      </w:r>
      <w:r w:rsidR="003E0A9F">
        <w:rPr>
          <w:rFonts w:ascii="Garamond" w:hAnsi="Garamond"/>
          <w:color w:val="000000"/>
          <w:lang w:val="es-ES_tradnl"/>
        </w:rPr>
        <w:t xml:space="preserve">. </w:t>
      </w:r>
      <w:r w:rsidR="00DA1894" w:rsidRPr="00DA1894">
        <w:rPr>
          <w:rFonts w:ascii="Garamond" w:hAnsi="Garamond"/>
          <w:color w:val="000000"/>
          <w:lang w:val="es-ES_tradnl"/>
        </w:rPr>
        <w:t xml:space="preserve">La misma ley hizo más fácilmente acusables a los </w:t>
      </w:r>
      <w:r w:rsidR="00DA1894" w:rsidRPr="00DA1894">
        <w:rPr>
          <w:rFonts w:ascii="Garamond" w:hAnsi="Garamond"/>
          <w:bCs/>
          <w:color w:val="000000"/>
          <w:lang w:val="es-ES_tradnl"/>
        </w:rPr>
        <w:t>Ministros de Estado.</w:t>
      </w:r>
      <w:r w:rsidR="0034680F" w:rsidRPr="00DA1894">
        <w:rPr>
          <w:rFonts w:ascii="Garamond" w:hAnsi="Garamond"/>
          <w:bCs/>
          <w:color w:val="000000"/>
          <w:lang w:val="es-ES_tradnl"/>
        </w:rPr>
        <w:t xml:space="preserve"> </w:t>
      </w:r>
      <w:r w:rsidR="0034680F" w:rsidRPr="00DA1894">
        <w:rPr>
          <w:rFonts w:ascii="Garamond" w:hAnsi="Garamond"/>
          <w:color w:val="000000"/>
          <w:lang w:val="es-ES_tradnl"/>
        </w:rPr>
        <w:t>El</w:t>
      </w:r>
      <w:r w:rsidR="0034680F">
        <w:rPr>
          <w:rFonts w:ascii="Garamond" w:hAnsi="Garamond"/>
          <w:color w:val="000000"/>
          <w:lang w:val="es-ES_tradnl"/>
        </w:rPr>
        <w:t xml:space="preserve"> texto original de la Carta de 1833 establecía un procedimiento sumamente riguroso y difícil para poder acusar los Ministros de Estado, con lo cual éstos se volvían virtualmente invulnerables frente a las acusaciones. Luego de la reforma los trámites de la acusación se simplificaron. Es evidente que el propósito de la reforma era quitar al Gobierno su cuasi invulnerabilidad y hacer más efectivas sus responsabilidades políticas. </w:t>
      </w:r>
    </w:p>
    <w:p w:rsidR="0034680F" w:rsidRDefault="001D237B" w:rsidP="00E87525">
      <w:pPr>
        <w:spacing w:line="276" w:lineRule="auto"/>
        <w:ind w:firstLine="708"/>
        <w:jc w:val="both"/>
        <w:rPr>
          <w:rFonts w:ascii="Garamond" w:hAnsi="Garamond"/>
          <w:color w:val="000000"/>
          <w:lang w:val="es-ES_tradnl"/>
        </w:rPr>
      </w:pPr>
      <w:r w:rsidRPr="001D237B">
        <w:rPr>
          <w:rFonts w:ascii="Garamond" w:hAnsi="Garamond"/>
          <w:bCs/>
          <w:color w:val="000000"/>
          <w:lang w:val="es-ES_tradnl"/>
        </w:rPr>
        <w:t xml:space="preserve">Finalmente, y éste fue el cambio fundamental, se alteró la </w:t>
      </w:r>
      <w:r w:rsidR="0034680F" w:rsidRPr="001D237B">
        <w:rPr>
          <w:rFonts w:ascii="Garamond" w:hAnsi="Garamond"/>
          <w:bCs/>
          <w:color w:val="000000"/>
          <w:lang w:val="es-ES_tradnl"/>
        </w:rPr>
        <w:t>e</w:t>
      </w:r>
      <w:r>
        <w:rPr>
          <w:rFonts w:ascii="Garamond" w:hAnsi="Garamond"/>
          <w:bCs/>
          <w:color w:val="000000"/>
          <w:lang w:val="es-ES_tradnl"/>
        </w:rPr>
        <w:t>structura del Consejo de Estado. El</w:t>
      </w:r>
      <w:r w:rsidR="0034680F">
        <w:rPr>
          <w:rFonts w:ascii="Garamond" w:hAnsi="Garamond"/>
          <w:color w:val="000000"/>
          <w:lang w:val="es-ES_tradnl"/>
        </w:rPr>
        <w:t xml:space="preserve"> Consejo era un órgano asesor y de la más alta importancia para el gobierno encabezado por el Presidente. Sin embargo, las corrientes </w:t>
      </w:r>
      <w:r>
        <w:rPr>
          <w:rFonts w:ascii="Garamond" w:hAnsi="Garamond"/>
          <w:color w:val="000000"/>
          <w:lang w:val="es-ES_tradnl"/>
        </w:rPr>
        <w:t>partidistas</w:t>
      </w:r>
      <w:r w:rsidR="0034680F">
        <w:rPr>
          <w:rFonts w:ascii="Garamond" w:hAnsi="Garamond"/>
          <w:color w:val="000000"/>
          <w:lang w:val="es-ES_tradnl"/>
        </w:rPr>
        <w:t xml:space="preserve"> aspiraban a la transformación de dicho órgano en un ente de control sobre la otrora poderosa autoridad presidencial. Para ello se modificó la integración del Consejo que en definitiva quedó conformado </w:t>
      </w:r>
      <w:r w:rsidR="00E87525">
        <w:rPr>
          <w:rFonts w:ascii="Garamond" w:hAnsi="Garamond"/>
          <w:color w:val="000000"/>
          <w:lang w:val="es-ES_tradnl"/>
        </w:rPr>
        <w:t xml:space="preserve">con mayoría congresista. </w:t>
      </w:r>
      <w:r w:rsidR="0034680F">
        <w:rPr>
          <w:rFonts w:ascii="Garamond" w:hAnsi="Garamond"/>
          <w:color w:val="000000"/>
          <w:lang w:val="es-ES_tradnl"/>
        </w:rPr>
        <w:t>De esta forma se alteraba radicalmente el balance de fuerzas existente al interior del Consejo y el Presidente quedaba en minoría, pues mientras que podía designar solo 5 consejeros de entre categorías específicas, las Cámaras seleccionaban 6 con amplia libertad. Así el Consejo de Estado devi</w:t>
      </w:r>
      <w:r w:rsidR="00A37ED9">
        <w:rPr>
          <w:rFonts w:ascii="Garamond" w:hAnsi="Garamond"/>
          <w:color w:val="000000"/>
          <w:lang w:val="es-ES_tradnl"/>
        </w:rPr>
        <w:t>no</w:t>
      </w:r>
      <w:r w:rsidR="0034680F">
        <w:rPr>
          <w:rFonts w:ascii="Garamond" w:hAnsi="Garamond"/>
          <w:color w:val="000000"/>
          <w:lang w:val="es-ES_tradnl"/>
        </w:rPr>
        <w:t xml:space="preserve"> en un órgano de presión sobre el Presi</w:t>
      </w:r>
      <w:r w:rsidR="00A37ED9">
        <w:rPr>
          <w:rFonts w:ascii="Garamond" w:hAnsi="Garamond"/>
          <w:color w:val="000000"/>
          <w:lang w:val="es-ES_tradnl"/>
        </w:rPr>
        <w:t>dente de la República por parte de los círculos partidistas.</w:t>
      </w:r>
    </w:p>
    <w:p w:rsidR="0034680F" w:rsidRDefault="00A37ED9" w:rsidP="008D1867">
      <w:pPr>
        <w:spacing w:line="276" w:lineRule="auto"/>
        <w:jc w:val="both"/>
        <w:rPr>
          <w:rFonts w:ascii="Garamond" w:hAnsi="Garamond"/>
          <w:color w:val="000000"/>
          <w:lang w:val="es-ES_tradnl"/>
        </w:rPr>
      </w:pPr>
      <w:r>
        <w:rPr>
          <w:rFonts w:ascii="Garamond" w:hAnsi="Garamond"/>
          <w:color w:val="000000"/>
          <w:lang w:val="es-ES_tradnl"/>
        </w:rPr>
        <w:tab/>
      </w:r>
      <w:r w:rsidR="0034680F">
        <w:rPr>
          <w:rFonts w:ascii="Garamond" w:hAnsi="Garamond"/>
          <w:color w:val="000000"/>
          <w:lang w:val="es-ES_tradnl"/>
        </w:rPr>
        <w:t>Las medidas aludidas restringían seriamente las atribuciones presidenciales en una materia sensible como era la del resguardo del orden público en tiempo de crisis. Esta es una de las reformas liberales que más conforme estaban con la doctrina política que inspiraba a los líderes partidarios de la época.</w:t>
      </w:r>
    </w:p>
    <w:p w:rsidR="0034680F" w:rsidRDefault="0034680F" w:rsidP="008D1867">
      <w:pPr>
        <w:spacing w:line="276" w:lineRule="auto"/>
        <w:jc w:val="both"/>
        <w:rPr>
          <w:rFonts w:ascii="Garamond" w:hAnsi="Garamond"/>
          <w:color w:val="000000"/>
          <w:lang w:val="es-ES_tradnl"/>
        </w:rPr>
      </w:pPr>
    </w:p>
    <w:p w:rsidR="00A37ED9" w:rsidRPr="00A37ED9" w:rsidRDefault="00A37ED9" w:rsidP="008D1867">
      <w:pPr>
        <w:spacing w:line="276" w:lineRule="auto"/>
        <w:jc w:val="both"/>
        <w:rPr>
          <w:rFonts w:ascii="Garamond" w:hAnsi="Garamond"/>
          <w:b/>
          <w:color w:val="000000"/>
          <w:lang w:val="es-ES_tradnl"/>
        </w:rPr>
      </w:pPr>
      <w:r w:rsidRPr="00A37ED9">
        <w:rPr>
          <w:rFonts w:ascii="Garamond" w:hAnsi="Garamond"/>
          <w:b/>
          <w:color w:val="000000"/>
          <w:lang w:val="es-ES_tradnl"/>
        </w:rPr>
        <w:t>III. BA</w:t>
      </w:r>
      <w:r>
        <w:rPr>
          <w:rFonts w:ascii="Garamond" w:hAnsi="Garamond"/>
          <w:b/>
          <w:color w:val="000000"/>
          <w:lang w:val="es-ES_tradnl"/>
        </w:rPr>
        <w:t>L</w:t>
      </w:r>
      <w:r w:rsidRPr="00A37ED9">
        <w:rPr>
          <w:rFonts w:ascii="Garamond" w:hAnsi="Garamond"/>
          <w:b/>
          <w:color w:val="000000"/>
          <w:lang w:val="es-ES_tradnl"/>
        </w:rPr>
        <w:t>MACEDA Y LA DERROTA DEL PRESIDENTE FRENTE A LOS PARTIDOS</w:t>
      </w:r>
    </w:p>
    <w:p w:rsidR="007C43FF" w:rsidRPr="007C43FF" w:rsidRDefault="000239F3" w:rsidP="007C43FF">
      <w:pPr>
        <w:spacing w:line="276" w:lineRule="auto"/>
        <w:jc w:val="both"/>
        <w:rPr>
          <w:rFonts w:ascii="Garamond" w:hAnsi="Garamond"/>
          <w:bCs/>
          <w:i/>
          <w:iCs/>
          <w:szCs w:val="20"/>
        </w:rPr>
      </w:pPr>
      <w:r>
        <w:rPr>
          <w:rFonts w:ascii="Garamond" w:hAnsi="Garamond"/>
          <w:color w:val="000000"/>
          <w:lang w:val="es-ES_tradnl"/>
        </w:rPr>
        <w:tab/>
        <w:t xml:space="preserve">El tiempo avanzaba inexorable y la presencia de los partidos y su influencia sobre el régimen de gobierno ya no podía ser negada por nadie. Había llegado a su madurez el proceso por el cual los círculos de la oligarquía santiaguina pasaron a controlar cada vez más esferas del gobierno, sin que el Presidente pudiera hacer </w:t>
      </w:r>
      <w:r w:rsidR="007C43FF">
        <w:rPr>
          <w:rFonts w:ascii="Garamond" w:hAnsi="Garamond"/>
          <w:color w:val="000000"/>
          <w:lang w:val="es-ES_tradnl"/>
        </w:rPr>
        <w:t>nada para evitar la irrefrenable marea de los hechos políticos. Aunque ese hombre fuera don José Manuel Balmaceda Fernández, el último autócrata liberal. Balmaceda tenía una personalidad dura y avasalladora. Además era plenamente consciente de su superioridad</w:t>
      </w:r>
      <w:r w:rsidR="00E87525">
        <w:rPr>
          <w:rFonts w:ascii="Garamond" w:hAnsi="Garamond"/>
          <w:color w:val="000000"/>
          <w:lang w:val="es-ES_tradnl"/>
        </w:rPr>
        <w:t xml:space="preserve"> intelectual, social y cultural</w:t>
      </w:r>
      <w:r w:rsidR="007C43FF">
        <w:rPr>
          <w:rFonts w:ascii="Garamond" w:hAnsi="Garamond"/>
          <w:color w:val="000000"/>
          <w:lang w:val="es-ES_tradnl"/>
        </w:rPr>
        <w:t xml:space="preserve"> y</w:t>
      </w:r>
      <w:r w:rsidR="00E87525">
        <w:rPr>
          <w:rFonts w:ascii="Garamond" w:hAnsi="Garamond"/>
          <w:color w:val="000000"/>
          <w:lang w:val="es-ES_tradnl"/>
        </w:rPr>
        <w:t>,</w:t>
      </w:r>
      <w:r w:rsidR="007C43FF">
        <w:rPr>
          <w:rFonts w:ascii="Garamond" w:hAnsi="Garamond"/>
          <w:color w:val="000000"/>
          <w:lang w:val="es-ES_tradnl"/>
        </w:rPr>
        <w:t xml:space="preserve"> lo que no es desdeñable, estaba en lo correcto. </w:t>
      </w:r>
      <w:r w:rsidR="003E0A9F">
        <w:rPr>
          <w:rFonts w:ascii="Garamond" w:hAnsi="Garamond"/>
          <w:color w:val="000000"/>
          <w:lang w:val="es-ES_tradnl"/>
        </w:rPr>
        <w:t>Pero no</w:t>
      </w:r>
      <w:r w:rsidR="007C43FF">
        <w:rPr>
          <w:rFonts w:ascii="Garamond" w:hAnsi="Garamond"/>
          <w:color w:val="000000"/>
          <w:lang w:val="es-ES_tradnl"/>
        </w:rPr>
        <w:t xml:space="preserve"> buscaba colaboradores sino incondicionales. Por ello su círculo de amistades fue extremadamente reducido. Y en un sentido muy preciso, quienes le acompañaron no comprendían del todo sus afanes de autoridad. El mismo elegido por él para sucederle, don Claudio Vicuña, su más leal amigo, no entendía del todo los propósitos de Balmaceda. </w:t>
      </w:r>
      <w:r w:rsidR="007C43FF">
        <w:rPr>
          <w:rFonts w:ascii="Garamond" w:hAnsi="Garamond"/>
        </w:rPr>
        <w:t>En resumen, el carácter aristócrata del Presidente se enfrentaría con el sentimiento también aristocrático, aunque obtuso, de sus enemigos. No resulta para nada extraño que el conjunto de los escritos de Balmaceda abunden en referencias a “la dignidad, el honor, la autoridad del Presidente”. Y no es menos indiciario del enfrentamiento psicológico entre el Presidente y el  Congreso un gesto presidencial que junto con reafirmar el alto concepto que de la institución de gobierno tenía Balmaceda demuestra la profunda brecha que le separaba de sus contemporáneos: la cantidad de retratos y fotografías del Presidente. Mientras que la sociedad de la época continuaba reverenciando públicamente la austeridad y consentía en un único retrato, en el caso de Balmaceda el afán de destacar su papel junto a la dignidad presidencial le hacía romper directamente con los usos aceptados por la clase dirigente que le motejaba de vanidad y orgullo, acusación no exenta de algo de verdad.</w:t>
      </w:r>
    </w:p>
    <w:p w:rsidR="007C43FF" w:rsidRDefault="007C43FF" w:rsidP="007C43FF">
      <w:pPr>
        <w:pStyle w:val="Textoindependiente"/>
        <w:spacing w:line="276" w:lineRule="auto"/>
        <w:jc w:val="both"/>
        <w:rPr>
          <w:rFonts w:ascii="Garamond" w:hAnsi="Garamond"/>
          <w:bCs/>
          <w:sz w:val="24"/>
        </w:rPr>
      </w:pPr>
      <w:r>
        <w:rPr>
          <w:rFonts w:ascii="Garamond" w:hAnsi="Garamond"/>
          <w:bCs/>
          <w:sz w:val="24"/>
        </w:rPr>
        <w:lastRenderedPageBreak/>
        <w:tab/>
        <w:t>Es habitual que los estudiosos de la Guerra Civil aborden el tema desde el punto de vista del enfrentamiento entre las dos concepciones de gobierno: la presidencial de Balmaceda y la parlamentaria de la mayoría del Congreso, sin embargo tal explicación no resulta sostenible si se estudia con atención. En efecto, la cuestión política se encuentra en el conjunto de las causas de la Revolución pero no basta por si sola para explicarla. En efecto, el Presidente fue llevado a la defensa “</w:t>
      </w:r>
      <w:r>
        <w:rPr>
          <w:rFonts w:ascii="Garamond" w:hAnsi="Garamond"/>
          <w:bCs/>
          <w:i/>
          <w:iCs/>
          <w:sz w:val="24"/>
        </w:rPr>
        <w:t>a outrance</w:t>
      </w:r>
      <w:r>
        <w:rPr>
          <w:rFonts w:ascii="Garamond" w:hAnsi="Garamond"/>
          <w:bCs/>
          <w:sz w:val="24"/>
        </w:rPr>
        <w:t>” del Presidencialismo, no tanto por convicción doctrinaria sino por su enfrentamiento personal con la mayoría parlamentaria.</w:t>
      </w:r>
      <w:r w:rsidR="003E0A9F">
        <w:rPr>
          <w:rFonts w:ascii="Garamond" w:hAnsi="Garamond"/>
          <w:bCs/>
          <w:sz w:val="24"/>
        </w:rPr>
        <w:t xml:space="preserve"> </w:t>
      </w:r>
      <w:r>
        <w:rPr>
          <w:rFonts w:ascii="Garamond" w:hAnsi="Garamond"/>
          <w:bCs/>
          <w:sz w:val="24"/>
        </w:rPr>
        <w:t>Las convicciones presidenciales de Balmaceda se definirían y fijarían recién en la segunda parte de su mandato cuando experimentara en carne propia los excesos de la mayoría congresista.</w:t>
      </w:r>
    </w:p>
    <w:p w:rsidR="007C43FF" w:rsidRDefault="007C43FF" w:rsidP="007C43FF">
      <w:pPr>
        <w:pStyle w:val="Textoindependiente"/>
        <w:spacing w:line="276" w:lineRule="auto"/>
        <w:jc w:val="both"/>
        <w:rPr>
          <w:rFonts w:ascii="Garamond" w:hAnsi="Garamond"/>
          <w:bCs/>
          <w:sz w:val="24"/>
        </w:rPr>
      </w:pPr>
      <w:r>
        <w:rPr>
          <w:rFonts w:ascii="Garamond" w:hAnsi="Garamond"/>
          <w:bCs/>
          <w:sz w:val="24"/>
        </w:rPr>
        <w:tab/>
        <w:t>Otro factor político que sin duda influyó en la formación del clima necesario para la revolución fue la inestabilidad de los gabinetes. El mismo Balmaceda hubo de organizar 12 gabinetes antes del estallido de la crisis final. Tal cantidad de cambios gubernativos dislocaba la acción del gobierno, hecho apenas disimulado por la fuerte personalidad del Presidente que imprimía a sus ministros un sello característico de su administración.</w:t>
      </w:r>
    </w:p>
    <w:p w:rsidR="007C43FF" w:rsidRDefault="007C43FF" w:rsidP="007C43FF">
      <w:pPr>
        <w:spacing w:line="276" w:lineRule="auto"/>
        <w:ind w:firstLine="708"/>
        <w:jc w:val="both"/>
        <w:rPr>
          <w:rFonts w:ascii="Garamond" w:hAnsi="Garamond"/>
          <w:color w:val="000000"/>
          <w:lang w:val="es-ES_tradnl"/>
        </w:rPr>
      </w:pPr>
      <w:r>
        <w:rPr>
          <w:rFonts w:ascii="Garamond" w:hAnsi="Garamond"/>
          <w:bCs/>
        </w:rPr>
        <w:t xml:space="preserve">Asimismo es causa política el comportamiento cada vez más volátil de los partidos y especialmente de los partidos liberales o de gobierno. </w:t>
      </w:r>
      <w:r w:rsidR="00E87525">
        <w:rPr>
          <w:rFonts w:ascii="Garamond" w:hAnsi="Garamond"/>
          <w:bCs/>
        </w:rPr>
        <w:t>El</w:t>
      </w:r>
      <w:r>
        <w:rPr>
          <w:rFonts w:ascii="Garamond" w:hAnsi="Garamond"/>
          <w:bCs/>
        </w:rPr>
        <w:t xml:space="preserve"> propósito original de Balmaceda fue obtener la unión de todos los liberales. Pero sus intentos fracasaron de la manera más completa debido a que los distintos grupos liberales eran incapaces (según diría Santa María) de todo gobierno. </w:t>
      </w:r>
      <w:r>
        <w:rPr>
          <w:rFonts w:ascii="Garamond" w:hAnsi="Garamond"/>
          <w:color w:val="000000"/>
          <w:lang w:val="es-ES_tradnl"/>
        </w:rPr>
        <w:t>Al final se produciría la situación inversa, la actitud del Presidente lograría unir a todos los partidos en la oposición. Sería el famoso “cuadrilátero” integrado por radicales, nacionales, liberales y conservadores.</w:t>
      </w:r>
    </w:p>
    <w:p w:rsidR="007C43FF" w:rsidRDefault="007C43FF" w:rsidP="007C43FF">
      <w:pPr>
        <w:pStyle w:val="Textoindependiente"/>
        <w:spacing w:line="276" w:lineRule="auto"/>
        <w:jc w:val="both"/>
        <w:rPr>
          <w:rFonts w:ascii="Garamond" w:hAnsi="Garamond"/>
          <w:bCs/>
          <w:sz w:val="24"/>
        </w:rPr>
      </w:pPr>
      <w:r>
        <w:rPr>
          <w:rFonts w:ascii="Garamond" w:hAnsi="Garamond"/>
          <w:bCs/>
          <w:sz w:val="24"/>
        </w:rPr>
        <w:tab/>
        <w:t xml:space="preserve">Otro factor político que hemos de considerar es el fracaso del Presidente en obtener un acuerdo de convivencia política con el partido conservador, la principal fuerza política </w:t>
      </w:r>
      <w:r w:rsidR="009F2141">
        <w:rPr>
          <w:rFonts w:ascii="Garamond" w:hAnsi="Garamond"/>
          <w:bCs/>
          <w:sz w:val="24"/>
        </w:rPr>
        <w:t>en apoyo electoral de la época.</w:t>
      </w:r>
      <w:r>
        <w:rPr>
          <w:rFonts w:ascii="Garamond" w:hAnsi="Garamond"/>
          <w:bCs/>
          <w:sz w:val="24"/>
        </w:rPr>
        <w:t xml:space="preserve"> No obstante los gigantescos fraudes electorales del propio gobierno era cosa notoria que los conservadores mantenían un enorme respaldo popular y además contaban con el apoyo oficial de la jerarquía. Y no debemos olvidar </w:t>
      </w:r>
      <w:r w:rsidR="009F2141">
        <w:rPr>
          <w:rFonts w:ascii="Garamond" w:hAnsi="Garamond"/>
          <w:bCs/>
          <w:sz w:val="24"/>
        </w:rPr>
        <w:t>que la</w:t>
      </w:r>
      <w:r>
        <w:rPr>
          <w:rFonts w:ascii="Garamond" w:hAnsi="Garamond"/>
          <w:bCs/>
          <w:sz w:val="24"/>
        </w:rPr>
        <w:t xml:space="preserve"> Santa Sede nunca olvidó el gesto de Balmaceda en orden a resolver la delicada cuestión del arzobispado de Santiago mediante la preconización de don Mariano Casanova. Ello motivó al Presidente a sondear las sensibilidades del partido de la Iglesia con el fin de determinar si estarían en condiciones de apoyarle. Balmaceda estaba dispuesto a entregarles la mitad de los cupos parlamentarios, pero los conservadores, a pesar de realizar una oposición mucho más moderada al gobierno que los propios liberales y radicales congresistas, estaban obsesionados por un solo tema, la comuna autónoma, empeño personal de su lí</w:t>
      </w:r>
      <w:r w:rsidR="00E87525">
        <w:rPr>
          <w:rFonts w:ascii="Garamond" w:hAnsi="Garamond"/>
          <w:bCs/>
          <w:sz w:val="24"/>
        </w:rPr>
        <w:t>der don Manuel José Irarrázaval</w:t>
      </w:r>
      <w:r>
        <w:rPr>
          <w:rFonts w:ascii="Garamond" w:hAnsi="Garamond"/>
          <w:bCs/>
          <w:sz w:val="24"/>
        </w:rPr>
        <w:t>.</w:t>
      </w:r>
    </w:p>
    <w:p w:rsidR="007C43FF" w:rsidRDefault="007C43FF" w:rsidP="007C43FF">
      <w:pPr>
        <w:pStyle w:val="Textoindependiente"/>
        <w:spacing w:line="276" w:lineRule="auto"/>
        <w:jc w:val="both"/>
        <w:rPr>
          <w:rFonts w:ascii="Garamond" w:hAnsi="Garamond"/>
          <w:bCs/>
          <w:sz w:val="24"/>
        </w:rPr>
      </w:pPr>
      <w:r>
        <w:rPr>
          <w:rFonts w:ascii="Garamond" w:hAnsi="Garamond"/>
          <w:bCs/>
          <w:sz w:val="24"/>
        </w:rPr>
        <w:tab/>
        <w:t xml:space="preserve">Digamos finalmente que una importantísima razón política de la crisis es la falta de flexibilidad con que los políticos en el gobierno quisieron hacer funcionar el régimen constitucional. Chile había cambiado tremendamente desde los días de Portales, pero esto no era bien entendido por el Presidente y sus incondicionales. </w:t>
      </w:r>
    </w:p>
    <w:p w:rsidR="007C43FF" w:rsidRDefault="007C43FF" w:rsidP="007C43FF">
      <w:pPr>
        <w:pStyle w:val="Textoindependiente"/>
        <w:spacing w:line="276" w:lineRule="auto"/>
        <w:ind w:firstLine="708"/>
        <w:jc w:val="both"/>
        <w:rPr>
          <w:rFonts w:ascii="Garamond" w:hAnsi="Garamond"/>
          <w:bCs/>
          <w:i/>
          <w:iCs/>
          <w:sz w:val="24"/>
        </w:rPr>
      </w:pPr>
      <w:r>
        <w:rPr>
          <w:rFonts w:ascii="Garamond" w:hAnsi="Garamond"/>
          <w:bCs/>
          <w:sz w:val="24"/>
        </w:rPr>
        <w:t xml:space="preserve">Don Mario Barros Van Buren ha sintetizado brillantemente este aspecto del conflicto: </w:t>
      </w:r>
      <w:r>
        <w:rPr>
          <w:rFonts w:ascii="Garamond" w:hAnsi="Garamond"/>
          <w:bCs/>
          <w:i/>
          <w:iCs/>
          <w:sz w:val="24"/>
        </w:rPr>
        <w:t>“Balmaceda tenía una idea soñadora del Estado, Creía en el régimen presidencial de gobierno, sin claudicaciones. Sólo pensar que el Congreso le diera su confianza para un gabinete le parecía un delito constitucional. Heredero de un gran visionario, como era Portales, quiso transplantar al Chile de 1890 el Estado romano que los gobiernos de Prieto, Bulnes y Montt aplicaron por un feliz juego de circunstancias históricas, y Errázuriz, Pinto y Santa María por lo que Encina llama acertadame</w:t>
      </w:r>
      <w:r w:rsidR="00E87525">
        <w:rPr>
          <w:rFonts w:ascii="Garamond" w:hAnsi="Garamond"/>
          <w:bCs/>
          <w:i/>
          <w:iCs/>
          <w:sz w:val="24"/>
        </w:rPr>
        <w:t>nte “un escamoteo de democracia.”</w:t>
      </w:r>
    </w:p>
    <w:p w:rsidR="007C43FF" w:rsidRDefault="007C43FF" w:rsidP="007C43FF">
      <w:pPr>
        <w:pStyle w:val="Textoindependiente"/>
        <w:spacing w:line="276" w:lineRule="auto"/>
        <w:jc w:val="both"/>
        <w:rPr>
          <w:rFonts w:ascii="Garamond" w:hAnsi="Garamond"/>
          <w:bCs/>
          <w:sz w:val="24"/>
        </w:rPr>
      </w:pPr>
      <w:r>
        <w:rPr>
          <w:rFonts w:ascii="Garamond" w:hAnsi="Garamond"/>
          <w:bCs/>
          <w:i/>
          <w:iCs/>
          <w:sz w:val="24"/>
        </w:rPr>
        <w:tab/>
        <w:t xml:space="preserve">...Es absurdo culpar de la tragedia a los constitucionales o a la testarudez del presidente, como lo han venido haciendo los chilenos desde hace sesenta años. La verdad es que Errázuriz y Santa María habían olvidado la primera receta de </w:t>
      </w:r>
      <w:r>
        <w:rPr>
          <w:rFonts w:ascii="Garamond" w:hAnsi="Garamond"/>
          <w:bCs/>
          <w:i/>
          <w:iCs/>
          <w:sz w:val="24"/>
        </w:rPr>
        <w:lastRenderedPageBreak/>
        <w:t>Portales: ir adaptando el régimen a los tiempos. Irle aflojando los tornillos cuando el país le fuera quedando grande a la máquina. Olvidaron que el régimen portaliano era genial porque era, esencialmente, dinámico y progresista. Y que, por sobre los hombres y las ideas, anteponía una clara conciencia histórica. Este último elemento les falló a todos los portalianos chilenos desde Tocornal a Balmaceda. Todos intentaron aplicar el régimen de 1829 al Chile de 1890. Y como en estas materias el presidente Balmaceda no aceptaba consejos de nadie, la máquina tenía que reventar</w:t>
      </w:r>
      <w:r>
        <w:rPr>
          <w:rFonts w:ascii="Garamond" w:hAnsi="Garamond"/>
          <w:bCs/>
          <w:sz w:val="24"/>
        </w:rPr>
        <w:t>”</w:t>
      </w:r>
      <w:r w:rsidR="00E87525">
        <w:rPr>
          <w:rFonts w:ascii="Garamond" w:hAnsi="Garamond"/>
          <w:bCs/>
          <w:sz w:val="24"/>
        </w:rPr>
        <w:t>.</w:t>
      </w:r>
      <w:r>
        <w:rPr>
          <w:rStyle w:val="Refdenotaalpie"/>
          <w:rFonts w:ascii="Garamond" w:hAnsi="Garamond"/>
          <w:bCs/>
          <w:sz w:val="24"/>
        </w:rPr>
        <w:footnoteReference w:id="14"/>
      </w:r>
    </w:p>
    <w:p w:rsidR="007C43FF" w:rsidRPr="007C43FF" w:rsidRDefault="007C43FF" w:rsidP="002824D5">
      <w:pPr>
        <w:pStyle w:val="Textoindependiente"/>
        <w:spacing w:line="276" w:lineRule="auto"/>
        <w:jc w:val="both"/>
        <w:rPr>
          <w:rFonts w:ascii="Garamond" w:hAnsi="Garamond"/>
          <w:color w:val="000000"/>
          <w:sz w:val="24"/>
          <w:szCs w:val="24"/>
          <w:lang w:val="es-ES_tradnl"/>
        </w:rPr>
      </w:pPr>
      <w:r w:rsidRPr="007C43FF">
        <w:rPr>
          <w:rFonts w:ascii="Garamond" w:hAnsi="Garamond"/>
          <w:color w:val="000000"/>
          <w:sz w:val="24"/>
          <w:szCs w:val="24"/>
        </w:rPr>
        <w:tab/>
        <w:t xml:space="preserve">Tras la tragedia y derrota de las fuerzas presidenciales en Concón y Placilla el Presidente entregó el poder y buscó refugio en la Legación argentina. </w:t>
      </w:r>
      <w:r w:rsidRPr="007C43FF">
        <w:rPr>
          <w:rFonts w:ascii="Garamond" w:hAnsi="Garamond"/>
          <w:bCs/>
          <w:sz w:val="24"/>
          <w:szCs w:val="24"/>
        </w:rPr>
        <w:t>Allí redactaría</w:t>
      </w:r>
      <w:r w:rsidR="009448D2">
        <w:rPr>
          <w:rFonts w:ascii="Garamond" w:hAnsi="Garamond"/>
          <w:bCs/>
          <w:sz w:val="24"/>
          <w:szCs w:val="24"/>
        </w:rPr>
        <w:t xml:space="preserve"> el más célebre</w:t>
      </w:r>
      <w:r w:rsidRPr="007C43FF">
        <w:rPr>
          <w:rFonts w:ascii="Garamond" w:hAnsi="Garamond"/>
          <w:bCs/>
          <w:sz w:val="24"/>
          <w:szCs w:val="24"/>
        </w:rPr>
        <w:t xml:space="preserve"> de sus </w:t>
      </w:r>
      <w:r w:rsidR="00C033A4">
        <w:rPr>
          <w:rFonts w:ascii="Garamond" w:hAnsi="Garamond"/>
          <w:bCs/>
          <w:sz w:val="24"/>
          <w:szCs w:val="24"/>
        </w:rPr>
        <w:t>papeles, su Testamento Político</w:t>
      </w:r>
      <w:r w:rsidRPr="007C43FF">
        <w:rPr>
          <w:rFonts w:ascii="Garamond" w:hAnsi="Garamond"/>
          <w:bCs/>
          <w:sz w:val="24"/>
          <w:szCs w:val="24"/>
        </w:rPr>
        <w:t xml:space="preserve">. Es una larga carta dirigida a sus escasos amigos en los tiempos de desgracia. Y como sucede raras veces en la historia, cuando un hombre se enfrenta a los </w:t>
      </w:r>
      <w:r>
        <w:rPr>
          <w:rFonts w:ascii="Garamond" w:hAnsi="Garamond"/>
          <w:bCs/>
          <w:sz w:val="24"/>
          <w:szCs w:val="24"/>
        </w:rPr>
        <w:t xml:space="preserve">terribles </w:t>
      </w:r>
      <w:r w:rsidRPr="007C43FF">
        <w:rPr>
          <w:rFonts w:ascii="Garamond" w:hAnsi="Garamond"/>
          <w:bCs/>
          <w:sz w:val="24"/>
          <w:szCs w:val="24"/>
        </w:rPr>
        <w:t xml:space="preserve">demonios de la tribulación y se encuentra con cara a cara con la más completa derrota, el velo </w:t>
      </w:r>
      <w:r w:rsidRPr="007C43FF">
        <w:rPr>
          <w:rFonts w:ascii="Garamond" w:hAnsi="Garamond"/>
          <w:color w:val="000000"/>
          <w:sz w:val="24"/>
          <w:szCs w:val="24"/>
          <w:lang w:val="es-ES_tradnl"/>
        </w:rPr>
        <w:t xml:space="preserve">que la realidad cotidiana pone sobre los ojos de los </w:t>
      </w:r>
      <w:r w:rsidR="009F2141">
        <w:rPr>
          <w:rFonts w:ascii="Garamond" w:hAnsi="Garamond"/>
          <w:color w:val="000000"/>
          <w:sz w:val="24"/>
          <w:szCs w:val="24"/>
          <w:lang w:val="es-ES_tradnl"/>
        </w:rPr>
        <w:t>demás</w:t>
      </w:r>
      <w:r>
        <w:rPr>
          <w:rFonts w:ascii="Garamond" w:hAnsi="Garamond"/>
          <w:color w:val="000000"/>
          <w:sz w:val="24"/>
          <w:szCs w:val="24"/>
          <w:lang w:val="es-ES_tradnl"/>
        </w:rPr>
        <w:t>,</w:t>
      </w:r>
      <w:r w:rsidRPr="007C43FF">
        <w:rPr>
          <w:rFonts w:ascii="Garamond" w:hAnsi="Garamond"/>
          <w:color w:val="000000"/>
          <w:sz w:val="24"/>
          <w:szCs w:val="24"/>
          <w:lang w:val="es-ES_tradnl"/>
        </w:rPr>
        <w:t xml:space="preserve"> </w:t>
      </w:r>
      <w:r w:rsidRPr="007C43FF">
        <w:rPr>
          <w:rFonts w:ascii="Garamond" w:hAnsi="Garamond"/>
          <w:bCs/>
          <w:sz w:val="24"/>
          <w:szCs w:val="24"/>
        </w:rPr>
        <w:t xml:space="preserve">se levanta para </w:t>
      </w:r>
      <w:r w:rsidR="009448D2">
        <w:rPr>
          <w:rFonts w:ascii="Garamond" w:hAnsi="Garamond"/>
          <w:bCs/>
          <w:sz w:val="24"/>
          <w:szCs w:val="24"/>
        </w:rPr>
        <w:t xml:space="preserve">quienes, como el Presidente, </w:t>
      </w:r>
      <w:r w:rsidRPr="007C43FF">
        <w:rPr>
          <w:rFonts w:ascii="Garamond" w:hAnsi="Garamond"/>
          <w:bCs/>
          <w:sz w:val="24"/>
          <w:szCs w:val="24"/>
        </w:rPr>
        <w:t>han alcanzado la et</w:t>
      </w:r>
      <w:r w:rsidR="009F2141">
        <w:rPr>
          <w:rFonts w:ascii="Garamond" w:hAnsi="Garamond"/>
          <w:bCs/>
          <w:sz w:val="24"/>
          <w:szCs w:val="24"/>
        </w:rPr>
        <w:t>apa culminante de su existencia</w:t>
      </w:r>
      <w:r w:rsidRPr="007C43FF">
        <w:rPr>
          <w:rFonts w:ascii="Garamond" w:hAnsi="Garamond"/>
          <w:bCs/>
          <w:sz w:val="24"/>
          <w:szCs w:val="24"/>
        </w:rPr>
        <w:t>. Pocas veces en nuestra historia ha sido posible estudiar un documento más clarividente y profético. En él, Balmaceda anticiparía las principales consecuencias y vicios que se derivarían del triunfo congresista. Su visión tendría un alcance que aún hoy resulta pasmoso, como también lo fue para sus</w:t>
      </w:r>
      <w:r w:rsidR="009448D2">
        <w:rPr>
          <w:rFonts w:ascii="Garamond" w:hAnsi="Garamond"/>
          <w:color w:val="000000"/>
          <w:sz w:val="24"/>
          <w:szCs w:val="24"/>
          <w:lang w:val="es-ES_tradnl"/>
        </w:rPr>
        <w:t xml:space="preserve"> contemporáneos.</w:t>
      </w:r>
    </w:p>
    <w:p w:rsidR="009448D2" w:rsidRPr="00C033A4" w:rsidRDefault="009448D2" w:rsidP="002824D5">
      <w:pPr>
        <w:pStyle w:val="Ttulo1"/>
        <w:spacing w:line="276" w:lineRule="auto"/>
        <w:rPr>
          <w:rFonts w:ascii="Garamond" w:hAnsi="Garamond"/>
          <w:b w:val="0"/>
          <w:i/>
          <w:iCs/>
          <w:color w:val="000000"/>
          <w:szCs w:val="28"/>
        </w:rPr>
      </w:pPr>
      <w:r>
        <w:rPr>
          <w:rFonts w:ascii="Garamond" w:hAnsi="Garamond"/>
          <w:color w:val="000000"/>
          <w:lang w:val="es-ES_tradnl"/>
        </w:rPr>
        <w:tab/>
      </w:r>
      <w:r w:rsidRPr="00C033A4">
        <w:rPr>
          <w:b w:val="0"/>
          <w:i/>
          <w:iCs/>
          <w:sz w:val="24"/>
        </w:rPr>
        <w:t>“</w:t>
      </w:r>
      <w:r w:rsidRPr="00C033A4">
        <w:rPr>
          <w:rFonts w:ascii="Garamond" w:hAnsi="Garamond"/>
          <w:b w:val="0"/>
          <w:i/>
          <w:iCs/>
          <w:color w:val="000000"/>
          <w:szCs w:val="28"/>
        </w:rPr>
        <w:t>Mis amigos:</w:t>
      </w:r>
    </w:p>
    <w:p w:rsidR="009448D2" w:rsidRDefault="009448D2" w:rsidP="002824D5">
      <w:pPr>
        <w:spacing w:line="276" w:lineRule="auto"/>
        <w:jc w:val="both"/>
        <w:rPr>
          <w:rFonts w:ascii="Garamond" w:hAnsi="Garamond"/>
          <w:i/>
          <w:iCs/>
          <w:color w:val="000000"/>
          <w:szCs w:val="28"/>
        </w:rPr>
      </w:pPr>
      <w:r>
        <w:rPr>
          <w:rFonts w:ascii="Garamond" w:hAnsi="Garamond"/>
          <w:i/>
          <w:iCs/>
          <w:color w:val="000000"/>
          <w:szCs w:val="28"/>
        </w:rPr>
        <w:tab/>
        <w:t>...Mi vida pública ha concluido.</w:t>
      </w:r>
    </w:p>
    <w:p w:rsidR="009448D2" w:rsidRDefault="009448D2" w:rsidP="002824D5">
      <w:pPr>
        <w:spacing w:line="276" w:lineRule="auto"/>
        <w:jc w:val="both"/>
        <w:rPr>
          <w:rFonts w:ascii="Garamond" w:hAnsi="Garamond"/>
          <w:i/>
          <w:iCs/>
          <w:color w:val="000000"/>
          <w:szCs w:val="28"/>
        </w:rPr>
      </w:pPr>
      <w:r>
        <w:rPr>
          <w:rFonts w:ascii="Garamond" w:hAnsi="Garamond"/>
          <w:i/>
          <w:iCs/>
          <w:color w:val="000000"/>
          <w:szCs w:val="28"/>
        </w:rPr>
        <w:tab/>
        <w:t>Mientras subsista en Chile el gobierno parlamentario en el modo y forma en que se ha querido practicar y tal como lo sostiene la revolución triunfante, no habrá libertad electoral ni organización seria y constante de los partidos, ni paz en los círculos del Congreso.</w:t>
      </w:r>
    </w:p>
    <w:p w:rsidR="009448D2" w:rsidRDefault="009448D2" w:rsidP="002824D5">
      <w:pPr>
        <w:spacing w:line="276" w:lineRule="auto"/>
        <w:jc w:val="both"/>
        <w:rPr>
          <w:rFonts w:ascii="Garamond" w:hAnsi="Garamond"/>
          <w:i/>
          <w:iCs/>
          <w:color w:val="000000"/>
          <w:szCs w:val="28"/>
        </w:rPr>
      </w:pPr>
      <w:r>
        <w:rPr>
          <w:rFonts w:ascii="Garamond" w:hAnsi="Garamond"/>
          <w:i/>
          <w:iCs/>
          <w:color w:val="000000"/>
          <w:szCs w:val="28"/>
        </w:rPr>
        <w:tab/>
        <w:t>El triunfo y el sometimiento de los caídos producirán una quietud momentánea; pero antes de mucho renacerán las viejas divisiones, las amarguras y los quebrantos morales para el Jefe de Estado</w:t>
      </w:r>
      <w:r w:rsidR="00C033A4">
        <w:rPr>
          <w:rFonts w:ascii="Garamond" w:hAnsi="Garamond"/>
          <w:i/>
          <w:iCs/>
          <w:color w:val="000000"/>
          <w:szCs w:val="28"/>
        </w:rPr>
        <w:t>…</w:t>
      </w:r>
    </w:p>
    <w:p w:rsidR="009448D2" w:rsidRDefault="009448D2" w:rsidP="002824D5">
      <w:pPr>
        <w:spacing w:line="276" w:lineRule="auto"/>
        <w:jc w:val="both"/>
        <w:rPr>
          <w:rFonts w:ascii="Garamond" w:hAnsi="Garamond"/>
          <w:i/>
          <w:iCs/>
          <w:color w:val="000000"/>
          <w:szCs w:val="28"/>
        </w:rPr>
      </w:pPr>
      <w:r>
        <w:rPr>
          <w:rFonts w:ascii="Garamond" w:hAnsi="Garamond"/>
          <w:i/>
          <w:iCs/>
          <w:color w:val="000000"/>
          <w:szCs w:val="28"/>
        </w:rPr>
        <w:tab/>
        <w:t>El régimen parlamentario ha triunfado en los campos de batalla, pero esta victoria no prevalecerá.</w:t>
      </w:r>
    </w:p>
    <w:p w:rsidR="009448D2" w:rsidRPr="009F2141" w:rsidRDefault="009448D2" w:rsidP="002824D5">
      <w:pPr>
        <w:spacing w:line="276" w:lineRule="auto"/>
        <w:jc w:val="both"/>
        <w:rPr>
          <w:rFonts w:ascii="Garamond" w:hAnsi="Garamond"/>
          <w:iCs/>
          <w:color w:val="000000"/>
          <w:szCs w:val="28"/>
        </w:rPr>
      </w:pPr>
      <w:r>
        <w:rPr>
          <w:rFonts w:ascii="Garamond" w:hAnsi="Garamond"/>
          <w:i/>
          <w:iCs/>
          <w:color w:val="000000"/>
          <w:szCs w:val="28"/>
        </w:rPr>
        <w:t xml:space="preserve">     </w:t>
      </w:r>
      <w:r>
        <w:rPr>
          <w:rFonts w:ascii="Garamond" w:hAnsi="Garamond"/>
          <w:i/>
          <w:iCs/>
          <w:color w:val="000000"/>
          <w:szCs w:val="28"/>
        </w:rPr>
        <w:tab/>
        <w:t>O el estudio, el convencimiento y el patriotismo abren camino tranquilo y razonable a la reforma y a la organización del gobierno representativo, o nuevos disturbios y dolorosas perturbaciones habrán de producirse entre los mismos que han hecho la revolución unidos, y que mantienen la unión para el afianzamiento del triunfo, pero que al fin concluir</w:t>
      </w:r>
      <w:r w:rsidR="009F2141">
        <w:rPr>
          <w:rFonts w:ascii="Garamond" w:hAnsi="Garamond"/>
          <w:i/>
          <w:iCs/>
          <w:color w:val="000000"/>
          <w:szCs w:val="28"/>
        </w:rPr>
        <w:t>án por dividirse y por chocarse</w:t>
      </w:r>
      <w:r w:rsidR="00C033A4">
        <w:rPr>
          <w:rFonts w:ascii="Garamond" w:hAnsi="Garamond"/>
          <w:i/>
          <w:iCs/>
          <w:color w:val="000000"/>
          <w:szCs w:val="28"/>
        </w:rPr>
        <w:t>”</w:t>
      </w:r>
      <w:r w:rsidR="009F2141">
        <w:rPr>
          <w:rFonts w:ascii="Garamond" w:hAnsi="Garamond"/>
          <w:iCs/>
          <w:color w:val="000000"/>
          <w:szCs w:val="28"/>
        </w:rPr>
        <w:t>.</w:t>
      </w:r>
      <w:r w:rsidR="009F2141">
        <w:rPr>
          <w:rStyle w:val="Refdenotaalpie"/>
          <w:rFonts w:ascii="Garamond" w:hAnsi="Garamond"/>
          <w:iCs/>
          <w:color w:val="000000"/>
          <w:szCs w:val="28"/>
        </w:rPr>
        <w:footnoteReference w:id="15"/>
      </w:r>
    </w:p>
    <w:p w:rsidR="009448D2" w:rsidRDefault="009448D2" w:rsidP="00C033A4">
      <w:pPr>
        <w:spacing w:line="276" w:lineRule="auto"/>
        <w:ind w:firstLine="708"/>
        <w:jc w:val="both"/>
        <w:rPr>
          <w:rFonts w:ascii="Garamond" w:hAnsi="Garamond"/>
          <w:bCs/>
          <w:lang w:val="es-MX"/>
        </w:rPr>
      </w:pPr>
      <w:r>
        <w:rPr>
          <w:rFonts w:ascii="Garamond" w:hAnsi="Garamond"/>
          <w:bCs/>
          <w:lang w:val="es-MX"/>
        </w:rPr>
        <w:t>En este notable documento Balmaceda describe con rigor y presciencia las co</w:t>
      </w:r>
      <w:r w:rsidR="00727185">
        <w:rPr>
          <w:rFonts w:ascii="Garamond" w:hAnsi="Garamond"/>
          <w:bCs/>
          <w:lang w:val="es-MX"/>
        </w:rPr>
        <w:t>nsecuencias de la guerra civil, entre otras:</w:t>
      </w:r>
    </w:p>
    <w:p w:rsidR="009448D2" w:rsidRDefault="008B380E" w:rsidP="00764B24">
      <w:pPr>
        <w:numPr>
          <w:ilvl w:val="0"/>
          <w:numId w:val="24"/>
        </w:numPr>
        <w:tabs>
          <w:tab w:val="clear" w:pos="720"/>
          <w:tab w:val="num" w:pos="426"/>
        </w:tabs>
        <w:spacing w:line="276" w:lineRule="auto"/>
        <w:ind w:left="426" w:hanging="426"/>
        <w:jc w:val="both"/>
        <w:rPr>
          <w:rFonts w:ascii="Garamond" w:hAnsi="Garamond"/>
          <w:bCs/>
          <w:lang w:val="es-MX"/>
        </w:rPr>
      </w:pPr>
      <w:r>
        <w:rPr>
          <w:rFonts w:ascii="Garamond" w:hAnsi="Garamond"/>
          <w:bCs/>
          <w:lang w:val="es-MX"/>
        </w:rPr>
        <w:t>Vaticinó</w:t>
      </w:r>
      <w:r w:rsidR="009448D2">
        <w:rPr>
          <w:rFonts w:ascii="Garamond" w:hAnsi="Garamond"/>
          <w:bCs/>
          <w:lang w:val="es-MX"/>
        </w:rPr>
        <w:t xml:space="preserve"> con pasmosa exactitud que el régimen parlamentario no garantizaría la tan ansiada libertad electoral. Eso fue exactamente lo que pasó, pues pese a haber cesado la intervención gubernativa, numerosos nuevos vicios electorales impedir</w:t>
      </w:r>
      <w:r>
        <w:rPr>
          <w:rFonts w:ascii="Garamond" w:hAnsi="Garamond"/>
          <w:bCs/>
          <w:lang w:val="es-MX"/>
        </w:rPr>
        <w:t>ía</w:t>
      </w:r>
      <w:r w:rsidR="009448D2">
        <w:rPr>
          <w:rFonts w:ascii="Garamond" w:hAnsi="Garamond"/>
          <w:bCs/>
          <w:lang w:val="es-MX"/>
        </w:rPr>
        <w:t>n la limpieza de los actos electorales.</w:t>
      </w:r>
    </w:p>
    <w:p w:rsidR="009448D2" w:rsidRDefault="009448D2" w:rsidP="00764B24">
      <w:pPr>
        <w:numPr>
          <w:ilvl w:val="0"/>
          <w:numId w:val="24"/>
        </w:numPr>
        <w:tabs>
          <w:tab w:val="clear" w:pos="720"/>
          <w:tab w:val="num" w:pos="426"/>
        </w:tabs>
        <w:spacing w:line="276" w:lineRule="auto"/>
        <w:ind w:left="426" w:hanging="426"/>
        <w:jc w:val="both"/>
        <w:rPr>
          <w:rFonts w:ascii="Garamond" w:hAnsi="Garamond"/>
          <w:bCs/>
          <w:lang w:val="es-MX"/>
        </w:rPr>
      </w:pPr>
      <w:r>
        <w:rPr>
          <w:rFonts w:ascii="Garamond" w:hAnsi="Garamond"/>
          <w:bCs/>
          <w:lang w:val="es-MX"/>
        </w:rPr>
        <w:t>Predice las irreconciliables querellas que surgirían entre los partidos que sólo se habían unido para destruirle.</w:t>
      </w:r>
    </w:p>
    <w:p w:rsidR="009448D2" w:rsidRDefault="009448D2" w:rsidP="00764B24">
      <w:pPr>
        <w:numPr>
          <w:ilvl w:val="0"/>
          <w:numId w:val="24"/>
        </w:numPr>
        <w:tabs>
          <w:tab w:val="clear" w:pos="720"/>
          <w:tab w:val="num" w:pos="426"/>
        </w:tabs>
        <w:spacing w:line="276" w:lineRule="auto"/>
        <w:ind w:left="426" w:hanging="426"/>
        <w:jc w:val="both"/>
        <w:rPr>
          <w:rFonts w:ascii="Garamond" w:hAnsi="Garamond"/>
          <w:bCs/>
          <w:lang w:val="es-MX"/>
        </w:rPr>
      </w:pPr>
      <w:r>
        <w:rPr>
          <w:rFonts w:ascii="Garamond" w:hAnsi="Garamond"/>
          <w:bCs/>
          <w:lang w:val="es-MX"/>
        </w:rPr>
        <w:t>El régimen parlamentario se había impuesto por la fuerza pero no por la razón</w:t>
      </w:r>
      <w:r w:rsidR="00727185">
        <w:rPr>
          <w:rFonts w:ascii="Garamond" w:hAnsi="Garamond"/>
          <w:bCs/>
          <w:lang w:val="es-MX"/>
        </w:rPr>
        <w:t>.</w:t>
      </w:r>
      <w:r>
        <w:rPr>
          <w:rStyle w:val="Refdenotaalpie"/>
          <w:rFonts w:ascii="Garamond" w:hAnsi="Garamond"/>
          <w:bCs/>
          <w:lang w:val="es-MX"/>
        </w:rPr>
        <w:footnoteReference w:id="16"/>
      </w:r>
    </w:p>
    <w:p w:rsidR="009448D2" w:rsidRDefault="009448D2" w:rsidP="00764B24">
      <w:pPr>
        <w:numPr>
          <w:ilvl w:val="0"/>
          <w:numId w:val="24"/>
        </w:numPr>
        <w:tabs>
          <w:tab w:val="clear" w:pos="720"/>
          <w:tab w:val="num" w:pos="426"/>
        </w:tabs>
        <w:spacing w:line="276" w:lineRule="auto"/>
        <w:ind w:left="426" w:hanging="426"/>
        <w:jc w:val="both"/>
        <w:rPr>
          <w:rFonts w:ascii="Garamond" w:hAnsi="Garamond"/>
          <w:bCs/>
          <w:lang w:val="es-MX"/>
        </w:rPr>
      </w:pPr>
      <w:r>
        <w:rPr>
          <w:rFonts w:ascii="Garamond" w:hAnsi="Garamond"/>
          <w:bCs/>
          <w:lang w:val="es-MX"/>
        </w:rPr>
        <w:t xml:space="preserve">La derrota del presente se volvería el triunfo del futuro, pues más temprano que tarde, otros más numerosos y afortunados defensores del régimen presidencial se levantarían para llevarlo adelante. Es una alusión premonitoria </w:t>
      </w:r>
      <w:r w:rsidR="009E1FF9">
        <w:rPr>
          <w:rFonts w:ascii="Garamond" w:hAnsi="Garamond"/>
          <w:bCs/>
          <w:lang w:val="es-MX"/>
        </w:rPr>
        <w:t>al</w:t>
      </w:r>
      <w:r>
        <w:rPr>
          <w:rFonts w:ascii="Garamond" w:hAnsi="Garamond"/>
          <w:bCs/>
          <w:lang w:val="es-MX"/>
        </w:rPr>
        <w:t xml:space="preserve"> León de Tarapacá, don Arturo Alessandri Palma.</w:t>
      </w:r>
    </w:p>
    <w:p w:rsidR="009448D2" w:rsidRDefault="009448D2" w:rsidP="002824D5">
      <w:pPr>
        <w:spacing w:line="276" w:lineRule="auto"/>
        <w:ind w:firstLine="708"/>
        <w:jc w:val="both"/>
        <w:rPr>
          <w:rFonts w:ascii="Garamond" w:hAnsi="Garamond"/>
          <w:bCs/>
          <w:lang w:val="es-CL"/>
        </w:rPr>
      </w:pPr>
      <w:r>
        <w:rPr>
          <w:rFonts w:ascii="Garamond" w:hAnsi="Garamond"/>
          <w:bCs/>
          <w:lang w:val="es-MX"/>
        </w:rPr>
        <w:t>Solo un día después, y enfrentado a la convicción de que su fin podría evitar la persecución de su mujer e hijos</w:t>
      </w:r>
      <w:r>
        <w:rPr>
          <w:rFonts w:ascii="Garamond" w:hAnsi="Garamond"/>
          <w:b/>
          <w:lang w:val="es-MX"/>
        </w:rPr>
        <w:t xml:space="preserve">, </w:t>
      </w:r>
      <w:r>
        <w:rPr>
          <w:rFonts w:ascii="Garamond" w:hAnsi="Garamond"/>
          <w:bCs/>
        </w:rPr>
        <w:t xml:space="preserve">Balmaceda, vestido de riguroso negro y tendido en el lecho de su habitación se disparó en la </w:t>
      </w:r>
      <w:r>
        <w:rPr>
          <w:rFonts w:ascii="Garamond" w:hAnsi="Garamond"/>
          <w:bCs/>
        </w:rPr>
        <w:lastRenderedPageBreak/>
        <w:t>sien y se quitó la vida. La muerte llegaba así para poner fin a la carrera del brillante y trágico político chileno.</w:t>
      </w:r>
    </w:p>
    <w:p w:rsidR="009448D2" w:rsidRDefault="009448D2" w:rsidP="002824D5">
      <w:pPr>
        <w:spacing w:line="276" w:lineRule="auto"/>
        <w:jc w:val="both"/>
        <w:rPr>
          <w:rFonts w:ascii="Garamond" w:hAnsi="Garamond"/>
          <w:bCs/>
          <w:lang w:val="es-MX"/>
        </w:rPr>
      </w:pPr>
      <w:r>
        <w:rPr>
          <w:rFonts w:ascii="Garamond" w:hAnsi="Garamond"/>
          <w:bCs/>
          <w:lang w:val="es-MX"/>
        </w:rPr>
        <w:tab/>
        <w:t>Las consecuencias de este acto fueron notables. Entre el pueblo cundió la fama de verdadera santidad cívica del presidente que fue considerado un mártir de su propia causa, aunque sin que por ello sus partidarios mantuvieran su ideario político en alto. Por el contrario los miembros del partido “liberal balmacedista” se alejarían rápidamente de los principios esbozados por el Presidente en su testamento y se adaptarían con facilidad pasmosa al juego parlamentario que inauguraba con gran boato y fastos principescos el periodo más dorado de la política parlamentaria y paradojalmente el más estéril y dañino para el país.</w:t>
      </w:r>
    </w:p>
    <w:p w:rsidR="009448D2" w:rsidRDefault="009448D2" w:rsidP="002824D5">
      <w:pPr>
        <w:spacing w:line="276" w:lineRule="auto"/>
        <w:ind w:firstLine="708"/>
        <w:jc w:val="both"/>
        <w:rPr>
          <w:rFonts w:ascii="Garamond" w:hAnsi="Garamond"/>
          <w:bCs/>
          <w:lang w:val="es-MX"/>
        </w:rPr>
      </w:pPr>
      <w:r>
        <w:rPr>
          <w:rFonts w:ascii="Garamond" w:hAnsi="Garamond"/>
          <w:bCs/>
          <w:lang w:val="es-MX"/>
        </w:rPr>
        <w:t>La carga de odio que dividió a la sociedad chilena debido al conflicto fue tremenda. Durante generaciones el tema de la Revolución fue prohibido en el seno de la mayoría de las familias que se habían dividido irreconciliablemente. Esta cuestión fue ignorada por los políticos que pretendieron resolver la cuestión mediante la pronta y expedita dictación de leyes de amnistía, que si bien borraron jurídicamente las heridas, no pudieron hacer lo mismo con la paz de las conciencias</w:t>
      </w:r>
      <w:r w:rsidR="00317DDD">
        <w:rPr>
          <w:rFonts w:ascii="Garamond" w:hAnsi="Garamond"/>
          <w:bCs/>
          <w:lang w:val="es-MX"/>
        </w:rPr>
        <w:t>.</w:t>
      </w:r>
      <w:r>
        <w:rPr>
          <w:rStyle w:val="Refdenotaalpie"/>
          <w:rFonts w:ascii="Garamond" w:hAnsi="Garamond"/>
          <w:bCs/>
          <w:lang w:val="es-MX"/>
        </w:rPr>
        <w:footnoteReference w:id="17"/>
      </w:r>
    </w:p>
    <w:p w:rsidR="009448D2" w:rsidRDefault="009448D2" w:rsidP="002824D5">
      <w:pPr>
        <w:spacing w:line="276" w:lineRule="auto"/>
        <w:ind w:firstLine="708"/>
        <w:jc w:val="both"/>
        <w:rPr>
          <w:rFonts w:ascii="Garamond" w:hAnsi="Garamond"/>
          <w:bCs/>
          <w:lang w:val="es-MX"/>
        </w:rPr>
      </w:pPr>
      <w:r>
        <w:rPr>
          <w:rFonts w:ascii="Garamond" w:hAnsi="Garamond"/>
          <w:bCs/>
          <w:lang w:val="es-MX"/>
        </w:rPr>
        <w:t>Y la Constitución pasó a ser un instrumento del bando vencedor, que decidió, para su comodidad interpretarla en forma parlamentaria. El legado de Portales era destruido en lo político de la misma forma que Balmaceda había sido derrotado en lo militar.</w:t>
      </w:r>
    </w:p>
    <w:p w:rsidR="009448D2" w:rsidRPr="009448D2" w:rsidRDefault="009448D2" w:rsidP="002824D5">
      <w:pPr>
        <w:spacing w:line="276" w:lineRule="auto"/>
        <w:ind w:firstLine="708"/>
        <w:jc w:val="both"/>
        <w:rPr>
          <w:rFonts w:ascii="Garamond" w:hAnsi="Garamond"/>
          <w:bCs/>
          <w:lang w:val="es-MX"/>
        </w:rPr>
      </w:pPr>
      <w:r>
        <w:rPr>
          <w:rFonts w:ascii="Garamond" w:hAnsi="Garamond"/>
          <w:bCs/>
          <w:lang w:val="es-MX"/>
        </w:rPr>
        <w:t>En un signo tan contundente como decidor sobre el espíritu y vanidad de la época, podemos recordar que la principal preocupación de los dirigentes políticos fue la celebración de la victoria con un grandioso baile de gala en los salones del palacio del Congreso Nacional. Era el comienzo de la fiesta de los caballeros, la que alcanzaría su punto de máximo esplendor con otro vistoso sarao, el baile del Centenario de la Independencia</w:t>
      </w:r>
      <w:r>
        <w:rPr>
          <w:lang w:val="es-CL" w:eastAsia="es-CL"/>
        </w:rPr>
        <w:t>.</w:t>
      </w:r>
    </w:p>
    <w:p w:rsidR="00A37ED9" w:rsidRPr="009448D2" w:rsidRDefault="00A37ED9" w:rsidP="008D1867">
      <w:pPr>
        <w:spacing w:line="276" w:lineRule="auto"/>
        <w:jc w:val="both"/>
        <w:rPr>
          <w:rFonts w:ascii="Garamond" w:hAnsi="Garamond"/>
          <w:color w:val="000000"/>
          <w:lang w:val="es-CL"/>
        </w:rPr>
      </w:pPr>
    </w:p>
    <w:p w:rsidR="00671524" w:rsidRPr="00A37ED9" w:rsidRDefault="00A37ED9" w:rsidP="008D1867">
      <w:pPr>
        <w:pStyle w:val="Textoindependiente2"/>
        <w:tabs>
          <w:tab w:val="left" w:pos="1440"/>
          <w:tab w:val="left" w:pos="1584"/>
          <w:tab w:val="left" w:pos="1620"/>
          <w:tab w:val="left" w:pos="2304"/>
          <w:tab w:val="left" w:pos="3024"/>
          <w:tab w:val="left" w:pos="3744"/>
          <w:tab w:val="left" w:pos="4464"/>
          <w:tab w:val="left" w:pos="5184"/>
          <w:tab w:val="left" w:pos="5904"/>
          <w:tab w:val="left" w:pos="6624"/>
        </w:tabs>
        <w:spacing w:line="276" w:lineRule="auto"/>
        <w:contextualSpacing/>
        <w:rPr>
          <w:rFonts w:ascii="Garamond" w:hAnsi="Garamond"/>
          <w:b/>
        </w:rPr>
      </w:pPr>
      <w:r w:rsidRPr="00A37ED9">
        <w:rPr>
          <w:rFonts w:ascii="Garamond" w:hAnsi="Garamond"/>
          <w:b/>
        </w:rPr>
        <w:t>IV. EL PARLAMENTARISMO A LA CHILENA, LA FRONDA PARTIDISTA EN TODO SU ESPLENDOR</w:t>
      </w:r>
    </w:p>
    <w:p w:rsidR="008955C1" w:rsidRDefault="008D1867" w:rsidP="00472429">
      <w:pPr>
        <w:spacing w:line="276" w:lineRule="auto"/>
        <w:jc w:val="both"/>
        <w:rPr>
          <w:rFonts w:ascii="Garamond" w:hAnsi="Garamond"/>
          <w:bCs/>
          <w:color w:val="000000"/>
          <w:lang w:val="es-ES_tradnl"/>
        </w:rPr>
      </w:pPr>
      <w:r>
        <w:rPr>
          <w:rFonts w:ascii="Garamond" w:hAnsi="Garamond"/>
          <w:b/>
          <w:bCs/>
          <w:sz w:val="28"/>
          <w:lang w:val="es-ES_tradnl"/>
        </w:rPr>
        <w:tab/>
      </w:r>
      <w:r>
        <w:rPr>
          <w:rFonts w:ascii="Garamond" w:hAnsi="Garamond"/>
          <w:bCs/>
          <w:color w:val="000000"/>
          <w:lang w:val="es-ES_tradnl"/>
        </w:rPr>
        <w:t>El</w:t>
      </w:r>
      <w:r w:rsidR="009F229B">
        <w:rPr>
          <w:rFonts w:ascii="Garamond" w:hAnsi="Garamond"/>
          <w:bCs/>
          <w:color w:val="000000"/>
          <w:lang w:val="es-ES_tradnl"/>
        </w:rPr>
        <w:t xml:space="preserve"> periodo que media entre la victoria parlamentarista en la guerra civil de 1891 y la elección de don Arturo Alessandri como último presidente parlamentario</w:t>
      </w:r>
      <w:r>
        <w:rPr>
          <w:rFonts w:ascii="Garamond" w:hAnsi="Garamond"/>
          <w:bCs/>
          <w:color w:val="000000"/>
          <w:lang w:val="es-ES_tradnl"/>
        </w:rPr>
        <w:t xml:space="preserve"> representa la victoria más completa de las oligarquías partidistas sobre el sistema de gobierno en Chile. Nunca antes ni nunca </w:t>
      </w:r>
      <w:r w:rsidR="008955C1">
        <w:rPr>
          <w:rFonts w:ascii="Garamond" w:hAnsi="Garamond"/>
          <w:bCs/>
          <w:color w:val="000000"/>
          <w:lang w:val="es-ES_tradnl"/>
        </w:rPr>
        <w:t>después</w:t>
      </w:r>
      <w:r>
        <w:rPr>
          <w:rFonts w:ascii="Garamond" w:hAnsi="Garamond"/>
          <w:bCs/>
          <w:color w:val="000000"/>
          <w:lang w:val="es-ES_tradnl"/>
        </w:rPr>
        <w:t xml:space="preserve"> los partidos pudieron sentir que su peso era mayor sobre todo el aparato institucional</w:t>
      </w:r>
      <w:r w:rsidR="008955C1">
        <w:rPr>
          <w:rFonts w:ascii="Garamond" w:hAnsi="Garamond"/>
          <w:bCs/>
          <w:color w:val="000000"/>
          <w:lang w:val="es-ES_tradnl"/>
        </w:rPr>
        <w:t>.</w:t>
      </w:r>
    </w:p>
    <w:p w:rsidR="009F229B" w:rsidRDefault="008955C1" w:rsidP="00472429">
      <w:pPr>
        <w:spacing w:line="276" w:lineRule="auto"/>
        <w:ind w:firstLine="708"/>
        <w:jc w:val="both"/>
        <w:rPr>
          <w:rFonts w:ascii="Garamond" w:hAnsi="Garamond"/>
          <w:bCs/>
          <w:color w:val="000000"/>
          <w:lang w:val="es-ES_tradnl"/>
        </w:rPr>
      </w:pPr>
      <w:r>
        <w:rPr>
          <w:rFonts w:ascii="Garamond" w:hAnsi="Garamond"/>
          <w:bCs/>
          <w:color w:val="000000"/>
          <w:lang w:val="es-ES_tradnl"/>
        </w:rPr>
        <w:t>Por ello debemos analizar</w:t>
      </w:r>
      <w:r w:rsidR="009F229B">
        <w:rPr>
          <w:rFonts w:ascii="Garamond" w:hAnsi="Garamond"/>
          <w:bCs/>
          <w:color w:val="000000"/>
          <w:lang w:val="es-ES_tradnl"/>
        </w:rPr>
        <w:t xml:space="preserve"> las principales características constitucionales del periodo, con especial énfasis en las imperfecciones que caracterizaron su aplicación a la realidad chilena durante el periodo que algunos llamarían la </w:t>
      </w:r>
    </w:p>
    <w:p w:rsidR="009F229B" w:rsidRDefault="008955C1" w:rsidP="00472429">
      <w:pPr>
        <w:spacing w:line="276" w:lineRule="auto"/>
        <w:jc w:val="both"/>
        <w:rPr>
          <w:rFonts w:ascii="Garamond" w:hAnsi="Garamond"/>
          <w:bCs/>
          <w:color w:val="000000"/>
          <w:lang w:val="es-ES_tradnl"/>
        </w:rPr>
      </w:pPr>
      <w:r>
        <w:rPr>
          <w:rFonts w:ascii="Garamond" w:hAnsi="Garamond"/>
          <w:bCs/>
          <w:color w:val="000000"/>
          <w:lang w:val="es-ES_tradnl"/>
        </w:rPr>
        <w:tab/>
      </w:r>
      <w:r w:rsidR="009F229B">
        <w:rPr>
          <w:rFonts w:ascii="Garamond" w:hAnsi="Garamond"/>
          <w:bCs/>
          <w:color w:val="000000"/>
          <w:lang w:val="es-ES_tradnl"/>
        </w:rPr>
        <w:t xml:space="preserve">Durante los 33 años de preeminencia del régimen parlamentario la sociedad chilena evolucionó en medio de tremendos contrastes. Por una parte la brillante sociedad que había surgido tras la victoria sobre Balmaceda se desarrollaba con éxito en medio de los elegantes salones de los magnates santiaguinos y el </w:t>
      </w:r>
      <w:r w:rsidR="009F229B">
        <w:rPr>
          <w:rFonts w:ascii="Garamond" w:hAnsi="Garamond"/>
          <w:bCs/>
          <w:color w:val="000000"/>
          <w:lang w:val="es-ES_tradnl"/>
        </w:rPr>
        <w:lastRenderedPageBreak/>
        <w:t>oropel de los grandes bailes de gala</w:t>
      </w:r>
      <w:r w:rsidR="00900F03">
        <w:rPr>
          <w:rFonts w:ascii="Garamond" w:hAnsi="Garamond"/>
          <w:bCs/>
          <w:color w:val="000000"/>
          <w:lang w:val="es-ES_tradnl"/>
        </w:rPr>
        <w:t>, lo que se llamó</w:t>
      </w:r>
      <w:r w:rsidR="009F229B">
        <w:rPr>
          <w:rFonts w:ascii="Garamond" w:hAnsi="Garamond"/>
          <w:bCs/>
          <w:color w:val="000000"/>
          <w:lang w:val="es-ES_tradnl"/>
        </w:rPr>
        <w:t xml:space="preserve"> </w:t>
      </w:r>
      <w:r w:rsidR="00900F03">
        <w:rPr>
          <w:rFonts w:ascii="Garamond" w:hAnsi="Garamond"/>
          <w:bCs/>
          <w:color w:val="000000"/>
          <w:lang w:val="es-ES_tradnl"/>
        </w:rPr>
        <w:t>“República Veneciana”</w:t>
      </w:r>
      <w:r w:rsidR="00900F03">
        <w:rPr>
          <w:rStyle w:val="Refdenotaalpie"/>
          <w:rFonts w:ascii="Garamond" w:hAnsi="Garamond"/>
          <w:bCs/>
          <w:color w:val="000000"/>
          <w:lang w:val="es-ES_tradnl"/>
        </w:rPr>
        <w:footnoteReference w:id="18"/>
      </w:r>
      <w:r w:rsidR="00900F03">
        <w:rPr>
          <w:rFonts w:ascii="Garamond" w:hAnsi="Garamond"/>
          <w:bCs/>
          <w:color w:val="000000"/>
          <w:lang w:val="es-ES_tradnl"/>
        </w:rPr>
        <w:t xml:space="preserve"> </w:t>
      </w:r>
      <w:r w:rsidR="009F229B">
        <w:rPr>
          <w:rFonts w:ascii="Garamond" w:hAnsi="Garamond"/>
          <w:bCs/>
          <w:color w:val="000000"/>
          <w:lang w:val="es-ES_tradnl"/>
        </w:rPr>
        <w:t xml:space="preserve">y por </w:t>
      </w:r>
      <w:r w:rsidR="00900F03">
        <w:rPr>
          <w:rFonts w:ascii="Garamond" w:hAnsi="Garamond"/>
          <w:bCs/>
          <w:color w:val="000000"/>
          <w:lang w:val="es-ES_tradnl"/>
        </w:rPr>
        <w:t>la</w:t>
      </w:r>
      <w:r w:rsidR="009F229B">
        <w:rPr>
          <w:rFonts w:ascii="Garamond" w:hAnsi="Garamond"/>
          <w:bCs/>
          <w:color w:val="000000"/>
          <w:lang w:val="es-ES_tradnl"/>
        </w:rPr>
        <w:t xml:space="preserve"> otra, el país comenzaba a experimentar las consecuencias sociales de un régimen de gobierno que carecía de toda sintonía con los apremiantes contrates socio económicos, propios de una sociedad que</w:t>
      </w:r>
      <w:r w:rsidR="00900F03">
        <w:rPr>
          <w:rFonts w:ascii="Garamond" w:hAnsi="Garamond"/>
          <w:bCs/>
          <w:color w:val="000000"/>
          <w:lang w:val="es-ES_tradnl"/>
        </w:rPr>
        <w:t xml:space="preserve"> solo</w:t>
      </w:r>
      <w:r w:rsidR="009F229B">
        <w:rPr>
          <w:rFonts w:ascii="Garamond" w:hAnsi="Garamond"/>
          <w:bCs/>
          <w:color w:val="000000"/>
          <w:lang w:val="es-ES_tradnl"/>
        </w:rPr>
        <w:t xml:space="preserve"> basaba su desarrollo en</w:t>
      </w:r>
      <w:r w:rsidR="00900F03">
        <w:rPr>
          <w:rFonts w:ascii="Garamond" w:hAnsi="Garamond"/>
          <w:bCs/>
          <w:color w:val="000000"/>
          <w:lang w:val="es-ES_tradnl"/>
        </w:rPr>
        <w:t xml:space="preserve"> </w:t>
      </w:r>
      <w:r w:rsidR="009F229B">
        <w:rPr>
          <w:rFonts w:ascii="Garamond" w:hAnsi="Garamond"/>
          <w:bCs/>
          <w:color w:val="000000"/>
          <w:lang w:val="es-ES_tradnl"/>
        </w:rPr>
        <w:t>el salitre.</w:t>
      </w:r>
    </w:p>
    <w:p w:rsidR="009F229B" w:rsidRDefault="008955C1" w:rsidP="00472429">
      <w:pPr>
        <w:spacing w:line="276" w:lineRule="auto"/>
        <w:jc w:val="both"/>
        <w:rPr>
          <w:rFonts w:ascii="Garamond" w:hAnsi="Garamond"/>
          <w:bCs/>
          <w:color w:val="000000"/>
          <w:lang w:val="es-ES_tradnl"/>
        </w:rPr>
      </w:pPr>
      <w:r>
        <w:rPr>
          <w:rFonts w:ascii="Garamond" w:hAnsi="Garamond"/>
          <w:bCs/>
          <w:color w:val="000000"/>
          <w:lang w:val="es-ES_tradnl"/>
        </w:rPr>
        <w:tab/>
      </w:r>
      <w:r w:rsidR="009F229B">
        <w:rPr>
          <w:rFonts w:ascii="Garamond" w:hAnsi="Garamond"/>
          <w:bCs/>
          <w:color w:val="000000"/>
          <w:lang w:val="es-ES_tradnl"/>
        </w:rPr>
        <w:t xml:space="preserve">Es difícil comprender el deslumbramiento de generaciones de nuestros líderes con el espejismo del régimen parlamentario. En alguna medida, puede atribuirse a factores como la admiración por las instituciones jurídico políticas de la Inglaterra victoriana, que extendía su imperio por los cuatro confines del globo. La oligarquía nacional sentía por el régimen británico una reverencia sin límites, al considerarla el perfecto ejemplo de la conducción de un país por parte de una asamblea representativa de las capas superiores y medias de la población. Además la figura de la reina Victoria, personaje de fama casi legendaria, motivaba el afán de emulación en la persona de Presidentes que fueran imparciales, verdaderos árbitros de la moralidad pública y situados en el límite de lo </w:t>
      </w:r>
      <w:proofErr w:type="spellStart"/>
      <w:r w:rsidR="009F229B">
        <w:rPr>
          <w:rFonts w:ascii="Garamond" w:hAnsi="Garamond"/>
          <w:bCs/>
          <w:color w:val="000000"/>
          <w:lang w:val="es-ES_tradnl"/>
        </w:rPr>
        <w:t>supraterreno</w:t>
      </w:r>
      <w:proofErr w:type="spellEnd"/>
      <w:r w:rsidR="009F229B">
        <w:rPr>
          <w:rFonts w:ascii="Garamond" w:hAnsi="Garamond"/>
          <w:bCs/>
          <w:color w:val="000000"/>
          <w:lang w:val="es-ES_tradnl"/>
        </w:rPr>
        <w:t>, “más allá del bien y del mal”, como potencias celestiales o “que no pudieran hacer el mal” como se decía de la monarquía de las Islas.</w:t>
      </w:r>
    </w:p>
    <w:p w:rsidR="009F229B" w:rsidRDefault="009F229B" w:rsidP="00472429">
      <w:pPr>
        <w:spacing w:line="276" w:lineRule="auto"/>
        <w:ind w:firstLine="708"/>
        <w:jc w:val="both"/>
        <w:rPr>
          <w:rFonts w:ascii="Garamond" w:hAnsi="Garamond"/>
          <w:bCs/>
          <w:color w:val="000000"/>
          <w:lang w:val="es-ES_tradnl"/>
        </w:rPr>
      </w:pPr>
      <w:r>
        <w:rPr>
          <w:rFonts w:ascii="Garamond" w:hAnsi="Garamond"/>
          <w:bCs/>
          <w:color w:val="000000"/>
          <w:lang w:val="es-ES_tradnl"/>
        </w:rPr>
        <w:t xml:space="preserve">Asimismo a la tendencia de la aristocracia nacional al </w:t>
      </w:r>
      <w:proofErr w:type="spellStart"/>
      <w:r>
        <w:rPr>
          <w:rFonts w:ascii="Garamond" w:hAnsi="Garamond"/>
          <w:bCs/>
          <w:color w:val="000000"/>
          <w:lang w:val="es-ES_tradnl"/>
        </w:rPr>
        <w:t>frondismo</w:t>
      </w:r>
      <w:proofErr w:type="spellEnd"/>
      <w:r>
        <w:rPr>
          <w:rFonts w:ascii="Garamond" w:hAnsi="Garamond"/>
          <w:bCs/>
          <w:color w:val="000000"/>
          <w:lang w:val="es-ES_tradnl"/>
        </w:rPr>
        <w:t xml:space="preserve"> y a la anulación de la autoridad que le disputaba la completa supremacía sobre la maquinaria del Estado, factor que tan bien ha retratado Edwards.</w:t>
      </w:r>
    </w:p>
    <w:p w:rsidR="009F229B" w:rsidRDefault="008955C1" w:rsidP="00472429">
      <w:pPr>
        <w:spacing w:line="276" w:lineRule="auto"/>
        <w:jc w:val="both"/>
        <w:rPr>
          <w:rFonts w:ascii="Garamond" w:hAnsi="Garamond"/>
          <w:bCs/>
          <w:i/>
          <w:iCs/>
          <w:color w:val="000000"/>
          <w:lang w:val="es-ES_tradnl"/>
        </w:rPr>
      </w:pPr>
      <w:r>
        <w:rPr>
          <w:rFonts w:ascii="Garamond" w:hAnsi="Garamond"/>
          <w:bCs/>
          <w:color w:val="000000"/>
          <w:lang w:val="es-ES_tradnl"/>
        </w:rPr>
        <w:tab/>
      </w:r>
      <w:r w:rsidR="009F229B">
        <w:rPr>
          <w:rFonts w:ascii="Garamond" w:hAnsi="Garamond"/>
          <w:bCs/>
          <w:i/>
          <w:iCs/>
          <w:color w:val="000000"/>
          <w:lang w:val="es-ES_tradnl"/>
        </w:rPr>
        <w:t>“Ese poder oligárquico, que sacaba sus fuerzas de la organización misma de la sociedad chilena, era el único capaz de luchar contra la tradición monárquica, heredera de la Colonia, y que Portales restauró. La política de Chile, desde 1849 hasta 1891, se sintetiza principalmente en el conflicto entre dos elementos espirituales orgánicos, ambos pertenecientes al pasado: la aristocracia y la monarquía. Por eso  nuestras revoluciones, incluso la de 1891, fueron siempre frondas. Cuando en las angustias del combate final, Balmaceda, como los reyes de la antigua Europa en lucha con el feudalismo, quiso apelar al pueblo, al sentimiento democrático, los acontecimientos probaron que el infortunado Presidente había pedido amparo a algo que no existía.”</w:t>
      </w:r>
      <w:r w:rsidR="009F229B" w:rsidRPr="00900F03">
        <w:rPr>
          <w:rStyle w:val="Refdenotaalpie"/>
          <w:rFonts w:ascii="Garamond" w:hAnsi="Garamond"/>
          <w:bCs/>
          <w:iCs/>
          <w:color w:val="000000"/>
          <w:lang w:val="es-ES_tradnl"/>
        </w:rPr>
        <w:footnoteReference w:id="19"/>
      </w:r>
    </w:p>
    <w:p w:rsidR="00726E29" w:rsidRDefault="008955C1" w:rsidP="00726E29">
      <w:pPr>
        <w:spacing w:line="276" w:lineRule="auto"/>
        <w:jc w:val="both"/>
        <w:rPr>
          <w:rFonts w:ascii="Garamond" w:hAnsi="Garamond"/>
          <w:bCs/>
          <w:color w:val="000000"/>
          <w:lang w:val="es-ES_tradnl"/>
        </w:rPr>
      </w:pPr>
      <w:r>
        <w:rPr>
          <w:rFonts w:ascii="Garamond" w:hAnsi="Garamond"/>
          <w:bCs/>
          <w:i/>
          <w:iCs/>
          <w:color w:val="000000"/>
          <w:lang w:val="es-ES_tradnl"/>
        </w:rPr>
        <w:tab/>
      </w:r>
      <w:r w:rsidR="009F229B">
        <w:rPr>
          <w:rFonts w:ascii="Garamond" w:hAnsi="Garamond"/>
          <w:bCs/>
          <w:color w:val="000000"/>
          <w:lang w:val="es-ES_tradnl"/>
        </w:rPr>
        <w:t>De las dos fuerzas en pugna una de ellas habría de lograr imponerse y los intentos de la “monarquía presidencial” que Portales había creado, no serían suficientemente fuerte</w:t>
      </w:r>
      <w:r w:rsidR="00726E29">
        <w:rPr>
          <w:rFonts w:ascii="Garamond" w:hAnsi="Garamond"/>
          <w:bCs/>
          <w:color w:val="000000"/>
          <w:lang w:val="es-ES_tradnl"/>
        </w:rPr>
        <w:t>s</w:t>
      </w:r>
      <w:r w:rsidR="009F229B">
        <w:rPr>
          <w:rFonts w:ascii="Garamond" w:hAnsi="Garamond"/>
          <w:bCs/>
          <w:color w:val="000000"/>
          <w:lang w:val="es-ES_tradnl"/>
        </w:rPr>
        <w:t xml:space="preserve"> como para darle el triu</w:t>
      </w:r>
      <w:r w:rsidR="00726E29">
        <w:rPr>
          <w:rFonts w:ascii="Garamond" w:hAnsi="Garamond"/>
          <w:bCs/>
          <w:color w:val="000000"/>
          <w:lang w:val="es-ES_tradnl"/>
        </w:rPr>
        <w:t>nfo.</w:t>
      </w:r>
      <w:r w:rsidR="00900F03">
        <w:rPr>
          <w:rFonts w:ascii="Garamond" w:hAnsi="Garamond"/>
          <w:bCs/>
          <w:color w:val="000000"/>
          <w:lang w:val="es-ES_tradnl"/>
        </w:rPr>
        <w:t xml:space="preserve"> La</w:t>
      </w:r>
      <w:r w:rsidR="009F229B">
        <w:rPr>
          <w:rFonts w:ascii="Garamond" w:hAnsi="Garamond"/>
          <w:bCs/>
          <w:color w:val="000000"/>
          <w:lang w:val="es-ES_tradnl"/>
        </w:rPr>
        <w:t xml:space="preserve"> revolución triunfante </w:t>
      </w:r>
      <w:r w:rsidR="00900F03">
        <w:rPr>
          <w:rFonts w:ascii="Garamond" w:hAnsi="Garamond"/>
          <w:bCs/>
          <w:color w:val="000000"/>
          <w:lang w:val="es-ES_tradnl"/>
        </w:rPr>
        <w:t xml:space="preserve">de </w:t>
      </w:r>
      <w:r w:rsidR="009F229B">
        <w:rPr>
          <w:rFonts w:ascii="Garamond" w:hAnsi="Garamond"/>
          <w:bCs/>
          <w:color w:val="000000"/>
          <w:lang w:val="es-ES_tradnl"/>
        </w:rPr>
        <w:t xml:space="preserve">la aristocracia, </w:t>
      </w:r>
      <w:r w:rsidR="00900F03">
        <w:rPr>
          <w:rFonts w:ascii="Garamond" w:hAnsi="Garamond"/>
          <w:bCs/>
          <w:color w:val="000000"/>
          <w:lang w:val="es-ES_tradnl"/>
        </w:rPr>
        <w:t>daría a</w:t>
      </w:r>
      <w:r w:rsidR="009F229B">
        <w:rPr>
          <w:rFonts w:ascii="Garamond" w:hAnsi="Garamond"/>
          <w:bCs/>
          <w:color w:val="000000"/>
          <w:lang w:val="es-ES_tradnl"/>
        </w:rPr>
        <w:t xml:space="preserve"> luz un régimen que se amoldaba perfectamente a sus neces</w:t>
      </w:r>
      <w:r w:rsidR="00726E29">
        <w:rPr>
          <w:rFonts w:ascii="Garamond" w:hAnsi="Garamond"/>
          <w:bCs/>
          <w:color w:val="000000"/>
          <w:lang w:val="es-ES_tradnl"/>
        </w:rPr>
        <w:t>idades, pero no a las del país.</w:t>
      </w:r>
    </w:p>
    <w:p w:rsidR="009F229B" w:rsidRDefault="009F229B" w:rsidP="00726E29">
      <w:pPr>
        <w:spacing w:line="276" w:lineRule="auto"/>
        <w:ind w:firstLine="708"/>
        <w:jc w:val="both"/>
        <w:rPr>
          <w:rFonts w:ascii="Garamond" w:hAnsi="Garamond"/>
          <w:bCs/>
          <w:color w:val="000000"/>
          <w:lang w:val="es-ES_tradnl"/>
        </w:rPr>
      </w:pPr>
      <w:r>
        <w:rPr>
          <w:rFonts w:ascii="Garamond" w:hAnsi="Garamond"/>
          <w:bCs/>
          <w:color w:val="000000"/>
          <w:lang w:val="es-ES_tradnl"/>
        </w:rPr>
        <w:t xml:space="preserve">Esa fronda de los caballeros protagonizaría la dirección (o falta de ella), de los asuntos públicos chilenos durante más de tres décadas. </w:t>
      </w:r>
      <w:r>
        <w:rPr>
          <w:rFonts w:ascii="Garamond" w:hAnsi="Garamond"/>
          <w:bCs/>
          <w:i/>
          <w:iCs/>
          <w:color w:val="000000"/>
          <w:lang w:val="es-ES_tradnl"/>
        </w:rPr>
        <w:t xml:space="preserve">“Los hispanoamericanos que no han vivido en Chile, apenas pueden imaginar el espectáculo de esa política a la veneciana, con sus suaves luchas de salón, entre magnates del mismo rango, no divididos, ni por las ideas ni por los intereses, amigos o parientes en sociedad, </w:t>
      </w:r>
      <w:proofErr w:type="spellStart"/>
      <w:r>
        <w:rPr>
          <w:rFonts w:ascii="Garamond" w:hAnsi="Garamond"/>
          <w:bCs/>
          <w:i/>
          <w:iCs/>
          <w:color w:val="000000"/>
          <w:lang w:val="es-ES_tradnl"/>
        </w:rPr>
        <w:t>dilettanti</w:t>
      </w:r>
      <w:proofErr w:type="spellEnd"/>
      <w:r>
        <w:rPr>
          <w:rFonts w:ascii="Garamond" w:hAnsi="Garamond"/>
          <w:bCs/>
          <w:i/>
          <w:iCs/>
          <w:color w:val="000000"/>
          <w:lang w:val="es-ES_tradnl"/>
        </w:rPr>
        <w:t xml:space="preserve"> de la política, que distraían los ocios de la opulencia en el juego de los partidos y de las crisis ministeriales. Ningún odio de fondo, ningún principio fundamental que los dividiera, la paz más absoluta en la República, una total indiferencia en la masa de la opinión, y, entretanto, los gabinetes, como fantasmas de teatro, desfilaban a cortos intervalos, por el esce</w:t>
      </w:r>
      <w:r w:rsidR="00726E29">
        <w:rPr>
          <w:rFonts w:ascii="Garamond" w:hAnsi="Garamond"/>
          <w:bCs/>
          <w:i/>
          <w:iCs/>
          <w:color w:val="000000"/>
          <w:lang w:val="es-ES_tradnl"/>
        </w:rPr>
        <w:t>nario de La Moneda</w:t>
      </w:r>
      <w:r>
        <w:rPr>
          <w:rFonts w:ascii="Garamond" w:hAnsi="Garamond"/>
          <w:bCs/>
          <w:i/>
          <w:iCs/>
          <w:color w:val="000000"/>
          <w:lang w:val="es-ES_tradnl"/>
        </w:rPr>
        <w:t>”.</w:t>
      </w:r>
      <w:r>
        <w:rPr>
          <w:rStyle w:val="Refdenotaalpie"/>
          <w:rFonts w:ascii="Garamond" w:hAnsi="Garamond"/>
          <w:bCs/>
          <w:color w:val="000000"/>
          <w:lang w:val="es-ES_tradnl"/>
        </w:rPr>
        <w:footnoteReference w:id="20"/>
      </w:r>
    </w:p>
    <w:p w:rsidR="00A23DB3" w:rsidRPr="00892BD6" w:rsidRDefault="006839E0" w:rsidP="00900F03">
      <w:pPr>
        <w:spacing w:line="276" w:lineRule="auto"/>
        <w:jc w:val="both"/>
        <w:rPr>
          <w:rFonts w:ascii="Garamond" w:hAnsi="Garamond"/>
          <w:bCs/>
          <w:color w:val="000000"/>
          <w:lang w:val="es-ES_tradnl"/>
        </w:rPr>
      </w:pPr>
      <w:r>
        <w:rPr>
          <w:rFonts w:ascii="Garamond" w:hAnsi="Garamond"/>
          <w:bCs/>
          <w:color w:val="000000"/>
          <w:lang w:val="es-ES_tradnl"/>
        </w:rPr>
        <w:tab/>
        <w:t>Resulta intrigante có</w:t>
      </w:r>
      <w:r w:rsidR="009F229B">
        <w:rPr>
          <w:rFonts w:ascii="Garamond" w:hAnsi="Garamond"/>
          <w:bCs/>
          <w:color w:val="000000"/>
          <w:lang w:val="es-ES_tradnl"/>
        </w:rPr>
        <w:t xml:space="preserve">mo fue posible la coexistencia de dos Chiles, </w:t>
      </w:r>
      <w:r>
        <w:rPr>
          <w:rFonts w:ascii="Garamond" w:hAnsi="Garamond"/>
          <w:bCs/>
          <w:color w:val="000000"/>
          <w:lang w:val="es-ES_tradnl"/>
        </w:rPr>
        <w:t>el de los modales versallescos de los salones de la oligarquía partidista santiaguina y el de las masas obreras del salitre y el carbón. Dicotomía tan marcada no ha existido</w:t>
      </w:r>
      <w:r w:rsidR="00900F03">
        <w:rPr>
          <w:rFonts w:ascii="Garamond" w:hAnsi="Garamond"/>
          <w:bCs/>
          <w:color w:val="000000"/>
          <w:lang w:val="es-ES_tradnl"/>
        </w:rPr>
        <w:t xml:space="preserve"> nunca más en nuestra historia. </w:t>
      </w:r>
      <w:r w:rsidR="00892BD6">
        <w:rPr>
          <w:rFonts w:ascii="Garamond" w:hAnsi="Garamond"/>
          <w:bCs/>
          <w:color w:val="000000"/>
          <w:lang w:val="es-ES_tradnl"/>
        </w:rPr>
        <w:t xml:space="preserve">Se ha destacado que el régimen reunía contradicciones esenciales. La </w:t>
      </w:r>
      <w:r w:rsidR="009F229B">
        <w:rPr>
          <w:rFonts w:ascii="Garamond" w:hAnsi="Garamond"/>
          <w:bCs/>
          <w:color w:val="000000"/>
          <w:lang w:val="es-ES_tradnl"/>
        </w:rPr>
        <w:t xml:space="preserve">aparente mantención de la institucionalidad </w:t>
      </w:r>
      <w:proofErr w:type="spellStart"/>
      <w:r w:rsidR="009F229B">
        <w:rPr>
          <w:rFonts w:ascii="Garamond" w:hAnsi="Garamond"/>
          <w:bCs/>
          <w:color w:val="000000"/>
          <w:lang w:val="es-ES_tradnl"/>
        </w:rPr>
        <w:t>portaliana</w:t>
      </w:r>
      <w:proofErr w:type="spellEnd"/>
      <w:r w:rsidR="009F229B">
        <w:rPr>
          <w:rFonts w:ascii="Garamond" w:hAnsi="Garamond"/>
          <w:bCs/>
          <w:color w:val="000000"/>
          <w:lang w:val="es-ES_tradnl"/>
        </w:rPr>
        <w:t xml:space="preserve"> y a la vez el inmovilismo y profunda ceguera de los políticos de la época</w:t>
      </w:r>
      <w:r w:rsidR="00900F03">
        <w:rPr>
          <w:rFonts w:ascii="Garamond" w:hAnsi="Garamond"/>
          <w:bCs/>
          <w:color w:val="000000"/>
          <w:lang w:val="es-ES_tradnl"/>
        </w:rPr>
        <w:t>,</w:t>
      </w:r>
      <w:r w:rsidR="009F229B">
        <w:rPr>
          <w:rFonts w:ascii="Garamond" w:hAnsi="Garamond"/>
          <w:bCs/>
          <w:color w:val="000000"/>
          <w:lang w:val="es-ES_tradnl"/>
        </w:rPr>
        <w:t xml:space="preserve"> entre los cuales podría haber habido </w:t>
      </w:r>
      <w:r w:rsidR="009F229B">
        <w:rPr>
          <w:rFonts w:ascii="Garamond" w:hAnsi="Garamond"/>
          <w:bCs/>
          <w:color w:val="000000"/>
          <w:lang w:val="es-ES_tradnl"/>
        </w:rPr>
        <w:lastRenderedPageBreak/>
        <w:t>patriotismo y honestidad, pero ciertamente no estadistas, son las características que destaca sobre el régimen parlamentario, junto con recordar el ambiente de círculos y salones cerrados del poder político aristocrático.</w:t>
      </w:r>
      <w:r w:rsidR="009F229B" w:rsidRPr="00900F03">
        <w:rPr>
          <w:rStyle w:val="Refdenotaalpie"/>
          <w:rFonts w:ascii="Garamond" w:hAnsi="Garamond"/>
          <w:bCs/>
          <w:iCs/>
          <w:color w:val="000000"/>
          <w:lang w:val="es-ES_tradnl"/>
        </w:rPr>
        <w:footnoteReference w:id="21"/>
      </w:r>
    </w:p>
    <w:p w:rsidR="00726E29" w:rsidRPr="00A23DB3" w:rsidRDefault="00726E29" w:rsidP="00A23DB3">
      <w:pPr>
        <w:spacing w:line="276" w:lineRule="auto"/>
        <w:ind w:firstLine="709"/>
        <w:jc w:val="both"/>
        <w:rPr>
          <w:rFonts w:ascii="Garamond" w:hAnsi="Garamond"/>
          <w:bCs/>
          <w:i/>
          <w:iCs/>
          <w:color w:val="000000"/>
          <w:lang w:val="es-ES_tradnl"/>
        </w:rPr>
      </w:pPr>
      <w:r>
        <w:rPr>
          <w:rFonts w:ascii="Garamond" w:hAnsi="Garamond"/>
          <w:bCs/>
          <w:color w:val="000000"/>
          <w:lang w:val="es-ES_tradnl"/>
        </w:rPr>
        <w:t xml:space="preserve">En lo que toca a los partidos en el periodo, podemos destacar: </w:t>
      </w:r>
    </w:p>
    <w:p w:rsidR="009F229B" w:rsidRDefault="009F229B" w:rsidP="00472429">
      <w:pPr>
        <w:numPr>
          <w:ilvl w:val="0"/>
          <w:numId w:val="18"/>
        </w:numPr>
        <w:tabs>
          <w:tab w:val="clear" w:pos="720"/>
          <w:tab w:val="num" w:pos="360"/>
        </w:tabs>
        <w:spacing w:line="276" w:lineRule="auto"/>
        <w:ind w:left="360"/>
        <w:jc w:val="both"/>
        <w:rPr>
          <w:rFonts w:ascii="Garamond" w:hAnsi="Garamond"/>
        </w:rPr>
      </w:pPr>
      <w:r>
        <w:rPr>
          <w:rFonts w:ascii="Garamond" w:hAnsi="Garamond"/>
        </w:rPr>
        <w:t>Los vencedores de Concón y Placilla imp</w:t>
      </w:r>
      <w:r w:rsidR="00900F03">
        <w:rPr>
          <w:rFonts w:ascii="Garamond" w:hAnsi="Garamond"/>
        </w:rPr>
        <w:t>usieron</w:t>
      </w:r>
      <w:r>
        <w:rPr>
          <w:rFonts w:ascii="Garamond" w:hAnsi="Garamond"/>
        </w:rPr>
        <w:t xml:space="preserve"> una interpretación de hecho de la Constitución de 1833 con el objeto de hacer funcionar dentro de su  institucionalidad, el régimen parlamentario que tanto ansiaban.</w:t>
      </w:r>
    </w:p>
    <w:p w:rsidR="009F229B" w:rsidRPr="00A23DB3" w:rsidRDefault="009F229B" w:rsidP="00A23DB3">
      <w:pPr>
        <w:numPr>
          <w:ilvl w:val="0"/>
          <w:numId w:val="18"/>
        </w:numPr>
        <w:tabs>
          <w:tab w:val="clear" w:pos="720"/>
          <w:tab w:val="num" w:pos="360"/>
        </w:tabs>
        <w:spacing w:line="276" w:lineRule="auto"/>
        <w:ind w:left="360"/>
        <w:jc w:val="both"/>
        <w:rPr>
          <w:rFonts w:ascii="Garamond" w:hAnsi="Garamond"/>
        </w:rPr>
      </w:pPr>
      <w:r>
        <w:rPr>
          <w:rFonts w:ascii="Garamond" w:hAnsi="Garamond"/>
        </w:rPr>
        <w:t>La política fue el campo de protagonismo exclusivo del Congreso Nacional, es la edad de oro de los partidos políticos y de la política de salones y círcul</w:t>
      </w:r>
      <w:r w:rsidR="00A23DB3">
        <w:rPr>
          <w:rFonts w:ascii="Garamond" w:hAnsi="Garamond"/>
        </w:rPr>
        <w:t>os cerrados de la aristocracia.</w:t>
      </w:r>
    </w:p>
    <w:p w:rsidR="00900F03" w:rsidRDefault="009F229B" w:rsidP="00472429">
      <w:pPr>
        <w:numPr>
          <w:ilvl w:val="0"/>
          <w:numId w:val="18"/>
        </w:numPr>
        <w:tabs>
          <w:tab w:val="clear" w:pos="720"/>
          <w:tab w:val="num" w:pos="360"/>
        </w:tabs>
        <w:spacing w:line="276" w:lineRule="auto"/>
        <w:ind w:left="360"/>
        <w:jc w:val="both"/>
        <w:rPr>
          <w:rFonts w:ascii="Garamond" w:hAnsi="Garamond"/>
        </w:rPr>
      </w:pPr>
      <w:r>
        <w:rPr>
          <w:rFonts w:ascii="Garamond" w:hAnsi="Garamond"/>
        </w:rPr>
        <w:t>El ejercicio de prácticas parlamentarias surgidas del abuso y de la mala política de círculos, que se expresaba en las permanentes censuras y la rotativa ministerial</w:t>
      </w:r>
      <w:r w:rsidR="00900F03">
        <w:rPr>
          <w:rFonts w:ascii="Garamond" w:hAnsi="Garamond"/>
        </w:rPr>
        <w:t>.</w:t>
      </w:r>
    </w:p>
    <w:p w:rsidR="009F229B" w:rsidRDefault="009F229B" w:rsidP="00472429">
      <w:pPr>
        <w:numPr>
          <w:ilvl w:val="0"/>
          <w:numId w:val="18"/>
        </w:numPr>
        <w:tabs>
          <w:tab w:val="clear" w:pos="720"/>
          <w:tab w:val="num" w:pos="360"/>
        </w:tabs>
        <w:spacing w:line="276" w:lineRule="auto"/>
        <w:ind w:left="360"/>
        <w:jc w:val="both"/>
        <w:rPr>
          <w:rFonts w:ascii="Garamond" w:hAnsi="Garamond"/>
        </w:rPr>
      </w:pPr>
      <w:r>
        <w:rPr>
          <w:rFonts w:ascii="Garamond" w:hAnsi="Garamond"/>
        </w:rPr>
        <w:t>La esterilidad de las sucesivas administraciones: es evidente la disminución del ritmo de realizaciones públicas si se compara a todo el periodo con la obra de adelanto material que el país experimentó bajo el último gobierno liberal, el del Presidente Balmaceda. Ello estaba motivado por la inestabilidad ya apuntada antes en las políticas de los sucesivos ministerios.</w:t>
      </w:r>
    </w:p>
    <w:p w:rsidR="00A23DB3" w:rsidRDefault="00364747" w:rsidP="00364747">
      <w:pPr>
        <w:spacing w:line="276" w:lineRule="auto"/>
        <w:ind w:left="426" w:firstLine="282"/>
        <w:jc w:val="both"/>
        <w:rPr>
          <w:rFonts w:ascii="Garamond" w:hAnsi="Garamond"/>
          <w:i/>
          <w:iCs/>
          <w:lang w:val="es-ES_tradnl"/>
        </w:rPr>
      </w:pPr>
      <w:r>
        <w:rPr>
          <w:rFonts w:ascii="Garamond" w:hAnsi="Garamond"/>
        </w:rPr>
        <w:t>Sobre el particular, n</w:t>
      </w:r>
      <w:r w:rsidR="009F229B">
        <w:rPr>
          <w:rFonts w:ascii="Garamond" w:hAnsi="Garamond"/>
          <w:lang w:val="es-ES_tradnl"/>
        </w:rPr>
        <w:t xml:space="preserve">os dice don Fernando Campos: </w:t>
      </w:r>
      <w:r w:rsidR="009F229B">
        <w:rPr>
          <w:rFonts w:ascii="Garamond" w:hAnsi="Garamond"/>
          <w:i/>
          <w:iCs/>
          <w:lang w:val="es-ES_tradnl"/>
        </w:rPr>
        <w:t>“Los gobiernos del parlamentarismo no tienen ningún principio realizador, ni director ni planificador. Existe como un olvido, como una falta de la más elemental concepción económica.</w:t>
      </w:r>
    </w:p>
    <w:p w:rsidR="009F229B" w:rsidRDefault="009F229B" w:rsidP="00364747">
      <w:pPr>
        <w:spacing w:line="276" w:lineRule="auto"/>
        <w:ind w:left="426" w:firstLine="282"/>
        <w:jc w:val="both"/>
        <w:rPr>
          <w:rFonts w:ascii="Garamond" w:hAnsi="Garamond"/>
          <w:i/>
          <w:iCs/>
          <w:lang w:val="es-ES_tradnl"/>
        </w:rPr>
      </w:pPr>
      <w:r>
        <w:rPr>
          <w:rFonts w:ascii="Garamond" w:hAnsi="Garamond"/>
          <w:i/>
          <w:iCs/>
          <w:lang w:val="es-ES_tradnl"/>
        </w:rPr>
        <w:t>No es que los grandes mandatarios que gobiernan en nuestra república parlamentaria sean unos imprevisores, unos indolentes. Es que en la época en que actúan, los políticos que los apoyan o los rodean no tienen ninguna otra aspiración más concreta: la de la política por la política</w:t>
      </w:r>
      <w:r w:rsidR="00A23DB3">
        <w:rPr>
          <w:rFonts w:ascii="Garamond" w:hAnsi="Garamond"/>
          <w:i/>
          <w:iCs/>
          <w:lang w:val="es-ES_tradnl"/>
        </w:rPr>
        <w:t>”</w:t>
      </w:r>
      <w:r>
        <w:rPr>
          <w:rFonts w:ascii="Garamond" w:hAnsi="Garamond"/>
          <w:i/>
          <w:iCs/>
          <w:lang w:val="es-ES_tradnl"/>
        </w:rPr>
        <w:t>.</w:t>
      </w:r>
      <w:r w:rsidR="00A23DB3" w:rsidRPr="00A23DB3">
        <w:rPr>
          <w:rStyle w:val="Refdenotaalpie"/>
          <w:rFonts w:ascii="Garamond" w:hAnsi="Garamond"/>
          <w:i/>
          <w:iCs/>
          <w:lang w:val="es-ES_tradnl"/>
        </w:rPr>
        <w:t xml:space="preserve"> </w:t>
      </w:r>
      <w:r w:rsidR="00A23DB3" w:rsidRPr="00A23DB3">
        <w:rPr>
          <w:rStyle w:val="Refdenotaalpie"/>
          <w:rFonts w:ascii="Garamond" w:hAnsi="Garamond"/>
          <w:iCs/>
          <w:lang w:val="es-ES_tradnl"/>
        </w:rPr>
        <w:footnoteReference w:id="22"/>
      </w:r>
    </w:p>
    <w:p w:rsidR="009F229B" w:rsidRDefault="009F229B" w:rsidP="00472429">
      <w:pPr>
        <w:numPr>
          <w:ilvl w:val="0"/>
          <w:numId w:val="18"/>
        </w:numPr>
        <w:tabs>
          <w:tab w:val="clear" w:pos="720"/>
          <w:tab w:val="num" w:pos="360"/>
        </w:tabs>
        <w:spacing w:line="276" w:lineRule="auto"/>
        <w:ind w:left="360"/>
        <w:jc w:val="both"/>
        <w:rPr>
          <w:rFonts w:ascii="Garamond" w:hAnsi="Garamond"/>
          <w:color w:val="000000"/>
          <w:lang w:val="es-ES_tradnl"/>
        </w:rPr>
      </w:pPr>
      <w:r>
        <w:rPr>
          <w:rFonts w:ascii="Garamond" w:hAnsi="Garamond"/>
          <w:color w:val="000000"/>
          <w:lang w:val="es-ES_tradnl"/>
        </w:rPr>
        <w:t>Es la época de inestabilidad de los gobiernos</w:t>
      </w:r>
      <w:r w:rsidR="006839E0">
        <w:rPr>
          <w:rFonts w:ascii="Garamond" w:hAnsi="Garamond"/>
          <w:color w:val="000000"/>
          <w:lang w:val="es-ES_tradnl"/>
        </w:rPr>
        <w:t>,</w:t>
      </w:r>
      <w:r>
        <w:rPr>
          <w:rFonts w:ascii="Garamond" w:hAnsi="Garamond"/>
          <w:color w:val="000000"/>
          <w:lang w:val="es-ES_tradnl"/>
        </w:rPr>
        <w:t xml:space="preserve"> rotativa ministerial </w:t>
      </w:r>
      <w:r w:rsidR="006839E0">
        <w:rPr>
          <w:rFonts w:ascii="Garamond" w:hAnsi="Garamond"/>
          <w:color w:val="000000"/>
          <w:lang w:val="es-ES_tradnl"/>
        </w:rPr>
        <w:t xml:space="preserve">de </w:t>
      </w:r>
      <w:r>
        <w:rPr>
          <w:rFonts w:ascii="Garamond" w:hAnsi="Garamond"/>
          <w:color w:val="000000"/>
          <w:lang w:val="es-ES_tradnl"/>
        </w:rPr>
        <w:t xml:space="preserve">530 cambios ministeriales, </w:t>
      </w:r>
      <w:r w:rsidR="006839E0">
        <w:rPr>
          <w:rFonts w:ascii="Garamond" w:hAnsi="Garamond"/>
          <w:color w:val="000000"/>
          <w:lang w:val="es-ES_tradnl"/>
        </w:rPr>
        <w:t>con ministros de Estado de</w:t>
      </w:r>
      <w:r>
        <w:rPr>
          <w:rFonts w:ascii="Garamond" w:hAnsi="Garamond"/>
          <w:color w:val="000000"/>
          <w:lang w:val="es-ES_tradnl"/>
        </w:rPr>
        <w:t xml:space="preserve"> duración no mayor en promedio a los </w:t>
      </w:r>
      <w:r w:rsidR="00900F03">
        <w:rPr>
          <w:rFonts w:ascii="Garamond" w:hAnsi="Garamond"/>
          <w:color w:val="000000"/>
          <w:lang w:val="es-ES_tradnl"/>
        </w:rPr>
        <w:t>1,5</w:t>
      </w:r>
      <w:r>
        <w:rPr>
          <w:rFonts w:ascii="Garamond" w:hAnsi="Garamond"/>
          <w:color w:val="000000"/>
          <w:lang w:val="es-ES_tradnl"/>
        </w:rPr>
        <w:t xml:space="preserve"> meses.</w:t>
      </w:r>
    </w:p>
    <w:p w:rsidR="009F229B" w:rsidRPr="00364747" w:rsidRDefault="009F229B" w:rsidP="00364747">
      <w:pPr>
        <w:numPr>
          <w:ilvl w:val="0"/>
          <w:numId w:val="18"/>
        </w:numPr>
        <w:tabs>
          <w:tab w:val="clear" w:pos="720"/>
          <w:tab w:val="num" w:pos="360"/>
        </w:tabs>
        <w:spacing w:line="276" w:lineRule="auto"/>
        <w:ind w:left="360"/>
        <w:jc w:val="both"/>
        <w:rPr>
          <w:rFonts w:ascii="Garamond" w:hAnsi="Garamond"/>
          <w:color w:val="000000"/>
          <w:lang w:val="es-ES_tradnl"/>
        </w:rPr>
      </w:pPr>
      <w:r>
        <w:rPr>
          <w:rFonts w:ascii="Garamond" w:hAnsi="Garamond"/>
          <w:color w:val="000000"/>
          <w:lang w:val="es-ES_tradnl"/>
        </w:rPr>
        <w:t xml:space="preserve">No se logra la libertad electoral. En efecto, junto con reconocer que la intervención electoral del Presidente de la República desapareció, no es menos cierto que no se logró la trasparencia de los procesos electorales, debido al surgimiento de nuevos vicios como el cohecho o compra </w:t>
      </w:r>
      <w:r w:rsidR="00900F03">
        <w:rPr>
          <w:rFonts w:ascii="Garamond" w:hAnsi="Garamond"/>
          <w:color w:val="000000"/>
          <w:lang w:val="es-ES_tradnl"/>
        </w:rPr>
        <w:t>de</w:t>
      </w:r>
      <w:r>
        <w:rPr>
          <w:rFonts w:ascii="Garamond" w:hAnsi="Garamond"/>
          <w:color w:val="000000"/>
          <w:lang w:val="es-ES_tradnl"/>
        </w:rPr>
        <w:t xml:space="preserve"> votos y el caciquismo electoral.</w:t>
      </w:r>
    </w:p>
    <w:p w:rsidR="00965AF0" w:rsidRDefault="00965AF0" w:rsidP="00364747">
      <w:pPr>
        <w:pStyle w:val="Textoindependiente2"/>
        <w:tabs>
          <w:tab w:val="left" w:pos="1440"/>
          <w:tab w:val="left" w:pos="1584"/>
          <w:tab w:val="left" w:pos="1620"/>
          <w:tab w:val="left" w:pos="2304"/>
          <w:tab w:val="left" w:pos="3024"/>
          <w:tab w:val="left" w:pos="3744"/>
          <w:tab w:val="left" w:pos="4464"/>
          <w:tab w:val="left" w:pos="5184"/>
          <w:tab w:val="left" w:pos="5904"/>
          <w:tab w:val="left" w:pos="6624"/>
        </w:tabs>
        <w:spacing w:line="276" w:lineRule="auto"/>
        <w:ind w:firstLine="709"/>
        <w:contextualSpacing/>
        <w:rPr>
          <w:rFonts w:ascii="Garamond" w:hAnsi="Garamond"/>
          <w:color w:val="000000"/>
          <w:lang w:val="es-ES_tradnl"/>
        </w:rPr>
      </w:pPr>
      <w:r>
        <w:rPr>
          <w:rFonts w:ascii="Garamond" w:hAnsi="Garamond"/>
          <w:color w:val="000000"/>
          <w:lang w:val="es-ES_tradnl"/>
        </w:rPr>
        <w:t>El tiempo de la República veneciana llegó a su término en los agitados días de septiembre de 1924. En medio del estupor general de los políticos, todo el sistema institucional creado por Portales un siglo antes colapsó de la manera más completa y sorpresiva. Los políticos no lo vieron venir, y por cierto, no supieron cómo reaccionar. El pánico se apoderó de los círculos partidistas. El temor a las bayonetas fue mayor a las convicciones políticas parlamentaristas. Ahora solo un hombre podría conjurar la crisis. Ese hombre fue otro estadista excepcional, don Arturo Alessandri Palma.</w:t>
      </w:r>
    </w:p>
    <w:p w:rsidR="00965AF0" w:rsidRDefault="00965AF0" w:rsidP="00965AF0">
      <w:pPr>
        <w:pStyle w:val="Textoindependiente2"/>
        <w:tabs>
          <w:tab w:val="left" w:pos="1440"/>
          <w:tab w:val="left" w:pos="1584"/>
          <w:tab w:val="left" w:pos="1620"/>
          <w:tab w:val="left" w:pos="2304"/>
          <w:tab w:val="left" w:pos="3024"/>
          <w:tab w:val="left" w:pos="3744"/>
          <w:tab w:val="left" w:pos="4464"/>
          <w:tab w:val="left" w:pos="5184"/>
          <w:tab w:val="left" w:pos="5904"/>
          <w:tab w:val="left" w:pos="6624"/>
        </w:tabs>
        <w:spacing w:line="276" w:lineRule="auto"/>
        <w:ind w:firstLine="851"/>
        <w:contextualSpacing/>
        <w:rPr>
          <w:rFonts w:ascii="Garamond" w:hAnsi="Garamond"/>
          <w:color w:val="000000"/>
          <w:lang w:val="es-ES_tradnl"/>
        </w:rPr>
      </w:pPr>
    </w:p>
    <w:p w:rsidR="005D2642" w:rsidRDefault="005D2642" w:rsidP="009F229B">
      <w:pPr>
        <w:pStyle w:val="Textoindependiente2"/>
        <w:tabs>
          <w:tab w:val="left" w:pos="1440"/>
          <w:tab w:val="left" w:pos="1584"/>
          <w:tab w:val="left" w:pos="1620"/>
          <w:tab w:val="left" w:pos="2304"/>
          <w:tab w:val="left" w:pos="3024"/>
          <w:tab w:val="left" w:pos="3744"/>
          <w:tab w:val="left" w:pos="4464"/>
          <w:tab w:val="left" w:pos="5184"/>
          <w:tab w:val="left" w:pos="5904"/>
          <w:tab w:val="left" w:pos="6624"/>
        </w:tabs>
        <w:spacing w:line="276" w:lineRule="auto"/>
        <w:contextualSpacing/>
        <w:rPr>
          <w:rFonts w:ascii="Garamond" w:hAnsi="Garamond"/>
          <w:b/>
          <w:color w:val="000000"/>
          <w:lang w:val="es-ES_tradnl"/>
        </w:rPr>
      </w:pPr>
      <w:r w:rsidRPr="005D2642">
        <w:rPr>
          <w:rFonts w:ascii="Garamond" w:hAnsi="Garamond"/>
          <w:b/>
          <w:color w:val="000000"/>
          <w:lang w:val="es-ES_tradnl"/>
        </w:rPr>
        <w:t xml:space="preserve">V. LA </w:t>
      </w:r>
      <w:r>
        <w:rPr>
          <w:rFonts w:ascii="Garamond" w:hAnsi="Garamond"/>
          <w:b/>
          <w:color w:val="000000"/>
          <w:lang w:val="es-ES_tradnl"/>
        </w:rPr>
        <w:t>CONSTITUCIÓN DE 1925, ORIGEN, APROBACIÓN Y OBJETIVOS.</w:t>
      </w:r>
    </w:p>
    <w:p w:rsidR="00364747" w:rsidRDefault="005D09AE" w:rsidP="00364747">
      <w:pPr>
        <w:spacing w:line="276" w:lineRule="auto"/>
        <w:ind w:firstLine="708"/>
        <w:jc w:val="both"/>
        <w:rPr>
          <w:rFonts w:ascii="Garamond" w:hAnsi="Garamond"/>
          <w:color w:val="000000"/>
          <w:lang w:val="es-MX"/>
        </w:rPr>
      </w:pPr>
      <w:r>
        <w:rPr>
          <w:rFonts w:ascii="Garamond" w:hAnsi="Garamond"/>
          <w:color w:val="000000"/>
          <w:lang w:val="es-MX"/>
        </w:rPr>
        <w:t xml:space="preserve">Luego de los hechos que marcaron el fin del parlamentarismo, con el Presidente en el exilio y el Congreso clausurado, se abrió un breve periodo de reflexión en donde los militares que habían liderado el movimiento de 1924 consideraron que el único que podía conjurar la crisis era el propio Presidente </w:t>
      </w:r>
      <w:r>
        <w:rPr>
          <w:rFonts w:ascii="Garamond" w:hAnsi="Garamond"/>
          <w:color w:val="000000"/>
          <w:lang w:val="es-MX"/>
        </w:rPr>
        <w:lastRenderedPageBreak/>
        <w:t xml:space="preserve">Alessandri. Llamado a retomar el mando de la Nación, el Presidente contestó con el </w:t>
      </w:r>
      <w:r w:rsidR="007B3629">
        <w:rPr>
          <w:rFonts w:ascii="Garamond" w:hAnsi="Garamond"/>
          <w:color w:val="000000"/>
          <w:lang w:val="es-MX"/>
        </w:rPr>
        <w:t>famoso “Telegrama de Roma” por el cual fijaba las condiciones para su reasunción del mando supremo.</w:t>
      </w:r>
    </w:p>
    <w:p w:rsidR="00F47581" w:rsidRDefault="007B3629" w:rsidP="00F47581">
      <w:pPr>
        <w:spacing w:line="276" w:lineRule="auto"/>
        <w:ind w:firstLine="708"/>
        <w:jc w:val="both"/>
        <w:rPr>
          <w:rFonts w:ascii="Garamond" w:hAnsi="Garamond"/>
          <w:i/>
          <w:iCs/>
          <w:lang w:val="es-ES_tradnl"/>
        </w:rPr>
      </w:pPr>
      <w:r>
        <w:rPr>
          <w:rFonts w:ascii="Garamond" w:hAnsi="Garamond"/>
          <w:color w:val="000000"/>
          <w:lang w:val="es-MX"/>
        </w:rPr>
        <w:t>En dicha comunicación el Presidente expresaría</w:t>
      </w:r>
      <w:r w:rsidR="00364747">
        <w:rPr>
          <w:rFonts w:ascii="Garamond" w:hAnsi="Garamond"/>
          <w:color w:val="000000"/>
          <w:lang w:val="es-MX"/>
        </w:rPr>
        <w:t>:</w:t>
      </w:r>
      <w:r>
        <w:rPr>
          <w:rStyle w:val="Refdenotaalpie"/>
          <w:rFonts w:ascii="Garamond" w:hAnsi="Garamond"/>
          <w:color w:val="000000"/>
          <w:lang w:val="es-MX"/>
        </w:rPr>
        <w:footnoteReference w:id="23"/>
      </w:r>
      <w:r w:rsidR="00364747">
        <w:rPr>
          <w:rFonts w:ascii="Garamond" w:hAnsi="Garamond"/>
          <w:color w:val="000000"/>
          <w:lang w:val="es-MX"/>
        </w:rPr>
        <w:t xml:space="preserve"> </w:t>
      </w:r>
      <w:r>
        <w:rPr>
          <w:rFonts w:ascii="Garamond" w:hAnsi="Garamond"/>
          <w:i/>
          <w:iCs/>
          <w:color w:val="000000"/>
          <w:lang w:val="es-MX"/>
        </w:rPr>
        <w:t>“</w:t>
      </w:r>
      <w:r>
        <w:rPr>
          <w:rFonts w:ascii="Garamond" w:hAnsi="Garamond"/>
          <w:i/>
          <w:iCs/>
          <w:lang w:val="es-ES_tradnl"/>
        </w:rPr>
        <w:t>Estimo indispensable la inmediata constitución del gobierno civil, formado por hombres que inspiren amplia confianza a la opinión general del país, cuyos antecedentes y patriotismo sean prenda de que sabrán sobreponerse a las pasiones e intereses partidistas y, echando un velo sobre los dolorosos acontecimientos, obtengan la concordia y las reformas indispensable</w:t>
      </w:r>
      <w:r w:rsidR="00F47581">
        <w:rPr>
          <w:rFonts w:ascii="Garamond" w:hAnsi="Garamond"/>
          <w:i/>
          <w:iCs/>
          <w:lang w:val="es-ES_tradnl"/>
        </w:rPr>
        <w:t>s que requiere la Constitución.</w:t>
      </w:r>
    </w:p>
    <w:p w:rsidR="00F47581" w:rsidRDefault="007B3629" w:rsidP="00F47581">
      <w:pPr>
        <w:spacing w:line="276" w:lineRule="auto"/>
        <w:ind w:firstLine="708"/>
        <w:jc w:val="both"/>
        <w:rPr>
          <w:rFonts w:ascii="Garamond" w:hAnsi="Garamond"/>
          <w:i/>
          <w:iCs/>
          <w:lang w:val="es-ES_tradnl"/>
        </w:rPr>
      </w:pPr>
      <w:r>
        <w:rPr>
          <w:rFonts w:ascii="Garamond" w:hAnsi="Garamond"/>
          <w:i/>
          <w:iCs/>
          <w:lang w:val="es-ES_tradnl"/>
        </w:rPr>
        <w:t>Las fuerzas armadas, por su parte, volverán a la normalidad de las funciones que le son propias, dentro de cuyo ejercicio contribuyeron siempre a la grandeza de la patria, y dejarán al Jefe del Estado absoluta independencia para ejercitar plenamente las facultades constitucionales que l</w:t>
      </w:r>
      <w:r w:rsidR="005D09AE">
        <w:rPr>
          <w:rFonts w:ascii="Garamond" w:hAnsi="Garamond"/>
          <w:i/>
          <w:iCs/>
          <w:lang w:val="es-ES_tradnl"/>
        </w:rPr>
        <w:t>e depara la soberanía nacional</w:t>
      </w:r>
      <w:r>
        <w:rPr>
          <w:rFonts w:ascii="Garamond" w:hAnsi="Garamond"/>
          <w:i/>
          <w:iCs/>
          <w:lang w:val="es-ES_tradnl"/>
        </w:rPr>
        <w:t>.”</w:t>
      </w:r>
    </w:p>
    <w:p w:rsidR="00F47581" w:rsidRDefault="007B3629" w:rsidP="00F47581">
      <w:pPr>
        <w:spacing w:line="276" w:lineRule="auto"/>
        <w:ind w:firstLine="708"/>
        <w:jc w:val="both"/>
        <w:rPr>
          <w:rFonts w:ascii="Garamond" w:hAnsi="Garamond"/>
          <w:i/>
          <w:iCs/>
          <w:lang w:val="es-ES_tradnl"/>
        </w:rPr>
      </w:pPr>
      <w:r>
        <w:rPr>
          <w:rFonts w:ascii="Garamond" w:hAnsi="Garamond"/>
          <w:color w:val="000000"/>
          <w:lang w:val="es-MX"/>
        </w:rPr>
        <w:t xml:space="preserve">Veremos que la dura realidad política del país impondría a Alessandri ciertos cambios en los propósitos enunciados en el telegrama. Especialmente en la relativo a </w:t>
      </w:r>
      <w:r w:rsidR="00ED75B7">
        <w:rPr>
          <w:rFonts w:ascii="Garamond" w:hAnsi="Garamond"/>
          <w:color w:val="000000"/>
          <w:lang w:val="es-MX"/>
        </w:rPr>
        <w:t>convocar a una Asamblea Constituyente para aprobar una nueva Constitución.</w:t>
      </w:r>
    </w:p>
    <w:p w:rsidR="00F47581" w:rsidRDefault="007B3629" w:rsidP="00F47581">
      <w:pPr>
        <w:spacing w:line="276" w:lineRule="auto"/>
        <w:ind w:firstLine="708"/>
        <w:jc w:val="both"/>
        <w:rPr>
          <w:rFonts w:ascii="Garamond" w:hAnsi="Garamond"/>
          <w:i/>
          <w:iCs/>
          <w:lang w:val="es-ES_tradnl"/>
        </w:rPr>
      </w:pPr>
      <w:r>
        <w:rPr>
          <w:rFonts w:ascii="Garamond" w:hAnsi="Garamond"/>
          <w:color w:val="000000"/>
          <w:lang w:val="es-MX"/>
        </w:rPr>
        <w:t xml:space="preserve">Sin duda, éste era el principal </w:t>
      </w:r>
      <w:r w:rsidR="00ED75B7">
        <w:rPr>
          <w:rFonts w:ascii="Garamond" w:hAnsi="Garamond"/>
          <w:color w:val="000000"/>
          <w:lang w:val="es-MX"/>
        </w:rPr>
        <w:t>motivo del retorno al país del P</w:t>
      </w:r>
      <w:r>
        <w:rPr>
          <w:rFonts w:ascii="Garamond" w:hAnsi="Garamond"/>
          <w:color w:val="000000"/>
          <w:lang w:val="es-MX"/>
        </w:rPr>
        <w:t xml:space="preserve">residente. Durante su exilio en Europa tuvo tiempo para ponderar con lucidez la situación político institucional del país. Y llegó a la conclusión </w:t>
      </w:r>
      <w:r w:rsidR="00ED75B7">
        <w:rPr>
          <w:rFonts w:ascii="Garamond" w:hAnsi="Garamond"/>
          <w:color w:val="000000"/>
          <w:lang w:val="es-MX"/>
        </w:rPr>
        <w:t>derivada de</w:t>
      </w:r>
      <w:r>
        <w:rPr>
          <w:rFonts w:ascii="Garamond" w:hAnsi="Garamond"/>
          <w:color w:val="000000"/>
          <w:lang w:val="es-MX"/>
        </w:rPr>
        <w:t xml:space="preserve"> sus amargos días en la presidencia: el régimen político portaliano estaba carcomido hasta sus cimientos. La república parlamentaria que había sido instalada por la fuerza en 1891 era una ilusión que bajo los ropajes de la “paz veneciana” había destruido las bases del sistema político. Nada quedaba en el Alessandri retornado a Chile en 1925 del político que con honestidad pero gran dosis de ingenuidad aspiraba a “reformar” o “salvar” el régimen parlamentario, introduciéndole los correctivos que se habían intentado con la reforma constitucional de 1924. </w:t>
      </w:r>
    </w:p>
    <w:p w:rsidR="00F47581" w:rsidRDefault="007B3629" w:rsidP="00F47581">
      <w:pPr>
        <w:spacing w:line="276" w:lineRule="auto"/>
        <w:ind w:firstLine="708"/>
        <w:jc w:val="both"/>
        <w:rPr>
          <w:rFonts w:ascii="Garamond" w:hAnsi="Garamond"/>
          <w:i/>
          <w:iCs/>
          <w:lang w:val="es-ES_tradnl"/>
        </w:rPr>
      </w:pPr>
      <w:r>
        <w:rPr>
          <w:rFonts w:ascii="Garamond" w:hAnsi="Garamond"/>
          <w:color w:val="000000"/>
          <w:lang w:val="es-MX"/>
        </w:rPr>
        <w:t>Alessandri había adquirido la convicción más fundada e íntima de que la única solución era la reinstalación del sistema presidencial de gobierno. Es “la fórmula salvadora” según sus propias palabras. Toda una paradoja para quien había sido un activo y fervoroso parlamentarista y “obstruccionista” frente a Balmaceda durante su juventud.</w:t>
      </w:r>
    </w:p>
    <w:p w:rsidR="00F47581" w:rsidRDefault="00903259" w:rsidP="00F47581">
      <w:pPr>
        <w:spacing w:line="276" w:lineRule="auto"/>
        <w:ind w:firstLine="708"/>
        <w:jc w:val="both"/>
        <w:rPr>
          <w:rFonts w:ascii="Garamond" w:hAnsi="Garamond"/>
          <w:i/>
          <w:iCs/>
          <w:lang w:val="es-ES_tradnl"/>
        </w:rPr>
      </w:pPr>
      <w:r>
        <w:rPr>
          <w:rFonts w:ascii="Garamond" w:hAnsi="Garamond"/>
          <w:color w:val="000000"/>
          <w:lang w:val="es-MX"/>
        </w:rPr>
        <w:t xml:space="preserve">Sin embargo, esta convicción </w:t>
      </w:r>
      <w:r w:rsidR="007B3629">
        <w:rPr>
          <w:rFonts w:ascii="Garamond" w:hAnsi="Garamond"/>
          <w:color w:val="000000"/>
          <w:lang w:val="es-MX"/>
        </w:rPr>
        <w:t xml:space="preserve">no era compartida por nadie más en Chile. Y el Presidente no tardaría en experimentar tal estado de cosas en forma directa. </w:t>
      </w:r>
    </w:p>
    <w:p w:rsidR="00F47581" w:rsidRDefault="007B3629" w:rsidP="00F47581">
      <w:pPr>
        <w:spacing w:line="276" w:lineRule="auto"/>
        <w:ind w:firstLine="708"/>
        <w:jc w:val="both"/>
        <w:rPr>
          <w:rFonts w:ascii="Garamond" w:hAnsi="Garamond"/>
          <w:i/>
          <w:iCs/>
          <w:lang w:val="es-ES_tradnl"/>
        </w:rPr>
      </w:pPr>
      <w:r>
        <w:rPr>
          <w:rFonts w:ascii="Garamond" w:hAnsi="Garamond"/>
          <w:color w:val="000000"/>
          <w:lang w:val="es-MX"/>
        </w:rPr>
        <w:t xml:space="preserve">Reinstalado en la Moneda, en un genuino gesto democrático, el 4 de abril de 1925, procedió a convocar al palacio a un amplio grupo de dirigentes políticos de todos los sectores con el objeto de acordar la forma de llevar adelante la convocatoria a la Asamblea Constituyente y la reforma de la Constitución. Se reunieron 139 personas. Sin embargo, al poco tiempo pudo apreciar que ninguno de los invitados tenía la menor intención de tratar el tema de la convocatoria. </w:t>
      </w:r>
    </w:p>
    <w:p w:rsidR="00ED75B7" w:rsidRPr="00903259" w:rsidRDefault="007B3629" w:rsidP="00903259">
      <w:pPr>
        <w:spacing w:line="276" w:lineRule="auto"/>
        <w:ind w:firstLine="708"/>
        <w:jc w:val="both"/>
        <w:rPr>
          <w:rFonts w:ascii="Garamond" w:hAnsi="Garamond"/>
          <w:i/>
          <w:iCs/>
          <w:lang w:val="es-ES_tradnl"/>
        </w:rPr>
      </w:pPr>
      <w:r>
        <w:rPr>
          <w:rFonts w:ascii="Garamond" w:hAnsi="Garamond"/>
          <w:color w:val="000000"/>
          <w:lang w:val="es-MX"/>
        </w:rPr>
        <w:t xml:space="preserve">En efecto, la única preocupación de los </w:t>
      </w:r>
      <w:r w:rsidR="00ED75B7">
        <w:rPr>
          <w:rFonts w:ascii="Garamond" w:hAnsi="Garamond"/>
          <w:color w:val="000000"/>
          <w:lang w:val="es-MX"/>
        </w:rPr>
        <w:t xml:space="preserve">dirigentes </w:t>
      </w:r>
      <w:r>
        <w:rPr>
          <w:rFonts w:ascii="Garamond" w:hAnsi="Garamond"/>
          <w:color w:val="000000"/>
          <w:lang w:val="es-MX"/>
        </w:rPr>
        <w:t>políticos era la recuperación de su estatus y poder, es decir, la reapertura del Congreso y la restauración del régimen parlamentario. Así, los que se agrupaban en la Coalición (conservadores y grupos liberales) deseaban la convocatoria a nuevas elecciones con el objeto de renovar las Cámaras por estar en minoría en el Congreso que había sido disuelto por la Junta de Septiembre. Mientras que los cercanos a la Alianza estaban interesados en obtener el apoyo de Alessandri para reabrir la legislatura clausurada por encontrarse en mayoría en ambas cámaras disueltas en 1924.</w:t>
      </w:r>
      <w:r w:rsidR="00903259">
        <w:rPr>
          <w:rFonts w:ascii="Garamond" w:hAnsi="Garamond"/>
          <w:i/>
          <w:iCs/>
          <w:lang w:val="es-ES_tradnl"/>
        </w:rPr>
        <w:t xml:space="preserve"> </w:t>
      </w:r>
      <w:r>
        <w:rPr>
          <w:rFonts w:ascii="Garamond" w:hAnsi="Garamond"/>
          <w:color w:val="000000"/>
          <w:lang w:val="es-MX"/>
        </w:rPr>
        <w:t>En síntesis, Alessandri no podría contar con el apoyo que habría necesitado para llevar adelante su plan d</w:t>
      </w:r>
      <w:r w:rsidR="00ED75B7">
        <w:rPr>
          <w:rFonts w:ascii="Garamond" w:hAnsi="Garamond"/>
          <w:color w:val="000000"/>
          <w:lang w:val="es-MX"/>
        </w:rPr>
        <w:t>e dictar la nueva Constitución.</w:t>
      </w:r>
    </w:p>
    <w:p w:rsidR="00F47581" w:rsidRDefault="007B3629" w:rsidP="00F47581">
      <w:pPr>
        <w:spacing w:line="276" w:lineRule="auto"/>
        <w:ind w:firstLine="708"/>
        <w:jc w:val="both"/>
        <w:rPr>
          <w:rFonts w:ascii="Garamond" w:hAnsi="Garamond"/>
          <w:color w:val="000000"/>
          <w:lang w:val="es-MX"/>
        </w:rPr>
      </w:pPr>
      <w:r>
        <w:rPr>
          <w:rFonts w:ascii="Garamond" w:hAnsi="Garamond"/>
          <w:color w:val="000000"/>
          <w:lang w:val="es-MX"/>
        </w:rPr>
        <w:lastRenderedPageBreak/>
        <w:t>En vista de lo indicado, en los días inmediatamente posteriores procedió a dictar cuatro decretos supremos mediante los cuales nominó a un total de 122 integrantes de una “Comisión Consultiva” que se encargaría de la organización de la Asamblea Constituyente y tratar las materias constitucionales propuestas por el Gobierno</w:t>
      </w:r>
      <w:r w:rsidR="00F47581">
        <w:rPr>
          <w:rFonts w:ascii="Garamond" w:hAnsi="Garamond"/>
          <w:color w:val="000000"/>
          <w:lang w:val="es-MX"/>
        </w:rPr>
        <w:t>.</w:t>
      </w:r>
      <w:r>
        <w:rPr>
          <w:rStyle w:val="Refdenotaalpie"/>
          <w:rFonts w:ascii="Garamond" w:hAnsi="Garamond"/>
          <w:color w:val="000000"/>
          <w:lang w:val="es-MX"/>
        </w:rPr>
        <w:footnoteReference w:id="24"/>
      </w:r>
    </w:p>
    <w:p w:rsidR="007B3629" w:rsidRDefault="00ED75B7" w:rsidP="00F47581">
      <w:pPr>
        <w:spacing w:line="276" w:lineRule="auto"/>
        <w:ind w:firstLine="708"/>
        <w:jc w:val="both"/>
        <w:rPr>
          <w:rFonts w:ascii="Garamond" w:hAnsi="Garamond"/>
          <w:color w:val="000000"/>
          <w:lang w:val="es-MX"/>
        </w:rPr>
      </w:pPr>
      <w:r>
        <w:rPr>
          <w:rFonts w:ascii="Garamond" w:hAnsi="Garamond"/>
          <w:color w:val="000000"/>
          <w:lang w:val="es-MX"/>
        </w:rPr>
        <w:t xml:space="preserve">Se acordó la formación de una </w:t>
      </w:r>
      <w:r w:rsidR="007B3629" w:rsidRPr="00ED75B7">
        <w:rPr>
          <w:rFonts w:ascii="Garamond" w:hAnsi="Garamond"/>
          <w:bCs/>
          <w:color w:val="000000"/>
          <w:lang w:val="es-MX"/>
        </w:rPr>
        <w:t>subcomisión de reforma</w:t>
      </w:r>
      <w:r w:rsidR="007B3629">
        <w:rPr>
          <w:rFonts w:ascii="Garamond" w:hAnsi="Garamond"/>
          <w:color w:val="000000"/>
          <w:lang w:val="es-MX"/>
        </w:rPr>
        <w:t>: Esta sería la encargada de llevar adelante la redacción del nuevo proyecto constitucional. La integraron 15 miembros designados por el presidente Alessandri</w:t>
      </w:r>
      <w:r w:rsidR="007B3629">
        <w:rPr>
          <w:rStyle w:val="Refdenotaalpie"/>
          <w:rFonts w:ascii="Garamond" w:hAnsi="Garamond"/>
          <w:color w:val="000000"/>
          <w:lang w:val="es-MX"/>
        </w:rPr>
        <w:footnoteReference w:id="25"/>
      </w:r>
      <w:r w:rsidR="007B3629">
        <w:rPr>
          <w:rFonts w:ascii="Garamond" w:hAnsi="Garamond"/>
          <w:color w:val="000000"/>
          <w:lang w:val="es-MX"/>
        </w:rPr>
        <w:t xml:space="preserve"> quien fue también su presidente y por ende conductor del debate. Como expresaría el mismo Presidente: </w:t>
      </w:r>
      <w:r w:rsidR="007B3629">
        <w:rPr>
          <w:rFonts w:ascii="Garamond" w:hAnsi="Garamond"/>
          <w:i/>
          <w:iCs/>
          <w:color w:val="000000"/>
          <w:lang w:val="es-MX"/>
        </w:rPr>
        <w:t>“</w:t>
      </w:r>
      <w:r w:rsidR="007B3629">
        <w:rPr>
          <w:rFonts w:ascii="Garamond" w:hAnsi="Garamond"/>
          <w:i/>
          <w:iCs/>
          <w:lang w:val="es-ES_tradnl"/>
        </w:rPr>
        <w:t>Llamado a presidir aquella subcomisión para dirigir y orientar sus debates, fijé mi plan de acción sobre las siguientes bases: debía crearse un ejecutivo independiente con sus facultades perfectamente definidas y delimitadas para administrar el país con entera independencia y bajo su efectiva responsabilidad.  Frente al ejecutivo así constituido estaría el Congreso dividido en dos Cámaras: Cámara de Senadores y Diputados.  Mi gran preocupación consistía en definir y delimitar clara y precisamente las atribuciones y dificultades de estos tres órganos para evitar choques entre ellos, marcando a cada uno la órbita  de su acción y facultades</w:t>
      </w:r>
      <w:r w:rsidR="007B3629">
        <w:rPr>
          <w:sz w:val="26"/>
          <w:lang w:val="es-ES_tradnl"/>
        </w:rPr>
        <w:t>”</w:t>
      </w:r>
      <w:r w:rsidR="00F47581">
        <w:rPr>
          <w:sz w:val="26"/>
          <w:lang w:val="es-ES_tradnl"/>
        </w:rPr>
        <w:t>.</w:t>
      </w:r>
      <w:r w:rsidR="007B3629">
        <w:rPr>
          <w:rStyle w:val="Refdenotaalpie"/>
          <w:sz w:val="26"/>
          <w:lang w:val="es-ES_tradnl"/>
        </w:rPr>
        <w:footnoteReference w:id="26"/>
      </w:r>
    </w:p>
    <w:p w:rsidR="007B3629" w:rsidRDefault="007B3629" w:rsidP="00472429">
      <w:pPr>
        <w:spacing w:line="276" w:lineRule="auto"/>
        <w:ind w:left="708"/>
        <w:jc w:val="both"/>
        <w:rPr>
          <w:rFonts w:ascii="Garamond" w:hAnsi="Garamond"/>
          <w:color w:val="000000"/>
          <w:lang w:val="es-MX"/>
        </w:rPr>
      </w:pPr>
      <w:r>
        <w:rPr>
          <w:rFonts w:ascii="Garamond" w:hAnsi="Garamond"/>
          <w:color w:val="000000"/>
          <w:lang w:val="es-MX"/>
        </w:rPr>
        <w:t xml:space="preserve">Alessandri planteó ante la subcomisión </w:t>
      </w:r>
      <w:r w:rsidR="00903259">
        <w:rPr>
          <w:rFonts w:ascii="Garamond" w:hAnsi="Garamond"/>
          <w:color w:val="000000"/>
          <w:lang w:val="es-MX"/>
        </w:rPr>
        <w:t>entre otras las siguientes ideas</w:t>
      </w:r>
      <w:r>
        <w:rPr>
          <w:rFonts w:ascii="Garamond" w:hAnsi="Garamond"/>
          <w:color w:val="000000"/>
          <w:lang w:val="es-MX"/>
        </w:rPr>
        <w:t>:</w:t>
      </w:r>
    </w:p>
    <w:p w:rsidR="007B3629" w:rsidRDefault="007B3629" w:rsidP="00892BD6">
      <w:pPr>
        <w:numPr>
          <w:ilvl w:val="1"/>
          <w:numId w:val="27"/>
        </w:numPr>
        <w:tabs>
          <w:tab w:val="clear" w:pos="1440"/>
          <w:tab w:val="num" w:pos="426"/>
        </w:tabs>
        <w:spacing w:line="276" w:lineRule="auto"/>
        <w:ind w:left="426" w:hanging="426"/>
        <w:jc w:val="both"/>
        <w:rPr>
          <w:rFonts w:ascii="Garamond" w:hAnsi="Garamond"/>
          <w:color w:val="000000"/>
          <w:lang w:val="es-MX"/>
        </w:rPr>
      </w:pPr>
      <w:r>
        <w:rPr>
          <w:rFonts w:ascii="Garamond" w:hAnsi="Garamond"/>
          <w:color w:val="000000"/>
          <w:lang w:val="es-MX"/>
        </w:rPr>
        <w:t>Restringir las funciones de fiscalización exclusivamente a la Cámara, sin que el Senado pudiera ejercitarlas.</w:t>
      </w:r>
    </w:p>
    <w:p w:rsidR="007B3629" w:rsidRDefault="007B3629" w:rsidP="00892BD6">
      <w:pPr>
        <w:numPr>
          <w:ilvl w:val="1"/>
          <w:numId w:val="27"/>
        </w:numPr>
        <w:tabs>
          <w:tab w:val="clear" w:pos="1440"/>
          <w:tab w:val="num" w:pos="426"/>
        </w:tabs>
        <w:spacing w:line="276" w:lineRule="auto"/>
        <w:ind w:left="426" w:hanging="426"/>
        <w:jc w:val="both"/>
        <w:rPr>
          <w:rFonts w:ascii="Garamond" w:hAnsi="Garamond"/>
          <w:color w:val="000000"/>
          <w:lang w:val="es-MX"/>
        </w:rPr>
      </w:pPr>
      <w:r>
        <w:rPr>
          <w:rFonts w:ascii="Garamond" w:hAnsi="Garamond"/>
          <w:color w:val="000000"/>
          <w:lang w:val="es-MX"/>
        </w:rPr>
        <w:t>Suprimir la interpelación que obligaba a los Ministros de Estado a concurrir a las Cámaras.</w:t>
      </w:r>
    </w:p>
    <w:p w:rsidR="007B3629" w:rsidRDefault="007B3629" w:rsidP="00892BD6">
      <w:pPr>
        <w:numPr>
          <w:ilvl w:val="1"/>
          <w:numId w:val="27"/>
        </w:numPr>
        <w:tabs>
          <w:tab w:val="clear" w:pos="1440"/>
          <w:tab w:val="num" w:pos="426"/>
        </w:tabs>
        <w:spacing w:line="276" w:lineRule="auto"/>
        <w:ind w:left="426" w:hanging="426"/>
        <w:jc w:val="both"/>
        <w:rPr>
          <w:rFonts w:ascii="Garamond" w:hAnsi="Garamond"/>
          <w:color w:val="000000"/>
          <w:lang w:val="es-MX"/>
        </w:rPr>
      </w:pPr>
      <w:r>
        <w:rPr>
          <w:rFonts w:ascii="Garamond" w:hAnsi="Garamond"/>
          <w:color w:val="000000"/>
          <w:lang w:val="es-MX"/>
        </w:rPr>
        <w:t>Establecer la incompatibilidad entre los cargos de Ministro de Estado y Parlamentario.</w:t>
      </w:r>
    </w:p>
    <w:p w:rsidR="007B3629" w:rsidRDefault="007B3629" w:rsidP="00892BD6">
      <w:pPr>
        <w:numPr>
          <w:ilvl w:val="1"/>
          <w:numId w:val="27"/>
        </w:numPr>
        <w:tabs>
          <w:tab w:val="clear" w:pos="1440"/>
          <w:tab w:val="num" w:pos="426"/>
        </w:tabs>
        <w:spacing w:line="276" w:lineRule="auto"/>
        <w:ind w:left="426" w:hanging="426"/>
        <w:jc w:val="both"/>
        <w:rPr>
          <w:rFonts w:ascii="Garamond" w:hAnsi="Garamond"/>
          <w:color w:val="000000"/>
          <w:lang w:val="es-MX"/>
        </w:rPr>
      </w:pPr>
      <w:r>
        <w:rPr>
          <w:rFonts w:ascii="Garamond" w:hAnsi="Garamond"/>
          <w:color w:val="000000"/>
          <w:lang w:val="es-MX"/>
        </w:rPr>
        <w:t>La facultad presidencial para disolver el Congreso.</w:t>
      </w:r>
    </w:p>
    <w:p w:rsidR="007B3629" w:rsidRDefault="007B3629" w:rsidP="00892BD6">
      <w:pPr>
        <w:numPr>
          <w:ilvl w:val="1"/>
          <w:numId w:val="27"/>
        </w:numPr>
        <w:tabs>
          <w:tab w:val="clear" w:pos="1440"/>
          <w:tab w:val="num" w:pos="426"/>
        </w:tabs>
        <w:spacing w:line="276" w:lineRule="auto"/>
        <w:ind w:left="426" w:hanging="426"/>
        <w:jc w:val="both"/>
        <w:rPr>
          <w:rFonts w:ascii="Garamond" w:hAnsi="Garamond"/>
          <w:color w:val="000000"/>
          <w:lang w:val="es-MX"/>
        </w:rPr>
      </w:pPr>
      <w:r>
        <w:rPr>
          <w:rFonts w:ascii="Garamond" w:hAnsi="Garamond"/>
          <w:color w:val="000000"/>
          <w:lang w:val="es-MX"/>
        </w:rPr>
        <w:t>La facultad del Congreso para someter al Presidente al juicio político, sujeta a diversas modalidades, como la disolución de la Cámara para renovar la acusación.</w:t>
      </w:r>
    </w:p>
    <w:p w:rsidR="007D27B8" w:rsidRDefault="007B3629" w:rsidP="007D27B8">
      <w:pPr>
        <w:spacing w:line="276" w:lineRule="auto"/>
        <w:ind w:firstLine="708"/>
        <w:jc w:val="both"/>
        <w:rPr>
          <w:rFonts w:ascii="Garamond" w:hAnsi="Garamond"/>
          <w:lang w:val="es-ES_tradnl"/>
        </w:rPr>
      </w:pPr>
      <w:r>
        <w:rPr>
          <w:rFonts w:ascii="Garamond" w:hAnsi="Garamond"/>
          <w:lang w:val="es-ES_tradnl"/>
        </w:rPr>
        <w:t xml:space="preserve">La subcomisión recogió de manera especial </w:t>
      </w:r>
      <w:r w:rsidR="00903259">
        <w:rPr>
          <w:rFonts w:ascii="Garamond" w:hAnsi="Garamond"/>
          <w:lang w:val="es-ES_tradnl"/>
        </w:rPr>
        <w:t>estas</w:t>
      </w:r>
      <w:r>
        <w:rPr>
          <w:rFonts w:ascii="Garamond" w:hAnsi="Garamond"/>
          <w:lang w:val="es-ES_tradnl"/>
        </w:rPr>
        <w:t xml:space="preserve"> ideas sobre el nuevo régimen </w:t>
      </w:r>
      <w:r w:rsidR="00903259">
        <w:rPr>
          <w:rFonts w:ascii="Garamond" w:hAnsi="Garamond"/>
          <w:lang w:val="es-ES_tradnl"/>
        </w:rPr>
        <w:t>de gobierno</w:t>
      </w:r>
      <w:r w:rsidR="007D27B8">
        <w:rPr>
          <w:rFonts w:ascii="Garamond" w:hAnsi="Garamond"/>
          <w:lang w:val="es-ES_tradnl"/>
        </w:rPr>
        <w:t>.</w:t>
      </w:r>
      <w:r>
        <w:rPr>
          <w:rStyle w:val="Refdenotaalpie"/>
          <w:rFonts w:ascii="Garamond" w:hAnsi="Garamond"/>
          <w:lang w:val="es-ES_tradnl"/>
        </w:rPr>
        <w:footnoteReference w:id="27"/>
      </w:r>
    </w:p>
    <w:p w:rsidR="007D27B8" w:rsidRDefault="007B3629" w:rsidP="007D27B8">
      <w:pPr>
        <w:spacing w:line="276" w:lineRule="auto"/>
        <w:ind w:firstLine="708"/>
        <w:jc w:val="both"/>
        <w:rPr>
          <w:rFonts w:ascii="Garamond" w:hAnsi="Garamond"/>
          <w:lang w:val="es-ES_tradnl"/>
        </w:rPr>
      </w:pPr>
      <w:r>
        <w:rPr>
          <w:rFonts w:ascii="Garamond" w:hAnsi="Garamond"/>
          <w:lang w:val="es-ES_tradnl"/>
        </w:rPr>
        <w:t xml:space="preserve">Gran contradictor, casi único en verdad, del Presidente en el seno de la Subcomisión, sería don Enrique </w:t>
      </w:r>
      <w:proofErr w:type="spellStart"/>
      <w:r>
        <w:rPr>
          <w:rFonts w:ascii="Garamond" w:hAnsi="Garamond"/>
          <w:lang w:val="es-ES_tradnl"/>
        </w:rPr>
        <w:t>Oyarzún</w:t>
      </w:r>
      <w:proofErr w:type="spellEnd"/>
      <w:r>
        <w:rPr>
          <w:rFonts w:ascii="Garamond" w:hAnsi="Garamond"/>
          <w:lang w:val="es-ES_tradnl"/>
        </w:rPr>
        <w:t xml:space="preserve"> a quien el León neutralizó lanzándole pullas y desoyendo sus protestas</w:t>
      </w:r>
      <w:r w:rsidR="007D27B8">
        <w:rPr>
          <w:rFonts w:ascii="Garamond" w:hAnsi="Garamond"/>
          <w:lang w:val="es-ES_tradnl"/>
        </w:rPr>
        <w:t>.</w:t>
      </w:r>
      <w:r>
        <w:rPr>
          <w:rStyle w:val="Refdenotaalpie"/>
          <w:rFonts w:ascii="Garamond" w:hAnsi="Garamond"/>
          <w:lang w:val="es-ES_tradnl"/>
        </w:rPr>
        <w:footnoteReference w:id="28"/>
      </w:r>
    </w:p>
    <w:p w:rsidR="007D27B8" w:rsidRDefault="007B3629" w:rsidP="007D27B8">
      <w:pPr>
        <w:spacing w:line="276" w:lineRule="auto"/>
        <w:ind w:firstLine="708"/>
        <w:jc w:val="both"/>
        <w:rPr>
          <w:rFonts w:ascii="Garamond" w:hAnsi="Garamond"/>
          <w:lang w:val="es-ES_tradnl"/>
        </w:rPr>
      </w:pPr>
      <w:r>
        <w:rPr>
          <w:rFonts w:ascii="Garamond" w:hAnsi="Garamond"/>
          <w:color w:val="000000"/>
          <w:lang w:val="es-MX"/>
        </w:rPr>
        <w:lastRenderedPageBreak/>
        <w:t>Terminado el proyecto por parte de la subcomisión de reforma fue sometido a la aprob</w:t>
      </w:r>
      <w:r w:rsidR="007D27B8">
        <w:rPr>
          <w:rFonts w:ascii="Garamond" w:hAnsi="Garamond"/>
          <w:color w:val="000000"/>
          <w:lang w:val="es-MX"/>
        </w:rPr>
        <w:t>ación de la Comisión Consultiva</w:t>
      </w:r>
      <w:r w:rsidR="00903259">
        <w:rPr>
          <w:rFonts w:ascii="Garamond" w:hAnsi="Garamond"/>
          <w:color w:val="000000"/>
          <w:lang w:val="es-MX"/>
        </w:rPr>
        <w:t xml:space="preserve">. </w:t>
      </w:r>
      <w:r>
        <w:rPr>
          <w:rFonts w:ascii="Garamond" w:hAnsi="Garamond"/>
          <w:color w:val="000000"/>
          <w:lang w:val="es-MX"/>
        </w:rPr>
        <w:t xml:space="preserve">Reunida </w:t>
      </w:r>
      <w:r w:rsidR="007D27B8">
        <w:rPr>
          <w:rFonts w:ascii="Garamond" w:hAnsi="Garamond"/>
          <w:color w:val="000000"/>
          <w:lang w:val="es-MX"/>
        </w:rPr>
        <w:t>ahora</w:t>
      </w:r>
      <w:r>
        <w:rPr>
          <w:rFonts w:ascii="Garamond" w:hAnsi="Garamond"/>
          <w:color w:val="000000"/>
          <w:lang w:val="es-MX"/>
        </w:rPr>
        <w:t xml:space="preserve"> para resolver su aprobación se produjo la misma discusión que ya antes había tenido lugar. Los dirigentes partidarios se resistían a la pérdida del poder y estatus político que les otorgaba el régimen parlamentario. Esgrimían como principal argumento que la Constitución debía ser aprobada mediante una Asamblea Constituyente. Sin embargo el Presidente Alessandri tenía otros planes.</w:t>
      </w:r>
    </w:p>
    <w:p w:rsidR="007D27B8" w:rsidRDefault="007B3629" w:rsidP="007D27B8">
      <w:pPr>
        <w:spacing w:line="276" w:lineRule="auto"/>
        <w:ind w:firstLine="708"/>
        <w:jc w:val="both"/>
        <w:rPr>
          <w:rFonts w:ascii="Garamond" w:hAnsi="Garamond"/>
          <w:lang w:val="es-ES_tradnl"/>
        </w:rPr>
      </w:pPr>
      <w:r>
        <w:rPr>
          <w:rFonts w:ascii="Garamond" w:hAnsi="Garamond"/>
          <w:color w:val="000000"/>
          <w:lang w:val="es-MX"/>
        </w:rPr>
        <w:t>Cuando la discusión amenazaba con terminar con toda posibl</w:t>
      </w:r>
      <w:r w:rsidR="00892BD6">
        <w:rPr>
          <w:rFonts w:ascii="Garamond" w:hAnsi="Garamond"/>
          <w:color w:val="000000"/>
          <w:lang w:val="es-MX"/>
        </w:rPr>
        <w:t>e fórmula de entendimiento, el P</w:t>
      </w:r>
      <w:r>
        <w:rPr>
          <w:rFonts w:ascii="Garamond" w:hAnsi="Garamond"/>
          <w:color w:val="000000"/>
          <w:lang w:val="es-MX"/>
        </w:rPr>
        <w:t>residente viendo que el único interés de los dirigentes políticos era convocar a una constituyente con el objeto de volver a fórmulas parlamentarias, hizo abandono del salón indicando que convocaría a la Asamblea.</w:t>
      </w:r>
    </w:p>
    <w:p w:rsidR="00B601DF" w:rsidRDefault="007B3629" w:rsidP="00B601DF">
      <w:pPr>
        <w:spacing w:line="276" w:lineRule="auto"/>
        <w:ind w:firstLine="708"/>
        <w:jc w:val="both"/>
        <w:rPr>
          <w:rFonts w:ascii="Garamond" w:hAnsi="Garamond"/>
          <w:lang w:val="es-ES_tradnl"/>
        </w:rPr>
      </w:pPr>
      <w:r>
        <w:rPr>
          <w:rFonts w:ascii="Garamond" w:hAnsi="Garamond"/>
          <w:color w:val="000000"/>
          <w:lang w:val="es-MX"/>
        </w:rPr>
        <w:t xml:space="preserve">Sin embargo, </w:t>
      </w:r>
      <w:r w:rsidR="00892BD6">
        <w:rPr>
          <w:rFonts w:ascii="Garamond" w:hAnsi="Garamond"/>
          <w:color w:val="000000"/>
          <w:lang w:val="es-MX"/>
        </w:rPr>
        <w:t xml:space="preserve">tomando la palabra, </w:t>
      </w:r>
      <w:r>
        <w:rPr>
          <w:rFonts w:ascii="Garamond" w:hAnsi="Garamond"/>
          <w:color w:val="000000"/>
          <w:lang w:val="es-MX"/>
        </w:rPr>
        <w:t xml:space="preserve">el Inspector General del Ejército, general don Mariano Navarrete, expresó que </w:t>
      </w:r>
      <w:r w:rsidR="00892BD6">
        <w:rPr>
          <w:rFonts w:ascii="Garamond" w:hAnsi="Garamond"/>
          <w:color w:val="000000"/>
          <w:lang w:val="es-MX"/>
        </w:rPr>
        <w:t>el Ejército no aceptaría más reforma que la propuesta por el Presidente. N</w:t>
      </w:r>
      <w:r>
        <w:rPr>
          <w:rFonts w:ascii="Garamond" w:hAnsi="Garamond"/>
          <w:color w:val="000000"/>
          <w:lang w:val="es-MX"/>
        </w:rPr>
        <w:t xml:space="preserve">o había </w:t>
      </w:r>
      <w:r>
        <w:rPr>
          <w:rFonts w:ascii="Garamond" w:hAnsi="Garamond"/>
          <w:i/>
          <w:iCs/>
          <w:color w:val="000000"/>
          <w:lang w:val="es-MX"/>
        </w:rPr>
        <w:t>“</w:t>
      </w:r>
      <w:r>
        <w:rPr>
          <w:rFonts w:ascii="Garamond" w:hAnsi="Garamond"/>
          <w:i/>
          <w:iCs/>
          <w:lang w:val="es-ES_tradnl"/>
        </w:rPr>
        <w:t>necesidad de ser un gran constitucionalista para declarar, sin temor de equivocarse, que los resultados del régimen parlamentario han sido desastrosos para el país…Los dirigentes de los diversos partidos políticos en que está dividida la opinión pública deben aprovechar en esta ocasión, las múltiples lecciones objetivas que han recibido desde el 5 de septiembre hasta el día de hoy. De ellas deben deducir lo que el país quiere, como asimismo inclinarse respetuosos ante su voluntad soberana, pues de otro modo tendremos a corto plazo que hacer, bajo la presión de la fuerza, las reformas que, en representación del pueblo, ha reclamado de modo tan significativo el elemento joven del ejército….Corresponde, pues,</w:t>
      </w:r>
      <w:r w:rsidR="00ED75B7">
        <w:rPr>
          <w:rFonts w:ascii="Garamond" w:hAnsi="Garamond"/>
          <w:i/>
          <w:iCs/>
          <w:lang w:val="es-ES_tradnl"/>
        </w:rPr>
        <w:t xml:space="preserve"> a los partidos políticos dejar</w:t>
      </w:r>
      <w:r>
        <w:rPr>
          <w:rFonts w:ascii="Garamond" w:hAnsi="Garamond"/>
          <w:i/>
          <w:iCs/>
          <w:lang w:val="es-ES_tradnl"/>
        </w:rPr>
        <w:t xml:space="preserve"> a un lado las discusiones estériles y aunar sus voluntades a fin de resolver qué forma de Gobierno que le conviene al país, sin tomar en cuenta cuáles prefieren las colectividades aquí representadas”</w:t>
      </w:r>
      <w:r w:rsidR="00B601DF">
        <w:rPr>
          <w:rFonts w:ascii="Garamond" w:hAnsi="Garamond"/>
          <w:i/>
          <w:iCs/>
          <w:lang w:val="es-ES_tradnl"/>
        </w:rPr>
        <w:t>.</w:t>
      </w:r>
      <w:r w:rsidRPr="00892BD6">
        <w:rPr>
          <w:rStyle w:val="Refdenotaalpie"/>
          <w:rFonts w:ascii="Garamond" w:hAnsi="Garamond"/>
          <w:iCs/>
          <w:lang w:val="es-ES_tradnl"/>
        </w:rPr>
        <w:footnoteReference w:id="29"/>
      </w:r>
    </w:p>
    <w:p w:rsidR="00B601DF" w:rsidRPr="00892BD6" w:rsidRDefault="007B3629" w:rsidP="00892BD6">
      <w:pPr>
        <w:spacing w:line="276" w:lineRule="auto"/>
        <w:ind w:firstLine="708"/>
        <w:jc w:val="both"/>
        <w:rPr>
          <w:rFonts w:ascii="Garamond" w:hAnsi="Garamond"/>
          <w:color w:val="000000"/>
          <w:lang w:val="es-MX"/>
        </w:rPr>
      </w:pPr>
      <w:r>
        <w:rPr>
          <w:rFonts w:ascii="Garamond" w:hAnsi="Garamond"/>
          <w:color w:val="000000"/>
          <w:lang w:val="es-MX"/>
        </w:rPr>
        <w:t>Tras el impasse provocado</w:t>
      </w:r>
      <w:r w:rsidR="00892BD6">
        <w:rPr>
          <w:rFonts w:ascii="Garamond" w:hAnsi="Garamond"/>
          <w:color w:val="000000"/>
          <w:lang w:val="es-MX"/>
        </w:rPr>
        <w:t xml:space="preserve">, se </w:t>
      </w:r>
      <w:r>
        <w:rPr>
          <w:rFonts w:ascii="Garamond" w:hAnsi="Garamond"/>
          <w:color w:val="000000"/>
          <w:lang w:val="es-MX"/>
        </w:rPr>
        <w:t>solicitó a Alessandri su reintegro a la reunión, con el objeto de que se acordase una resolución final. Tras algunas intervenciones menores</w:t>
      </w:r>
      <w:r w:rsidR="00892BD6">
        <w:rPr>
          <w:rFonts w:ascii="Garamond" w:hAnsi="Garamond"/>
          <w:color w:val="000000"/>
          <w:lang w:val="es-MX"/>
        </w:rPr>
        <w:t xml:space="preserve"> se acordó convocar a plebiscito para aprobar la reforma constitucional</w:t>
      </w:r>
      <w:r w:rsidR="00856401">
        <w:rPr>
          <w:rFonts w:ascii="Garamond" w:hAnsi="Garamond"/>
          <w:lang w:val="es-ES_tradnl"/>
        </w:rPr>
        <w:t>.</w:t>
      </w:r>
      <w:r>
        <w:rPr>
          <w:rStyle w:val="Refdenotaalpie"/>
          <w:rFonts w:ascii="Garamond" w:hAnsi="Garamond"/>
          <w:lang w:val="es-ES_tradnl"/>
        </w:rPr>
        <w:footnoteReference w:id="30"/>
      </w:r>
      <w:r>
        <w:rPr>
          <w:rFonts w:ascii="Garamond" w:hAnsi="Garamond"/>
          <w:lang w:val="es-ES_tradnl"/>
        </w:rPr>
        <w:t xml:space="preserve"> </w:t>
      </w:r>
    </w:p>
    <w:p w:rsidR="00B601DF" w:rsidRDefault="007B3629" w:rsidP="00B601DF">
      <w:pPr>
        <w:spacing w:line="276" w:lineRule="auto"/>
        <w:ind w:firstLine="708"/>
        <w:jc w:val="both"/>
        <w:rPr>
          <w:rFonts w:ascii="Garamond" w:hAnsi="Garamond"/>
          <w:lang w:val="es-ES_tradnl"/>
        </w:rPr>
      </w:pPr>
      <w:r>
        <w:rPr>
          <w:rFonts w:ascii="Garamond" w:hAnsi="Garamond"/>
          <w:lang w:val="es-ES_tradnl"/>
        </w:rPr>
        <w:t>Conviene detenerse brevemente en las razones que impulsaron al Presidente para no convocar a la Asamblea Constituyente. En estricto rigor parecería que Alessandri se desdecía respecto de sus opiniones originales que había dejado tan en claro en el telegrama de Roma y en sus primeros actos a</w:t>
      </w:r>
      <w:r w:rsidR="00B601DF">
        <w:rPr>
          <w:rFonts w:ascii="Garamond" w:hAnsi="Garamond"/>
          <w:lang w:val="es-ES_tradnl"/>
        </w:rPr>
        <w:t>l reasumir sus altas funciones.</w:t>
      </w:r>
    </w:p>
    <w:p w:rsidR="007B3629" w:rsidRDefault="007B3629" w:rsidP="00B601DF">
      <w:pPr>
        <w:spacing w:line="276" w:lineRule="auto"/>
        <w:ind w:firstLine="708"/>
        <w:jc w:val="both"/>
        <w:rPr>
          <w:rFonts w:ascii="Garamond" w:hAnsi="Garamond"/>
          <w:lang w:val="es-ES_tradnl"/>
        </w:rPr>
      </w:pPr>
      <w:r>
        <w:rPr>
          <w:rFonts w:ascii="Garamond" w:hAnsi="Garamond"/>
          <w:lang w:val="es-ES_tradnl"/>
        </w:rPr>
        <w:t xml:space="preserve">Sin embargo, esta actitud tiene una perfecta explicación. En su momento don Arturo esgrimió una razón de orden </w:t>
      </w:r>
      <w:r w:rsidR="00ED75B7">
        <w:rPr>
          <w:rFonts w:ascii="Garamond" w:hAnsi="Garamond"/>
          <w:lang w:val="es-ES_tradnl"/>
        </w:rPr>
        <w:t>práctic</w:t>
      </w:r>
      <w:r w:rsidR="00903259">
        <w:rPr>
          <w:rFonts w:ascii="Garamond" w:hAnsi="Garamond"/>
          <w:lang w:val="es-ES_tradnl"/>
        </w:rPr>
        <w:t>o</w:t>
      </w:r>
      <w:r w:rsidR="00ED75B7">
        <w:rPr>
          <w:rFonts w:ascii="Garamond" w:hAnsi="Garamond"/>
          <w:lang w:val="es-ES_tradnl"/>
        </w:rPr>
        <w:t>, plenamente admisible y válida</w:t>
      </w:r>
      <w:r>
        <w:rPr>
          <w:rFonts w:ascii="Garamond" w:hAnsi="Garamond"/>
          <w:lang w:val="es-ES_tradnl"/>
        </w:rPr>
        <w:t>, pero años más tarde al escribir</w:t>
      </w:r>
      <w:r w:rsidR="00ED75B7">
        <w:rPr>
          <w:rFonts w:ascii="Garamond" w:hAnsi="Garamond"/>
          <w:lang w:val="es-ES_tradnl"/>
        </w:rPr>
        <w:t xml:space="preserve"> sus “Recuerdos de gobierno” rev</w:t>
      </w:r>
      <w:r>
        <w:rPr>
          <w:rFonts w:ascii="Garamond" w:hAnsi="Garamond"/>
          <w:lang w:val="es-ES_tradnl"/>
        </w:rPr>
        <w:t>elaría la razón más importante:</w:t>
      </w:r>
    </w:p>
    <w:p w:rsidR="007B3629" w:rsidRPr="00B601DF" w:rsidRDefault="007B3629" w:rsidP="00856401">
      <w:pPr>
        <w:numPr>
          <w:ilvl w:val="0"/>
          <w:numId w:val="28"/>
        </w:numPr>
        <w:tabs>
          <w:tab w:val="clear" w:pos="720"/>
          <w:tab w:val="num" w:pos="426"/>
        </w:tabs>
        <w:spacing w:line="276" w:lineRule="auto"/>
        <w:ind w:left="426" w:hanging="426"/>
        <w:jc w:val="both"/>
        <w:rPr>
          <w:rFonts w:ascii="Garamond" w:hAnsi="Garamond"/>
          <w:lang w:val="es-ES_tradnl"/>
        </w:rPr>
      </w:pPr>
      <w:r>
        <w:rPr>
          <w:rFonts w:ascii="Garamond" w:hAnsi="Garamond"/>
          <w:lang w:val="es-ES_tradnl"/>
        </w:rPr>
        <w:t xml:space="preserve">En primer lugar Alessandri esgrimía que ya no había tiempo para convocar a la Constituyente. Los meses habían pasado y considerando que el mandato del Presidente concluía en diciembre de 1925 no había ya espacio para elegir la Asamblea, instalarla y aprobar la nueva Constitución. </w:t>
      </w:r>
      <w:r>
        <w:rPr>
          <w:rFonts w:ascii="Garamond" w:hAnsi="Garamond"/>
          <w:i/>
          <w:iCs/>
          <w:lang w:val="es-ES_tradnl"/>
        </w:rPr>
        <w:t xml:space="preserve">“La opinión pública unánime había abandonado la idea de la Constituyente por falta material de tiempo para que el proceso electoral </w:t>
      </w:r>
      <w:r>
        <w:rPr>
          <w:rFonts w:ascii="Garamond" w:hAnsi="Garamond"/>
          <w:i/>
          <w:iCs/>
          <w:lang w:val="es-ES_tradnl"/>
        </w:rPr>
        <w:lastRenderedPageBreak/>
        <w:t>permitiera la elección necesaria de un nuevo Presidente que tomara el mando el 23 de diciembre al finalizar mi mandato...”</w:t>
      </w:r>
      <w:r w:rsidRPr="00903259">
        <w:rPr>
          <w:rStyle w:val="Refdenotaalpie"/>
          <w:rFonts w:ascii="Garamond" w:hAnsi="Garamond"/>
          <w:iCs/>
          <w:lang w:val="es-ES_tradnl"/>
        </w:rPr>
        <w:footnoteReference w:id="31"/>
      </w:r>
    </w:p>
    <w:p w:rsidR="007B3629" w:rsidRDefault="007B3629" w:rsidP="00856401">
      <w:pPr>
        <w:numPr>
          <w:ilvl w:val="0"/>
          <w:numId w:val="28"/>
        </w:numPr>
        <w:tabs>
          <w:tab w:val="clear" w:pos="720"/>
          <w:tab w:val="num" w:pos="426"/>
        </w:tabs>
        <w:spacing w:line="276" w:lineRule="auto"/>
        <w:ind w:left="426" w:hanging="426"/>
        <w:jc w:val="both"/>
        <w:rPr>
          <w:rFonts w:ascii="Garamond" w:hAnsi="Garamond"/>
          <w:lang w:val="es-ES_tradnl"/>
        </w:rPr>
      </w:pPr>
      <w:r>
        <w:rPr>
          <w:rFonts w:ascii="Garamond" w:hAnsi="Garamond"/>
          <w:lang w:val="es-ES_tradnl"/>
        </w:rPr>
        <w:t xml:space="preserve">Sin embargo la verdadera razón es la que el mismo Alessandri confesaría: </w:t>
      </w:r>
      <w:r>
        <w:rPr>
          <w:rFonts w:ascii="Garamond" w:hAnsi="Garamond"/>
          <w:i/>
          <w:iCs/>
          <w:lang w:val="es-ES_tradnl"/>
        </w:rPr>
        <w:t>"Yo más que nadie me habla resignado a abandonar la idea de la Constituyente por la falta material de tiempo apuntada y, principalmente, porque ya tenía la resolución firme e inquebrantable de implantar en nuestro país la fórmula salvadora.  Tenía el convencimiento profundo, como lo he dicho reiteradas veces que, si llevamos el asunto a una Asamblea, no saldría jamás de  allí el necesario régimen presidencial.  Un grupo de hombres constituido en Asamblea, carece de la superioridad moral necesaria para despojarse de atribuciones y facultades".</w:t>
      </w:r>
      <w:r w:rsidRPr="00903259">
        <w:rPr>
          <w:rStyle w:val="Refdenotaalpie"/>
          <w:rFonts w:ascii="Garamond" w:hAnsi="Garamond"/>
          <w:iCs/>
          <w:lang w:val="es-ES_tradnl"/>
        </w:rPr>
        <w:footnoteReference w:id="32"/>
      </w:r>
      <w:r>
        <w:rPr>
          <w:rFonts w:ascii="Garamond" w:hAnsi="Garamond"/>
          <w:i/>
          <w:iCs/>
          <w:lang w:val="es-ES_tradnl"/>
        </w:rPr>
        <w:t xml:space="preserve"> </w:t>
      </w:r>
      <w:r>
        <w:rPr>
          <w:rFonts w:ascii="Garamond" w:hAnsi="Garamond"/>
          <w:lang w:val="es-ES_tradnl"/>
        </w:rPr>
        <w:t>En definitiva el Presidente veía con claridad que nunca los políticos de su época, que habían disfrutado durante tres décadas del monopolio de todo el poder político, iban a consentir en despojarse de dicho poder. Era necesario, entonce</w:t>
      </w:r>
      <w:r w:rsidR="00903259">
        <w:rPr>
          <w:rFonts w:ascii="Garamond" w:hAnsi="Garamond"/>
          <w:lang w:val="es-ES_tradnl"/>
        </w:rPr>
        <w:t xml:space="preserve">s, recurrir al pueblo soberano, que </w:t>
      </w:r>
      <w:r>
        <w:rPr>
          <w:rFonts w:ascii="Garamond" w:hAnsi="Garamond"/>
          <w:lang w:val="es-ES_tradnl"/>
        </w:rPr>
        <w:t>más con</w:t>
      </w:r>
      <w:r w:rsidR="00892BD6">
        <w:rPr>
          <w:rFonts w:ascii="Garamond" w:hAnsi="Garamond"/>
          <w:lang w:val="es-ES_tradnl"/>
        </w:rPr>
        <w:t>s</w:t>
      </w:r>
      <w:r>
        <w:rPr>
          <w:rFonts w:ascii="Garamond" w:hAnsi="Garamond"/>
          <w:lang w:val="es-ES_tradnl"/>
        </w:rPr>
        <w:t xml:space="preserve">ciente de los defectos y vicios del sistema político </w:t>
      </w:r>
      <w:r w:rsidR="00903259">
        <w:rPr>
          <w:rFonts w:ascii="Garamond" w:hAnsi="Garamond"/>
          <w:lang w:val="es-ES_tradnl"/>
        </w:rPr>
        <w:t>anterior, decidiría</w:t>
      </w:r>
      <w:r>
        <w:rPr>
          <w:rFonts w:ascii="Garamond" w:hAnsi="Garamond"/>
          <w:lang w:val="es-ES_tradnl"/>
        </w:rPr>
        <w:t xml:space="preserve"> si debía insistirse en el mismo régimen o retornarse a la fórmula presidencial.</w:t>
      </w:r>
    </w:p>
    <w:p w:rsidR="00AC6F30" w:rsidRDefault="007B3629" w:rsidP="00472429">
      <w:pPr>
        <w:spacing w:line="276" w:lineRule="auto"/>
        <w:ind w:firstLine="708"/>
        <w:jc w:val="both"/>
        <w:rPr>
          <w:rFonts w:ascii="Garamond" w:hAnsi="Garamond"/>
          <w:color w:val="000000"/>
          <w:lang w:val="es-MX"/>
        </w:rPr>
      </w:pPr>
      <w:r>
        <w:rPr>
          <w:rFonts w:ascii="Garamond" w:hAnsi="Garamond"/>
          <w:color w:val="000000"/>
          <w:lang w:val="es-MX"/>
        </w:rPr>
        <w:t>Sin duda que los círculos políticos comprendieron el peligro que representaba para sus intereses el adoptar una Constitución presidencialista. Por ello, ya durante el periodo de trabajo de la subcomisión de reforma, los partidos Conservador y Radical se pronunciaron oficialmente a favor del sistema parlamentario. Debido a ello, más tarde los líderes de dichos partidos invitados a la tarea por don Fernando Alessandri, que coordinó el trabajo que dio como resultado el llamado “voto disidente” o voto parlamentario”.</w:t>
      </w:r>
    </w:p>
    <w:p w:rsidR="00ED75B7" w:rsidRDefault="00ED75B7" w:rsidP="00472429">
      <w:pPr>
        <w:spacing w:line="276" w:lineRule="auto"/>
        <w:ind w:firstLine="708"/>
        <w:jc w:val="both"/>
        <w:rPr>
          <w:rFonts w:ascii="Garamond" w:hAnsi="Garamond"/>
          <w:color w:val="000000"/>
          <w:lang w:val="es-MX"/>
        </w:rPr>
      </w:pPr>
      <w:r>
        <w:rPr>
          <w:rFonts w:ascii="Garamond" w:hAnsi="Garamond"/>
          <w:color w:val="000000"/>
          <w:lang w:val="es-MX"/>
        </w:rPr>
        <w:t xml:space="preserve">Los resultados del plebiscito, que </w:t>
      </w:r>
      <w:r w:rsidR="00AC6F30">
        <w:rPr>
          <w:rFonts w:ascii="Garamond" w:hAnsi="Garamond"/>
          <w:color w:val="000000"/>
          <w:lang w:val="es-MX"/>
        </w:rPr>
        <w:t>favorecieron ampliamente a Alessandri, marcaron el fin, al menos formalmente, de los propósitos de los dirigentes partidistas por reinstaurar las fórmulas parlamentaristas a las que tan acostumbrados habían estado. Pero ello no significó que no intentaran recuperar su influencia, valiéndose de los más variopintos instrumentos y presiones sobre el Jefe del Estado.</w:t>
      </w:r>
    </w:p>
    <w:p w:rsidR="00965AF0" w:rsidRDefault="00965AF0" w:rsidP="00472429">
      <w:pPr>
        <w:pStyle w:val="Textoindependiente2"/>
        <w:tabs>
          <w:tab w:val="left" w:pos="1440"/>
          <w:tab w:val="left" w:pos="1584"/>
          <w:tab w:val="left" w:pos="1620"/>
          <w:tab w:val="left" w:pos="2304"/>
          <w:tab w:val="left" w:pos="3024"/>
          <w:tab w:val="left" w:pos="3744"/>
          <w:tab w:val="left" w:pos="4464"/>
          <w:tab w:val="left" w:pos="5184"/>
          <w:tab w:val="left" w:pos="5904"/>
          <w:tab w:val="left" w:pos="6624"/>
        </w:tabs>
        <w:spacing w:line="276" w:lineRule="auto"/>
        <w:contextualSpacing/>
        <w:rPr>
          <w:rFonts w:ascii="Garamond" w:hAnsi="Garamond"/>
          <w:b/>
          <w:color w:val="000000"/>
          <w:lang w:val="es-ES_tradnl"/>
        </w:rPr>
      </w:pPr>
    </w:p>
    <w:p w:rsidR="005D2642" w:rsidRPr="005D2642" w:rsidRDefault="005D2642" w:rsidP="00472429">
      <w:pPr>
        <w:pStyle w:val="Textoindependiente2"/>
        <w:tabs>
          <w:tab w:val="left" w:pos="1440"/>
          <w:tab w:val="left" w:pos="1584"/>
          <w:tab w:val="left" w:pos="1620"/>
          <w:tab w:val="left" w:pos="2304"/>
          <w:tab w:val="left" w:pos="3024"/>
          <w:tab w:val="left" w:pos="3744"/>
          <w:tab w:val="left" w:pos="4464"/>
          <w:tab w:val="left" w:pos="5184"/>
          <w:tab w:val="left" w:pos="5904"/>
          <w:tab w:val="left" w:pos="6624"/>
        </w:tabs>
        <w:spacing w:line="276" w:lineRule="auto"/>
        <w:contextualSpacing/>
        <w:rPr>
          <w:rFonts w:ascii="Garamond" w:hAnsi="Garamond"/>
          <w:b/>
          <w:color w:val="000000"/>
          <w:lang w:val="es-ES_tradnl"/>
        </w:rPr>
      </w:pPr>
      <w:r>
        <w:rPr>
          <w:rFonts w:ascii="Garamond" w:hAnsi="Garamond"/>
          <w:b/>
          <w:color w:val="000000"/>
          <w:lang w:val="es-ES_tradnl"/>
        </w:rPr>
        <w:t xml:space="preserve">VI. LAS DEFORMACIONES DEL RÉGIMEN </w:t>
      </w:r>
    </w:p>
    <w:p w:rsidR="007B3629" w:rsidRDefault="007B3629" w:rsidP="00472429">
      <w:pPr>
        <w:spacing w:line="276" w:lineRule="auto"/>
        <w:jc w:val="both"/>
        <w:rPr>
          <w:rFonts w:ascii="Garamond" w:hAnsi="Garamond"/>
          <w:color w:val="000000"/>
          <w:lang w:val="es-ES_tradnl"/>
        </w:rPr>
      </w:pPr>
      <w:r>
        <w:rPr>
          <w:rFonts w:ascii="Garamond" w:hAnsi="Garamond"/>
          <w:color w:val="000000"/>
          <w:lang w:val="es-ES_tradnl"/>
        </w:rPr>
        <w:tab/>
        <w:t>No obstante los claros propósitos del Presidente Alessandri al reinstaurar el régimen presidencial de gobierno, desde un principio los líderes partidistas hicier</w:t>
      </w:r>
      <w:r w:rsidR="00856401">
        <w:rPr>
          <w:rFonts w:ascii="Garamond" w:hAnsi="Garamond"/>
          <w:color w:val="000000"/>
          <w:lang w:val="es-ES_tradnl"/>
        </w:rPr>
        <w:t>on todo lo posible para cooptar</w:t>
      </w:r>
      <w:r>
        <w:rPr>
          <w:rFonts w:ascii="Garamond" w:hAnsi="Garamond"/>
          <w:color w:val="000000"/>
          <w:lang w:val="es-ES_tradnl"/>
        </w:rPr>
        <w:t>lo e imponer su voluntad frente al primer mandatario.</w:t>
      </w:r>
    </w:p>
    <w:p w:rsidR="007B3629" w:rsidRDefault="007B3629" w:rsidP="00472429">
      <w:pPr>
        <w:spacing w:line="276" w:lineRule="auto"/>
        <w:ind w:firstLine="708"/>
        <w:jc w:val="both"/>
        <w:rPr>
          <w:rFonts w:ascii="Garamond" w:hAnsi="Garamond"/>
          <w:color w:val="000000"/>
          <w:lang w:val="es-MX"/>
        </w:rPr>
      </w:pPr>
      <w:r>
        <w:rPr>
          <w:rFonts w:ascii="Garamond" w:hAnsi="Garamond"/>
          <w:color w:val="000000"/>
          <w:lang w:val="es-ES_tradnl"/>
        </w:rPr>
        <w:t xml:space="preserve">Así, </w:t>
      </w:r>
      <w:r w:rsidR="00903259">
        <w:rPr>
          <w:rFonts w:ascii="Garamond" w:hAnsi="Garamond"/>
          <w:color w:val="000000"/>
          <w:lang w:val="es-ES_tradnl"/>
        </w:rPr>
        <w:t>desde</w:t>
      </w:r>
      <w:r>
        <w:rPr>
          <w:rFonts w:ascii="Garamond" w:hAnsi="Garamond"/>
          <w:color w:val="000000"/>
          <w:lang w:val="es-MX"/>
        </w:rPr>
        <w:t xml:space="preserve"> la promulgación oficial de la Carta por parte del Presidente Alessandri y por espacio de siete años, la carta no regiría en la realidad política del país. Los vicios y prácticas parlamentarias de los partidos y dirigentes políticos, junto a la participación política de los militares, no hicieron posible que la Constitución rigiera. No se la derogó pero </w:t>
      </w:r>
      <w:r w:rsidR="00903259">
        <w:rPr>
          <w:rFonts w:ascii="Garamond" w:hAnsi="Garamond"/>
          <w:color w:val="000000"/>
          <w:lang w:val="es-MX"/>
        </w:rPr>
        <w:t>tampoco</w:t>
      </w:r>
      <w:r>
        <w:rPr>
          <w:rFonts w:ascii="Garamond" w:hAnsi="Garamond"/>
          <w:color w:val="000000"/>
          <w:lang w:val="es-MX"/>
        </w:rPr>
        <w:t xml:space="preserve"> se la respetaba, pese a estar formalmente vigente. Este periodo recibe en general la denominación de segunda anarquía.</w:t>
      </w:r>
    </w:p>
    <w:p w:rsidR="007B3629" w:rsidRDefault="007B3629" w:rsidP="00472429">
      <w:pPr>
        <w:spacing w:line="276" w:lineRule="auto"/>
        <w:ind w:firstLine="708"/>
        <w:jc w:val="both"/>
        <w:rPr>
          <w:rFonts w:ascii="Garamond" w:hAnsi="Garamond"/>
          <w:bCs/>
          <w:color w:val="000000"/>
          <w:lang w:val="es-MX"/>
        </w:rPr>
      </w:pPr>
      <w:r>
        <w:rPr>
          <w:rFonts w:ascii="Garamond" w:hAnsi="Garamond"/>
          <w:bCs/>
          <w:color w:val="000000"/>
          <w:lang w:val="es-MX"/>
        </w:rPr>
        <w:t>Gracias a la labor desplegada por el Presidente Alessandri Palma en su segundo mandato</w:t>
      </w:r>
      <w:r w:rsidR="00903259">
        <w:rPr>
          <w:rFonts w:ascii="Garamond" w:hAnsi="Garamond"/>
          <w:bCs/>
          <w:color w:val="000000"/>
          <w:lang w:val="es-MX"/>
        </w:rPr>
        <w:t xml:space="preserve"> (1932-1938)</w:t>
      </w:r>
      <w:r>
        <w:rPr>
          <w:rFonts w:ascii="Garamond" w:hAnsi="Garamond"/>
          <w:bCs/>
          <w:color w:val="000000"/>
          <w:lang w:val="es-MX"/>
        </w:rPr>
        <w:t xml:space="preserve">, se hace posible la aplicación efectiva de la Carta. Sin embargo varias de sus disposiciones permanecen como programáticas y otras son gravemente deformadas por la acción de los partidos políticos: V/gr. Las normas sobre el régimen político presidencial que establecían que sólo el Presidente de la República nombraba y reemplazaba a los Ministros de Estado fueron cooptadas por los partidos políticos, que crearon el mecanismo del “pase de partido” con el objeto de dar su permiso o autorización </w:t>
      </w:r>
      <w:r>
        <w:rPr>
          <w:rFonts w:ascii="Garamond" w:hAnsi="Garamond"/>
          <w:bCs/>
          <w:color w:val="000000"/>
          <w:lang w:val="es-MX"/>
        </w:rPr>
        <w:lastRenderedPageBreak/>
        <w:t>previa para que cualquiera de sus militantes pudiera aceptar la designación presidencial</w:t>
      </w:r>
      <w:r>
        <w:rPr>
          <w:rStyle w:val="Refdenotaalpie"/>
          <w:rFonts w:ascii="Garamond" w:hAnsi="Garamond"/>
          <w:bCs/>
          <w:color w:val="000000"/>
          <w:lang w:val="es-MX"/>
        </w:rPr>
        <w:footnoteReference w:id="33"/>
      </w:r>
      <w:r>
        <w:rPr>
          <w:rFonts w:ascii="Garamond" w:hAnsi="Garamond"/>
          <w:bCs/>
          <w:color w:val="000000"/>
          <w:lang w:val="es-MX"/>
        </w:rPr>
        <w:t xml:space="preserve">. </w:t>
      </w:r>
      <w:r w:rsidR="002E3A64">
        <w:rPr>
          <w:rFonts w:ascii="Garamond" w:hAnsi="Garamond"/>
          <w:bCs/>
          <w:color w:val="000000"/>
          <w:lang w:val="es-MX"/>
        </w:rPr>
        <w:t xml:space="preserve">En forma refleja, los partidos impusieron la “Orden de renuncia” que obligada a sus militantes a renunciar a la administración cuando el partido determinaba pasar a la oposición al gobierno de turno. </w:t>
      </w:r>
      <w:r>
        <w:rPr>
          <w:rFonts w:ascii="Garamond" w:hAnsi="Garamond"/>
          <w:bCs/>
          <w:color w:val="000000"/>
          <w:lang w:val="es-MX"/>
        </w:rPr>
        <w:t xml:space="preserve">Otro mecanismo de presión de los partidos sobre el Presidente, y que demuestra que los hábitos parlamentaristas no habían desaparecido de las prácticas partidistas, fueron las órdenes de partido, con el objeto de instruir a todos los parlamentarios de la tienda política respectiva a votar en un mismo sentido, con lo que se violaba la libertad de los parlamentarios en aras de una supuesta disciplina parlamentaria para apoyar u oponerse a las políticas del gobierno. Asimismo, la aprobación de leyes desfinanciadas por parte de las mayorías parlamentarias transitorias, es decir, leyes que contemplaban nuevos gastos fiscales como reajustes o incrementos netos de sueldos, sin que la fuente de su financiamiento estuviera contemplada en la ley o el presupuesto aprobado, con lo que </w:t>
      </w:r>
      <w:r w:rsidR="00874914">
        <w:rPr>
          <w:rFonts w:ascii="Garamond" w:hAnsi="Garamond"/>
          <w:bCs/>
          <w:color w:val="000000"/>
          <w:lang w:val="es-MX"/>
        </w:rPr>
        <w:t>s</w:t>
      </w:r>
      <w:r>
        <w:rPr>
          <w:rFonts w:ascii="Garamond" w:hAnsi="Garamond"/>
          <w:bCs/>
          <w:color w:val="000000"/>
          <w:lang w:val="es-MX"/>
        </w:rPr>
        <w:t>e introducía una grave dislocación de las finanzas públicas. Durante este periodo la carta de 1925 fue modificada por leyes de reforma en un total de diez oportunidades y hubo varios proyectos más para lograr una modificación integral, siendo el más importante el enviado por el Presidente Jorge Alessandri Rodríguez en 1964</w:t>
      </w:r>
      <w:r w:rsidR="002E3A64">
        <w:rPr>
          <w:rFonts w:ascii="Garamond" w:hAnsi="Garamond"/>
          <w:bCs/>
          <w:color w:val="000000"/>
          <w:lang w:val="es-MX"/>
        </w:rPr>
        <w:t>.</w:t>
      </w:r>
      <w:r>
        <w:rPr>
          <w:rStyle w:val="Refdenotaalpie"/>
          <w:rFonts w:ascii="Garamond" w:hAnsi="Garamond"/>
          <w:bCs/>
          <w:color w:val="000000"/>
          <w:lang w:val="es-MX"/>
        </w:rPr>
        <w:footnoteReference w:id="34"/>
      </w:r>
    </w:p>
    <w:p w:rsidR="002E3A64" w:rsidRDefault="002E3A64" w:rsidP="00472429">
      <w:pPr>
        <w:spacing w:line="276" w:lineRule="auto"/>
        <w:ind w:firstLine="708"/>
        <w:jc w:val="both"/>
        <w:rPr>
          <w:rFonts w:ascii="Garamond" w:hAnsi="Garamond"/>
          <w:bCs/>
          <w:color w:val="000000"/>
          <w:lang w:val="es-MX"/>
        </w:rPr>
      </w:pPr>
      <w:r>
        <w:rPr>
          <w:rFonts w:ascii="Garamond" w:hAnsi="Garamond"/>
          <w:bCs/>
          <w:color w:val="000000"/>
          <w:lang w:val="es-MX"/>
        </w:rPr>
        <w:t>Todos los presidentes del periodo 1932-1973 sufrieron la presión de sus propios partidarios para lograr ubicar en el gobierno a los militantes de sus partidos. Todos, sin embargo, defendieron el régimen presidencial a costa de perder apoyos en el Congreso.</w:t>
      </w:r>
    </w:p>
    <w:p w:rsidR="002E3A64" w:rsidRDefault="002E3A64" w:rsidP="00472429">
      <w:pPr>
        <w:spacing w:line="276" w:lineRule="auto"/>
        <w:ind w:firstLine="708"/>
        <w:jc w:val="both"/>
        <w:rPr>
          <w:rFonts w:ascii="Garamond" w:hAnsi="Garamond"/>
          <w:bCs/>
          <w:color w:val="000000"/>
          <w:lang w:val="es-MX"/>
        </w:rPr>
      </w:pPr>
      <w:r>
        <w:rPr>
          <w:rFonts w:ascii="Garamond" w:hAnsi="Garamond"/>
          <w:bCs/>
          <w:color w:val="000000"/>
          <w:lang w:val="es-MX"/>
        </w:rPr>
        <w:t>Fue el caso del propio Presidente Alessandri</w:t>
      </w:r>
      <w:r w:rsidR="00856401">
        <w:rPr>
          <w:rFonts w:ascii="Garamond" w:hAnsi="Garamond"/>
          <w:bCs/>
          <w:color w:val="000000"/>
          <w:lang w:val="es-MX"/>
        </w:rPr>
        <w:t xml:space="preserve"> Palma</w:t>
      </w:r>
      <w:r>
        <w:rPr>
          <w:rFonts w:ascii="Garamond" w:hAnsi="Garamond"/>
          <w:bCs/>
          <w:color w:val="000000"/>
          <w:lang w:val="es-MX"/>
        </w:rPr>
        <w:t>, que enfrentado a la exigencia del Partido Radical por nombrar a sus militantes en el gabinete, prefirió que dicho partido saliera del gobierno antes que someterse a sus dictados.</w:t>
      </w:r>
    </w:p>
    <w:p w:rsidR="002E3A64" w:rsidRDefault="002E3A64" w:rsidP="00472429">
      <w:pPr>
        <w:spacing w:line="276" w:lineRule="auto"/>
        <w:ind w:firstLine="708"/>
        <w:jc w:val="both"/>
        <w:rPr>
          <w:rFonts w:ascii="Garamond" w:hAnsi="Garamond"/>
          <w:bCs/>
          <w:color w:val="000000"/>
          <w:lang w:val="es-MX"/>
        </w:rPr>
      </w:pPr>
      <w:r>
        <w:rPr>
          <w:rFonts w:ascii="Garamond" w:hAnsi="Garamond"/>
          <w:bCs/>
          <w:color w:val="000000"/>
          <w:lang w:val="es-MX"/>
        </w:rPr>
        <w:t>Las presiones se hicieron más fuer</w:t>
      </w:r>
      <w:r w:rsidR="00856401">
        <w:rPr>
          <w:rFonts w:ascii="Garamond" w:hAnsi="Garamond"/>
          <w:bCs/>
          <w:color w:val="000000"/>
          <w:lang w:val="es-MX"/>
        </w:rPr>
        <w:t>t</w:t>
      </w:r>
      <w:r>
        <w:rPr>
          <w:rFonts w:ascii="Garamond" w:hAnsi="Garamond"/>
          <w:bCs/>
          <w:color w:val="000000"/>
          <w:lang w:val="es-MX"/>
        </w:rPr>
        <w:t>es en tiempos de don Pedro Aguirre Cerda, quien terminó profundamente distanciado con la directiva de su partido.</w:t>
      </w:r>
      <w:r w:rsidR="007F1F8F">
        <w:rPr>
          <w:rStyle w:val="Refdenotaalpie"/>
          <w:rFonts w:ascii="Garamond" w:hAnsi="Garamond"/>
          <w:bCs/>
          <w:color w:val="000000"/>
          <w:lang w:val="es-MX"/>
        </w:rPr>
        <w:footnoteReference w:id="35"/>
      </w:r>
      <w:r>
        <w:rPr>
          <w:rFonts w:ascii="Garamond" w:hAnsi="Garamond"/>
          <w:bCs/>
          <w:color w:val="000000"/>
          <w:lang w:val="es-MX"/>
        </w:rPr>
        <w:t xml:space="preserve"> </w:t>
      </w:r>
      <w:r w:rsidR="007F1F8F">
        <w:rPr>
          <w:rFonts w:ascii="Garamond" w:hAnsi="Garamond"/>
          <w:bCs/>
          <w:color w:val="000000"/>
          <w:lang w:val="es-MX"/>
        </w:rPr>
        <w:t>Hecho que se marcó en forma trágica cuando su viuda, doña Juanita Aguirre prohibió que la directiva del Partido Radical se hiciera presente en los funerales del Presidente.</w:t>
      </w:r>
    </w:p>
    <w:p w:rsidR="002E3A64" w:rsidRDefault="007F1F8F" w:rsidP="00472429">
      <w:pPr>
        <w:spacing w:line="276" w:lineRule="auto"/>
        <w:ind w:firstLine="708"/>
        <w:jc w:val="both"/>
        <w:rPr>
          <w:rFonts w:ascii="Garamond" w:hAnsi="Garamond"/>
          <w:bCs/>
          <w:color w:val="000000"/>
          <w:lang w:val="es-MX"/>
        </w:rPr>
      </w:pPr>
      <w:r>
        <w:rPr>
          <w:rFonts w:ascii="Garamond" w:hAnsi="Garamond"/>
          <w:bCs/>
          <w:color w:val="000000"/>
          <w:lang w:val="es-MX"/>
        </w:rPr>
        <w:t>Similar conducta siguieron, ante intentos cada vez más frecuentes por influir en el gobierno, los presidentes Ríos y González.</w:t>
      </w:r>
    </w:p>
    <w:p w:rsidR="009F229B" w:rsidRDefault="007F1F8F" w:rsidP="00457370">
      <w:pPr>
        <w:spacing w:line="276" w:lineRule="auto"/>
        <w:ind w:firstLine="708"/>
        <w:jc w:val="both"/>
        <w:rPr>
          <w:rFonts w:ascii="Garamond" w:hAnsi="Garamond"/>
          <w:color w:val="000000"/>
          <w:lang w:val="es-ES_tradnl"/>
        </w:rPr>
      </w:pPr>
      <w:r>
        <w:rPr>
          <w:rFonts w:ascii="Garamond" w:hAnsi="Garamond"/>
          <w:bCs/>
          <w:color w:val="000000"/>
          <w:lang w:val="es-MX"/>
        </w:rPr>
        <w:t>De hecho, el Presidente Ríos logró aprobar una reforma constitucional que despojó a los parlamentarios de gran parte de su iniciativa de ley en materias económicas, con lo cual se limitaban los apetitos partidistas por desbordar el presupuesto, al dictarse leyes sin financiamiento.</w:t>
      </w:r>
      <w:r w:rsidR="00716FCD">
        <w:rPr>
          <w:rFonts w:ascii="Garamond" w:hAnsi="Garamond"/>
          <w:bCs/>
          <w:color w:val="000000"/>
          <w:lang w:val="es-MX"/>
        </w:rPr>
        <w:t xml:space="preserve"> En efecto, la Ley</w:t>
      </w:r>
      <w:r w:rsidR="009F229B">
        <w:rPr>
          <w:rFonts w:ascii="Garamond" w:hAnsi="Garamond"/>
          <w:bCs/>
          <w:color w:val="000000"/>
          <w:lang w:val="es-ES_tradnl"/>
        </w:rPr>
        <w:t xml:space="preserve"> N° 7.727 de 23 de noviembre de 1943 introdujo </w:t>
      </w:r>
      <w:r w:rsidR="00457370">
        <w:rPr>
          <w:rFonts w:ascii="Garamond" w:hAnsi="Garamond"/>
          <w:bCs/>
          <w:color w:val="000000"/>
          <w:lang w:val="es-ES_tradnl"/>
        </w:rPr>
        <w:t>entre otras tres</w:t>
      </w:r>
      <w:r w:rsidR="009F229B">
        <w:rPr>
          <w:rFonts w:ascii="Garamond" w:hAnsi="Garamond"/>
          <w:bCs/>
          <w:color w:val="000000"/>
          <w:lang w:val="es-ES_tradnl"/>
        </w:rPr>
        <w:t xml:space="preserve"> grandes </w:t>
      </w:r>
      <w:r w:rsidR="00457370">
        <w:rPr>
          <w:rFonts w:ascii="Garamond" w:hAnsi="Garamond"/>
          <w:bCs/>
          <w:color w:val="000000"/>
          <w:lang w:val="es-ES_tradnl"/>
        </w:rPr>
        <w:t xml:space="preserve">reformas, la limitación de la </w:t>
      </w:r>
      <w:r w:rsidR="009F229B">
        <w:rPr>
          <w:rFonts w:ascii="Garamond" w:hAnsi="Garamond"/>
          <w:color w:val="000000"/>
          <w:lang w:val="es-ES_tradnl"/>
        </w:rPr>
        <w:t>iniciativa parlamentaria en gasto público y aumento de la iniciativa  legislativa exclusiva del Presidente de la República para evitar gastos excesivos. De ahora en adelante los parlamentarios no podían aumentar el gasto, crear empleos públicos, etc. Pero en el sector privado era distinto, y en cada elección los partidos pedían reajuste de los sueldos de los particulares. Con ello se creaban presiones para hacer lo mismo en el sector público, y el presidente no se podí</w:t>
      </w:r>
      <w:r w:rsidR="00874914">
        <w:rPr>
          <w:rFonts w:ascii="Garamond" w:hAnsi="Garamond"/>
          <w:color w:val="000000"/>
          <w:lang w:val="es-ES_tradnl"/>
        </w:rPr>
        <w:t>a oponer, con lo cual se produjero</w:t>
      </w:r>
      <w:r w:rsidR="009F229B">
        <w:rPr>
          <w:rFonts w:ascii="Garamond" w:hAnsi="Garamond"/>
          <w:color w:val="000000"/>
          <w:lang w:val="es-ES_tradnl"/>
        </w:rPr>
        <w:t>n crisis endémicas del presupuesto y el constante y muy</w:t>
      </w:r>
      <w:r w:rsidR="00457370">
        <w:rPr>
          <w:rFonts w:ascii="Garamond" w:hAnsi="Garamond"/>
          <w:color w:val="000000"/>
          <w:lang w:val="es-ES_tradnl"/>
        </w:rPr>
        <w:t xml:space="preserve"> grave aumento de la inflación.</w:t>
      </w:r>
    </w:p>
    <w:p w:rsidR="009F229B" w:rsidRDefault="00457370" w:rsidP="00457370">
      <w:pPr>
        <w:spacing w:line="276" w:lineRule="auto"/>
        <w:ind w:firstLine="708"/>
        <w:jc w:val="both"/>
        <w:rPr>
          <w:rFonts w:ascii="Garamond" w:hAnsi="Garamond"/>
          <w:color w:val="000000"/>
          <w:lang w:val="es-ES_tradnl"/>
        </w:rPr>
      </w:pPr>
      <w:r>
        <w:rPr>
          <w:rFonts w:ascii="Garamond" w:hAnsi="Garamond"/>
          <w:color w:val="000000"/>
          <w:lang w:val="es-ES_tradnl"/>
        </w:rPr>
        <w:lastRenderedPageBreak/>
        <w:t>En el gobierno del Presidente Eduardo Frei Montalva se dictó la Ley N° 17.284 de 23 de enero de 1970. Esta reforma, pr</w:t>
      </w:r>
      <w:r w:rsidR="00874914">
        <w:rPr>
          <w:rFonts w:ascii="Garamond" w:hAnsi="Garamond"/>
          <w:color w:val="000000"/>
          <w:lang w:val="es-ES_tradnl"/>
        </w:rPr>
        <w:t>o</w:t>
      </w:r>
      <w:r>
        <w:rPr>
          <w:rFonts w:ascii="Garamond" w:hAnsi="Garamond"/>
          <w:color w:val="000000"/>
          <w:lang w:val="es-ES_tradnl"/>
        </w:rPr>
        <w:t>mulgada a fines del gobierno de Frei,</w:t>
      </w:r>
      <w:r w:rsidR="009F229B">
        <w:rPr>
          <w:rFonts w:ascii="Garamond" w:hAnsi="Garamond"/>
          <w:color w:val="000000"/>
          <w:lang w:val="es-ES_tradnl"/>
        </w:rPr>
        <w:t xml:space="preserve"> rigió a contar del periodo presidencial siguiente</w:t>
      </w:r>
      <w:r>
        <w:rPr>
          <w:rFonts w:ascii="Garamond" w:hAnsi="Garamond"/>
          <w:color w:val="000000"/>
          <w:lang w:val="es-ES_tradnl"/>
        </w:rPr>
        <w:t>.</w:t>
      </w:r>
      <w:r w:rsidR="009F229B">
        <w:rPr>
          <w:rStyle w:val="Refdenotaalpie"/>
          <w:rFonts w:ascii="Garamond" w:hAnsi="Garamond"/>
          <w:color w:val="000000"/>
          <w:lang w:val="es-ES_tradnl"/>
        </w:rPr>
        <w:footnoteReference w:id="36"/>
      </w:r>
      <w:r w:rsidR="009F229B">
        <w:rPr>
          <w:rFonts w:ascii="Garamond" w:hAnsi="Garamond"/>
          <w:color w:val="000000"/>
          <w:lang w:val="es-ES_tradnl"/>
        </w:rPr>
        <w:t xml:space="preserve"> Se basa fundamentalmente en el segundo proyecto de reforma constitucional del Presidente Frei Montalva de 1969</w:t>
      </w:r>
      <w:r>
        <w:rPr>
          <w:rFonts w:ascii="Garamond" w:hAnsi="Garamond"/>
          <w:color w:val="000000"/>
          <w:lang w:val="es-ES_tradnl"/>
        </w:rPr>
        <w:t>,</w:t>
      </w:r>
      <w:r w:rsidR="009F229B">
        <w:rPr>
          <w:rFonts w:ascii="Garamond" w:hAnsi="Garamond"/>
          <w:color w:val="000000"/>
          <w:lang w:val="es-ES_tradnl"/>
        </w:rPr>
        <w:t xml:space="preserve"> más algunas adiciones que le fueron incorporadas en el trámite de discusión parlamentaria. Su propósito principal fue modificar el sistema político depurándolo de sus defectos más evidentes con el objeto de evitar la crisis. Por desgracia sus buenas iniciativas y méritos se frustraron en gran parte por la tardanza en su aplicación. Ella rigió cuando el régimen había entrado en su etapa de descomposición final</w:t>
      </w:r>
      <w:r>
        <w:rPr>
          <w:rFonts w:ascii="Garamond" w:hAnsi="Garamond"/>
          <w:color w:val="000000"/>
          <w:lang w:val="es-ES_tradnl"/>
        </w:rPr>
        <w:t>.</w:t>
      </w:r>
      <w:r w:rsidR="009F229B">
        <w:rPr>
          <w:rStyle w:val="Refdenotaalpie"/>
          <w:rFonts w:ascii="Garamond" w:hAnsi="Garamond"/>
          <w:color w:val="000000"/>
          <w:lang w:val="es-ES_tradnl"/>
        </w:rPr>
        <w:footnoteReference w:id="37"/>
      </w:r>
      <w:r>
        <w:rPr>
          <w:rFonts w:ascii="Garamond" w:hAnsi="Garamond"/>
          <w:color w:val="000000"/>
          <w:lang w:val="es-ES_tradnl"/>
        </w:rPr>
        <w:t xml:space="preserve"> Entre otras reformas, la ley dispuso:</w:t>
      </w:r>
    </w:p>
    <w:p w:rsidR="00457370" w:rsidRDefault="009F229B" w:rsidP="00457370">
      <w:pPr>
        <w:numPr>
          <w:ilvl w:val="3"/>
          <w:numId w:val="19"/>
        </w:numPr>
        <w:tabs>
          <w:tab w:val="clear" w:pos="2520"/>
          <w:tab w:val="num" w:pos="720"/>
        </w:tabs>
        <w:spacing w:line="276" w:lineRule="auto"/>
        <w:ind w:left="720" w:hanging="436"/>
        <w:jc w:val="both"/>
        <w:rPr>
          <w:rFonts w:ascii="Garamond" w:hAnsi="Garamond"/>
          <w:color w:val="000000"/>
          <w:lang w:val="es-ES_tradnl"/>
        </w:rPr>
      </w:pPr>
      <w:r>
        <w:rPr>
          <w:rFonts w:ascii="Garamond" w:hAnsi="Garamond"/>
          <w:color w:val="000000"/>
          <w:lang w:val="es-ES_tradnl"/>
        </w:rPr>
        <w:t>Se le conced</w:t>
      </w:r>
      <w:r w:rsidR="00457370">
        <w:rPr>
          <w:rFonts w:ascii="Garamond" w:hAnsi="Garamond"/>
          <w:color w:val="000000"/>
          <w:lang w:val="es-ES_tradnl"/>
        </w:rPr>
        <w:t>ió</w:t>
      </w:r>
      <w:r>
        <w:rPr>
          <w:rFonts w:ascii="Garamond" w:hAnsi="Garamond"/>
          <w:color w:val="000000"/>
          <w:lang w:val="es-ES_tradnl"/>
        </w:rPr>
        <w:t xml:space="preserve"> autorización al Presidente de la República para que previa delegación de Facultades legislativas en él por parte del Congreso, dictase Decretos con Fuerza de Ley</w:t>
      </w:r>
      <w:r w:rsidR="00457370">
        <w:rPr>
          <w:rFonts w:ascii="Garamond" w:hAnsi="Garamond"/>
          <w:color w:val="000000"/>
          <w:lang w:val="es-ES_tradnl"/>
        </w:rPr>
        <w:t>.</w:t>
      </w:r>
      <w:r>
        <w:rPr>
          <w:rStyle w:val="Refdenotaalpie"/>
          <w:rFonts w:ascii="Garamond" w:hAnsi="Garamond"/>
          <w:color w:val="000000"/>
          <w:lang w:val="es-ES_tradnl"/>
        </w:rPr>
        <w:footnoteReference w:id="38"/>
      </w:r>
    </w:p>
    <w:p w:rsidR="009F229B" w:rsidRPr="00457370" w:rsidRDefault="00457370" w:rsidP="00457370">
      <w:pPr>
        <w:numPr>
          <w:ilvl w:val="3"/>
          <w:numId w:val="19"/>
        </w:numPr>
        <w:tabs>
          <w:tab w:val="clear" w:pos="2520"/>
          <w:tab w:val="num" w:pos="720"/>
        </w:tabs>
        <w:spacing w:line="276" w:lineRule="auto"/>
        <w:ind w:left="720" w:hanging="436"/>
        <w:jc w:val="both"/>
        <w:rPr>
          <w:rFonts w:ascii="Garamond" w:hAnsi="Garamond"/>
          <w:color w:val="000000"/>
          <w:lang w:val="es-ES_tradnl"/>
        </w:rPr>
      </w:pPr>
      <w:r>
        <w:rPr>
          <w:rFonts w:ascii="Garamond" w:hAnsi="Garamond"/>
          <w:color w:val="000000"/>
          <w:lang w:val="es-ES_tradnl"/>
        </w:rPr>
        <w:t>Aumentó o fortaleció la</w:t>
      </w:r>
      <w:r w:rsidR="009F229B" w:rsidRPr="00457370">
        <w:rPr>
          <w:rFonts w:ascii="Garamond" w:hAnsi="Garamond"/>
          <w:color w:val="000000"/>
          <w:lang w:val="es-ES_tradnl"/>
        </w:rPr>
        <w:t xml:space="preserve"> iniciativa </w:t>
      </w:r>
      <w:r>
        <w:rPr>
          <w:rFonts w:ascii="Garamond" w:hAnsi="Garamond"/>
          <w:color w:val="000000"/>
          <w:lang w:val="es-ES_tradnl"/>
        </w:rPr>
        <w:t>del P</w:t>
      </w:r>
      <w:r w:rsidR="009F229B" w:rsidRPr="00457370">
        <w:rPr>
          <w:rFonts w:ascii="Garamond" w:hAnsi="Garamond"/>
          <w:color w:val="000000"/>
          <w:lang w:val="es-ES_tradnl"/>
        </w:rPr>
        <w:t xml:space="preserve">residente en materia económica y social, </w:t>
      </w:r>
      <w:r>
        <w:rPr>
          <w:rFonts w:ascii="Garamond" w:hAnsi="Garamond"/>
          <w:color w:val="000000"/>
          <w:lang w:val="es-ES_tradnl"/>
        </w:rPr>
        <w:t>para que de ahí en adelante so</w:t>
      </w:r>
      <w:r w:rsidR="009F229B" w:rsidRPr="00457370">
        <w:rPr>
          <w:rFonts w:ascii="Garamond" w:hAnsi="Garamond"/>
          <w:color w:val="000000"/>
          <w:lang w:val="es-ES_tradnl"/>
        </w:rPr>
        <w:t xml:space="preserve">lo él </w:t>
      </w:r>
      <w:r>
        <w:rPr>
          <w:rFonts w:ascii="Garamond" w:hAnsi="Garamond"/>
          <w:color w:val="000000"/>
          <w:lang w:val="es-ES_tradnl"/>
        </w:rPr>
        <w:t>pudiera</w:t>
      </w:r>
      <w:r w:rsidR="009F229B" w:rsidRPr="00457370">
        <w:rPr>
          <w:rFonts w:ascii="Garamond" w:hAnsi="Garamond"/>
          <w:color w:val="000000"/>
          <w:lang w:val="es-ES_tradnl"/>
        </w:rPr>
        <w:t xml:space="preserve"> intervenir en el gasto público.</w:t>
      </w:r>
    </w:p>
    <w:p w:rsidR="009F229B" w:rsidRDefault="009F229B" w:rsidP="00472429">
      <w:pPr>
        <w:numPr>
          <w:ilvl w:val="3"/>
          <w:numId w:val="19"/>
        </w:numPr>
        <w:tabs>
          <w:tab w:val="clear" w:pos="2520"/>
          <w:tab w:val="num" w:pos="720"/>
        </w:tabs>
        <w:spacing w:line="276" w:lineRule="auto"/>
        <w:ind w:left="720" w:hanging="436"/>
        <w:jc w:val="both"/>
        <w:rPr>
          <w:rFonts w:ascii="Garamond" w:hAnsi="Garamond"/>
          <w:color w:val="000000"/>
          <w:lang w:val="es-ES_tradnl"/>
        </w:rPr>
      </w:pPr>
      <w:r>
        <w:rPr>
          <w:rFonts w:ascii="Garamond" w:hAnsi="Garamond"/>
          <w:color w:val="000000"/>
          <w:lang w:val="es-ES_tradnl"/>
        </w:rPr>
        <w:t>Se robustec</w:t>
      </w:r>
      <w:r w:rsidR="00457370">
        <w:rPr>
          <w:rFonts w:ascii="Garamond" w:hAnsi="Garamond"/>
          <w:color w:val="000000"/>
          <w:lang w:val="es-ES_tradnl"/>
        </w:rPr>
        <w:t>ió la iniciativa exclusiva l</w:t>
      </w:r>
      <w:r>
        <w:rPr>
          <w:rFonts w:ascii="Garamond" w:hAnsi="Garamond"/>
          <w:color w:val="000000"/>
          <w:lang w:val="es-ES_tradnl"/>
        </w:rPr>
        <w:t>egislativa del Presidente de la República, lo que permit</w:t>
      </w:r>
      <w:r w:rsidR="00457370">
        <w:rPr>
          <w:rFonts w:ascii="Garamond" w:hAnsi="Garamond"/>
          <w:color w:val="000000"/>
          <w:lang w:val="es-ES_tradnl"/>
        </w:rPr>
        <w:t>ió</w:t>
      </w:r>
      <w:r>
        <w:rPr>
          <w:rFonts w:ascii="Garamond" w:hAnsi="Garamond"/>
          <w:color w:val="000000"/>
          <w:lang w:val="es-ES_tradnl"/>
        </w:rPr>
        <w:t xml:space="preserve"> cerrar la puerta para los reajustes de remuneraciones del sector privado por parte del Congreso.  </w:t>
      </w:r>
    </w:p>
    <w:p w:rsidR="009F229B" w:rsidRDefault="009F229B" w:rsidP="00472429">
      <w:pPr>
        <w:numPr>
          <w:ilvl w:val="3"/>
          <w:numId w:val="19"/>
        </w:numPr>
        <w:tabs>
          <w:tab w:val="clear" w:pos="2520"/>
          <w:tab w:val="num" w:pos="720"/>
        </w:tabs>
        <w:spacing w:line="276" w:lineRule="auto"/>
        <w:ind w:left="720" w:hanging="436"/>
        <w:jc w:val="both"/>
        <w:rPr>
          <w:rFonts w:ascii="Garamond" w:hAnsi="Garamond"/>
          <w:color w:val="000000"/>
          <w:lang w:val="es-ES_tradnl"/>
        </w:rPr>
      </w:pPr>
      <w:r>
        <w:rPr>
          <w:rFonts w:ascii="Garamond" w:hAnsi="Garamond"/>
          <w:color w:val="000000"/>
          <w:lang w:val="es-ES_tradnl"/>
        </w:rPr>
        <w:t xml:space="preserve">Se </w:t>
      </w:r>
      <w:r w:rsidR="00457370">
        <w:rPr>
          <w:rFonts w:ascii="Garamond" w:hAnsi="Garamond"/>
          <w:color w:val="000000"/>
          <w:lang w:val="es-ES_tradnl"/>
        </w:rPr>
        <w:t>puso</w:t>
      </w:r>
      <w:r>
        <w:rPr>
          <w:rFonts w:ascii="Garamond" w:hAnsi="Garamond"/>
          <w:color w:val="000000"/>
          <w:lang w:val="es-ES_tradnl"/>
        </w:rPr>
        <w:t xml:space="preserve"> término a las leyes misceláneas, al no permitirse que se admitiera ninguna indicación ajena a las ideas matrices del proyecto de ley original.</w:t>
      </w:r>
    </w:p>
    <w:p w:rsidR="009F229B" w:rsidRDefault="009F229B" w:rsidP="00472429">
      <w:pPr>
        <w:numPr>
          <w:ilvl w:val="3"/>
          <w:numId w:val="19"/>
        </w:numPr>
        <w:tabs>
          <w:tab w:val="clear" w:pos="2520"/>
          <w:tab w:val="num" w:pos="720"/>
        </w:tabs>
        <w:spacing w:line="276" w:lineRule="auto"/>
        <w:ind w:left="720" w:hanging="436"/>
        <w:jc w:val="both"/>
        <w:rPr>
          <w:rFonts w:ascii="Garamond" w:hAnsi="Garamond"/>
          <w:color w:val="000000"/>
          <w:lang w:val="es-ES_tradnl"/>
        </w:rPr>
      </w:pPr>
      <w:r>
        <w:rPr>
          <w:rFonts w:ascii="Garamond" w:hAnsi="Garamond"/>
          <w:color w:val="000000"/>
          <w:lang w:val="es-ES_tradnl"/>
        </w:rPr>
        <w:t>Se reglamenta</w:t>
      </w:r>
      <w:r w:rsidR="00457370">
        <w:rPr>
          <w:rFonts w:ascii="Garamond" w:hAnsi="Garamond"/>
          <w:color w:val="000000"/>
          <w:lang w:val="es-ES_tradnl"/>
        </w:rPr>
        <w:t>ro</w:t>
      </w:r>
      <w:r>
        <w:rPr>
          <w:rFonts w:ascii="Garamond" w:hAnsi="Garamond"/>
          <w:color w:val="000000"/>
          <w:lang w:val="es-ES_tradnl"/>
        </w:rPr>
        <w:t>n los vetos y la promulgación.</w:t>
      </w:r>
    </w:p>
    <w:p w:rsidR="009F229B" w:rsidRDefault="00457370" w:rsidP="00472429">
      <w:pPr>
        <w:numPr>
          <w:ilvl w:val="3"/>
          <w:numId w:val="19"/>
        </w:numPr>
        <w:tabs>
          <w:tab w:val="clear" w:pos="2520"/>
          <w:tab w:val="num" w:pos="720"/>
        </w:tabs>
        <w:spacing w:line="276" w:lineRule="auto"/>
        <w:ind w:left="720" w:hanging="436"/>
        <w:jc w:val="both"/>
        <w:rPr>
          <w:rFonts w:ascii="Garamond" w:hAnsi="Garamond"/>
          <w:color w:val="000000"/>
          <w:lang w:val="es-ES_tradnl"/>
        </w:rPr>
      </w:pPr>
      <w:r>
        <w:rPr>
          <w:rFonts w:ascii="Garamond" w:hAnsi="Garamond"/>
          <w:color w:val="000000"/>
          <w:lang w:val="es-ES_tradnl"/>
        </w:rPr>
        <w:t xml:space="preserve">Se creó </w:t>
      </w:r>
      <w:r w:rsidR="009F229B">
        <w:rPr>
          <w:rFonts w:ascii="Garamond" w:hAnsi="Garamond"/>
          <w:color w:val="000000"/>
          <w:lang w:val="es-ES_tradnl"/>
        </w:rPr>
        <w:t xml:space="preserve">el </w:t>
      </w:r>
      <w:r w:rsidR="009F229B" w:rsidRPr="00457370">
        <w:rPr>
          <w:rFonts w:ascii="Garamond" w:hAnsi="Garamond"/>
          <w:color w:val="000000"/>
          <w:lang w:val="es-ES_tradnl"/>
        </w:rPr>
        <w:t>Tribunal Constitucional</w:t>
      </w:r>
      <w:r w:rsidR="009F229B">
        <w:rPr>
          <w:rFonts w:ascii="Garamond" w:hAnsi="Garamond"/>
          <w:color w:val="000000"/>
          <w:lang w:val="es-ES_tradnl"/>
        </w:rPr>
        <w:t>, órgano de control a prior</w:t>
      </w:r>
      <w:r>
        <w:rPr>
          <w:rFonts w:ascii="Garamond" w:hAnsi="Garamond"/>
          <w:color w:val="000000"/>
          <w:lang w:val="es-ES_tradnl"/>
        </w:rPr>
        <w:t>i de la constitucionalidad de la</w:t>
      </w:r>
      <w:r w:rsidR="009F229B">
        <w:rPr>
          <w:rFonts w:ascii="Garamond" w:hAnsi="Garamond"/>
          <w:color w:val="000000"/>
          <w:lang w:val="es-ES_tradnl"/>
        </w:rPr>
        <w:t xml:space="preserve"> ley. Estaba compuesto por un total de 5 miembros con predominio del origen político de los mismos,</w:t>
      </w:r>
      <w:r w:rsidR="00874914">
        <w:rPr>
          <w:rFonts w:ascii="Garamond" w:hAnsi="Garamond"/>
          <w:color w:val="000000"/>
          <w:lang w:val="es-ES_tradnl"/>
        </w:rPr>
        <w:t xml:space="preserve"> por sobre la técnico judicial; </w:t>
      </w:r>
      <w:r w:rsidR="009F229B">
        <w:rPr>
          <w:rFonts w:ascii="Garamond" w:hAnsi="Garamond"/>
          <w:color w:val="000000"/>
          <w:lang w:val="es-ES_tradnl"/>
        </w:rPr>
        <w:t>3 de ellos eran nombrados por el gobiern</w:t>
      </w:r>
      <w:r>
        <w:rPr>
          <w:rFonts w:ascii="Garamond" w:hAnsi="Garamond"/>
          <w:color w:val="000000"/>
          <w:lang w:val="es-ES_tradnl"/>
        </w:rPr>
        <w:t>o y solo 2 por la Corte Suprema</w:t>
      </w:r>
      <w:r w:rsidR="009F229B">
        <w:rPr>
          <w:rFonts w:ascii="Garamond" w:hAnsi="Garamond"/>
          <w:color w:val="000000"/>
          <w:lang w:val="es-ES_tradnl"/>
        </w:rPr>
        <w:t>.</w:t>
      </w:r>
    </w:p>
    <w:p w:rsidR="00085A3F" w:rsidRDefault="00085A3F" w:rsidP="00472429">
      <w:pPr>
        <w:pStyle w:val="Sangra2detindependiente"/>
        <w:tabs>
          <w:tab w:val="clear" w:pos="864"/>
        </w:tabs>
        <w:spacing w:line="276" w:lineRule="auto"/>
        <w:ind w:firstLine="0"/>
        <w:contextualSpacing/>
        <w:rPr>
          <w:rFonts w:ascii="Garamond" w:hAnsi="Garamond"/>
        </w:rPr>
      </w:pPr>
    </w:p>
    <w:p w:rsidR="00716FCD" w:rsidRPr="00712CA0" w:rsidRDefault="00716FCD" w:rsidP="00472429">
      <w:pPr>
        <w:pStyle w:val="Sangra2detindependiente"/>
        <w:tabs>
          <w:tab w:val="clear" w:pos="864"/>
        </w:tabs>
        <w:spacing w:line="276" w:lineRule="auto"/>
        <w:ind w:firstLine="0"/>
        <w:contextualSpacing/>
        <w:rPr>
          <w:rFonts w:ascii="Garamond" w:hAnsi="Garamond"/>
          <w:b/>
        </w:rPr>
      </w:pPr>
      <w:r w:rsidRPr="00712CA0">
        <w:rPr>
          <w:rFonts w:ascii="Garamond" w:hAnsi="Garamond"/>
          <w:b/>
        </w:rPr>
        <w:t xml:space="preserve">VII. </w:t>
      </w:r>
      <w:r w:rsidR="00712CA0" w:rsidRPr="00712CA0">
        <w:rPr>
          <w:rFonts w:ascii="Garamond" w:hAnsi="Garamond"/>
          <w:b/>
        </w:rPr>
        <w:t>EL NUEVO ORDEN CONSTITUCIONAL</w:t>
      </w:r>
    </w:p>
    <w:p w:rsidR="00712CA0" w:rsidRDefault="003A1E23" w:rsidP="00472429">
      <w:pPr>
        <w:pStyle w:val="Sangra2detindependiente"/>
        <w:tabs>
          <w:tab w:val="clear" w:pos="864"/>
        </w:tabs>
        <w:spacing w:line="276" w:lineRule="auto"/>
        <w:ind w:firstLine="851"/>
        <w:contextualSpacing/>
        <w:rPr>
          <w:rFonts w:ascii="Garamond" w:hAnsi="Garamond"/>
        </w:rPr>
      </w:pPr>
      <w:r>
        <w:rPr>
          <w:rFonts w:ascii="Garamond" w:hAnsi="Garamond"/>
        </w:rPr>
        <w:t xml:space="preserve">La Constitución de 1980 surgida tras la crisis y restauración del orden institucional previó la </w:t>
      </w:r>
      <w:r w:rsidR="005E5010">
        <w:rPr>
          <w:rFonts w:ascii="Garamond" w:hAnsi="Garamond"/>
        </w:rPr>
        <w:t xml:space="preserve">tendencia de los Partidos a desbordar su ámbito propio. Es la primera que consagró un estatuto básico para su organización en su artículo 19 N° 15. </w:t>
      </w:r>
    </w:p>
    <w:p w:rsidR="001F3939" w:rsidRDefault="005E5010" w:rsidP="00472429">
      <w:pPr>
        <w:pStyle w:val="Sangra2detindependiente"/>
        <w:spacing w:line="276" w:lineRule="auto"/>
        <w:ind w:firstLine="851"/>
        <w:contextualSpacing/>
        <w:rPr>
          <w:rFonts w:ascii="Garamond" w:hAnsi="Garamond"/>
        </w:rPr>
      </w:pPr>
      <w:r>
        <w:rPr>
          <w:rFonts w:ascii="Garamond" w:hAnsi="Garamond"/>
        </w:rPr>
        <w:t xml:space="preserve">Dicha disposición </w:t>
      </w:r>
      <w:r w:rsidR="007F6FB1">
        <w:rPr>
          <w:rFonts w:ascii="Garamond" w:hAnsi="Garamond"/>
        </w:rPr>
        <w:t>dispuso</w:t>
      </w:r>
      <w:r>
        <w:rPr>
          <w:rFonts w:ascii="Garamond" w:hAnsi="Garamond"/>
        </w:rPr>
        <w:t>: “</w:t>
      </w:r>
      <w:r w:rsidR="001F3939" w:rsidRPr="001F3939">
        <w:rPr>
          <w:rFonts w:ascii="Garamond" w:hAnsi="Garamond"/>
          <w:i/>
        </w:rPr>
        <w:t>Los partidos políticos no podrán intervenir en actividades ajenas a las que les son propias ni tener privilegio alguno o monopolio de la participación ciudadana; sus registros y contabilidad deberán ser públicos; las fuentes de su financiamiento no podrán provenir de dineros, bienes, donaciones, aportes ni créditos de origen extranjero; sus estatutos deberán contemplar las normas que aseguren una efectiva democracia interna. Una ley orgánica constitucional regulará las demás materias que les conciernan y las sanciones que se aplicarán por el incumplimiento de sus preceptos, dentro de las cuales podrá considerar su disolución. Las asociaciones, movimientos, organizaciones o grupos de personas que persigan o realicen actividades propias de los partidos políticos sin ajustarse a las normas anteriores son ilícitos y serán sancionados de acuerdo a la referida ley orgánica constitucional</w:t>
      </w:r>
      <w:r w:rsidR="001F3939">
        <w:rPr>
          <w:rFonts w:ascii="Garamond" w:hAnsi="Garamond"/>
        </w:rPr>
        <w:t>.”</w:t>
      </w:r>
    </w:p>
    <w:p w:rsidR="001F3939" w:rsidRDefault="00F14B86" w:rsidP="00472429">
      <w:pPr>
        <w:pStyle w:val="Sangra2detindependiente"/>
        <w:spacing w:line="276" w:lineRule="auto"/>
        <w:ind w:firstLine="851"/>
        <w:contextualSpacing/>
        <w:rPr>
          <w:rFonts w:ascii="Garamond" w:hAnsi="Garamond"/>
        </w:rPr>
      </w:pPr>
      <w:r>
        <w:rPr>
          <w:rFonts w:ascii="Garamond" w:hAnsi="Garamond"/>
        </w:rPr>
        <w:lastRenderedPageBreak/>
        <w:t>El principio fundamental consagrado fue el que const</w:t>
      </w:r>
      <w:r w:rsidR="007F6FB1">
        <w:rPr>
          <w:rFonts w:ascii="Garamond" w:hAnsi="Garamond"/>
        </w:rPr>
        <w:t>ab</w:t>
      </w:r>
      <w:r>
        <w:rPr>
          <w:rFonts w:ascii="Garamond" w:hAnsi="Garamond"/>
        </w:rPr>
        <w:t>a de su primera oración, pues se buscaba evitar que los partidos desbordaran el campo propio de su naturaleza. Veremos que eso no ha impedido que logren cada vez mayores cotas de poder.</w:t>
      </w:r>
    </w:p>
    <w:p w:rsidR="00F14B86" w:rsidRDefault="00F14B86" w:rsidP="00472429">
      <w:pPr>
        <w:pStyle w:val="Sangra2detindependiente"/>
        <w:spacing w:line="276" w:lineRule="auto"/>
        <w:ind w:firstLine="851"/>
        <w:contextualSpacing/>
        <w:rPr>
          <w:rFonts w:ascii="Garamond" w:hAnsi="Garamond"/>
        </w:rPr>
      </w:pPr>
      <w:r>
        <w:rPr>
          <w:rFonts w:ascii="Garamond" w:hAnsi="Garamond"/>
        </w:rPr>
        <w:t xml:space="preserve">Se </w:t>
      </w:r>
      <w:r w:rsidR="007F6FB1">
        <w:rPr>
          <w:rFonts w:ascii="Garamond" w:hAnsi="Garamond"/>
        </w:rPr>
        <w:t>estableció</w:t>
      </w:r>
      <w:r>
        <w:rPr>
          <w:rFonts w:ascii="Garamond" w:hAnsi="Garamond"/>
        </w:rPr>
        <w:t xml:space="preserve"> que su nómina de militantes y su contabilidad debían ser públicos, pero ello no alcanzó a regir en la práctica pues el precepto fue modificado antes de que se pusiera plenamente en vigencia.</w:t>
      </w:r>
    </w:p>
    <w:p w:rsidR="00F14B86" w:rsidRDefault="00F14B86" w:rsidP="00472429">
      <w:pPr>
        <w:pStyle w:val="Sangra2detindependiente"/>
        <w:spacing w:line="276" w:lineRule="auto"/>
        <w:ind w:firstLine="851"/>
        <w:contextualSpacing/>
        <w:rPr>
          <w:rFonts w:ascii="Garamond" w:hAnsi="Garamond"/>
        </w:rPr>
      </w:pPr>
      <w:r>
        <w:rPr>
          <w:rFonts w:ascii="Garamond" w:hAnsi="Garamond"/>
        </w:rPr>
        <w:t>Igualmente se estableció una prohibición de financiamiento extranjero, que ha sido hábilmente burlada por los Partidos al crear entidades relacionadas como fundaciones a través de las cuales reciben generosos subsidios de sus filiales internacionales.</w:t>
      </w:r>
    </w:p>
    <w:p w:rsidR="00712CA0" w:rsidRPr="00712CA0" w:rsidRDefault="00712CA0" w:rsidP="00472429">
      <w:pPr>
        <w:pStyle w:val="Sangra2detindependiente"/>
        <w:tabs>
          <w:tab w:val="clear" w:pos="864"/>
        </w:tabs>
        <w:spacing w:line="276" w:lineRule="auto"/>
        <w:ind w:firstLine="0"/>
        <w:contextualSpacing/>
        <w:rPr>
          <w:rFonts w:ascii="Garamond" w:hAnsi="Garamond"/>
          <w:b/>
        </w:rPr>
      </w:pPr>
    </w:p>
    <w:p w:rsidR="00712CA0" w:rsidRDefault="00712CA0" w:rsidP="00472429">
      <w:pPr>
        <w:pStyle w:val="Sangra2detindependiente"/>
        <w:tabs>
          <w:tab w:val="clear" w:pos="864"/>
        </w:tabs>
        <w:spacing w:line="276" w:lineRule="auto"/>
        <w:ind w:firstLine="0"/>
        <w:contextualSpacing/>
        <w:rPr>
          <w:rFonts w:ascii="Garamond" w:hAnsi="Garamond"/>
          <w:b/>
        </w:rPr>
      </w:pPr>
      <w:r w:rsidRPr="00712CA0">
        <w:rPr>
          <w:rFonts w:ascii="Garamond" w:hAnsi="Garamond"/>
          <w:b/>
        </w:rPr>
        <w:t>VIII. EL RENACIMIENTO DE LA COOPTACIÓN PARTIDISTA</w:t>
      </w:r>
    </w:p>
    <w:p w:rsidR="00F14B86" w:rsidRDefault="00F14B86" w:rsidP="00472429">
      <w:pPr>
        <w:pStyle w:val="Sangra2detindependiente"/>
        <w:tabs>
          <w:tab w:val="clear" w:pos="864"/>
        </w:tabs>
        <w:spacing w:line="276" w:lineRule="auto"/>
        <w:ind w:firstLine="851"/>
        <w:contextualSpacing/>
        <w:rPr>
          <w:rFonts w:ascii="Garamond" w:hAnsi="Garamond"/>
        </w:rPr>
      </w:pPr>
      <w:r>
        <w:rPr>
          <w:rFonts w:ascii="Garamond" w:hAnsi="Garamond"/>
        </w:rPr>
        <w:t xml:space="preserve">Antes de que el articulado definitivo de la Carta de 1980 entrara en vigencia se produjo la primera gran reforma a la misma, en las postrimerías del gobierno del Presidente Pinochet. </w:t>
      </w:r>
    </w:p>
    <w:p w:rsidR="00F14B86" w:rsidRDefault="00F14B86" w:rsidP="00B2121A">
      <w:pPr>
        <w:pStyle w:val="Sangra2detindependiente"/>
        <w:tabs>
          <w:tab w:val="clear" w:pos="864"/>
        </w:tabs>
        <w:spacing w:line="276" w:lineRule="auto"/>
        <w:ind w:firstLine="851"/>
        <w:contextualSpacing/>
        <w:rPr>
          <w:rFonts w:ascii="Garamond" w:hAnsi="Garamond"/>
        </w:rPr>
      </w:pPr>
      <w:r>
        <w:rPr>
          <w:rFonts w:ascii="Garamond" w:hAnsi="Garamond"/>
        </w:rPr>
        <w:t>Esta reforma, en lo que toca a nuestro tema la Ley N° 18.825 de 19 de agosto de 1989</w:t>
      </w:r>
      <w:r w:rsidR="006031E0">
        <w:rPr>
          <w:rFonts w:ascii="Garamond" w:hAnsi="Garamond"/>
        </w:rPr>
        <w:t>,</w:t>
      </w:r>
      <w:r>
        <w:rPr>
          <w:rFonts w:ascii="Garamond" w:hAnsi="Garamond"/>
        </w:rPr>
        <w:t xml:space="preserve"> dispuso una ampliación y modificación de la norma anterior, indicándose que “</w:t>
      </w:r>
      <w:r w:rsidRPr="005E5010">
        <w:rPr>
          <w:rFonts w:ascii="Garamond" w:hAnsi="Garamond"/>
          <w:i/>
        </w:rPr>
        <w:t>Los partidos políticos no podrán intervenir en actividades ajenas a las que les son propias ni tener privilegio alguno o monopolio de la participación ciudadana; la nómina de sus militantes se registrará en el Servicio Electoral del Estado, el que guardará reserva de la misma, la cual será accesible a los militantes del respectivo partido; su contabilidad deberá ser pública; las fuentes de su financiamiento no podrán provenir de dineros, bienes, donaciones, aportes ni créditos de origen extranjero; sus estatutos deberán contemplar las normas que aseguren u</w:t>
      </w:r>
      <w:r w:rsidR="00DD5E46">
        <w:rPr>
          <w:rFonts w:ascii="Garamond" w:hAnsi="Garamond"/>
          <w:i/>
        </w:rPr>
        <w:t>na efectiva democracia interna…</w:t>
      </w:r>
      <w:r w:rsidRPr="005E5010">
        <w:rPr>
          <w:rFonts w:ascii="Garamond" w:hAnsi="Garamond"/>
          <w:i/>
        </w:rPr>
        <w:t>. Una ley orgánica constitucional regulará las demás materias que</w:t>
      </w:r>
      <w:r>
        <w:rPr>
          <w:rFonts w:ascii="Garamond" w:hAnsi="Garamond"/>
          <w:i/>
        </w:rPr>
        <w:t xml:space="preserve"> </w:t>
      </w:r>
      <w:r w:rsidRPr="005E5010">
        <w:rPr>
          <w:rFonts w:ascii="Garamond" w:hAnsi="Garamond"/>
          <w:i/>
        </w:rPr>
        <w:t>les conciernan y las sanciones que se aplicarán por el incumplimiento de sus</w:t>
      </w:r>
      <w:r>
        <w:rPr>
          <w:rFonts w:ascii="Garamond" w:hAnsi="Garamond"/>
          <w:i/>
        </w:rPr>
        <w:t xml:space="preserve"> </w:t>
      </w:r>
      <w:r w:rsidRPr="005E5010">
        <w:rPr>
          <w:rFonts w:ascii="Garamond" w:hAnsi="Garamond"/>
          <w:i/>
        </w:rPr>
        <w:t xml:space="preserve">preceptos, dentro de las cuales </w:t>
      </w:r>
      <w:r w:rsidR="00DD5E46">
        <w:rPr>
          <w:rFonts w:ascii="Garamond" w:hAnsi="Garamond"/>
          <w:i/>
        </w:rPr>
        <w:t>podrá considerar su disolución</w:t>
      </w:r>
      <w:r w:rsidR="00B2121A">
        <w:rPr>
          <w:rFonts w:ascii="Garamond" w:hAnsi="Garamond"/>
          <w:i/>
        </w:rPr>
        <w:t>…”</w:t>
      </w:r>
    </w:p>
    <w:p w:rsidR="00F14B86" w:rsidRDefault="00463816" w:rsidP="00472429">
      <w:pPr>
        <w:pStyle w:val="Sangra2detindependiente"/>
        <w:spacing w:line="276" w:lineRule="auto"/>
        <w:ind w:firstLine="851"/>
        <w:contextualSpacing/>
        <w:rPr>
          <w:rFonts w:ascii="Garamond" w:hAnsi="Garamond"/>
        </w:rPr>
      </w:pPr>
      <w:r>
        <w:rPr>
          <w:rFonts w:ascii="Garamond" w:hAnsi="Garamond"/>
        </w:rPr>
        <w:t>Una primera cuestión de importancia fue la de la limitación, introducida en la ley orgánica constitucional de Partidos, de la publicidad de los registros de s</w:t>
      </w:r>
      <w:r w:rsidR="00FC552A">
        <w:rPr>
          <w:rFonts w:ascii="Garamond" w:hAnsi="Garamond"/>
        </w:rPr>
        <w:t>us militantes y su contabilidad, dejándola disponible solo para los dirigentes partidarios y los propios militantes.</w:t>
      </w:r>
    </w:p>
    <w:p w:rsidR="00463816" w:rsidRPr="00463816" w:rsidRDefault="00463816" w:rsidP="00472429">
      <w:pPr>
        <w:pStyle w:val="Sangra2detindependiente"/>
        <w:spacing w:line="276" w:lineRule="auto"/>
        <w:ind w:firstLine="851"/>
        <w:contextualSpacing/>
        <w:rPr>
          <w:rFonts w:ascii="Garamond" w:hAnsi="Garamond"/>
        </w:rPr>
      </w:pPr>
      <w:r>
        <w:rPr>
          <w:rFonts w:ascii="Garamond" w:hAnsi="Garamond"/>
        </w:rPr>
        <w:t>La reforma dispuso</w:t>
      </w:r>
      <w:r w:rsidR="00FC552A">
        <w:rPr>
          <w:rFonts w:ascii="Garamond" w:hAnsi="Garamond"/>
        </w:rPr>
        <w:t>, además,</w:t>
      </w:r>
      <w:r>
        <w:rPr>
          <w:rFonts w:ascii="Garamond" w:hAnsi="Garamond"/>
        </w:rPr>
        <w:t xml:space="preserve"> que para poder ser candidato en las elecciones al Congreso Nacional solo sería necesario cumplir con una residencia (nominal) de dos años. </w:t>
      </w:r>
      <w:r>
        <w:rPr>
          <w:rFonts w:ascii="Garamond" w:hAnsi="Garamond"/>
          <w:color w:val="000000"/>
        </w:rPr>
        <w:t xml:space="preserve">Con ello se debilitó la necesidad de que los candidatos a parlamentarios vivan efectivamente en la región a la que representan, abriendo la tan apetecida puerta a que los dirigentes políticos santiaguinos puedan presentarse como candidatos por todo el territorio nacional. </w:t>
      </w:r>
    </w:p>
    <w:p w:rsidR="00535F83" w:rsidRDefault="00FC552A" w:rsidP="00472429">
      <w:pPr>
        <w:pStyle w:val="Sangra2detindependiente"/>
        <w:spacing w:line="276" w:lineRule="auto"/>
        <w:ind w:firstLine="851"/>
        <w:contextualSpacing/>
        <w:rPr>
          <w:rFonts w:ascii="Garamond" w:hAnsi="Garamond"/>
        </w:rPr>
      </w:pPr>
      <w:r>
        <w:rPr>
          <w:rFonts w:ascii="Garamond" w:hAnsi="Garamond"/>
        </w:rPr>
        <w:t xml:space="preserve">Asimismo, durante el gobierno del Presidente Lagos, se dictó la Ley N° 20.050 de </w:t>
      </w:r>
      <w:r w:rsidRPr="00FC552A">
        <w:rPr>
          <w:rFonts w:ascii="Garamond" w:hAnsi="Garamond"/>
        </w:rPr>
        <w:t>26 de agosto de 2005</w:t>
      </w:r>
      <w:r>
        <w:rPr>
          <w:rFonts w:ascii="Garamond" w:hAnsi="Garamond"/>
        </w:rPr>
        <w:t xml:space="preserve">. Esta reforma, de carácter misceláneo, </w:t>
      </w:r>
      <w:r w:rsidR="000518E7">
        <w:rPr>
          <w:rFonts w:ascii="Garamond" w:hAnsi="Garamond"/>
        </w:rPr>
        <w:t xml:space="preserve">estableció entre otras muchas modificaciones (58 en total) un nuevo </w:t>
      </w:r>
      <w:r w:rsidRPr="00FC552A">
        <w:rPr>
          <w:rFonts w:ascii="Garamond" w:hAnsi="Garamond"/>
        </w:rPr>
        <w:t>mecanismo de reemplazo de los parlamentarios en caso de vacancia: ahora designa</w:t>
      </w:r>
      <w:r w:rsidR="000518E7">
        <w:rPr>
          <w:rFonts w:ascii="Garamond" w:hAnsi="Garamond"/>
        </w:rPr>
        <w:t>ría</w:t>
      </w:r>
      <w:r w:rsidRPr="00FC552A">
        <w:rPr>
          <w:rFonts w:ascii="Garamond" w:hAnsi="Garamond"/>
        </w:rPr>
        <w:t xml:space="preserve"> el partido al que el parlamentario pertenecía  o al que </w:t>
      </w:r>
      <w:r w:rsidR="00874914">
        <w:rPr>
          <w:rFonts w:ascii="Garamond" w:hAnsi="Garamond"/>
        </w:rPr>
        <w:t xml:space="preserve">el </w:t>
      </w:r>
      <w:r w:rsidRPr="00FC552A">
        <w:rPr>
          <w:rFonts w:ascii="Garamond" w:hAnsi="Garamond"/>
        </w:rPr>
        <w:t>independiente en pacto designó</w:t>
      </w:r>
      <w:r w:rsidR="00B2121A">
        <w:rPr>
          <w:rFonts w:ascii="Garamond" w:hAnsi="Garamond"/>
        </w:rPr>
        <w:t>. Con ello se otorgó</w:t>
      </w:r>
      <w:r w:rsidRPr="00FC552A">
        <w:rPr>
          <w:rFonts w:ascii="Garamond" w:hAnsi="Garamond"/>
        </w:rPr>
        <w:t xml:space="preserve"> un enorme poder a las cúpulas partidistas que están investidas </w:t>
      </w:r>
      <w:r w:rsidR="00874914">
        <w:rPr>
          <w:rFonts w:ascii="Garamond" w:hAnsi="Garamond"/>
        </w:rPr>
        <w:t>de la facultad</w:t>
      </w:r>
      <w:r w:rsidRPr="00FC552A">
        <w:rPr>
          <w:rFonts w:ascii="Garamond" w:hAnsi="Garamond"/>
        </w:rPr>
        <w:t xml:space="preserve"> de nominar parlamentarios </w:t>
      </w:r>
      <w:r w:rsidR="00874914">
        <w:rPr>
          <w:rFonts w:ascii="Garamond" w:hAnsi="Garamond"/>
        </w:rPr>
        <w:t xml:space="preserve">por su solo capricho y </w:t>
      </w:r>
      <w:r w:rsidRPr="00FC552A">
        <w:rPr>
          <w:rFonts w:ascii="Garamond" w:hAnsi="Garamond"/>
        </w:rPr>
        <w:t>sin concurso de la ciudadanía.</w:t>
      </w:r>
    </w:p>
    <w:p w:rsidR="000518E7" w:rsidRDefault="000518E7" w:rsidP="00472429">
      <w:pPr>
        <w:pStyle w:val="Sangra2detindependiente"/>
        <w:spacing w:line="276" w:lineRule="auto"/>
        <w:ind w:firstLine="851"/>
        <w:contextualSpacing/>
        <w:rPr>
          <w:rFonts w:ascii="Garamond" w:hAnsi="Garamond"/>
        </w:rPr>
      </w:pPr>
      <w:r>
        <w:rPr>
          <w:rFonts w:ascii="Garamond" w:hAnsi="Garamond"/>
        </w:rPr>
        <w:t>La influencia de los Partidos ha llegado al punto que muchos nombramientos de altas autoridades, que requieren del concurso del Senado o la Cámara, permanecen vacantes durante meses e incluso años, al no lograrse los acuerdos políticos que permitan reunir los votos necesarios para la aprobación. Es el caso de los Ministros de la Corte Suprema</w:t>
      </w:r>
      <w:r w:rsidR="00FB5554">
        <w:rPr>
          <w:rStyle w:val="Refdenotaalpie"/>
          <w:rFonts w:ascii="Garamond" w:hAnsi="Garamond"/>
        </w:rPr>
        <w:footnoteReference w:id="39"/>
      </w:r>
      <w:r>
        <w:rPr>
          <w:rFonts w:ascii="Garamond" w:hAnsi="Garamond"/>
        </w:rPr>
        <w:t xml:space="preserve">, el Contralor General, el Fiscal Nacional y otros. </w:t>
      </w:r>
    </w:p>
    <w:p w:rsidR="000518E7" w:rsidRDefault="000518E7" w:rsidP="00472429">
      <w:pPr>
        <w:pStyle w:val="Sangra2detindependiente"/>
        <w:spacing w:line="276" w:lineRule="auto"/>
        <w:ind w:firstLine="851"/>
        <w:contextualSpacing/>
        <w:rPr>
          <w:rFonts w:ascii="Garamond" w:hAnsi="Garamond"/>
        </w:rPr>
      </w:pPr>
      <w:r>
        <w:rPr>
          <w:rFonts w:ascii="Garamond" w:hAnsi="Garamond"/>
        </w:rPr>
        <w:lastRenderedPageBreak/>
        <w:tab/>
        <w:t>O tan pura y simplemente se opta por el reparto o “cuoteo” de los nombramientos, distribuyéndose los mismos entre militantes o simpatizantes de una u otra corriente política, sin consideración a los méritos profesionales de los candidatos.</w:t>
      </w:r>
    </w:p>
    <w:p w:rsidR="00535F83" w:rsidRDefault="000518E7" w:rsidP="00472429">
      <w:pPr>
        <w:pStyle w:val="Sangra2detindependiente"/>
        <w:spacing w:line="276" w:lineRule="auto"/>
        <w:ind w:firstLine="851"/>
        <w:contextualSpacing/>
        <w:rPr>
          <w:rFonts w:ascii="Garamond" w:hAnsi="Garamond"/>
        </w:rPr>
      </w:pPr>
      <w:r>
        <w:rPr>
          <w:rFonts w:ascii="Garamond" w:hAnsi="Garamond"/>
        </w:rPr>
        <w:t xml:space="preserve">Finalmente, los Partidos, al amparo del actual orden constitucional, han logrado una de sus más caras metas políticas, el que su financiamiento corra a cargo del presupuesto nacional, es decir, que sus gastos corrientes, de operación y electorales se paguen con los dineros de nuestros impuestos. La novísima ley </w:t>
      </w:r>
      <w:r w:rsidR="00FA22C9">
        <w:rPr>
          <w:rFonts w:ascii="Garamond" w:hAnsi="Garamond"/>
        </w:rPr>
        <w:t>N° 20.900 de 14 de abril de 2016 ha establecido un aporte estatal para los gastos electorales de los partidos, el que se calcula en base a los votos recibidos por el partido en la elección anterior.</w:t>
      </w:r>
      <w:r w:rsidR="00544CB2">
        <w:rPr>
          <w:rStyle w:val="Refdenotaalpie"/>
          <w:rFonts w:ascii="Garamond" w:hAnsi="Garamond"/>
        </w:rPr>
        <w:footnoteReference w:id="40"/>
      </w:r>
    </w:p>
    <w:p w:rsidR="005D09AE" w:rsidRDefault="005D09AE" w:rsidP="00472429">
      <w:pPr>
        <w:pStyle w:val="Sangra2detindependiente"/>
        <w:spacing w:line="276" w:lineRule="auto"/>
        <w:ind w:firstLine="0"/>
        <w:contextualSpacing/>
        <w:rPr>
          <w:rFonts w:ascii="Garamond" w:hAnsi="Garamond"/>
        </w:rPr>
      </w:pPr>
    </w:p>
    <w:p w:rsidR="005D09AE" w:rsidRPr="005D09AE" w:rsidRDefault="005D09AE" w:rsidP="00472429">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b/>
          <w:iCs/>
        </w:rPr>
      </w:pPr>
      <w:r>
        <w:rPr>
          <w:rFonts w:ascii="Garamond" w:hAnsi="Garamond"/>
          <w:b/>
          <w:iCs/>
        </w:rPr>
        <w:t>IX. BREVE CONCLUSIÓN</w:t>
      </w:r>
      <w:bookmarkStart w:id="12" w:name="_GoBack"/>
      <w:bookmarkEnd w:id="12"/>
    </w:p>
    <w:p w:rsidR="005D09AE" w:rsidRDefault="005D09AE" w:rsidP="00544CB2">
      <w:pPr>
        <w:pStyle w:val="Sangra2detindependiente"/>
        <w:spacing w:line="276" w:lineRule="auto"/>
        <w:ind w:firstLine="709"/>
        <w:contextualSpacing/>
        <w:rPr>
          <w:rFonts w:ascii="Garamond" w:hAnsi="Garamond"/>
        </w:rPr>
      </w:pPr>
      <w:r>
        <w:rPr>
          <w:rFonts w:ascii="Garamond" w:hAnsi="Garamond"/>
        </w:rPr>
        <w:t>El balance de lo que hemos expuesto no resulta alentador.</w:t>
      </w:r>
      <w:r w:rsidR="00544CB2">
        <w:rPr>
          <w:rFonts w:ascii="Garamond" w:hAnsi="Garamond"/>
        </w:rPr>
        <w:t xml:space="preserve"> Todo apunta a que bajo la vigencia de la actual carta constitucional y su legislación complementaria, los intentos de los partidos, especialmente cuando se encuentran en el gobierno, han sido muy exitosos para cooptar al régimen político presidencial y las facultades del Presidente de la República. Áreas </w:t>
      </w:r>
      <w:r w:rsidR="00F71D38">
        <w:rPr>
          <w:rFonts w:ascii="Garamond" w:hAnsi="Garamond"/>
        </w:rPr>
        <w:t>muy</w:t>
      </w:r>
      <w:r w:rsidR="00544CB2">
        <w:rPr>
          <w:rFonts w:ascii="Garamond" w:hAnsi="Garamond"/>
        </w:rPr>
        <w:t xml:space="preserve"> importantes del sistema político se encuentran bajo su influencia directa. Y las </w:t>
      </w:r>
      <w:r w:rsidR="00F71D38">
        <w:rPr>
          <w:rFonts w:ascii="Garamond" w:hAnsi="Garamond"/>
        </w:rPr>
        <w:t>posibilidades</w:t>
      </w:r>
      <w:r w:rsidR="00544CB2">
        <w:rPr>
          <w:rFonts w:ascii="Garamond" w:hAnsi="Garamond"/>
        </w:rPr>
        <w:t xml:space="preserve"> de los funcionarios</w:t>
      </w:r>
      <w:r w:rsidR="00F71D38">
        <w:rPr>
          <w:rFonts w:ascii="Garamond" w:hAnsi="Garamond"/>
        </w:rPr>
        <w:t>,</w:t>
      </w:r>
      <w:r w:rsidR="00544CB2">
        <w:rPr>
          <w:rFonts w:ascii="Garamond" w:hAnsi="Garamond"/>
        </w:rPr>
        <w:t xml:space="preserve"> </w:t>
      </w:r>
      <w:r w:rsidR="00F71D38">
        <w:rPr>
          <w:rFonts w:ascii="Garamond" w:hAnsi="Garamond"/>
        </w:rPr>
        <w:t>llamados a tomar decisiones, de adoptarlas sin la influencia de los dirigentes partidarios son cada vez más precarias.</w:t>
      </w:r>
    </w:p>
    <w:p w:rsidR="00F71D38" w:rsidRDefault="00F71D38" w:rsidP="00544CB2">
      <w:pPr>
        <w:pStyle w:val="Sangra2detindependiente"/>
        <w:spacing w:line="276" w:lineRule="auto"/>
        <w:ind w:firstLine="709"/>
        <w:contextualSpacing/>
        <w:rPr>
          <w:rFonts w:ascii="Garamond" w:hAnsi="Garamond"/>
        </w:rPr>
      </w:pPr>
      <w:r>
        <w:rPr>
          <w:rFonts w:ascii="Garamond" w:hAnsi="Garamond"/>
        </w:rPr>
        <w:t xml:space="preserve">Los Partidos Políticos chilenos continúan fieles a su inveterada tradición más que centenaria de aumentar su influencia en todo orden de materias. Y el sistema político y constitucional se ha revelado incapaz de contener tales prácticas. Es, por tanto, imprescindible, que se refuercen y precisen con mayor claridad </w:t>
      </w:r>
      <w:r w:rsidR="00C738EE">
        <w:rPr>
          <w:rFonts w:ascii="Garamond" w:hAnsi="Garamond"/>
        </w:rPr>
        <w:t>las normas constitucionales que regulan su actividad y que logren impedir que los partidos desborden los límites naturales de su acción.</w:t>
      </w:r>
    </w:p>
    <w:p w:rsidR="00FA22C9" w:rsidRPr="00FA22C9" w:rsidRDefault="00FA22C9" w:rsidP="00472429">
      <w:pPr>
        <w:pStyle w:val="Sangra2detindependiente"/>
        <w:tabs>
          <w:tab w:val="clear" w:pos="864"/>
        </w:tabs>
        <w:spacing w:line="276" w:lineRule="auto"/>
        <w:ind w:firstLine="0"/>
        <w:contextualSpacing/>
        <w:rPr>
          <w:rFonts w:ascii="Garamond" w:hAnsi="Garamond"/>
        </w:rPr>
      </w:pPr>
    </w:p>
    <w:p w:rsidR="007E75D3" w:rsidRDefault="007E75D3" w:rsidP="00472429">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b/>
          <w:iCs/>
        </w:rPr>
      </w:pPr>
      <w:r>
        <w:rPr>
          <w:rFonts w:ascii="Garamond" w:hAnsi="Garamond"/>
          <w:b/>
          <w:iCs/>
        </w:rPr>
        <w:t>X. NUESTRA PROPUESTA CONSTITUCIONAL</w:t>
      </w:r>
    </w:p>
    <w:p w:rsidR="00544CB2" w:rsidRDefault="007E75D3" w:rsidP="00544CB2">
      <w:pPr>
        <w:tabs>
          <w:tab w:val="left" w:pos="144"/>
          <w:tab w:val="left" w:pos="864"/>
          <w:tab w:val="left" w:pos="1584"/>
          <w:tab w:val="left" w:pos="2304"/>
          <w:tab w:val="left" w:pos="3024"/>
          <w:tab w:val="left" w:pos="3744"/>
          <w:tab w:val="left" w:pos="4464"/>
          <w:tab w:val="left" w:pos="5184"/>
          <w:tab w:val="left" w:pos="5904"/>
          <w:tab w:val="left" w:pos="6624"/>
        </w:tabs>
        <w:spacing w:line="276" w:lineRule="auto"/>
        <w:ind w:firstLine="709"/>
        <w:contextualSpacing/>
        <w:jc w:val="both"/>
        <w:rPr>
          <w:rFonts w:ascii="Garamond" w:hAnsi="Garamond"/>
          <w:iCs/>
        </w:rPr>
      </w:pPr>
      <w:r>
        <w:rPr>
          <w:rFonts w:ascii="Garamond" w:hAnsi="Garamond"/>
          <w:iCs/>
        </w:rPr>
        <w:t>Tras todo lo indicado, c</w:t>
      </w:r>
      <w:r w:rsidRPr="007E75D3">
        <w:rPr>
          <w:rFonts w:ascii="Garamond" w:hAnsi="Garamond"/>
          <w:iCs/>
        </w:rPr>
        <w:t xml:space="preserve">orresponde que nos </w:t>
      </w:r>
      <w:r>
        <w:rPr>
          <w:rFonts w:ascii="Garamond" w:hAnsi="Garamond"/>
          <w:iCs/>
        </w:rPr>
        <w:t>hagamos cargo de formular una propuesta de estatuto mínimo o estatuto de prohibiciones a los Partidos Políticos dentro del sistema constitucional chileno.</w:t>
      </w:r>
    </w:p>
    <w:p w:rsidR="00544CB2" w:rsidRDefault="007E75D3" w:rsidP="00544CB2">
      <w:pPr>
        <w:tabs>
          <w:tab w:val="left" w:pos="144"/>
          <w:tab w:val="left" w:pos="864"/>
          <w:tab w:val="left" w:pos="1584"/>
          <w:tab w:val="left" w:pos="2304"/>
          <w:tab w:val="left" w:pos="3024"/>
          <w:tab w:val="left" w:pos="3744"/>
          <w:tab w:val="left" w:pos="4464"/>
          <w:tab w:val="left" w:pos="5184"/>
          <w:tab w:val="left" w:pos="5904"/>
          <w:tab w:val="left" w:pos="6624"/>
        </w:tabs>
        <w:spacing w:line="276" w:lineRule="auto"/>
        <w:ind w:firstLine="709"/>
        <w:contextualSpacing/>
        <w:jc w:val="both"/>
        <w:rPr>
          <w:rFonts w:ascii="Garamond" w:hAnsi="Garamond"/>
          <w:iCs/>
        </w:rPr>
      </w:pPr>
      <w:r>
        <w:rPr>
          <w:rFonts w:ascii="Garamond" w:hAnsi="Garamond"/>
          <w:iCs/>
        </w:rPr>
        <w:t>Postulamos que debería incorporarse un nuevo inciso dentro del artículo 19 N° 15 de la Constitución, o en el que le reemplace en un nuevo texto con</w:t>
      </w:r>
      <w:r w:rsidR="00EF42E4">
        <w:rPr>
          <w:rFonts w:ascii="Garamond" w:hAnsi="Garamond"/>
          <w:iCs/>
        </w:rPr>
        <w:t>s</w:t>
      </w:r>
      <w:r>
        <w:rPr>
          <w:rFonts w:ascii="Garamond" w:hAnsi="Garamond"/>
          <w:iCs/>
        </w:rPr>
        <w:t>tituc</w:t>
      </w:r>
      <w:r w:rsidR="00544CB2">
        <w:rPr>
          <w:rFonts w:ascii="Garamond" w:hAnsi="Garamond"/>
          <w:iCs/>
        </w:rPr>
        <w:t>ional, en donde se especifique:</w:t>
      </w:r>
    </w:p>
    <w:p w:rsidR="00544CB2" w:rsidRDefault="00544CB2" w:rsidP="00544CB2">
      <w:pPr>
        <w:tabs>
          <w:tab w:val="left" w:pos="144"/>
          <w:tab w:val="left" w:pos="864"/>
          <w:tab w:val="left" w:pos="1584"/>
          <w:tab w:val="left" w:pos="2304"/>
          <w:tab w:val="left" w:pos="3024"/>
          <w:tab w:val="left" w:pos="3744"/>
          <w:tab w:val="left" w:pos="4464"/>
          <w:tab w:val="left" w:pos="5184"/>
          <w:tab w:val="left" w:pos="5904"/>
          <w:tab w:val="left" w:pos="6624"/>
        </w:tabs>
        <w:spacing w:line="276" w:lineRule="auto"/>
        <w:ind w:firstLine="709"/>
        <w:contextualSpacing/>
        <w:jc w:val="both"/>
        <w:rPr>
          <w:rFonts w:ascii="Garamond" w:hAnsi="Garamond"/>
          <w:iCs/>
        </w:rPr>
      </w:pPr>
      <w:r>
        <w:rPr>
          <w:rFonts w:ascii="Garamond" w:hAnsi="Garamond"/>
          <w:iCs/>
        </w:rPr>
        <w:t>Artículo:</w:t>
      </w:r>
      <w:r w:rsidR="007E75D3">
        <w:rPr>
          <w:rFonts w:ascii="Garamond" w:hAnsi="Garamond"/>
          <w:iCs/>
        </w:rPr>
        <w:t xml:space="preserve"> Los Partidos Políticos ejercerán sus competencias constitucionales legales dentro del ámbito que les es propio. No podrán, en consecuencia, extender su labor a ámbitos de la v</w:t>
      </w:r>
      <w:r>
        <w:rPr>
          <w:rFonts w:ascii="Garamond" w:hAnsi="Garamond"/>
          <w:iCs/>
        </w:rPr>
        <w:t>ida pública que les son ajenos.</w:t>
      </w:r>
    </w:p>
    <w:p w:rsidR="007E75D3" w:rsidRDefault="007E75D3" w:rsidP="00544CB2">
      <w:pPr>
        <w:tabs>
          <w:tab w:val="left" w:pos="144"/>
          <w:tab w:val="left" w:pos="864"/>
          <w:tab w:val="left" w:pos="1584"/>
          <w:tab w:val="left" w:pos="2304"/>
          <w:tab w:val="left" w:pos="3024"/>
          <w:tab w:val="left" w:pos="3744"/>
          <w:tab w:val="left" w:pos="4464"/>
          <w:tab w:val="left" w:pos="5184"/>
          <w:tab w:val="left" w:pos="5904"/>
          <w:tab w:val="left" w:pos="6624"/>
        </w:tabs>
        <w:spacing w:line="276" w:lineRule="auto"/>
        <w:ind w:firstLine="709"/>
        <w:contextualSpacing/>
        <w:jc w:val="both"/>
        <w:rPr>
          <w:rFonts w:ascii="Garamond" w:hAnsi="Garamond"/>
          <w:iCs/>
        </w:rPr>
      </w:pPr>
      <w:r>
        <w:rPr>
          <w:rFonts w:ascii="Garamond" w:hAnsi="Garamond"/>
          <w:iCs/>
        </w:rPr>
        <w:t>En atención a lo establecido en el inciso precedente:</w:t>
      </w:r>
    </w:p>
    <w:p w:rsidR="007E75D3" w:rsidRDefault="00EF42E4" w:rsidP="00544CB2">
      <w:pPr>
        <w:numPr>
          <w:ilvl w:val="1"/>
          <w:numId w:val="13"/>
        </w:numPr>
        <w:tabs>
          <w:tab w:val="clear" w:pos="1440"/>
          <w:tab w:val="left" w:pos="144"/>
          <w:tab w:val="num" w:pos="426"/>
          <w:tab w:val="left" w:pos="864"/>
          <w:tab w:val="left" w:pos="1584"/>
          <w:tab w:val="left" w:pos="2304"/>
          <w:tab w:val="left" w:pos="3024"/>
          <w:tab w:val="left" w:pos="3744"/>
          <w:tab w:val="left" w:pos="4464"/>
          <w:tab w:val="left" w:pos="5184"/>
          <w:tab w:val="left" w:pos="5904"/>
          <w:tab w:val="left" w:pos="6624"/>
        </w:tabs>
        <w:spacing w:line="276" w:lineRule="auto"/>
        <w:ind w:left="426" w:hanging="426"/>
        <w:contextualSpacing/>
        <w:jc w:val="both"/>
        <w:rPr>
          <w:rFonts w:ascii="Garamond" w:hAnsi="Garamond"/>
          <w:iCs/>
        </w:rPr>
      </w:pPr>
      <w:r>
        <w:rPr>
          <w:rFonts w:ascii="Garamond" w:hAnsi="Garamond"/>
          <w:iCs/>
        </w:rPr>
        <w:t xml:space="preserve">Los partidos deberán financiarse exclusivamente por las erogaciones que realicen sus militantes y adherentes. </w:t>
      </w:r>
      <w:r w:rsidR="007E75D3">
        <w:rPr>
          <w:rFonts w:ascii="Garamond" w:hAnsi="Garamond"/>
          <w:iCs/>
        </w:rPr>
        <w:t xml:space="preserve">Tendrán  </w:t>
      </w:r>
      <w:r>
        <w:rPr>
          <w:rFonts w:ascii="Garamond" w:hAnsi="Garamond"/>
          <w:iCs/>
        </w:rPr>
        <w:t>prohibido recibir aportes económicos directos o indirectos del Estado o sus órganos subordinados, de las empresas del Estado y de todo órgano en donde el fisco tenga la propiedad mayoritaria. Igualmente estará prohibido todo tipo de aporte directo o indirecto proveniente de personas naturales y jurídicas extranjeras.</w:t>
      </w:r>
    </w:p>
    <w:p w:rsidR="00EF42E4" w:rsidRPr="00EF42E4" w:rsidRDefault="00EF42E4" w:rsidP="00544CB2">
      <w:pPr>
        <w:numPr>
          <w:ilvl w:val="1"/>
          <w:numId w:val="13"/>
        </w:numPr>
        <w:tabs>
          <w:tab w:val="clear" w:pos="1440"/>
          <w:tab w:val="num" w:pos="426"/>
        </w:tabs>
        <w:spacing w:line="276" w:lineRule="auto"/>
        <w:ind w:left="426" w:hanging="426"/>
        <w:jc w:val="both"/>
        <w:rPr>
          <w:rFonts w:ascii="Garamond" w:hAnsi="Garamond"/>
          <w:iCs/>
        </w:rPr>
      </w:pPr>
      <w:r>
        <w:rPr>
          <w:rFonts w:ascii="Garamond" w:hAnsi="Garamond"/>
          <w:iCs/>
        </w:rPr>
        <w:t xml:space="preserve">Los Partidos políticos podrán crear o mantener fundaciones, centros de estudios o corporaciones vinculadas a ellos. Pero no podrán recibir financiamiento directo o indirecto </w:t>
      </w:r>
      <w:r w:rsidR="009F688A">
        <w:rPr>
          <w:rFonts w:ascii="Garamond" w:hAnsi="Garamond"/>
          <w:iCs/>
        </w:rPr>
        <w:t xml:space="preserve">a través de ellas, sea </w:t>
      </w:r>
      <w:r>
        <w:rPr>
          <w:rFonts w:ascii="Garamond" w:hAnsi="Garamond"/>
          <w:iCs/>
        </w:rPr>
        <w:t xml:space="preserve">de parte del </w:t>
      </w:r>
      <w:r w:rsidRPr="00EF42E4">
        <w:rPr>
          <w:rFonts w:ascii="Garamond" w:hAnsi="Garamond"/>
          <w:iCs/>
        </w:rPr>
        <w:t xml:space="preserve">Estado o sus órganos subordinados, de las empresas del Estado y de todo órgano en donde </w:t>
      </w:r>
      <w:r w:rsidRPr="00EF42E4">
        <w:rPr>
          <w:rFonts w:ascii="Garamond" w:hAnsi="Garamond"/>
          <w:iCs/>
        </w:rPr>
        <w:lastRenderedPageBreak/>
        <w:t>el fisco</w:t>
      </w:r>
      <w:r>
        <w:rPr>
          <w:rFonts w:ascii="Garamond" w:hAnsi="Garamond"/>
          <w:iCs/>
        </w:rPr>
        <w:t xml:space="preserve"> tenga la propiedad mayoritaria</w:t>
      </w:r>
      <w:r w:rsidR="009F688A">
        <w:rPr>
          <w:rFonts w:ascii="Garamond" w:hAnsi="Garamond"/>
          <w:iCs/>
        </w:rPr>
        <w:t xml:space="preserve"> o de aportes </w:t>
      </w:r>
      <w:r w:rsidRPr="00EF42E4">
        <w:rPr>
          <w:rFonts w:ascii="Garamond" w:hAnsi="Garamond"/>
          <w:iCs/>
        </w:rPr>
        <w:t>directo</w:t>
      </w:r>
      <w:r w:rsidR="009F688A">
        <w:rPr>
          <w:rFonts w:ascii="Garamond" w:hAnsi="Garamond"/>
          <w:iCs/>
        </w:rPr>
        <w:t>s</w:t>
      </w:r>
      <w:r w:rsidRPr="00EF42E4">
        <w:rPr>
          <w:rFonts w:ascii="Garamond" w:hAnsi="Garamond"/>
          <w:iCs/>
        </w:rPr>
        <w:t xml:space="preserve"> o indirecto</w:t>
      </w:r>
      <w:r w:rsidR="009F688A">
        <w:rPr>
          <w:rFonts w:ascii="Garamond" w:hAnsi="Garamond"/>
          <w:iCs/>
        </w:rPr>
        <w:t>s</w:t>
      </w:r>
      <w:r w:rsidRPr="00EF42E4">
        <w:rPr>
          <w:rFonts w:ascii="Garamond" w:hAnsi="Garamond"/>
          <w:iCs/>
        </w:rPr>
        <w:t xml:space="preserve"> proveniente</w:t>
      </w:r>
      <w:r w:rsidR="009F688A">
        <w:rPr>
          <w:rFonts w:ascii="Garamond" w:hAnsi="Garamond"/>
          <w:iCs/>
        </w:rPr>
        <w:t>s</w:t>
      </w:r>
      <w:r w:rsidRPr="00EF42E4">
        <w:rPr>
          <w:rFonts w:ascii="Garamond" w:hAnsi="Garamond"/>
          <w:iCs/>
        </w:rPr>
        <w:t xml:space="preserve"> de personas naturales y jurídicas extranjeras.</w:t>
      </w:r>
    </w:p>
    <w:p w:rsidR="00EF42E4" w:rsidRDefault="00701B3E" w:rsidP="00544CB2">
      <w:pPr>
        <w:numPr>
          <w:ilvl w:val="1"/>
          <w:numId w:val="13"/>
        </w:numPr>
        <w:tabs>
          <w:tab w:val="clear" w:pos="1440"/>
          <w:tab w:val="left" w:pos="144"/>
          <w:tab w:val="num" w:pos="426"/>
          <w:tab w:val="left" w:pos="864"/>
          <w:tab w:val="left" w:pos="1584"/>
          <w:tab w:val="left" w:pos="2304"/>
          <w:tab w:val="left" w:pos="3024"/>
          <w:tab w:val="left" w:pos="3744"/>
          <w:tab w:val="left" w:pos="4464"/>
          <w:tab w:val="left" w:pos="5184"/>
          <w:tab w:val="left" w:pos="5904"/>
          <w:tab w:val="left" w:pos="6624"/>
        </w:tabs>
        <w:spacing w:line="276" w:lineRule="auto"/>
        <w:ind w:left="426" w:hanging="426"/>
        <w:contextualSpacing/>
        <w:jc w:val="both"/>
        <w:rPr>
          <w:rFonts w:ascii="Garamond" w:hAnsi="Garamond"/>
          <w:iCs/>
        </w:rPr>
      </w:pPr>
      <w:r>
        <w:rPr>
          <w:rFonts w:ascii="Garamond" w:hAnsi="Garamond"/>
          <w:iCs/>
        </w:rPr>
        <w:t xml:space="preserve">Los congresistas que sean militantes de partidos políticos no podrán </w:t>
      </w:r>
      <w:r w:rsidR="001A2F45">
        <w:rPr>
          <w:rFonts w:ascii="Garamond" w:hAnsi="Garamond"/>
          <w:iCs/>
        </w:rPr>
        <w:t>presentar</w:t>
      </w:r>
      <w:r>
        <w:rPr>
          <w:rFonts w:ascii="Garamond" w:hAnsi="Garamond"/>
          <w:iCs/>
        </w:rPr>
        <w:t xml:space="preserve"> mociones de proyectos de ley que directa o indirectamente tenga</w:t>
      </w:r>
      <w:r w:rsidR="001A2F45">
        <w:rPr>
          <w:rFonts w:ascii="Garamond" w:hAnsi="Garamond"/>
          <w:iCs/>
        </w:rPr>
        <w:t>n</w:t>
      </w:r>
      <w:r>
        <w:rPr>
          <w:rFonts w:ascii="Garamond" w:hAnsi="Garamond"/>
          <w:iCs/>
        </w:rPr>
        <w:t xml:space="preserve"> por objeto  </w:t>
      </w:r>
      <w:r w:rsidR="001A2F45">
        <w:rPr>
          <w:rFonts w:ascii="Garamond" w:hAnsi="Garamond"/>
          <w:iCs/>
        </w:rPr>
        <w:t xml:space="preserve">el beneficio </w:t>
      </w:r>
      <w:r>
        <w:rPr>
          <w:rFonts w:ascii="Garamond" w:hAnsi="Garamond"/>
          <w:iCs/>
        </w:rPr>
        <w:t>econ</w:t>
      </w:r>
      <w:r w:rsidR="001A2F45">
        <w:rPr>
          <w:rFonts w:ascii="Garamond" w:hAnsi="Garamond"/>
          <w:iCs/>
        </w:rPr>
        <w:t xml:space="preserve">ómico </w:t>
      </w:r>
      <w:r>
        <w:rPr>
          <w:rFonts w:ascii="Garamond" w:hAnsi="Garamond"/>
          <w:iCs/>
        </w:rPr>
        <w:t>o patri</w:t>
      </w:r>
      <w:r w:rsidR="001A2F45">
        <w:rPr>
          <w:rFonts w:ascii="Garamond" w:hAnsi="Garamond"/>
          <w:iCs/>
        </w:rPr>
        <w:t>monial de</w:t>
      </w:r>
      <w:r>
        <w:rPr>
          <w:rFonts w:ascii="Garamond" w:hAnsi="Garamond"/>
          <w:iCs/>
        </w:rPr>
        <w:t xml:space="preserve"> los partidos políticos</w:t>
      </w:r>
      <w:r w:rsidR="001A2F45">
        <w:rPr>
          <w:rFonts w:ascii="Garamond" w:hAnsi="Garamond"/>
          <w:iCs/>
        </w:rPr>
        <w:t>.</w:t>
      </w:r>
    </w:p>
    <w:p w:rsidR="001A2F45" w:rsidRDefault="001A2F45" w:rsidP="00544CB2">
      <w:pPr>
        <w:numPr>
          <w:ilvl w:val="1"/>
          <w:numId w:val="13"/>
        </w:numPr>
        <w:tabs>
          <w:tab w:val="clear" w:pos="1440"/>
          <w:tab w:val="left" w:pos="144"/>
          <w:tab w:val="num" w:pos="426"/>
          <w:tab w:val="left" w:pos="864"/>
          <w:tab w:val="left" w:pos="1584"/>
          <w:tab w:val="left" w:pos="2304"/>
          <w:tab w:val="left" w:pos="3024"/>
          <w:tab w:val="left" w:pos="3744"/>
          <w:tab w:val="left" w:pos="4464"/>
          <w:tab w:val="left" w:pos="5184"/>
          <w:tab w:val="left" w:pos="5904"/>
          <w:tab w:val="left" w:pos="6624"/>
        </w:tabs>
        <w:spacing w:line="276" w:lineRule="auto"/>
        <w:ind w:left="426" w:hanging="426"/>
        <w:contextualSpacing/>
        <w:jc w:val="both"/>
        <w:rPr>
          <w:rFonts w:ascii="Garamond" w:hAnsi="Garamond"/>
          <w:iCs/>
        </w:rPr>
      </w:pPr>
      <w:r>
        <w:rPr>
          <w:rFonts w:ascii="Garamond" w:hAnsi="Garamond"/>
          <w:iCs/>
        </w:rPr>
        <w:t>Estarán prohibidas las órdenes de partido cuando los congresistas deban votar o intervenir en la elección de autoridades públicas.</w:t>
      </w:r>
    </w:p>
    <w:p w:rsidR="001A2F45" w:rsidRDefault="00AC1380" w:rsidP="00544CB2">
      <w:pPr>
        <w:numPr>
          <w:ilvl w:val="1"/>
          <w:numId w:val="13"/>
        </w:numPr>
        <w:tabs>
          <w:tab w:val="clear" w:pos="1440"/>
          <w:tab w:val="left" w:pos="144"/>
          <w:tab w:val="num" w:pos="426"/>
          <w:tab w:val="left" w:pos="864"/>
          <w:tab w:val="left" w:pos="1584"/>
          <w:tab w:val="left" w:pos="2304"/>
          <w:tab w:val="left" w:pos="3024"/>
          <w:tab w:val="left" w:pos="3744"/>
          <w:tab w:val="left" w:pos="4464"/>
          <w:tab w:val="left" w:pos="5184"/>
          <w:tab w:val="left" w:pos="5904"/>
          <w:tab w:val="left" w:pos="6624"/>
        </w:tabs>
        <w:spacing w:line="276" w:lineRule="auto"/>
        <w:ind w:left="426" w:hanging="426"/>
        <w:contextualSpacing/>
        <w:jc w:val="both"/>
        <w:rPr>
          <w:rFonts w:ascii="Garamond" w:hAnsi="Garamond"/>
          <w:iCs/>
        </w:rPr>
      </w:pPr>
      <w:r>
        <w:rPr>
          <w:rFonts w:ascii="Garamond" w:hAnsi="Garamond"/>
          <w:iCs/>
        </w:rPr>
        <w:t>Los di</w:t>
      </w:r>
      <w:r w:rsidR="00874914">
        <w:rPr>
          <w:rFonts w:ascii="Garamond" w:hAnsi="Garamond"/>
          <w:iCs/>
        </w:rPr>
        <w:t>rigentes de partidos políticos y</w:t>
      </w:r>
      <w:r>
        <w:rPr>
          <w:rFonts w:ascii="Garamond" w:hAnsi="Garamond"/>
          <w:iCs/>
        </w:rPr>
        <w:t>/o congresistas no podrán desempeñarse simultáneamente como dirigentes gremiales o sindicales. Esta incompatibilidad subsistirá hasta dos años contados hacia atrás al día de la elección.</w:t>
      </w:r>
    </w:p>
    <w:p w:rsidR="00544CB2" w:rsidRDefault="00AC1380" w:rsidP="00544CB2">
      <w:pPr>
        <w:numPr>
          <w:ilvl w:val="1"/>
          <w:numId w:val="13"/>
        </w:numPr>
        <w:tabs>
          <w:tab w:val="clear" w:pos="1440"/>
          <w:tab w:val="left" w:pos="144"/>
          <w:tab w:val="num" w:pos="426"/>
          <w:tab w:val="left" w:pos="864"/>
          <w:tab w:val="left" w:pos="1584"/>
          <w:tab w:val="left" w:pos="2304"/>
          <w:tab w:val="left" w:pos="3024"/>
          <w:tab w:val="left" w:pos="3744"/>
          <w:tab w:val="left" w:pos="4464"/>
          <w:tab w:val="left" w:pos="5184"/>
          <w:tab w:val="left" w:pos="5904"/>
          <w:tab w:val="left" w:pos="6624"/>
        </w:tabs>
        <w:spacing w:line="276" w:lineRule="auto"/>
        <w:ind w:left="426" w:hanging="426"/>
        <w:contextualSpacing/>
        <w:jc w:val="both"/>
        <w:rPr>
          <w:rFonts w:ascii="Garamond" w:hAnsi="Garamond"/>
          <w:iCs/>
        </w:rPr>
      </w:pPr>
      <w:r>
        <w:rPr>
          <w:rFonts w:ascii="Garamond" w:hAnsi="Garamond"/>
          <w:iCs/>
        </w:rPr>
        <w:t>Los candidatos a senadores, diputados y consejeros regionales deberán tener residencia efectiva en la circunscripción senatorial, distrito o provincia por la que postulen respectivamente. Asimismo, los candidatos a alcaldes y concejales deberán tener su residencia efectiva en la comuna por la que postulen.</w:t>
      </w:r>
    </w:p>
    <w:p w:rsidR="003A1E23" w:rsidRPr="00544CB2" w:rsidRDefault="003A1E23" w:rsidP="00544CB2">
      <w:pPr>
        <w:numPr>
          <w:ilvl w:val="1"/>
          <w:numId w:val="13"/>
        </w:numPr>
        <w:tabs>
          <w:tab w:val="clear" w:pos="1440"/>
          <w:tab w:val="left" w:pos="144"/>
          <w:tab w:val="num" w:pos="426"/>
          <w:tab w:val="left" w:pos="864"/>
          <w:tab w:val="left" w:pos="1584"/>
          <w:tab w:val="left" w:pos="2304"/>
          <w:tab w:val="left" w:pos="3024"/>
          <w:tab w:val="left" w:pos="3744"/>
          <w:tab w:val="left" w:pos="4464"/>
          <w:tab w:val="left" w:pos="5184"/>
          <w:tab w:val="left" w:pos="5904"/>
          <w:tab w:val="left" w:pos="6624"/>
        </w:tabs>
        <w:spacing w:line="276" w:lineRule="auto"/>
        <w:ind w:left="426" w:hanging="426"/>
        <w:contextualSpacing/>
        <w:jc w:val="both"/>
        <w:rPr>
          <w:rFonts w:ascii="Garamond" w:hAnsi="Garamond"/>
          <w:iCs/>
        </w:rPr>
      </w:pPr>
      <w:r w:rsidRPr="00544CB2">
        <w:rPr>
          <w:rFonts w:ascii="Garamond" w:hAnsi="Garamond"/>
          <w:iCs/>
        </w:rPr>
        <w:t>Las empresas del Estado y aquellas en que tenga la mayoría de la propiedad no podrán tener en su directorio más de un director con militancia en partidos políticos. Se prohibirá que en su planta ejecutiva existan militantes de partidos.</w:t>
      </w:r>
    </w:p>
    <w:p w:rsidR="007E75D3" w:rsidRDefault="00086475" w:rsidP="00086475">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ab/>
      </w:r>
      <w:r>
        <w:rPr>
          <w:rFonts w:ascii="Garamond" w:hAnsi="Garamond"/>
          <w:iCs/>
        </w:rPr>
        <w:tab/>
        <w:t>Nuestra propuesta nace de la convicción de que sólo con un sistema constitucional sólido y que contemple reglas de acción claras para los partidos, sus militantes, dirigentes y para las autoridades públicas, será posible evitar que las dirigencias partidarias hagan del Estado su coto de caza personal. Quiera Dios que no sea demasiado tarde.</w:t>
      </w:r>
    </w:p>
    <w:p w:rsidR="00086475" w:rsidRPr="006031E0" w:rsidRDefault="00086475" w:rsidP="00086475">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p>
    <w:p w:rsidR="00535F83" w:rsidRDefault="00535F83" w:rsidP="00535F83">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b/>
          <w:iCs/>
        </w:rPr>
      </w:pPr>
      <w:r>
        <w:rPr>
          <w:rFonts w:ascii="Garamond" w:hAnsi="Garamond"/>
          <w:b/>
          <w:iCs/>
        </w:rPr>
        <w:t>X</w:t>
      </w:r>
      <w:r w:rsidR="005D09AE">
        <w:rPr>
          <w:rFonts w:ascii="Garamond" w:hAnsi="Garamond"/>
          <w:b/>
          <w:iCs/>
        </w:rPr>
        <w:t>I</w:t>
      </w:r>
      <w:r w:rsidRPr="00535F83">
        <w:rPr>
          <w:rFonts w:ascii="Garamond" w:hAnsi="Garamond"/>
          <w:b/>
          <w:iCs/>
        </w:rPr>
        <w:t>. BIBLIOGRAFÍA CITADA:</w:t>
      </w:r>
    </w:p>
    <w:p w:rsidR="009D2EAF" w:rsidRPr="009D2EAF" w:rsidRDefault="009D2EAF" w:rsidP="005B008F">
      <w:pPr>
        <w:pStyle w:val="Textonotapie"/>
        <w:spacing w:line="276" w:lineRule="auto"/>
        <w:ind w:right="-37"/>
        <w:jc w:val="both"/>
        <w:rPr>
          <w:rFonts w:ascii="Garamond" w:hAnsi="Garamond"/>
          <w:sz w:val="24"/>
          <w:szCs w:val="24"/>
        </w:rPr>
      </w:pPr>
      <w:r w:rsidRPr="009D2EAF">
        <w:rPr>
          <w:rFonts w:ascii="Garamond" w:hAnsi="Garamond"/>
          <w:smallCaps/>
          <w:sz w:val="24"/>
          <w:szCs w:val="24"/>
        </w:rPr>
        <w:t>Alessandri Palma</w:t>
      </w:r>
      <w:r w:rsidRPr="009D2EAF">
        <w:rPr>
          <w:rFonts w:ascii="Garamond" w:hAnsi="Garamond"/>
          <w:sz w:val="24"/>
          <w:szCs w:val="24"/>
        </w:rPr>
        <w:t xml:space="preserve">, Arturo (1967): </w:t>
      </w:r>
      <w:r w:rsidRPr="009D2EAF">
        <w:rPr>
          <w:rFonts w:ascii="Garamond" w:hAnsi="Garamond"/>
          <w:i/>
          <w:sz w:val="24"/>
          <w:szCs w:val="24"/>
        </w:rPr>
        <w:t>Recuerdos de Gobierno, Tomo II</w:t>
      </w:r>
      <w:r w:rsidRPr="009D2EAF">
        <w:rPr>
          <w:rFonts w:ascii="Garamond" w:hAnsi="Garamond"/>
          <w:sz w:val="24"/>
          <w:szCs w:val="24"/>
        </w:rPr>
        <w:t xml:space="preserve"> (Santiago, Editorial </w:t>
      </w:r>
      <w:proofErr w:type="spellStart"/>
      <w:r w:rsidRPr="009D2EAF">
        <w:rPr>
          <w:rFonts w:ascii="Garamond" w:hAnsi="Garamond"/>
          <w:sz w:val="24"/>
          <w:szCs w:val="24"/>
        </w:rPr>
        <w:t>Nascimento</w:t>
      </w:r>
      <w:proofErr w:type="spellEnd"/>
      <w:r w:rsidRPr="009D2EAF">
        <w:rPr>
          <w:rFonts w:ascii="Garamond" w:hAnsi="Garamond"/>
          <w:sz w:val="24"/>
          <w:szCs w:val="24"/>
        </w:rPr>
        <w:t xml:space="preserve">). </w:t>
      </w:r>
      <w:r w:rsidR="00712363">
        <w:rPr>
          <w:rFonts w:ascii="Garamond" w:hAnsi="Garamond"/>
          <w:sz w:val="24"/>
          <w:szCs w:val="24"/>
        </w:rPr>
        <w:t xml:space="preserve">496 </w:t>
      </w:r>
      <w:r w:rsidRPr="009D2EAF">
        <w:rPr>
          <w:rFonts w:ascii="Garamond" w:hAnsi="Garamond"/>
          <w:sz w:val="24"/>
          <w:szCs w:val="24"/>
        </w:rPr>
        <w:t>pp.</w:t>
      </w:r>
    </w:p>
    <w:p w:rsidR="009D2EAF" w:rsidRPr="009D2EAF" w:rsidRDefault="009D2EAF" w:rsidP="005B008F">
      <w:pPr>
        <w:suppressAutoHyphens/>
        <w:spacing w:line="276" w:lineRule="auto"/>
        <w:jc w:val="both"/>
        <w:rPr>
          <w:rFonts w:ascii="Garamond" w:hAnsi="Garamond"/>
          <w:spacing w:val="-3"/>
          <w:lang w:val="es-ES_tradnl"/>
        </w:rPr>
      </w:pPr>
      <w:r w:rsidRPr="009D2EAF">
        <w:rPr>
          <w:rFonts w:ascii="Garamond" w:hAnsi="Garamond"/>
          <w:smallCaps/>
          <w:spacing w:val="-3"/>
          <w:lang w:val="es-ES_tradnl"/>
        </w:rPr>
        <w:t>Andrades Rivas</w:t>
      </w:r>
      <w:r w:rsidRPr="009D2EAF">
        <w:rPr>
          <w:rFonts w:ascii="Garamond" w:hAnsi="Garamond"/>
          <w:spacing w:val="-3"/>
          <w:lang w:val="es-ES_tradnl"/>
        </w:rPr>
        <w:t>, Eduardo (2001): “</w:t>
      </w:r>
      <w:r w:rsidRPr="009D2EAF">
        <w:rPr>
          <w:rFonts w:ascii="Garamond" w:hAnsi="Garamond"/>
          <w:iCs/>
          <w:spacing w:val="-3"/>
          <w:lang w:val="es-ES_tradnl"/>
        </w:rPr>
        <w:t>Evolución (o involución) de la Constitución Política de la república a 20 años de su promulgación, notas sobre las reformas a la Carta del 80</w:t>
      </w:r>
      <w:r w:rsidRPr="009D2EAF">
        <w:rPr>
          <w:rFonts w:ascii="Garamond" w:hAnsi="Garamond"/>
          <w:i/>
          <w:iCs/>
          <w:spacing w:val="-3"/>
          <w:lang w:val="es-ES_tradnl"/>
        </w:rPr>
        <w:t xml:space="preserve">”, </w:t>
      </w:r>
      <w:r w:rsidRPr="009D2EAF">
        <w:rPr>
          <w:rFonts w:ascii="Garamond" w:hAnsi="Garamond"/>
          <w:iCs/>
          <w:spacing w:val="-3"/>
          <w:lang w:val="es-ES_tradnl"/>
        </w:rPr>
        <w:t xml:space="preserve">en </w:t>
      </w:r>
      <w:r w:rsidRPr="009D2EAF">
        <w:rPr>
          <w:rFonts w:ascii="Garamond" w:hAnsi="Garamond"/>
          <w:i/>
          <w:iCs/>
          <w:spacing w:val="-3"/>
          <w:lang w:val="es-ES_tradnl"/>
        </w:rPr>
        <w:t xml:space="preserve">Revista Actualidad Jurídica, </w:t>
      </w:r>
      <w:r w:rsidRPr="009D2EAF">
        <w:rPr>
          <w:rFonts w:ascii="Garamond" w:hAnsi="Garamond"/>
          <w:spacing w:val="-3"/>
          <w:lang w:val="es-ES_tradnl"/>
        </w:rPr>
        <w:t>N° 4, p</w:t>
      </w:r>
      <w:r w:rsidR="009D2AFE">
        <w:rPr>
          <w:rFonts w:ascii="Garamond" w:hAnsi="Garamond"/>
          <w:spacing w:val="-3"/>
          <w:lang w:val="es-ES_tradnl"/>
        </w:rPr>
        <w:t>p</w:t>
      </w:r>
      <w:r w:rsidRPr="009D2EAF">
        <w:rPr>
          <w:rFonts w:ascii="Garamond" w:hAnsi="Garamond"/>
          <w:spacing w:val="-3"/>
          <w:lang w:val="es-ES_tradnl"/>
        </w:rPr>
        <w:t>. 173</w:t>
      </w:r>
      <w:r w:rsidR="009D2AFE">
        <w:rPr>
          <w:rFonts w:ascii="Garamond" w:hAnsi="Garamond"/>
          <w:spacing w:val="-3"/>
          <w:lang w:val="es-ES_tradnl"/>
        </w:rPr>
        <w:t>-187</w:t>
      </w:r>
      <w:r w:rsidRPr="009D2EAF">
        <w:rPr>
          <w:rFonts w:ascii="Garamond" w:hAnsi="Garamond"/>
          <w:spacing w:val="-3"/>
          <w:lang w:val="es-ES_tradnl"/>
        </w:rPr>
        <w:t>.</w:t>
      </w:r>
    </w:p>
    <w:p w:rsidR="009D2EAF" w:rsidRPr="009D2EAF" w:rsidRDefault="009D2EAF" w:rsidP="005B008F">
      <w:pPr>
        <w:pStyle w:val="Textonotapie"/>
        <w:spacing w:line="276" w:lineRule="auto"/>
        <w:jc w:val="both"/>
        <w:rPr>
          <w:rFonts w:ascii="Garamond" w:hAnsi="Garamond"/>
          <w:sz w:val="24"/>
          <w:szCs w:val="24"/>
        </w:rPr>
      </w:pPr>
      <w:r w:rsidRPr="009D2EAF">
        <w:rPr>
          <w:rFonts w:ascii="Garamond" w:hAnsi="Garamond"/>
          <w:smallCaps/>
          <w:sz w:val="24"/>
          <w:szCs w:val="24"/>
        </w:rPr>
        <w:t xml:space="preserve">Barros Van </w:t>
      </w:r>
      <w:proofErr w:type="spellStart"/>
      <w:r w:rsidRPr="009D2EAF">
        <w:rPr>
          <w:rFonts w:ascii="Garamond" w:hAnsi="Garamond"/>
          <w:smallCaps/>
          <w:sz w:val="24"/>
          <w:szCs w:val="24"/>
        </w:rPr>
        <w:t>Buren</w:t>
      </w:r>
      <w:proofErr w:type="spellEnd"/>
      <w:r w:rsidRPr="009D2EAF">
        <w:rPr>
          <w:rFonts w:ascii="Garamond" w:hAnsi="Garamond"/>
          <w:sz w:val="24"/>
          <w:szCs w:val="24"/>
        </w:rPr>
        <w:t xml:space="preserve">, Mario (1990): </w:t>
      </w:r>
      <w:r w:rsidRPr="009D2EAF">
        <w:rPr>
          <w:rFonts w:ascii="Garamond" w:hAnsi="Garamond"/>
          <w:i/>
          <w:sz w:val="24"/>
          <w:szCs w:val="24"/>
        </w:rPr>
        <w:t>Historia Diplomática de Chile (1541-1938), segunda edición actualizada a 1958</w:t>
      </w:r>
      <w:r w:rsidRPr="009D2EAF">
        <w:rPr>
          <w:rFonts w:ascii="Garamond" w:hAnsi="Garamond"/>
          <w:sz w:val="24"/>
          <w:szCs w:val="24"/>
        </w:rPr>
        <w:t xml:space="preserve"> (Santiago, Editorial Andrés Bello). </w:t>
      </w:r>
      <w:r w:rsidR="00712363">
        <w:rPr>
          <w:rFonts w:ascii="Garamond" w:hAnsi="Garamond"/>
          <w:sz w:val="24"/>
          <w:szCs w:val="24"/>
        </w:rPr>
        <w:t>892</w:t>
      </w:r>
      <w:r w:rsidRPr="009D2EAF">
        <w:rPr>
          <w:rFonts w:ascii="Garamond" w:hAnsi="Garamond"/>
          <w:sz w:val="24"/>
          <w:szCs w:val="24"/>
        </w:rPr>
        <w:t>pp.</w:t>
      </w:r>
    </w:p>
    <w:p w:rsidR="009D2EAF" w:rsidRPr="009D2EAF" w:rsidRDefault="009D2EAF" w:rsidP="005B008F">
      <w:pPr>
        <w:pStyle w:val="Textonotapie"/>
        <w:spacing w:line="276" w:lineRule="auto"/>
        <w:jc w:val="both"/>
        <w:rPr>
          <w:rFonts w:ascii="Garamond" w:hAnsi="Garamond"/>
          <w:sz w:val="24"/>
          <w:szCs w:val="24"/>
        </w:rPr>
      </w:pPr>
      <w:r w:rsidRPr="009D2EAF">
        <w:rPr>
          <w:rFonts w:ascii="Garamond" w:hAnsi="Garamond"/>
          <w:smallCaps/>
          <w:sz w:val="24"/>
          <w:szCs w:val="24"/>
        </w:rPr>
        <w:t>Bravo Lira</w:t>
      </w:r>
      <w:r w:rsidRPr="009D2EAF">
        <w:rPr>
          <w:rFonts w:ascii="Garamond" w:hAnsi="Garamond"/>
          <w:sz w:val="24"/>
          <w:szCs w:val="24"/>
        </w:rPr>
        <w:t xml:space="preserve">, Bernardino (1986): </w:t>
      </w:r>
      <w:r w:rsidRPr="009D2EAF">
        <w:rPr>
          <w:rFonts w:ascii="Garamond" w:hAnsi="Garamond"/>
          <w:i/>
          <w:sz w:val="24"/>
          <w:szCs w:val="24"/>
        </w:rPr>
        <w:t>El Presidente en la Historia de Chile</w:t>
      </w:r>
      <w:r w:rsidRPr="009D2EAF">
        <w:rPr>
          <w:rFonts w:ascii="Garamond" w:hAnsi="Garamond"/>
          <w:sz w:val="24"/>
          <w:szCs w:val="24"/>
        </w:rPr>
        <w:t xml:space="preserve"> (Santiago, Editorial Universitaria). </w:t>
      </w:r>
      <w:r w:rsidR="009D2AFE">
        <w:rPr>
          <w:rFonts w:ascii="Garamond" w:hAnsi="Garamond"/>
          <w:sz w:val="24"/>
          <w:szCs w:val="24"/>
        </w:rPr>
        <w:t>70p</w:t>
      </w:r>
      <w:r w:rsidRPr="009D2EAF">
        <w:rPr>
          <w:rFonts w:ascii="Garamond" w:hAnsi="Garamond"/>
          <w:sz w:val="24"/>
          <w:szCs w:val="24"/>
        </w:rPr>
        <w:t>p</w:t>
      </w:r>
      <w:r w:rsidR="009D2AFE">
        <w:rPr>
          <w:rFonts w:ascii="Garamond" w:hAnsi="Garamond"/>
          <w:sz w:val="24"/>
          <w:szCs w:val="24"/>
        </w:rPr>
        <w:t>.</w:t>
      </w:r>
    </w:p>
    <w:p w:rsidR="009D2AFE" w:rsidRPr="009D2AFE" w:rsidRDefault="009D2EAF" w:rsidP="005B008F">
      <w:pPr>
        <w:pStyle w:val="Textonotapie"/>
        <w:spacing w:line="276" w:lineRule="auto"/>
        <w:jc w:val="both"/>
        <w:rPr>
          <w:rFonts w:ascii="Garamond" w:hAnsi="Garamond"/>
          <w:iCs/>
          <w:sz w:val="24"/>
          <w:szCs w:val="24"/>
          <w:lang w:val="es-ES_tradnl"/>
        </w:rPr>
      </w:pPr>
      <w:r w:rsidRPr="009D2EAF">
        <w:rPr>
          <w:rFonts w:ascii="Garamond" w:hAnsi="Garamond"/>
          <w:iCs/>
          <w:smallCaps/>
          <w:sz w:val="24"/>
          <w:szCs w:val="24"/>
          <w:lang w:val="es-ES_tradnl"/>
        </w:rPr>
        <w:t>Cámara de Diputados</w:t>
      </w:r>
      <w:r w:rsidR="009D2AFE">
        <w:rPr>
          <w:rFonts w:ascii="Garamond" w:hAnsi="Garamond"/>
          <w:iCs/>
          <w:sz w:val="24"/>
          <w:szCs w:val="24"/>
          <w:lang w:val="es-ES_tradnl"/>
        </w:rPr>
        <w:t xml:space="preserve">. Sesiones ordinarias: </w:t>
      </w:r>
      <w:r w:rsidRPr="009D2EAF">
        <w:rPr>
          <w:rFonts w:ascii="Garamond" w:hAnsi="Garamond"/>
          <w:sz w:val="24"/>
          <w:szCs w:val="24"/>
        </w:rPr>
        <w:t>Sesión 6° or</w:t>
      </w:r>
      <w:r w:rsidR="009D2AFE">
        <w:rPr>
          <w:rFonts w:ascii="Garamond" w:hAnsi="Garamond"/>
          <w:sz w:val="24"/>
          <w:szCs w:val="24"/>
        </w:rPr>
        <w:t xml:space="preserve">dinaria en 15 de julio de 1871 y </w:t>
      </w:r>
      <w:r w:rsidR="009D2AFE" w:rsidRPr="009D2EAF">
        <w:rPr>
          <w:rFonts w:ascii="Garamond" w:hAnsi="Garamond"/>
          <w:iCs/>
          <w:sz w:val="24"/>
          <w:szCs w:val="24"/>
          <w:lang w:val="es-ES_tradnl"/>
        </w:rPr>
        <w:t>Sesión 7° ordinaria en 22 de julio de 1871.</w:t>
      </w:r>
    </w:p>
    <w:p w:rsidR="009D2EAF" w:rsidRPr="009D2EAF" w:rsidRDefault="009D2EAF" w:rsidP="005B008F">
      <w:pPr>
        <w:pStyle w:val="Textonotapie"/>
        <w:spacing w:line="276" w:lineRule="auto"/>
        <w:jc w:val="both"/>
        <w:rPr>
          <w:rFonts w:ascii="Garamond" w:hAnsi="Garamond"/>
          <w:sz w:val="24"/>
          <w:szCs w:val="24"/>
        </w:rPr>
      </w:pPr>
      <w:r w:rsidRPr="009D2EAF">
        <w:rPr>
          <w:rFonts w:ascii="Garamond" w:hAnsi="Garamond"/>
          <w:smallCaps/>
          <w:sz w:val="24"/>
          <w:szCs w:val="24"/>
        </w:rPr>
        <w:t xml:space="preserve">Campos </w:t>
      </w:r>
      <w:proofErr w:type="spellStart"/>
      <w:r w:rsidRPr="009D2EAF">
        <w:rPr>
          <w:rFonts w:ascii="Garamond" w:hAnsi="Garamond"/>
          <w:smallCaps/>
          <w:sz w:val="24"/>
          <w:szCs w:val="24"/>
        </w:rPr>
        <w:t>Harriet</w:t>
      </w:r>
      <w:proofErr w:type="spellEnd"/>
      <w:r w:rsidRPr="009D2EAF">
        <w:rPr>
          <w:rFonts w:ascii="Garamond" w:hAnsi="Garamond"/>
          <w:sz w:val="24"/>
          <w:szCs w:val="24"/>
        </w:rPr>
        <w:t xml:space="preserve">, Fernando (1997): </w:t>
      </w:r>
      <w:r w:rsidRPr="009D2EAF">
        <w:rPr>
          <w:rFonts w:ascii="Garamond" w:hAnsi="Garamond"/>
          <w:i/>
          <w:sz w:val="24"/>
          <w:szCs w:val="24"/>
        </w:rPr>
        <w:t xml:space="preserve">Historia Constitucional de Chile </w:t>
      </w:r>
      <w:r w:rsidRPr="009D2EAF">
        <w:rPr>
          <w:rFonts w:ascii="Garamond" w:hAnsi="Garamond"/>
          <w:sz w:val="24"/>
          <w:szCs w:val="24"/>
        </w:rPr>
        <w:t xml:space="preserve">(Santiago, Editorial Jurídica de Chile, 7° edición). </w:t>
      </w:r>
      <w:r w:rsidR="002268CB">
        <w:rPr>
          <w:rFonts w:ascii="Garamond" w:hAnsi="Garamond"/>
          <w:sz w:val="24"/>
          <w:szCs w:val="24"/>
        </w:rPr>
        <w:t>432p</w:t>
      </w:r>
      <w:r w:rsidRPr="009D2EAF">
        <w:rPr>
          <w:rFonts w:ascii="Garamond" w:hAnsi="Garamond"/>
          <w:sz w:val="24"/>
          <w:szCs w:val="24"/>
        </w:rPr>
        <w:t>p.</w:t>
      </w:r>
    </w:p>
    <w:p w:rsidR="009D2EAF" w:rsidRPr="009D2EAF" w:rsidRDefault="009D2EAF" w:rsidP="005B008F">
      <w:pPr>
        <w:pStyle w:val="Textonotapie"/>
        <w:spacing w:line="276" w:lineRule="auto"/>
        <w:jc w:val="both"/>
        <w:rPr>
          <w:rFonts w:ascii="Garamond" w:hAnsi="Garamond"/>
          <w:sz w:val="24"/>
          <w:szCs w:val="24"/>
        </w:rPr>
      </w:pPr>
      <w:r w:rsidRPr="009D2EAF">
        <w:rPr>
          <w:rFonts w:ascii="Garamond" w:hAnsi="Garamond"/>
          <w:smallCaps/>
          <w:sz w:val="24"/>
          <w:szCs w:val="24"/>
          <w:lang w:val="es-ES_tradnl"/>
        </w:rPr>
        <w:t>Carrasco Delgado</w:t>
      </w:r>
      <w:r w:rsidRPr="009D2EAF">
        <w:rPr>
          <w:rFonts w:ascii="Garamond" w:hAnsi="Garamond"/>
          <w:sz w:val="24"/>
          <w:szCs w:val="24"/>
          <w:lang w:val="es-ES_tradnl"/>
        </w:rPr>
        <w:t xml:space="preserve">, Sergio (2002): </w:t>
      </w:r>
      <w:r w:rsidRPr="009D2EAF">
        <w:rPr>
          <w:rFonts w:ascii="Garamond" w:hAnsi="Garamond"/>
          <w:i/>
          <w:sz w:val="24"/>
          <w:szCs w:val="24"/>
          <w:lang w:val="es-ES_tradnl"/>
        </w:rPr>
        <w:t xml:space="preserve">Génesis y vigencia de los textos constitucionales chilenos </w:t>
      </w:r>
      <w:r w:rsidRPr="009D2EAF">
        <w:rPr>
          <w:rFonts w:ascii="Garamond" w:hAnsi="Garamond"/>
          <w:sz w:val="24"/>
          <w:szCs w:val="24"/>
          <w:lang w:val="es-ES_tradnl"/>
        </w:rPr>
        <w:t>(Santiago, Editorial Jurídica de Chile, 3° edición). 332pp.</w:t>
      </w:r>
    </w:p>
    <w:p w:rsidR="009D2EAF" w:rsidRPr="009D2EAF" w:rsidRDefault="009D2EAF" w:rsidP="005B008F">
      <w:pPr>
        <w:pStyle w:val="HTMLconformatoprevio"/>
        <w:spacing w:line="276" w:lineRule="auto"/>
        <w:jc w:val="both"/>
        <w:rPr>
          <w:rFonts w:ascii="Garamond" w:hAnsi="Garamond" w:cs="Times New Roman"/>
          <w:sz w:val="24"/>
          <w:szCs w:val="24"/>
        </w:rPr>
      </w:pPr>
      <w:proofErr w:type="spellStart"/>
      <w:r w:rsidRPr="009D2EAF">
        <w:rPr>
          <w:rFonts w:ascii="Garamond" w:hAnsi="Garamond" w:cs="Times New Roman"/>
          <w:smallCaps/>
          <w:sz w:val="24"/>
          <w:szCs w:val="24"/>
        </w:rPr>
        <w:t>Castedo</w:t>
      </w:r>
      <w:proofErr w:type="spellEnd"/>
      <w:r w:rsidRPr="009D2EAF">
        <w:rPr>
          <w:rFonts w:ascii="Garamond" w:hAnsi="Garamond" w:cs="Times New Roman"/>
          <w:smallCaps/>
          <w:sz w:val="24"/>
          <w:szCs w:val="24"/>
        </w:rPr>
        <w:t xml:space="preserve"> Hernández de Padilla</w:t>
      </w:r>
      <w:r w:rsidRPr="009D2EAF">
        <w:rPr>
          <w:rFonts w:ascii="Garamond" w:hAnsi="Garamond" w:cs="Times New Roman"/>
          <w:sz w:val="24"/>
          <w:szCs w:val="24"/>
        </w:rPr>
        <w:t xml:space="preserve">, Leopoldo (1982): </w:t>
      </w:r>
      <w:r w:rsidRPr="009D2EAF">
        <w:rPr>
          <w:rFonts w:ascii="Garamond" w:hAnsi="Garamond" w:cs="Times New Roman"/>
          <w:i/>
          <w:sz w:val="24"/>
          <w:szCs w:val="24"/>
        </w:rPr>
        <w:t>Resumen de la Historia de Chile, Tomo IV</w:t>
      </w:r>
      <w:r w:rsidRPr="009D2EAF">
        <w:rPr>
          <w:rFonts w:ascii="Garamond" w:hAnsi="Garamond" w:cs="Times New Roman"/>
          <w:sz w:val="24"/>
          <w:szCs w:val="24"/>
        </w:rPr>
        <w:t xml:space="preserve"> (Santiago, Editorial Zigzag) 972pp. </w:t>
      </w:r>
    </w:p>
    <w:p w:rsidR="002B3C0B" w:rsidRPr="002B3C0B" w:rsidRDefault="002B3C0B" w:rsidP="005B008F">
      <w:pPr>
        <w:pStyle w:val="Textonotapie"/>
        <w:spacing w:line="276" w:lineRule="auto"/>
        <w:jc w:val="both"/>
        <w:rPr>
          <w:rFonts w:ascii="Garamond" w:hAnsi="Garamond"/>
          <w:sz w:val="24"/>
          <w:szCs w:val="24"/>
        </w:rPr>
      </w:pPr>
      <w:r>
        <w:rPr>
          <w:rFonts w:ascii="Garamond" w:hAnsi="Garamond"/>
          <w:smallCaps/>
          <w:sz w:val="24"/>
          <w:szCs w:val="24"/>
        </w:rPr>
        <w:t>Centro de Estudios Bicentenario</w:t>
      </w:r>
      <w:r w:rsidR="005D6579">
        <w:rPr>
          <w:rFonts w:ascii="Garamond" w:hAnsi="Garamond"/>
          <w:smallCaps/>
          <w:sz w:val="24"/>
          <w:szCs w:val="24"/>
        </w:rPr>
        <w:t>.</w:t>
      </w:r>
      <w:r w:rsidR="005D6579">
        <w:rPr>
          <w:rFonts w:ascii="Garamond" w:hAnsi="Garamond"/>
          <w:sz w:val="24"/>
          <w:szCs w:val="24"/>
        </w:rPr>
        <w:t xml:space="preserve"> Disponible en</w:t>
      </w:r>
      <w:r>
        <w:rPr>
          <w:rFonts w:ascii="Garamond" w:hAnsi="Garamond"/>
          <w:sz w:val="24"/>
          <w:szCs w:val="24"/>
        </w:rPr>
        <w:t xml:space="preserve">: </w:t>
      </w:r>
      <w:hyperlink r:id="rId9" w:history="1">
        <w:r w:rsidRPr="000D4CC7">
          <w:rPr>
            <w:rStyle w:val="Hipervnculo"/>
            <w:rFonts w:ascii="Garamond" w:hAnsi="Garamond"/>
            <w:sz w:val="24"/>
            <w:szCs w:val="24"/>
          </w:rPr>
          <w:t>http://www.bicentenariochile.cl/index.php?option=com_content&amp;view=article&amp;id=16:testamento-politico-de-jose-manuel-balmaceda&amp;catid=11:guerra-civil-de-1891&amp;Itemid=9</w:t>
        </w:r>
      </w:hyperlink>
      <w:r>
        <w:rPr>
          <w:rFonts w:ascii="Garamond" w:hAnsi="Garamond"/>
          <w:sz w:val="24"/>
          <w:szCs w:val="24"/>
        </w:rPr>
        <w:t xml:space="preserve"> </w:t>
      </w:r>
      <w:r w:rsidR="005D6579">
        <w:rPr>
          <w:rFonts w:ascii="Garamond" w:hAnsi="Garamond"/>
          <w:sz w:val="24"/>
          <w:szCs w:val="24"/>
        </w:rPr>
        <w:t xml:space="preserve"> [Fecha visita</w:t>
      </w:r>
      <w:r w:rsidR="002D177E">
        <w:rPr>
          <w:rFonts w:ascii="Garamond" w:hAnsi="Garamond"/>
          <w:sz w:val="24"/>
          <w:szCs w:val="24"/>
        </w:rPr>
        <w:t>: 24 de octubre 2016</w:t>
      </w:r>
      <w:r w:rsidR="005D6579">
        <w:rPr>
          <w:rFonts w:ascii="Garamond" w:hAnsi="Garamond"/>
          <w:sz w:val="24"/>
          <w:szCs w:val="24"/>
        </w:rPr>
        <w:t>].</w:t>
      </w:r>
    </w:p>
    <w:p w:rsidR="00C53114" w:rsidRPr="009D2EAF" w:rsidRDefault="00C53114" w:rsidP="005B008F">
      <w:pPr>
        <w:pStyle w:val="Textonotapie"/>
        <w:spacing w:line="276" w:lineRule="auto"/>
        <w:jc w:val="both"/>
        <w:rPr>
          <w:rFonts w:ascii="Garamond" w:hAnsi="Garamond"/>
          <w:sz w:val="24"/>
          <w:szCs w:val="24"/>
        </w:rPr>
      </w:pPr>
      <w:r w:rsidRPr="009D2EAF">
        <w:rPr>
          <w:rFonts w:ascii="Garamond" w:hAnsi="Garamond"/>
          <w:smallCaps/>
          <w:sz w:val="24"/>
          <w:szCs w:val="24"/>
        </w:rPr>
        <w:lastRenderedPageBreak/>
        <w:t>Edwards Vives</w:t>
      </w:r>
      <w:r w:rsidRPr="009D2EAF">
        <w:rPr>
          <w:rFonts w:ascii="Garamond" w:hAnsi="Garamond"/>
          <w:sz w:val="24"/>
          <w:szCs w:val="24"/>
        </w:rPr>
        <w:t xml:space="preserve">, Alberto (1903): </w:t>
      </w:r>
      <w:r w:rsidRPr="009D2EAF">
        <w:rPr>
          <w:rFonts w:ascii="Garamond" w:hAnsi="Garamond"/>
          <w:i/>
          <w:sz w:val="24"/>
          <w:szCs w:val="24"/>
        </w:rPr>
        <w:t xml:space="preserve">Bosquejo histórico de los partidos políticos de Chile </w:t>
      </w:r>
      <w:r w:rsidRPr="009D2EAF">
        <w:rPr>
          <w:rFonts w:ascii="Garamond" w:hAnsi="Garamond"/>
          <w:sz w:val="24"/>
          <w:szCs w:val="24"/>
        </w:rPr>
        <w:t xml:space="preserve">(Santiago, Editorial Difusión chilena). 342pp. </w:t>
      </w:r>
    </w:p>
    <w:p w:rsidR="009D2EAF" w:rsidRPr="009D2EAF" w:rsidRDefault="009D2EAF" w:rsidP="005B008F">
      <w:pPr>
        <w:pStyle w:val="Textonotapie"/>
        <w:spacing w:line="276" w:lineRule="auto"/>
        <w:jc w:val="both"/>
        <w:rPr>
          <w:rFonts w:ascii="Garamond" w:hAnsi="Garamond"/>
          <w:sz w:val="24"/>
          <w:szCs w:val="24"/>
        </w:rPr>
      </w:pPr>
      <w:r w:rsidRPr="009D2EAF">
        <w:rPr>
          <w:rFonts w:ascii="Garamond" w:hAnsi="Garamond"/>
          <w:smallCaps/>
          <w:sz w:val="24"/>
          <w:szCs w:val="24"/>
        </w:rPr>
        <w:t>Edwards Vives</w:t>
      </w:r>
      <w:r w:rsidRPr="009D2EAF">
        <w:rPr>
          <w:rFonts w:ascii="Garamond" w:hAnsi="Garamond"/>
          <w:sz w:val="24"/>
          <w:szCs w:val="24"/>
        </w:rPr>
        <w:t xml:space="preserve">, Alberto (1997): </w:t>
      </w:r>
      <w:r w:rsidRPr="009D2EAF">
        <w:rPr>
          <w:rFonts w:ascii="Garamond" w:hAnsi="Garamond"/>
          <w:i/>
          <w:sz w:val="24"/>
          <w:szCs w:val="24"/>
        </w:rPr>
        <w:t>La Fronda Aristocrática</w:t>
      </w:r>
      <w:r w:rsidRPr="009D2EAF">
        <w:rPr>
          <w:rFonts w:ascii="Garamond" w:hAnsi="Garamond"/>
          <w:sz w:val="24"/>
          <w:szCs w:val="24"/>
        </w:rPr>
        <w:t xml:space="preserve">, 15° edición, (Santiago, Editorial Universitaria). </w:t>
      </w:r>
      <w:r w:rsidR="00712363">
        <w:rPr>
          <w:rFonts w:ascii="Garamond" w:hAnsi="Garamond"/>
          <w:sz w:val="24"/>
          <w:szCs w:val="24"/>
        </w:rPr>
        <w:t>292pp</w:t>
      </w:r>
      <w:r w:rsidRPr="009D2EAF">
        <w:rPr>
          <w:rFonts w:ascii="Garamond" w:hAnsi="Garamond"/>
          <w:sz w:val="24"/>
          <w:szCs w:val="24"/>
        </w:rPr>
        <w:t>.</w:t>
      </w:r>
    </w:p>
    <w:p w:rsidR="00C53114" w:rsidRPr="009D2EAF" w:rsidRDefault="00C53114" w:rsidP="005B008F">
      <w:pPr>
        <w:pStyle w:val="Textonotapie"/>
        <w:spacing w:line="276" w:lineRule="auto"/>
        <w:jc w:val="both"/>
        <w:rPr>
          <w:rFonts w:ascii="Garamond" w:hAnsi="Garamond"/>
          <w:i/>
          <w:sz w:val="24"/>
          <w:szCs w:val="24"/>
        </w:rPr>
      </w:pPr>
      <w:r w:rsidRPr="009D2EAF">
        <w:rPr>
          <w:rFonts w:ascii="Garamond" w:hAnsi="Garamond"/>
          <w:smallCaps/>
          <w:sz w:val="24"/>
          <w:szCs w:val="24"/>
        </w:rPr>
        <w:t>Edwards Vives</w:t>
      </w:r>
      <w:r w:rsidRPr="009D2EAF">
        <w:rPr>
          <w:rFonts w:ascii="Garamond" w:hAnsi="Garamond"/>
          <w:sz w:val="24"/>
          <w:szCs w:val="24"/>
        </w:rPr>
        <w:t xml:space="preserve">, Alberto (1943): </w:t>
      </w:r>
      <w:r w:rsidRPr="009D2EAF">
        <w:rPr>
          <w:rFonts w:ascii="Garamond" w:hAnsi="Garamond"/>
          <w:i/>
          <w:sz w:val="24"/>
          <w:szCs w:val="24"/>
        </w:rPr>
        <w:t xml:space="preserve">La Organización Política de Chile (1810-1833) </w:t>
      </w:r>
      <w:r w:rsidRPr="009D2EAF">
        <w:rPr>
          <w:rFonts w:ascii="Garamond" w:hAnsi="Garamond"/>
          <w:sz w:val="24"/>
          <w:szCs w:val="24"/>
        </w:rPr>
        <w:t>(Santiago, Editorial Difusión chilena). 170pp.</w:t>
      </w:r>
    </w:p>
    <w:p w:rsidR="00C53114" w:rsidRPr="009D2EAF" w:rsidRDefault="00C53114" w:rsidP="005B008F">
      <w:pPr>
        <w:pStyle w:val="Textonotapie"/>
        <w:spacing w:line="276" w:lineRule="auto"/>
        <w:jc w:val="both"/>
        <w:rPr>
          <w:rFonts w:ascii="Garamond" w:hAnsi="Garamond"/>
          <w:sz w:val="24"/>
          <w:szCs w:val="24"/>
        </w:rPr>
      </w:pPr>
      <w:r w:rsidRPr="009D2EAF">
        <w:rPr>
          <w:rFonts w:ascii="Garamond" w:hAnsi="Garamond"/>
          <w:smallCaps/>
          <w:sz w:val="24"/>
          <w:szCs w:val="24"/>
        </w:rPr>
        <w:t xml:space="preserve">Encina </w:t>
      </w:r>
      <w:proofErr w:type="spellStart"/>
      <w:r w:rsidRPr="009D2EAF">
        <w:rPr>
          <w:rFonts w:ascii="Garamond" w:hAnsi="Garamond"/>
          <w:smallCaps/>
          <w:sz w:val="24"/>
          <w:szCs w:val="24"/>
        </w:rPr>
        <w:t>Armanet</w:t>
      </w:r>
      <w:proofErr w:type="spellEnd"/>
      <w:r w:rsidRPr="009D2EAF">
        <w:rPr>
          <w:rFonts w:ascii="Garamond" w:hAnsi="Garamond"/>
          <w:sz w:val="24"/>
          <w:szCs w:val="24"/>
        </w:rPr>
        <w:t xml:space="preserve">, Francisco Antonio (1948): </w:t>
      </w:r>
      <w:r w:rsidRPr="009D2EAF">
        <w:rPr>
          <w:rFonts w:ascii="Garamond" w:hAnsi="Garamond"/>
          <w:i/>
          <w:sz w:val="24"/>
          <w:szCs w:val="24"/>
        </w:rPr>
        <w:t>Historia de Chile, Tomo XV</w:t>
      </w:r>
      <w:r w:rsidRPr="009D2EAF">
        <w:rPr>
          <w:rFonts w:ascii="Garamond" w:hAnsi="Garamond"/>
          <w:sz w:val="24"/>
          <w:szCs w:val="24"/>
        </w:rPr>
        <w:t xml:space="preserve"> (Santiago, Editorial Zigzag). </w:t>
      </w:r>
      <w:r w:rsidR="009D2AFE">
        <w:rPr>
          <w:rFonts w:ascii="Garamond" w:hAnsi="Garamond"/>
          <w:sz w:val="24"/>
          <w:szCs w:val="24"/>
        </w:rPr>
        <w:t>624pp.</w:t>
      </w:r>
    </w:p>
    <w:p w:rsidR="00C53114" w:rsidRPr="009D2EAF" w:rsidRDefault="00C53114" w:rsidP="005B008F">
      <w:pPr>
        <w:pStyle w:val="Textonotapie"/>
        <w:spacing w:line="276" w:lineRule="auto"/>
        <w:jc w:val="both"/>
        <w:rPr>
          <w:rFonts w:ascii="Garamond" w:hAnsi="Garamond"/>
          <w:sz w:val="24"/>
          <w:szCs w:val="24"/>
        </w:rPr>
      </w:pPr>
      <w:proofErr w:type="spellStart"/>
      <w:r w:rsidRPr="009D2EAF">
        <w:rPr>
          <w:rFonts w:ascii="Garamond" w:hAnsi="Garamond"/>
          <w:smallCaps/>
          <w:sz w:val="24"/>
          <w:szCs w:val="24"/>
        </w:rPr>
        <w:t>Heise</w:t>
      </w:r>
      <w:proofErr w:type="spellEnd"/>
      <w:r w:rsidRPr="009D2EAF">
        <w:rPr>
          <w:rFonts w:ascii="Garamond" w:hAnsi="Garamond"/>
          <w:smallCaps/>
          <w:sz w:val="24"/>
          <w:szCs w:val="24"/>
        </w:rPr>
        <w:t xml:space="preserve"> González</w:t>
      </w:r>
      <w:r w:rsidRPr="009D2EAF">
        <w:rPr>
          <w:rFonts w:ascii="Garamond" w:hAnsi="Garamond"/>
          <w:sz w:val="24"/>
          <w:szCs w:val="24"/>
        </w:rPr>
        <w:t xml:space="preserve">, Julio (1974): </w:t>
      </w:r>
      <w:r w:rsidRPr="009D2EAF">
        <w:rPr>
          <w:rFonts w:ascii="Garamond" w:hAnsi="Garamond"/>
          <w:i/>
          <w:sz w:val="24"/>
          <w:szCs w:val="24"/>
        </w:rPr>
        <w:t xml:space="preserve">HISTORIA DE CHILE, El Periodo Parlamentario, 1861-1925, Tomo 1 </w:t>
      </w:r>
      <w:r w:rsidRPr="009D2EAF">
        <w:rPr>
          <w:rFonts w:ascii="Garamond" w:hAnsi="Garamond"/>
          <w:sz w:val="24"/>
          <w:szCs w:val="24"/>
        </w:rPr>
        <w:t xml:space="preserve">(Santiago, Editorial Andrés Bello). </w:t>
      </w:r>
      <w:r w:rsidR="00712363">
        <w:rPr>
          <w:rFonts w:ascii="Garamond" w:hAnsi="Garamond"/>
          <w:sz w:val="24"/>
          <w:szCs w:val="24"/>
        </w:rPr>
        <w:t>508pp.</w:t>
      </w:r>
    </w:p>
    <w:p w:rsidR="009D2EAF" w:rsidRPr="009D2EAF" w:rsidRDefault="009D2EAF" w:rsidP="005B008F">
      <w:pPr>
        <w:pStyle w:val="Textonotapie"/>
        <w:spacing w:line="276" w:lineRule="auto"/>
        <w:jc w:val="both"/>
        <w:rPr>
          <w:rFonts w:ascii="Garamond" w:hAnsi="Garamond"/>
          <w:sz w:val="24"/>
          <w:szCs w:val="24"/>
        </w:rPr>
      </w:pPr>
      <w:proofErr w:type="spellStart"/>
      <w:r w:rsidRPr="009D2EAF">
        <w:rPr>
          <w:rFonts w:ascii="Garamond" w:hAnsi="Garamond"/>
          <w:smallCaps/>
          <w:sz w:val="24"/>
          <w:szCs w:val="24"/>
        </w:rPr>
        <w:t>Loveman</w:t>
      </w:r>
      <w:proofErr w:type="spellEnd"/>
      <w:r w:rsidRPr="009D2EAF">
        <w:rPr>
          <w:rFonts w:ascii="Garamond" w:hAnsi="Garamond"/>
          <w:sz w:val="24"/>
          <w:szCs w:val="24"/>
        </w:rPr>
        <w:t xml:space="preserve">, Brian y </w:t>
      </w:r>
      <w:r w:rsidRPr="009D2EAF">
        <w:rPr>
          <w:rFonts w:ascii="Garamond" w:hAnsi="Garamond"/>
          <w:smallCaps/>
          <w:sz w:val="24"/>
          <w:szCs w:val="24"/>
        </w:rPr>
        <w:t>Lira</w:t>
      </w:r>
      <w:r w:rsidRPr="009D2EAF">
        <w:rPr>
          <w:rFonts w:ascii="Garamond" w:hAnsi="Garamond"/>
          <w:sz w:val="24"/>
          <w:szCs w:val="24"/>
        </w:rPr>
        <w:t xml:space="preserve">, Elizabeth (1999): </w:t>
      </w:r>
      <w:r w:rsidRPr="009D2EAF">
        <w:rPr>
          <w:rFonts w:ascii="Garamond" w:hAnsi="Garamond"/>
          <w:i/>
          <w:sz w:val="24"/>
          <w:szCs w:val="24"/>
        </w:rPr>
        <w:t xml:space="preserve">Las suaves cenizas del olvido. Vía chilena de reconciliación política. 1814-1932 </w:t>
      </w:r>
      <w:r w:rsidRPr="009D2EAF">
        <w:rPr>
          <w:rFonts w:ascii="Garamond" w:hAnsi="Garamond"/>
          <w:sz w:val="24"/>
          <w:szCs w:val="24"/>
        </w:rPr>
        <w:t xml:space="preserve">(Santiago, LOM). </w:t>
      </w:r>
      <w:r w:rsidR="009D2AFE">
        <w:rPr>
          <w:rFonts w:ascii="Garamond" w:hAnsi="Garamond"/>
          <w:sz w:val="24"/>
          <w:szCs w:val="24"/>
        </w:rPr>
        <w:t>339</w:t>
      </w:r>
      <w:r w:rsidRPr="009D2EAF">
        <w:rPr>
          <w:rFonts w:ascii="Garamond" w:hAnsi="Garamond"/>
          <w:sz w:val="24"/>
          <w:szCs w:val="24"/>
        </w:rPr>
        <w:t xml:space="preserve">pp. </w:t>
      </w:r>
    </w:p>
    <w:p w:rsidR="009D2EAF" w:rsidRPr="009D2EAF" w:rsidRDefault="009D2EAF" w:rsidP="005B008F">
      <w:pPr>
        <w:pStyle w:val="Textonotapie"/>
        <w:spacing w:line="276" w:lineRule="auto"/>
        <w:jc w:val="both"/>
        <w:rPr>
          <w:rFonts w:ascii="Garamond" w:hAnsi="Garamond"/>
          <w:sz w:val="24"/>
          <w:szCs w:val="24"/>
        </w:rPr>
      </w:pPr>
      <w:proofErr w:type="spellStart"/>
      <w:r w:rsidRPr="009D2EAF">
        <w:rPr>
          <w:rFonts w:ascii="Garamond" w:hAnsi="Garamond"/>
          <w:smallCaps/>
          <w:sz w:val="24"/>
          <w:szCs w:val="24"/>
        </w:rPr>
        <w:t>Oyarzún</w:t>
      </w:r>
      <w:proofErr w:type="spellEnd"/>
      <w:r w:rsidRPr="009D2EAF">
        <w:rPr>
          <w:rFonts w:ascii="Garamond" w:hAnsi="Garamond"/>
          <w:sz w:val="24"/>
          <w:szCs w:val="24"/>
        </w:rPr>
        <w:t xml:space="preserve"> Enrique, Memorias (inéditas), citado por </w:t>
      </w:r>
      <w:r w:rsidRPr="009D2EAF">
        <w:rPr>
          <w:rFonts w:ascii="Garamond" w:hAnsi="Garamond"/>
          <w:smallCaps/>
          <w:sz w:val="24"/>
          <w:szCs w:val="24"/>
        </w:rPr>
        <w:t>Vial Correa</w:t>
      </w:r>
      <w:r w:rsidRPr="009D2EAF">
        <w:rPr>
          <w:rFonts w:ascii="Garamond" w:hAnsi="Garamond"/>
          <w:sz w:val="24"/>
          <w:szCs w:val="24"/>
        </w:rPr>
        <w:t xml:space="preserve">, Gonzalo (2001): </w:t>
      </w:r>
      <w:r w:rsidRPr="009D2EAF">
        <w:rPr>
          <w:rFonts w:ascii="Garamond" w:hAnsi="Garamond"/>
          <w:i/>
          <w:sz w:val="24"/>
          <w:szCs w:val="24"/>
        </w:rPr>
        <w:t>Historia de Chile, volumen III, Arturo Alessandri y los golpes militares (1920-1925)</w:t>
      </w:r>
      <w:r w:rsidRPr="009D2EAF">
        <w:rPr>
          <w:rFonts w:ascii="Garamond" w:hAnsi="Garamond"/>
          <w:sz w:val="24"/>
          <w:szCs w:val="24"/>
        </w:rPr>
        <w:t xml:space="preserve"> (Santiago, Editorial Zigzag, Cuarta Edición)</w:t>
      </w:r>
      <w:r w:rsidR="009D2AFE">
        <w:rPr>
          <w:rFonts w:ascii="Garamond" w:hAnsi="Garamond"/>
          <w:sz w:val="24"/>
          <w:szCs w:val="24"/>
        </w:rPr>
        <w:t>. 672pp</w:t>
      </w:r>
      <w:r w:rsidRPr="009D2EAF">
        <w:rPr>
          <w:rFonts w:ascii="Garamond" w:hAnsi="Garamond"/>
          <w:sz w:val="24"/>
          <w:szCs w:val="24"/>
        </w:rPr>
        <w:t>.</w:t>
      </w:r>
    </w:p>
    <w:p w:rsidR="009D2EAF" w:rsidRPr="009D2EAF" w:rsidRDefault="009D2EAF" w:rsidP="005B008F">
      <w:pPr>
        <w:pStyle w:val="Textonotapie"/>
        <w:spacing w:line="276" w:lineRule="auto"/>
        <w:jc w:val="both"/>
        <w:rPr>
          <w:rFonts w:ascii="Garamond" w:hAnsi="Garamond"/>
          <w:sz w:val="24"/>
          <w:szCs w:val="24"/>
        </w:rPr>
      </w:pPr>
      <w:r w:rsidRPr="009D2EAF">
        <w:rPr>
          <w:rFonts w:ascii="Garamond" w:hAnsi="Garamond"/>
          <w:smallCaps/>
          <w:sz w:val="24"/>
          <w:szCs w:val="24"/>
        </w:rPr>
        <w:t>Rivas Vicuña</w:t>
      </w:r>
      <w:r w:rsidRPr="009D2EAF">
        <w:rPr>
          <w:rFonts w:ascii="Garamond" w:hAnsi="Garamond"/>
          <w:sz w:val="24"/>
          <w:szCs w:val="24"/>
        </w:rPr>
        <w:t xml:space="preserve">, Manuel (1964): </w:t>
      </w:r>
      <w:r w:rsidRPr="009D2EAF">
        <w:rPr>
          <w:rFonts w:ascii="Garamond" w:hAnsi="Garamond"/>
          <w:i/>
          <w:sz w:val="24"/>
          <w:szCs w:val="24"/>
        </w:rPr>
        <w:t xml:space="preserve">Historia política y parlamentaria de Chile, 3 tomos  </w:t>
      </w:r>
      <w:r w:rsidRPr="009D2EAF">
        <w:rPr>
          <w:rFonts w:ascii="Garamond" w:hAnsi="Garamond"/>
          <w:sz w:val="24"/>
          <w:szCs w:val="24"/>
        </w:rPr>
        <w:t xml:space="preserve">(Santiago, Ediciones de la Biblioteca Nacional). 1231pp. </w:t>
      </w:r>
    </w:p>
    <w:p w:rsidR="009D2EAF" w:rsidRPr="009D2EAF" w:rsidRDefault="009D2EAF" w:rsidP="005B008F">
      <w:pPr>
        <w:pStyle w:val="Textonotapie"/>
        <w:spacing w:line="276" w:lineRule="auto"/>
        <w:jc w:val="both"/>
        <w:rPr>
          <w:rFonts w:ascii="Garamond" w:hAnsi="Garamond"/>
          <w:sz w:val="24"/>
          <w:szCs w:val="24"/>
        </w:rPr>
      </w:pPr>
      <w:r w:rsidRPr="009D2EAF">
        <w:rPr>
          <w:rFonts w:ascii="Garamond" w:hAnsi="Garamond"/>
          <w:smallCaps/>
          <w:sz w:val="24"/>
          <w:szCs w:val="24"/>
        </w:rPr>
        <w:t xml:space="preserve">Valencia </w:t>
      </w:r>
      <w:proofErr w:type="spellStart"/>
      <w:r w:rsidRPr="009D2EAF">
        <w:rPr>
          <w:rFonts w:ascii="Garamond" w:hAnsi="Garamond"/>
          <w:smallCaps/>
          <w:sz w:val="24"/>
          <w:szCs w:val="24"/>
        </w:rPr>
        <w:t>Avaria</w:t>
      </w:r>
      <w:proofErr w:type="spellEnd"/>
      <w:r w:rsidRPr="009D2EAF">
        <w:rPr>
          <w:rFonts w:ascii="Garamond" w:hAnsi="Garamond"/>
          <w:sz w:val="24"/>
          <w:szCs w:val="24"/>
        </w:rPr>
        <w:t xml:space="preserve">, Luis (1986): </w:t>
      </w:r>
      <w:r w:rsidRPr="009D2EAF">
        <w:rPr>
          <w:rFonts w:ascii="Garamond" w:hAnsi="Garamond"/>
          <w:i/>
          <w:sz w:val="24"/>
          <w:szCs w:val="24"/>
        </w:rPr>
        <w:t xml:space="preserve">Anales de la República </w:t>
      </w:r>
      <w:r w:rsidRPr="009D2EAF">
        <w:rPr>
          <w:rFonts w:ascii="Garamond" w:hAnsi="Garamond"/>
          <w:sz w:val="24"/>
          <w:szCs w:val="24"/>
        </w:rPr>
        <w:t>(Santiago, Editorial Andrés Bello, 2° edición). 842pp.</w:t>
      </w:r>
    </w:p>
    <w:p w:rsidR="009D2EAF" w:rsidRPr="009D2EAF" w:rsidRDefault="009D2EAF" w:rsidP="005B008F">
      <w:pPr>
        <w:pStyle w:val="HTMLconformatoprevio"/>
        <w:spacing w:line="276" w:lineRule="auto"/>
        <w:jc w:val="both"/>
        <w:rPr>
          <w:rFonts w:ascii="Garamond" w:hAnsi="Garamond" w:cs="Times New Roman"/>
          <w:sz w:val="24"/>
          <w:szCs w:val="24"/>
        </w:rPr>
      </w:pPr>
      <w:r w:rsidRPr="009D2EAF">
        <w:rPr>
          <w:rFonts w:ascii="Garamond" w:hAnsi="Garamond" w:cs="Times New Roman"/>
          <w:smallCaps/>
          <w:sz w:val="24"/>
          <w:szCs w:val="24"/>
        </w:rPr>
        <w:t>Vial Correa</w:t>
      </w:r>
      <w:r w:rsidRPr="009D2EAF">
        <w:rPr>
          <w:rFonts w:ascii="Garamond" w:hAnsi="Garamond" w:cs="Times New Roman"/>
          <w:sz w:val="24"/>
          <w:szCs w:val="24"/>
        </w:rPr>
        <w:t xml:space="preserve">, Gonzalo (2001): </w:t>
      </w:r>
      <w:r w:rsidRPr="009D2EAF">
        <w:rPr>
          <w:rFonts w:ascii="Garamond" w:hAnsi="Garamond" w:cs="Times New Roman"/>
          <w:i/>
          <w:sz w:val="24"/>
          <w:szCs w:val="24"/>
        </w:rPr>
        <w:t>Historia de Chile (1891-1973), La sociedad chilena en el cambio de siglo (1891-1920), Volumen 1, tomos 1 y 2</w:t>
      </w:r>
      <w:r w:rsidRPr="009D2EAF">
        <w:rPr>
          <w:rFonts w:ascii="Garamond" w:hAnsi="Garamond" w:cs="Times New Roman"/>
          <w:sz w:val="24"/>
          <w:szCs w:val="24"/>
        </w:rPr>
        <w:t>, (Santiago, Sexta edición, editorial Zigzag). 1008pp.</w:t>
      </w:r>
    </w:p>
    <w:p w:rsidR="00C53114" w:rsidRPr="009D2EAF" w:rsidRDefault="00C53114" w:rsidP="005B008F">
      <w:pPr>
        <w:pStyle w:val="Textonotapie"/>
        <w:spacing w:line="276" w:lineRule="auto"/>
        <w:jc w:val="both"/>
        <w:rPr>
          <w:rFonts w:ascii="Garamond" w:hAnsi="Garamond"/>
          <w:sz w:val="24"/>
          <w:szCs w:val="24"/>
        </w:rPr>
      </w:pPr>
      <w:r w:rsidRPr="009D2EAF">
        <w:rPr>
          <w:rFonts w:ascii="Garamond" w:hAnsi="Garamond"/>
          <w:smallCaps/>
          <w:sz w:val="24"/>
          <w:szCs w:val="24"/>
        </w:rPr>
        <w:t>Zúñiga Urbina</w:t>
      </w:r>
      <w:r w:rsidRPr="009D2EAF">
        <w:rPr>
          <w:rFonts w:ascii="Garamond" w:hAnsi="Garamond"/>
          <w:sz w:val="24"/>
          <w:szCs w:val="24"/>
        </w:rPr>
        <w:t xml:space="preserve">, Francisco (1992): “Orígenes del presidencialismo en Chile. Algunas notas sobre los ensayos constitucionales”, en </w:t>
      </w:r>
      <w:r w:rsidRPr="009D2EAF">
        <w:rPr>
          <w:rFonts w:ascii="Garamond" w:hAnsi="Garamond"/>
          <w:i/>
          <w:iCs/>
          <w:sz w:val="24"/>
          <w:szCs w:val="24"/>
        </w:rPr>
        <w:t xml:space="preserve">Revista de Derecho, </w:t>
      </w:r>
      <w:r w:rsidRPr="009D2EAF">
        <w:rPr>
          <w:rFonts w:ascii="Garamond" w:hAnsi="Garamond"/>
          <w:sz w:val="24"/>
          <w:szCs w:val="24"/>
        </w:rPr>
        <w:t>N° 192, p. 160.</w:t>
      </w:r>
    </w:p>
    <w:p w:rsidR="00A45C73" w:rsidRDefault="00A45C73"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b/>
          <w:iCs/>
        </w:rPr>
      </w:pPr>
    </w:p>
    <w:p w:rsidR="00535F83" w:rsidRDefault="00535F83"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b/>
          <w:iCs/>
        </w:rPr>
      </w:pPr>
      <w:r>
        <w:rPr>
          <w:rFonts w:ascii="Garamond" w:hAnsi="Garamond"/>
          <w:b/>
          <w:iCs/>
        </w:rPr>
        <w:t>X</w:t>
      </w:r>
      <w:r w:rsidR="005D09AE">
        <w:rPr>
          <w:rFonts w:ascii="Garamond" w:hAnsi="Garamond"/>
          <w:b/>
          <w:iCs/>
        </w:rPr>
        <w:t>I</w:t>
      </w:r>
      <w:r>
        <w:rPr>
          <w:rFonts w:ascii="Garamond" w:hAnsi="Garamond"/>
          <w:b/>
          <w:iCs/>
        </w:rPr>
        <w:t>I. NORMAS LEGALES CITADAS:</w:t>
      </w:r>
    </w:p>
    <w:p w:rsidR="00535F83" w:rsidRPr="00684531" w:rsidRDefault="00472429"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sidRPr="00684531">
        <w:rPr>
          <w:rFonts w:ascii="Garamond" w:hAnsi="Garamond"/>
          <w:iCs/>
        </w:rPr>
        <w:t>1.- Constitución Política de la República chilena, de 25 de mayo de 1833.</w:t>
      </w:r>
    </w:p>
    <w:p w:rsidR="00472429" w:rsidRPr="00684531" w:rsidRDefault="00472429"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sidRPr="00684531">
        <w:rPr>
          <w:rFonts w:ascii="Garamond" w:hAnsi="Garamond"/>
          <w:iCs/>
        </w:rPr>
        <w:t>2.- Constitución Política de la República de Chile, de 18 de septiembre de 1925.</w:t>
      </w:r>
    </w:p>
    <w:p w:rsidR="00472429" w:rsidRPr="00684531" w:rsidRDefault="00472429"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sidRPr="00684531">
        <w:rPr>
          <w:rFonts w:ascii="Garamond" w:hAnsi="Garamond"/>
          <w:iCs/>
        </w:rPr>
        <w:t>3.- Constitución Política de la República de Chile, de 11 de septiembre de 1980.</w:t>
      </w:r>
    </w:p>
    <w:p w:rsidR="00A9372E"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4.- Ley de Reforma Constitucional, </w:t>
      </w:r>
      <w:r w:rsidR="00A9372E" w:rsidRPr="00684531">
        <w:rPr>
          <w:rFonts w:ascii="Garamond" w:hAnsi="Garamond"/>
          <w:iCs/>
        </w:rPr>
        <w:t>de 8 de agosto de 1871</w:t>
      </w:r>
      <w:r>
        <w:rPr>
          <w:rFonts w:ascii="Garamond" w:hAnsi="Garamond"/>
          <w:iCs/>
        </w:rPr>
        <w:t>.</w:t>
      </w:r>
    </w:p>
    <w:p w:rsidR="000F2C66"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5.- </w:t>
      </w:r>
      <w:r w:rsidR="000F2C66" w:rsidRPr="00684531">
        <w:rPr>
          <w:rFonts w:ascii="Garamond" w:hAnsi="Garamond"/>
          <w:iCs/>
        </w:rPr>
        <w:t xml:space="preserve">Ley de </w:t>
      </w:r>
      <w:r>
        <w:rPr>
          <w:rFonts w:ascii="Garamond" w:hAnsi="Garamond"/>
          <w:iCs/>
        </w:rPr>
        <w:t>Reforma Constitucional, de 25 de s</w:t>
      </w:r>
      <w:r w:rsidR="000F2C66" w:rsidRPr="00684531">
        <w:rPr>
          <w:rFonts w:ascii="Garamond" w:hAnsi="Garamond"/>
          <w:iCs/>
        </w:rPr>
        <w:t>eptiembre de 1873.</w:t>
      </w:r>
    </w:p>
    <w:p w:rsidR="00C7362A"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6.- </w:t>
      </w:r>
      <w:r w:rsidRPr="00684531">
        <w:rPr>
          <w:rFonts w:ascii="Garamond" w:hAnsi="Garamond"/>
          <w:iCs/>
        </w:rPr>
        <w:t xml:space="preserve">Ley de Reforma Constitucional, </w:t>
      </w:r>
      <w:r w:rsidR="00C7362A" w:rsidRPr="00684531">
        <w:rPr>
          <w:rFonts w:ascii="Garamond" w:hAnsi="Garamond"/>
          <w:iCs/>
        </w:rPr>
        <w:t>de 13 de agosto de 1874.</w:t>
      </w:r>
    </w:p>
    <w:p w:rsidR="00A9372E"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7.- </w:t>
      </w:r>
      <w:r w:rsidRPr="00684531">
        <w:rPr>
          <w:rFonts w:ascii="Garamond" w:hAnsi="Garamond"/>
          <w:iCs/>
        </w:rPr>
        <w:t xml:space="preserve">Ley de Reforma Constitucional, </w:t>
      </w:r>
      <w:r>
        <w:rPr>
          <w:rFonts w:ascii="Garamond" w:hAnsi="Garamond"/>
          <w:iCs/>
        </w:rPr>
        <w:t>de 24 de o</w:t>
      </w:r>
      <w:r w:rsidR="00A9372E" w:rsidRPr="00684531">
        <w:rPr>
          <w:rFonts w:ascii="Garamond" w:hAnsi="Garamond"/>
          <w:iCs/>
        </w:rPr>
        <w:t>ctubre de 1874</w:t>
      </w:r>
      <w:r>
        <w:rPr>
          <w:rFonts w:ascii="Garamond" w:hAnsi="Garamond"/>
          <w:iCs/>
        </w:rPr>
        <w:t>.</w:t>
      </w:r>
    </w:p>
    <w:p w:rsidR="00F47581"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8.- </w:t>
      </w:r>
      <w:r w:rsidR="00F47581" w:rsidRPr="00684531">
        <w:rPr>
          <w:rFonts w:ascii="Garamond" w:hAnsi="Garamond"/>
          <w:iCs/>
        </w:rPr>
        <w:t xml:space="preserve">Decretos N° 1.422, 1.784, 3543 y 3607, </w:t>
      </w:r>
      <w:r>
        <w:rPr>
          <w:rFonts w:ascii="Garamond" w:hAnsi="Garamond"/>
          <w:iCs/>
        </w:rPr>
        <w:t>de</w:t>
      </w:r>
      <w:r w:rsidR="00F47581" w:rsidRPr="00684531">
        <w:rPr>
          <w:rFonts w:ascii="Garamond" w:hAnsi="Garamond"/>
          <w:iCs/>
        </w:rPr>
        <w:t xml:space="preserve"> 7 de abril y 23 de julio de 1925.</w:t>
      </w:r>
    </w:p>
    <w:p w:rsidR="00457370"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9.- </w:t>
      </w:r>
      <w:r w:rsidR="00457370" w:rsidRPr="00684531">
        <w:rPr>
          <w:rFonts w:ascii="Garamond" w:hAnsi="Garamond"/>
          <w:iCs/>
        </w:rPr>
        <w:t xml:space="preserve">Ley </w:t>
      </w:r>
      <w:r>
        <w:rPr>
          <w:rFonts w:ascii="Garamond" w:hAnsi="Garamond"/>
          <w:iCs/>
        </w:rPr>
        <w:t xml:space="preserve">N° </w:t>
      </w:r>
      <w:r w:rsidR="00457370" w:rsidRPr="00684531">
        <w:rPr>
          <w:rFonts w:ascii="Garamond" w:hAnsi="Garamond"/>
          <w:iCs/>
        </w:rPr>
        <w:t xml:space="preserve">6834 </w:t>
      </w:r>
      <w:r>
        <w:rPr>
          <w:rFonts w:ascii="Garamond" w:hAnsi="Garamond"/>
          <w:iCs/>
        </w:rPr>
        <w:t xml:space="preserve">General de Elecciones, de </w:t>
      </w:r>
      <w:r w:rsidR="00457370" w:rsidRPr="00684531">
        <w:rPr>
          <w:rFonts w:ascii="Garamond" w:hAnsi="Garamond"/>
          <w:iCs/>
        </w:rPr>
        <w:t>20 de febrero de 1941</w:t>
      </w:r>
      <w:r>
        <w:rPr>
          <w:rFonts w:ascii="Garamond" w:hAnsi="Garamond"/>
          <w:iCs/>
        </w:rPr>
        <w:t>.</w:t>
      </w:r>
    </w:p>
    <w:p w:rsidR="00457370"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10.- </w:t>
      </w:r>
      <w:r w:rsidRPr="00684531">
        <w:rPr>
          <w:rFonts w:ascii="Garamond" w:hAnsi="Garamond"/>
          <w:iCs/>
        </w:rPr>
        <w:t xml:space="preserve">Ley </w:t>
      </w:r>
      <w:r w:rsidR="00457370" w:rsidRPr="00684531">
        <w:rPr>
          <w:rFonts w:ascii="Garamond" w:hAnsi="Garamond"/>
          <w:iCs/>
        </w:rPr>
        <w:t>N° 7.727</w:t>
      </w:r>
      <w:r>
        <w:rPr>
          <w:rFonts w:ascii="Garamond" w:hAnsi="Garamond"/>
          <w:iCs/>
        </w:rPr>
        <w:t>,</w:t>
      </w:r>
      <w:r w:rsidR="00457370" w:rsidRPr="00684531">
        <w:rPr>
          <w:rFonts w:ascii="Garamond" w:hAnsi="Garamond"/>
          <w:iCs/>
        </w:rPr>
        <w:t xml:space="preserve"> </w:t>
      </w:r>
      <w:r w:rsidR="00F47A85" w:rsidRPr="00684531">
        <w:rPr>
          <w:rFonts w:ascii="Garamond" w:hAnsi="Garamond"/>
          <w:iCs/>
        </w:rPr>
        <w:t xml:space="preserve">de </w:t>
      </w:r>
      <w:r w:rsidR="00F47A85">
        <w:rPr>
          <w:rFonts w:ascii="Garamond" w:hAnsi="Garamond"/>
          <w:iCs/>
        </w:rPr>
        <w:t xml:space="preserve">Reforma Constitucional, </w:t>
      </w:r>
      <w:r w:rsidR="00457370" w:rsidRPr="00684531">
        <w:rPr>
          <w:rFonts w:ascii="Garamond" w:hAnsi="Garamond"/>
          <w:iCs/>
        </w:rPr>
        <w:t>de 23 de noviembre de 1943</w:t>
      </w:r>
      <w:r w:rsidR="00F47A85">
        <w:rPr>
          <w:rFonts w:ascii="Garamond" w:hAnsi="Garamond"/>
          <w:iCs/>
        </w:rPr>
        <w:t>.</w:t>
      </w:r>
    </w:p>
    <w:p w:rsidR="00457370"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11.- Ley </w:t>
      </w:r>
      <w:r w:rsidR="00457370" w:rsidRPr="00684531">
        <w:rPr>
          <w:rFonts w:ascii="Garamond" w:hAnsi="Garamond"/>
          <w:iCs/>
        </w:rPr>
        <w:t>N° 17.284</w:t>
      </w:r>
      <w:r>
        <w:rPr>
          <w:rFonts w:ascii="Garamond" w:hAnsi="Garamond"/>
          <w:iCs/>
        </w:rPr>
        <w:t>,</w:t>
      </w:r>
      <w:r w:rsidR="00457370" w:rsidRPr="00684531">
        <w:rPr>
          <w:rFonts w:ascii="Garamond" w:hAnsi="Garamond"/>
          <w:iCs/>
        </w:rPr>
        <w:t xml:space="preserve"> </w:t>
      </w:r>
      <w:r w:rsidR="00F47A85" w:rsidRPr="00684531">
        <w:rPr>
          <w:rFonts w:ascii="Garamond" w:hAnsi="Garamond"/>
          <w:iCs/>
        </w:rPr>
        <w:t xml:space="preserve">de </w:t>
      </w:r>
      <w:r w:rsidR="00F47A85">
        <w:rPr>
          <w:rFonts w:ascii="Garamond" w:hAnsi="Garamond"/>
          <w:iCs/>
        </w:rPr>
        <w:t xml:space="preserve">Reforma Constitucional, </w:t>
      </w:r>
      <w:r w:rsidR="00457370" w:rsidRPr="00684531">
        <w:rPr>
          <w:rFonts w:ascii="Garamond" w:hAnsi="Garamond"/>
          <w:iCs/>
        </w:rPr>
        <w:t xml:space="preserve">de 23 de enero de 1970.  </w:t>
      </w:r>
    </w:p>
    <w:p w:rsidR="006031E0"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12.- Ley </w:t>
      </w:r>
      <w:r w:rsidR="006031E0" w:rsidRPr="00684531">
        <w:rPr>
          <w:rFonts w:ascii="Garamond" w:hAnsi="Garamond"/>
          <w:iCs/>
        </w:rPr>
        <w:t>N° 18.825</w:t>
      </w:r>
      <w:r>
        <w:rPr>
          <w:rFonts w:ascii="Garamond" w:hAnsi="Garamond"/>
          <w:iCs/>
        </w:rPr>
        <w:t>,</w:t>
      </w:r>
      <w:r w:rsidR="006031E0" w:rsidRPr="00684531">
        <w:rPr>
          <w:rFonts w:ascii="Garamond" w:hAnsi="Garamond"/>
          <w:iCs/>
        </w:rPr>
        <w:t xml:space="preserve"> </w:t>
      </w:r>
      <w:r w:rsidR="00F47A85" w:rsidRPr="00684531">
        <w:rPr>
          <w:rFonts w:ascii="Garamond" w:hAnsi="Garamond"/>
          <w:iCs/>
        </w:rPr>
        <w:t xml:space="preserve">de </w:t>
      </w:r>
      <w:r w:rsidR="00F47A85">
        <w:rPr>
          <w:rFonts w:ascii="Garamond" w:hAnsi="Garamond"/>
          <w:iCs/>
        </w:rPr>
        <w:t xml:space="preserve">Reforma Constitucional, </w:t>
      </w:r>
      <w:r w:rsidR="006031E0" w:rsidRPr="00684531">
        <w:rPr>
          <w:rFonts w:ascii="Garamond" w:hAnsi="Garamond"/>
          <w:iCs/>
        </w:rPr>
        <w:t>de 19 de agosto de 1989</w:t>
      </w:r>
      <w:r w:rsidR="00F47A85">
        <w:rPr>
          <w:rFonts w:ascii="Garamond" w:hAnsi="Garamond"/>
          <w:iCs/>
        </w:rPr>
        <w:t>.</w:t>
      </w:r>
    </w:p>
    <w:p w:rsidR="00C738EE"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13.- Ley</w:t>
      </w:r>
      <w:r w:rsidR="00C738EE" w:rsidRPr="00684531">
        <w:rPr>
          <w:rFonts w:ascii="Garamond" w:hAnsi="Garamond"/>
          <w:iCs/>
        </w:rPr>
        <w:t xml:space="preserve"> N° 19.541, </w:t>
      </w:r>
      <w:r w:rsidR="00F47A85" w:rsidRPr="00684531">
        <w:rPr>
          <w:rFonts w:ascii="Garamond" w:hAnsi="Garamond"/>
          <w:iCs/>
        </w:rPr>
        <w:t xml:space="preserve">de </w:t>
      </w:r>
      <w:r w:rsidR="00F47A85">
        <w:rPr>
          <w:rFonts w:ascii="Garamond" w:hAnsi="Garamond"/>
          <w:iCs/>
        </w:rPr>
        <w:t xml:space="preserve">Reforma Constitucional, </w:t>
      </w:r>
      <w:r w:rsidR="00C738EE" w:rsidRPr="00684531">
        <w:rPr>
          <w:rFonts w:ascii="Garamond" w:hAnsi="Garamond"/>
          <w:iCs/>
        </w:rPr>
        <w:t>de 22 de diciembre de  1997.</w:t>
      </w:r>
    </w:p>
    <w:p w:rsidR="00684531" w:rsidRPr="00684531" w:rsidRDefault="00684531"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14.- </w:t>
      </w:r>
      <w:r w:rsidR="00F47A85" w:rsidRPr="00684531">
        <w:rPr>
          <w:rFonts w:ascii="Garamond" w:hAnsi="Garamond"/>
          <w:iCs/>
        </w:rPr>
        <w:t xml:space="preserve">Ley </w:t>
      </w:r>
      <w:r w:rsidRPr="00684531">
        <w:rPr>
          <w:rFonts w:ascii="Garamond" w:hAnsi="Garamond"/>
          <w:iCs/>
        </w:rPr>
        <w:t>N° 20.050</w:t>
      </w:r>
      <w:r w:rsidR="00F47A85">
        <w:rPr>
          <w:rFonts w:ascii="Garamond" w:hAnsi="Garamond"/>
          <w:iCs/>
        </w:rPr>
        <w:t xml:space="preserve">, </w:t>
      </w:r>
      <w:r w:rsidR="00F47A85" w:rsidRPr="00684531">
        <w:rPr>
          <w:rFonts w:ascii="Garamond" w:hAnsi="Garamond"/>
          <w:iCs/>
        </w:rPr>
        <w:t xml:space="preserve">de </w:t>
      </w:r>
      <w:r w:rsidR="00F47A85">
        <w:rPr>
          <w:rFonts w:ascii="Garamond" w:hAnsi="Garamond"/>
          <w:iCs/>
        </w:rPr>
        <w:t xml:space="preserve">Reforma Constitucional, </w:t>
      </w:r>
      <w:r w:rsidRPr="00684531">
        <w:rPr>
          <w:rFonts w:ascii="Garamond" w:hAnsi="Garamond"/>
          <w:iCs/>
        </w:rPr>
        <w:t>de 20 de agosto de 2005.</w:t>
      </w:r>
    </w:p>
    <w:p w:rsidR="00535F83" w:rsidRPr="00684531" w:rsidRDefault="00F47A85" w:rsidP="0072017B">
      <w:pPr>
        <w:tabs>
          <w:tab w:val="left" w:pos="144"/>
          <w:tab w:val="left" w:pos="864"/>
          <w:tab w:val="left" w:pos="1584"/>
          <w:tab w:val="left" w:pos="2304"/>
          <w:tab w:val="left" w:pos="3024"/>
          <w:tab w:val="left" w:pos="3744"/>
          <w:tab w:val="left" w:pos="4464"/>
          <w:tab w:val="left" w:pos="5184"/>
          <w:tab w:val="left" w:pos="5904"/>
          <w:tab w:val="left" w:pos="6624"/>
        </w:tabs>
        <w:spacing w:line="276" w:lineRule="auto"/>
        <w:contextualSpacing/>
        <w:jc w:val="both"/>
        <w:rPr>
          <w:rFonts w:ascii="Garamond" w:hAnsi="Garamond"/>
          <w:iCs/>
        </w:rPr>
      </w:pPr>
      <w:r>
        <w:rPr>
          <w:rFonts w:ascii="Garamond" w:hAnsi="Garamond"/>
          <w:iCs/>
        </w:rPr>
        <w:t xml:space="preserve">15.- Ley </w:t>
      </w:r>
      <w:r w:rsidR="00B02A4D" w:rsidRPr="00684531">
        <w:rPr>
          <w:rFonts w:ascii="Garamond" w:hAnsi="Garamond"/>
          <w:iCs/>
        </w:rPr>
        <w:t>N° 20.900, Orgánica Constitu</w:t>
      </w:r>
      <w:r w:rsidR="006031E0" w:rsidRPr="00684531">
        <w:rPr>
          <w:rFonts w:ascii="Garamond" w:hAnsi="Garamond"/>
          <w:iCs/>
        </w:rPr>
        <w:t>cional, de 14 de abril de 2016.</w:t>
      </w:r>
    </w:p>
    <w:sectPr w:rsidR="00535F83" w:rsidRPr="00684531" w:rsidSect="00FC2851">
      <w:headerReference w:type="default" r:id="rId10"/>
      <w:footerReference w:type="even" r:id="rId11"/>
      <w:footerReference w:type="default" r:id="rId12"/>
      <w:type w:val="continuous"/>
      <w:pgSz w:w="12240" w:h="15840" w:code="1"/>
      <w:pgMar w:top="1134" w:right="1134" w:bottom="1134" w:left="1134" w:header="737" w:footer="737"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3554" w:rsidRDefault="00423554">
      <w:r>
        <w:separator/>
      </w:r>
    </w:p>
  </w:endnote>
  <w:endnote w:type="continuationSeparator" w:id="0">
    <w:p w:rsidR="00423554" w:rsidRDefault="004235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cademy Engraved LET">
    <w:altName w:val="Cambria"/>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C34" w:rsidRDefault="00201C3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01C34" w:rsidRDefault="00201C34">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C34" w:rsidRDefault="00201C3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B008F">
      <w:rPr>
        <w:rStyle w:val="Nmerodepgina"/>
        <w:noProof/>
      </w:rPr>
      <w:t>2</w:t>
    </w:r>
    <w:r>
      <w:rPr>
        <w:rStyle w:val="Nmerodepgina"/>
      </w:rPr>
      <w:fldChar w:fldCharType="end"/>
    </w:r>
  </w:p>
  <w:p w:rsidR="00201C34" w:rsidRDefault="00201C34">
    <w:pPr>
      <w:pStyle w:val="Piedepgina"/>
      <w:framePr w:w="370" w:wrap="around" w:vAnchor="text" w:hAnchor="page" w:x="10342" w:y="11"/>
      <w:ind w:right="360"/>
      <w:rPr>
        <w:rStyle w:val="Nmerodepgina"/>
        <w:b/>
        <w:color w:val="000080"/>
      </w:rPr>
    </w:pPr>
  </w:p>
  <w:p w:rsidR="00201C34" w:rsidRDefault="00201C34">
    <w:pPr>
      <w:pStyle w:val="Piedepgina"/>
      <w:framePr w:w="370" w:wrap="around" w:vAnchor="text" w:hAnchor="page" w:x="10342" w:y="11"/>
      <w:ind w:right="360"/>
      <w:rPr>
        <w:rStyle w:val="Nmerodepgina"/>
      </w:rPr>
    </w:pPr>
  </w:p>
  <w:p w:rsidR="00201C34" w:rsidRDefault="00201C34">
    <w:pPr>
      <w:pStyle w:val="Piedepgina"/>
      <w:ind w:right="360"/>
      <w:jc w:val="center"/>
      <w:rPr>
        <w:rFonts w:ascii="Garamond" w:hAnsi="Garamond"/>
        <w:smallCaps/>
        <w:color w:val="000080"/>
      </w:rPr>
    </w:pPr>
    <w:r>
      <w:rPr>
        <w:rFonts w:ascii="Garamond" w:hAnsi="Garamond"/>
        <w:smallCaps/>
      </w:rPr>
      <w:t>Universidad del Desarrollo, Facultad de Derecho, Concepción, Chile , 2016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3554" w:rsidRDefault="00423554">
      <w:r>
        <w:separator/>
      </w:r>
    </w:p>
  </w:footnote>
  <w:footnote w:type="continuationSeparator" w:id="0">
    <w:p w:rsidR="00423554" w:rsidRDefault="00423554">
      <w:r>
        <w:continuationSeparator/>
      </w:r>
    </w:p>
  </w:footnote>
  <w:footnote w:id="1">
    <w:p w:rsidR="00201C34" w:rsidRPr="00C53114" w:rsidRDefault="00201C34" w:rsidP="00585D4B">
      <w:pPr>
        <w:pStyle w:val="Textonotapie"/>
        <w:jc w:val="both"/>
        <w:rPr>
          <w:rFonts w:ascii="Garamond" w:hAnsi="Garamond"/>
          <w:i/>
        </w:rPr>
      </w:pPr>
      <w:r w:rsidRPr="00C53114">
        <w:rPr>
          <w:rStyle w:val="Refdenotaalpie"/>
          <w:rFonts w:ascii="Garamond" w:hAnsi="Garamond"/>
        </w:rPr>
        <w:footnoteRef/>
      </w:r>
      <w:r w:rsidRPr="00C53114">
        <w:rPr>
          <w:rFonts w:ascii="Garamond" w:hAnsi="Garamond"/>
        </w:rPr>
        <w:t xml:space="preserve"> De hecho, encontramos una gran cantidad de obras dedicadas al tema, como los estudios que sobre el particular nos dejó </w:t>
      </w:r>
      <w:r w:rsidRPr="00C53114">
        <w:rPr>
          <w:rFonts w:ascii="Garamond" w:hAnsi="Garamond"/>
          <w:smallCaps/>
        </w:rPr>
        <w:t>Rivas</w:t>
      </w:r>
      <w:r>
        <w:rPr>
          <w:rFonts w:ascii="Garamond" w:hAnsi="Garamond"/>
        </w:rPr>
        <w:t xml:space="preserve"> </w:t>
      </w:r>
      <w:r w:rsidRPr="00C53114">
        <w:rPr>
          <w:rFonts w:ascii="Garamond" w:hAnsi="Garamond"/>
        </w:rPr>
        <w:t>(1964</w:t>
      </w:r>
      <w:r>
        <w:rPr>
          <w:rFonts w:ascii="Garamond" w:hAnsi="Garamond"/>
        </w:rPr>
        <w:t xml:space="preserve">), </w:t>
      </w:r>
      <w:r w:rsidRPr="00C53114">
        <w:rPr>
          <w:rFonts w:ascii="Garamond" w:hAnsi="Garamond"/>
        </w:rPr>
        <w:t xml:space="preserve">1231 pp. Del mismo Alberto Edwards encontramos </w:t>
      </w:r>
      <w:r w:rsidRPr="00C53114">
        <w:rPr>
          <w:rFonts w:ascii="Garamond" w:hAnsi="Garamond"/>
          <w:smallCaps/>
        </w:rPr>
        <w:t>Edwards</w:t>
      </w:r>
      <w:r>
        <w:rPr>
          <w:rFonts w:ascii="Garamond" w:hAnsi="Garamond"/>
        </w:rPr>
        <w:t xml:space="preserve"> </w:t>
      </w:r>
      <w:r w:rsidRPr="00C53114">
        <w:rPr>
          <w:rFonts w:ascii="Garamond" w:hAnsi="Garamond"/>
        </w:rPr>
        <w:t>(1903</w:t>
      </w:r>
      <w:r>
        <w:rPr>
          <w:rFonts w:ascii="Garamond" w:hAnsi="Garamond"/>
        </w:rPr>
        <w:t xml:space="preserve">), </w:t>
      </w:r>
      <w:r w:rsidRPr="00C53114">
        <w:rPr>
          <w:rFonts w:ascii="Garamond" w:hAnsi="Garamond"/>
        </w:rPr>
        <w:t>342 pp. y del mismo (1943). 170 pp.</w:t>
      </w:r>
    </w:p>
    <w:p w:rsidR="00201C34" w:rsidRPr="00C53114" w:rsidRDefault="00201C34">
      <w:pPr>
        <w:pStyle w:val="Textonotapie"/>
        <w:rPr>
          <w:rFonts w:ascii="Garamond" w:hAnsi="Garamond"/>
          <w:i/>
        </w:rPr>
      </w:pPr>
    </w:p>
  </w:footnote>
  <w:footnote w:id="2">
    <w:p w:rsidR="00201C34" w:rsidRPr="005B008F" w:rsidRDefault="00201C34" w:rsidP="009A4B4B">
      <w:pPr>
        <w:pStyle w:val="Textonotapie"/>
        <w:jc w:val="both"/>
        <w:rPr>
          <w:rFonts w:ascii="Garamond" w:hAnsi="Garamond"/>
          <w:lang w:val="en-US"/>
          <w:rPrChange w:id="0" w:author="Ignacio" w:date="2016-12-17T12:33:00Z">
            <w:rPr>
              <w:rFonts w:ascii="Garamond" w:hAnsi="Garamond"/>
            </w:rPr>
          </w:rPrChange>
        </w:rPr>
      </w:pPr>
      <w:r w:rsidRPr="00C53114">
        <w:rPr>
          <w:rStyle w:val="Refdenotaalpie"/>
          <w:rFonts w:ascii="Garamond" w:hAnsi="Garamond"/>
        </w:rPr>
        <w:footnoteRef/>
      </w:r>
      <w:r w:rsidRPr="005B008F">
        <w:rPr>
          <w:rFonts w:ascii="Garamond" w:hAnsi="Garamond"/>
          <w:lang w:val="en-US"/>
          <w:rPrChange w:id="1" w:author="Ignacio" w:date="2016-12-17T12:33:00Z">
            <w:rPr>
              <w:rFonts w:ascii="Garamond" w:hAnsi="Garamond"/>
            </w:rPr>
          </w:rPrChange>
        </w:rPr>
        <w:t xml:space="preserve"> </w:t>
      </w:r>
      <w:proofErr w:type="spellStart"/>
      <w:r w:rsidRPr="005B008F">
        <w:rPr>
          <w:rFonts w:ascii="Garamond" w:hAnsi="Garamond"/>
          <w:lang w:val="en-US"/>
          <w:rPrChange w:id="2" w:author="Ignacio" w:date="2016-12-17T12:33:00Z">
            <w:rPr>
              <w:rFonts w:ascii="Garamond" w:hAnsi="Garamond"/>
            </w:rPr>
          </w:rPrChange>
        </w:rPr>
        <w:t>Ver</w:t>
      </w:r>
      <w:proofErr w:type="spellEnd"/>
      <w:r w:rsidRPr="005B008F">
        <w:rPr>
          <w:rFonts w:ascii="Garamond" w:hAnsi="Garamond"/>
          <w:lang w:val="en-US"/>
          <w:rPrChange w:id="3" w:author="Ignacio" w:date="2016-12-17T12:33:00Z">
            <w:rPr>
              <w:rFonts w:ascii="Garamond" w:hAnsi="Garamond"/>
            </w:rPr>
          </w:rPrChange>
        </w:rPr>
        <w:t xml:space="preserve"> </w:t>
      </w:r>
      <w:r w:rsidRPr="005B008F">
        <w:rPr>
          <w:rFonts w:ascii="Garamond" w:hAnsi="Garamond"/>
          <w:smallCaps/>
          <w:lang w:val="en-US"/>
          <w:rPrChange w:id="4" w:author="Ignacio" w:date="2016-12-17T12:33:00Z">
            <w:rPr>
              <w:rFonts w:ascii="Garamond" w:hAnsi="Garamond"/>
              <w:smallCaps/>
            </w:rPr>
          </w:rPrChange>
        </w:rPr>
        <w:t xml:space="preserve">Edwards </w:t>
      </w:r>
      <w:r w:rsidRPr="005B008F">
        <w:rPr>
          <w:rFonts w:ascii="Garamond" w:hAnsi="Garamond"/>
          <w:lang w:val="en-US"/>
          <w:rPrChange w:id="5" w:author="Ignacio" w:date="2016-12-17T12:33:00Z">
            <w:rPr>
              <w:rFonts w:ascii="Garamond" w:hAnsi="Garamond"/>
            </w:rPr>
          </w:rPrChange>
        </w:rPr>
        <w:t>(1997), p. 75.</w:t>
      </w:r>
    </w:p>
  </w:footnote>
  <w:footnote w:id="3">
    <w:p w:rsidR="00201C34" w:rsidRPr="005B008F" w:rsidRDefault="00201C34" w:rsidP="00F55752">
      <w:pPr>
        <w:pStyle w:val="Textonotapie"/>
        <w:jc w:val="both"/>
        <w:rPr>
          <w:rFonts w:ascii="Garamond" w:hAnsi="Garamond"/>
          <w:lang w:val="en-US"/>
          <w:rPrChange w:id="6" w:author="Ignacio" w:date="2016-12-17T12:33:00Z">
            <w:rPr>
              <w:rFonts w:ascii="Garamond" w:hAnsi="Garamond"/>
            </w:rPr>
          </w:rPrChange>
        </w:rPr>
      </w:pPr>
      <w:r w:rsidRPr="00C53114">
        <w:rPr>
          <w:rStyle w:val="Refdenotaalpie"/>
          <w:rFonts w:ascii="Garamond" w:hAnsi="Garamond"/>
        </w:rPr>
        <w:footnoteRef/>
      </w:r>
      <w:r w:rsidRPr="005B008F">
        <w:rPr>
          <w:rFonts w:ascii="Garamond" w:hAnsi="Garamond"/>
          <w:lang w:val="en-US"/>
          <w:rPrChange w:id="7" w:author="Ignacio" w:date="2016-12-17T12:33:00Z">
            <w:rPr>
              <w:rFonts w:ascii="Garamond" w:hAnsi="Garamond"/>
            </w:rPr>
          </w:rPrChange>
        </w:rPr>
        <w:t xml:space="preserve"> </w:t>
      </w:r>
      <w:proofErr w:type="spellStart"/>
      <w:r w:rsidRPr="005B008F">
        <w:rPr>
          <w:rFonts w:ascii="Garamond" w:hAnsi="Garamond"/>
          <w:lang w:val="en-US"/>
          <w:rPrChange w:id="8" w:author="Ignacio" w:date="2016-12-17T12:33:00Z">
            <w:rPr>
              <w:rFonts w:ascii="Garamond" w:hAnsi="Garamond"/>
            </w:rPr>
          </w:rPrChange>
        </w:rPr>
        <w:t>Ver</w:t>
      </w:r>
      <w:proofErr w:type="spellEnd"/>
      <w:r w:rsidRPr="005B008F">
        <w:rPr>
          <w:rFonts w:ascii="Garamond" w:hAnsi="Garamond"/>
          <w:lang w:val="en-US"/>
          <w:rPrChange w:id="9" w:author="Ignacio" w:date="2016-12-17T12:33:00Z">
            <w:rPr>
              <w:rFonts w:ascii="Garamond" w:hAnsi="Garamond"/>
            </w:rPr>
          </w:rPrChange>
        </w:rPr>
        <w:t xml:space="preserve"> </w:t>
      </w:r>
      <w:r w:rsidRPr="005B008F">
        <w:rPr>
          <w:rFonts w:ascii="Garamond" w:hAnsi="Garamond"/>
          <w:smallCaps/>
          <w:lang w:val="en-US"/>
          <w:rPrChange w:id="10" w:author="Ignacio" w:date="2016-12-17T12:33:00Z">
            <w:rPr>
              <w:rFonts w:ascii="Garamond" w:hAnsi="Garamond"/>
              <w:smallCaps/>
            </w:rPr>
          </w:rPrChange>
        </w:rPr>
        <w:t xml:space="preserve">Edwards </w:t>
      </w:r>
      <w:r w:rsidRPr="005B008F">
        <w:rPr>
          <w:rFonts w:ascii="Garamond" w:hAnsi="Garamond"/>
          <w:lang w:val="en-US"/>
          <w:rPrChange w:id="11" w:author="Ignacio" w:date="2016-12-17T12:33:00Z">
            <w:rPr>
              <w:rFonts w:ascii="Garamond" w:hAnsi="Garamond"/>
            </w:rPr>
          </w:rPrChange>
        </w:rPr>
        <w:t>(1943), pp. 37 ss.</w:t>
      </w:r>
    </w:p>
  </w:footnote>
  <w:footnote w:id="4">
    <w:p w:rsidR="00201C34" w:rsidRPr="00C53114" w:rsidRDefault="00201C34" w:rsidP="00F55752">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Ver </w:t>
      </w:r>
      <w:r w:rsidRPr="00C53114">
        <w:rPr>
          <w:rFonts w:ascii="Garamond" w:hAnsi="Garamond"/>
          <w:smallCaps/>
        </w:rPr>
        <w:t xml:space="preserve">Bravo </w:t>
      </w:r>
      <w:r w:rsidRPr="00C53114">
        <w:rPr>
          <w:rFonts w:ascii="Garamond" w:hAnsi="Garamond"/>
        </w:rPr>
        <w:t>(1986)</w:t>
      </w:r>
      <w:r>
        <w:rPr>
          <w:rFonts w:ascii="Garamond" w:hAnsi="Garamond"/>
        </w:rPr>
        <w:t xml:space="preserve">, </w:t>
      </w:r>
      <w:r w:rsidRPr="00C53114">
        <w:rPr>
          <w:rFonts w:ascii="Garamond" w:hAnsi="Garamond"/>
        </w:rPr>
        <w:t>p. 49.</w:t>
      </w:r>
    </w:p>
  </w:footnote>
  <w:footnote w:id="5">
    <w:p w:rsidR="00201C34" w:rsidRPr="00C53114" w:rsidRDefault="00201C34" w:rsidP="00F55752">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Ver </w:t>
      </w:r>
      <w:r w:rsidRPr="00C53114">
        <w:rPr>
          <w:rFonts w:ascii="Garamond" w:hAnsi="Garamond"/>
          <w:smallCaps/>
        </w:rPr>
        <w:t xml:space="preserve">Encina </w:t>
      </w:r>
      <w:r w:rsidRPr="00C53114">
        <w:rPr>
          <w:rFonts w:ascii="Garamond" w:hAnsi="Garamond"/>
        </w:rPr>
        <w:t>(1948)</w:t>
      </w:r>
      <w:r>
        <w:rPr>
          <w:rFonts w:ascii="Garamond" w:hAnsi="Garamond"/>
        </w:rPr>
        <w:t xml:space="preserve">, </w:t>
      </w:r>
      <w:r w:rsidRPr="00C53114">
        <w:rPr>
          <w:rFonts w:ascii="Garamond" w:hAnsi="Garamond"/>
        </w:rPr>
        <w:t>p. 58. Será ésta una de las constantes del buen gobierno en Chile durante el siglo XIX. En efecto es posible ver esta alternancia igualmente en el periodo liberal, pues a Errázuriz, con su dura política liberal, seguirá el gobierno nacional de Pinto, que a su vez será reemplazado por otro gobernante doctrinario y liberal como Santa María. La línea se romperá al elegir éste último como sucesor a Balmaceda, que estaba lejos de representar una línea de apaciguamiento. Y ello no tendrá poca importancia a la hora de la crisis del año 1891 como veremos en la lección correspondiente.</w:t>
      </w:r>
    </w:p>
  </w:footnote>
  <w:footnote w:id="6">
    <w:p w:rsidR="00201C34" w:rsidRPr="00C53114" w:rsidRDefault="00201C34" w:rsidP="0034680F">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Ver </w:t>
      </w:r>
      <w:proofErr w:type="spellStart"/>
      <w:r w:rsidRPr="00C53114">
        <w:rPr>
          <w:rFonts w:ascii="Garamond" w:hAnsi="Garamond"/>
          <w:smallCaps/>
        </w:rPr>
        <w:t>Heise</w:t>
      </w:r>
      <w:proofErr w:type="spellEnd"/>
      <w:r w:rsidRPr="00C53114">
        <w:rPr>
          <w:rFonts w:ascii="Garamond" w:hAnsi="Garamond"/>
          <w:smallCaps/>
        </w:rPr>
        <w:t xml:space="preserve"> </w:t>
      </w:r>
      <w:r w:rsidRPr="00C53114">
        <w:rPr>
          <w:rFonts w:ascii="Garamond" w:hAnsi="Garamond"/>
        </w:rPr>
        <w:t>(1974)</w:t>
      </w:r>
      <w:r>
        <w:rPr>
          <w:rFonts w:ascii="Garamond" w:hAnsi="Garamond"/>
          <w:i/>
        </w:rPr>
        <w:t xml:space="preserve">, </w:t>
      </w:r>
      <w:r w:rsidRPr="00C53114">
        <w:rPr>
          <w:rFonts w:ascii="Garamond" w:hAnsi="Garamond"/>
        </w:rPr>
        <w:t xml:space="preserve">p. 38. En su interesante trabajo el profesor </w:t>
      </w:r>
      <w:proofErr w:type="spellStart"/>
      <w:r w:rsidRPr="00C53114">
        <w:rPr>
          <w:rFonts w:ascii="Garamond" w:hAnsi="Garamond"/>
        </w:rPr>
        <w:t>Heise</w:t>
      </w:r>
      <w:proofErr w:type="spellEnd"/>
      <w:r w:rsidRPr="00C53114">
        <w:rPr>
          <w:rFonts w:ascii="Garamond" w:hAnsi="Garamond"/>
        </w:rPr>
        <w:t xml:space="preserve"> defiende la tesis de que el periodo parlamentario habría tenido su inicio en el año 1861. No obstante ser una tesis discutible, la afirmación que hemos consignado es del todo exacta pues el equilibrio de los poderes quedaba irremediablemente alterado.</w:t>
      </w:r>
    </w:p>
  </w:footnote>
  <w:footnote w:id="7">
    <w:p w:rsidR="00201C34" w:rsidRPr="00C53114" w:rsidRDefault="00201C34" w:rsidP="0034680F">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Ver </w:t>
      </w:r>
      <w:r w:rsidRPr="00C53114">
        <w:rPr>
          <w:rFonts w:ascii="Garamond" w:hAnsi="Garamond"/>
          <w:smallCaps/>
        </w:rPr>
        <w:t xml:space="preserve">Zúñiga </w:t>
      </w:r>
      <w:r w:rsidRPr="00C53114">
        <w:rPr>
          <w:rFonts w:ascii="Garamond" w:hAnsi="Garamond"/>
        </w:rPr>
        <w:t>(1992</w:t>
      </w:r>
      <w:r>
        <w:rPr>
          <w:rFonts w:ascii="Garamond" w:hAnsi="Garamond"/>
        </w:rPr>
        <w:t xml:space="preserve">), </w:t>
      </w:r>
      <w:r w:rsidRPr="00C53114">
        <w:rPr>
          <w:rFonts w:ascii="Garamond" w:hAnsi="Garamond"/>
        </w:rPr>
        <w:t xml:space="preserve">p. 160: recoge la afirmación de </w:t>
      </w:r>
      <w:proofErr w:type="spellStart"/>
      <w:r w:rsidRPr="00C53114">
        <w:rPr>
          <w:rFonts w:ascii="Garamond" w:hAnsi="Garamond"/>
        </w:rPr>
        <w:t>Amunátegui</w:t>
      </w:r>
      <w:proofErr w:type="spellEnd"/>
      <w:r w:rsidRPr="00C53114">
        <w:rPr>
          <w:rFonts w:ascii="Garamond" w:hAnsi="Garamond"/>
        </w:rPr>
        <w:t xml:space="preserve"> en el sentido de que al igual que en el caso de la constitución pelucona de 1823 sirvió de base a la carta de 1833, las reformas liberales de 1874 se inspiraron en la carta pipiola de 1828.</w:t>
      </w:r>
    </w:p>
  </w:footnote>
  <w:footnote w:id="8">
    <w:p w:rsidR="00201C34" w:rsidRPr="00C53114" w:rsidRDefault="00201C34" w:rsidP="0034680F">
      <w:pPr>
        <w:pStyle w:val="Textonotapie"/>
        <w:jc w:val="both"/>
        <w:rPr>
          <w:rFonts w:ascii="Garamond" w:hAnsi="Garamond"/>
          <w:i/>
          <w:iCs/>
        </w:rPr>
      </w:pPr>
      <w:r w:rsidRPr="00C53114">
        <w:rPr>
          <w:rStyle w:val="Refdenotaalpie"/>
          <w:rFonts w:ascii="Garamond" w:hAnsi="Garamond"/>
        </w:rPr>
        <w:footnoteRef/>
      </w:r>
      <w:r w:rsidRPr="00C53114">
        <w:rPr>
          <w:rFonts w:ascii="Garamond" w:hAnsi="Garamond"/>
        </w:rPr>
        <w:t xml:space="preserve"> En el preámbulo del citado proyecto el diputado </w:t>
      </w:r>
      <w:proofErr w:type="spellStart"/>
      <w:r w:rsidRPr="00C53114">
        <w:rPr>
          <w:rFonts w:ascii="Garamond" w:hAnsi="Garamond"/>
        </w:rPr>
        <w:t>Matta</w:t>
      </w:r>
      <w:proofErr w:type="spellEnd"/>
      <w:r w:rsidRPr="00C53114">
        <w:rPr>
          <w:rFonts w:ascii="Garamond" w:hAnsi="Garamond"/>
        </w:rPr>
        <w:t xml:space="preserve"> dejaba en claro el diagnóstico liberal frente a la Carta de 1833: </w:t>
      </w:r>
      <w:r w:rsidRPr="00C53114">
        <w:rPr>
          <w:rFonts w:ascii="Garamond" w:hAnsi="Garamond"/>
          <w:i/>
          <w:iCs/>
        </w:rPr>
        <w:t>“La Constitución de 1833, al tratar el campo de acción y al deslindar las atribuciones e incumbencias de las autoridades unipersonales o colectivas que forman el gobierno de la Nación, ha tratado de establecer y ha establecido en palabras la división de los poderes públicos; pero, al designarles sus respectivas esferas y al imponer a los funcionarios correspondientes su responsabilidad y las condiciones de su nombramiento, ha confundido, amalgamado y absorbido casi en un solo poder todos los otros...</w:t>
      </w:r>
    </w:p>
    <w:p w:rsidR="00201C34" w:rsidRPr="00764B24" w:rsidRDefault="00201C34" w:rsidP="0034680F">
      <w:pPr>
        <w:pStyle w:val="Textonotapie"/>
        <w:jc w:val="both"/>
        <w:rPr>
          <w:rFonts w:ascii="Garamond" w:hAnsi="Garamond"/>
          <w:i/>
          <w:iCs/>
        </w:rPr>
      </w:pPr>
      <w:r w:rsidRPr="00C53114">
        <w:rPr>
          <w:rFonts w:ascii="Garamond" w:hAnsi="Garamond"/>
          <w:i/>
          <w:iCs/>
        </w:rPr>
        <w:t>La Constitución no ha servido sino para consagrar el gobierno menos popular y representativo que puede imaginarse, puesto que ha sido el gobierno personal, discrecional, dictatorial del Presidente de la República ejercido –necesario es decirlo- con menos irresponsabilidad, menos arbitrariedad y malignidad que aquellas a que estaba autorizado por las pésimas leyes y costumbres polític</w:t>
      </w:r>
      <w:r>
        <w:rPr>
          <w:rFonts w:ascii="Garamond" w:hAnsi="Garamond"/>
          <w:i/>
          <w:iCs/>
        </w:rPr>
        <w:t>as que imperan en nuestro país</w:t>
      </w:r>
      <w:r w:rsidRPr="00C53114">
        <w:rPr>
          <w:rFonts w:ascii="Garamond" w:hAnsi="Garamond"/>
          <w:i/>
          <w:iCs/>
        </w:rPr>
        <w:t xml:space="preserve">...” </w:t>
      </w:r>
      <w:r w:rsidRPr="00C53114">
        <w:rPr>
          <w:rFonts w:ascii="Garamond" w:hAnsi="Garamond"/>
          <w:iCs/>
          <w:lang w:val="es-ES_tradnl"/>
        </w:rPr>
        <w:t xml:space="preserve">Ver Cámara de Diputados. Sesiones ordinarias. Sesión 7° ordinaria en 22 de julio de 1871. El boletín de sesiones reproduce el proyecto de constitución de </w:t>
      </w:r>
      <w:proofErr w:type="spellStart"/>
      <w:r w:rsidRPr="00C53114">
        <w:rPr>
          <w:rFonts w:ascii="Garamond" w:hAnsi="Garamond"/>
          <w:iCs/>
          <w:lang w:val="es-ES_tradnl"/>
        </w:rPr>
        <w:t>Matta</w:t>
      </w:r>
      <w:proofErr w:type="spellEnd"/>
      <w:r w:rsidRPr="00C53114">
        <w:rPr>
          <w:rFonts w:ascii="Garamond" w:hAnsi="Garamond"/>
          <w:iCs/>
          <w:lang w:val="es-ES_tradnl"/>
        </w:rPr>
        <w:t>, precedido de un extenso e interesante preámbulo.</w:t>
      </w:r>
      <w:r w:rsidRPr="00C53114">
        <w:rPr>
          <w:rFonts w:ascii="Garamond" w:hAnsi="Garamond"/>
          <w:i/>
          <w:iCs/>
          <w:lang w:val="es-ES_tradnl"/>
        </w:rPr>
        <w:t xml:space="preserve"> </w:t>
      </w:r>
      <w:r w:rsidRPr="00C53114">
        <w:rPr>
          <w:rFonts w:ascii="Garamond" w:hAnsi="Garamond"/>
          <w:lang w:val="es-ES_tradnl"/>
        </w:rPr>
        <w:t xml:space="preserve">Esta larga cita nos permite demostrar cuan falsas eran las afirmaciones de aquellos liberales que más tarde indicarían que la Carta de 1833 consagraba un régimen parlamentario. El radical </w:t>
      </w:r>
      <w:proofErr w:type="spellStart"/>
      <w:r w:rsidRPr="00C53114">
        <w:rPr>
          <w:rFonts w:ascii="Garamond" w:hAnsi="Garamond"/>
          <w:lang w:val="es-ES_tradnl"/>
        </w:rPr>
        <w:t>Matta</w:t>
      </w:r>
      <w:proofErr w:type="spellEnd"/>
      <w:r w:rsidRPr="00C53114">
        <w:rPr>
          <w:rFonts w:ascii="Garamond" w:hAnsi="Garamond"/>
          <w:lang w:val="es-ES_tradnl"/>
        </w:rPr>
        <w:t>, con una perspectiva muy crítica por cierto, reconoce que el sistema político consagrado desde siempre en la Constitución era el régimen Presidencial fuerte y centralizador.</w:t>
      </w:r>
    </w:p>
  </w:footnote>
  <w:footnote w:id="9">
    <w:p w:rsidR="00201C34" w:rsidRPr="00C53114" w:rsidRDefault="00201C34" w:rsidP="0034680F">
      <w:pPr>
        <w:pStyle w:val="Textonotapie"/>
        <w:jc w:val="both"/>
        <w:rPr>
          <w:rFonts w:ascii="Garamond" w:hAnsi="Garamond"/>
          <w:i/>
          <w:iCs/>
        </w:rPr>
      </w:pPr>
      <w:r w:rsidRPr="00C53114">
        <w:rPr>
          <w:rStyle w:val="Refdenotaalpie"/>
          <w:rFonts w:ascii="Garamond" w:hAnsi="Garamond"/>
        </w:rPr>
        <w:footnoteRef/>
      </w:r>
      <w:r w:rsidRPr="00C53114">
        <w:rPr>
          <w:rFonts w:ascii="Garamond" w:hAnsi="Garamond"/>
        </w:rPr>
        <w:t xml:space="preserve"> Al respecto sostiene Campos </w:t>
      </w:r>
      <w:proofErr w:type="spellStart"/>
      <w:r w:rsidRPr="00C53114">
        <w:rPr>
          <w:rFonts w:ascii="Garamond" w:hAnsi="Garamond"/>
        </w:rPr>
        <w:t>Harriet</w:t>
      </w:r>
      <w:proofErr w:type="spellEnd"/>
      <w:r w:rsidRPr="00C53114">
        <w:rPr>
          <w:rFonts w:ascii="Garamond" w:hAnsi="Garamond"/>
        </w:rPr>
        <w:t xml:space="preserve">: </w:t>
      </w:r>
      <w:r w:rsidRPr="00C53114">
        <w:rPr>
          <w:rFonts w:ascii="Garamond" w:hAnsi="Garamond"/>
          <w:i/>
          <w:iCs/>
        </w:rPr>
        <w:t xml:space="preserve">“Casi todas las reformas tendieron a disminuir el poder presidencial y robustecer el poder legislativo. En ello los liberales fueron consecuentes con su programa, pues llegaron al Gobierno con la bandera del reformismo. </w:t>
      </w:r>
    </w:p>
    <w:p w:rsidR="00201C34" w:rsidRPr="00C53114" w:rsidRDefault="00201C34" w:rsidP="0034680F">
      <w:pPr>
        <w:pStyle w:val="Textonotapie"/>
        <w:jc w:val="both"/>
        <w:rPr>
          <w:rFonts w:ascii="Garamond" w:hAnsi="Garamond"/>
          <w:i/>
          <w:iCs/>
        </w:rPr>
      </w:pPr>
      <w:r w:rsidRPr="00C53114">
        <w:rPr>
          <w:rFonts w:ascii="Garamond" w:hAnsi="Garamond"/>
          <w:i/>
          <w:iCs/>
        </w:rPr>
        <w:t>En la votación de las reformas, los partidos, en la mayoría de los casos, estuvieron casi unánimemente por la aprobación.</w:t>
      </w:r>
    </w:p>
    <w:p w:rsidR="00201C34" w:rsidRPr="00C53114" w:rsidRDefault="00201C34" w:rsidP="0034680F">
      <w:pPr>
        <w:pStyle w:val="Textonotapie"/>
        <w:jc w:val="both"/>
        <w:rPr>
          <w:rFonts w:ascii="Garamond" w:hAnsi="Garamond"/>
        </w:rPr>
      </w:pPr>
      <w:r w:rsidRPr="00C53114">
        <w:rPr>
          <w:rFonts w:ascii="Garamond" w:hAnsi="Garamond"/>
          <w:i/>
          <w:iCs/>
        </w:rPr>
        <w:t xml:space="preserve">Los conservadores eran tan reformistas como los otros y aún iban más lejos: campeaban por la libertad de la Iglesia, por la libertad de enseñanza, por la libertad electoral. Pero olvidaban, desgraciadamente, en la lógica evolución política que imponen los tiempos, que la esencia del </w:t>
      </w:r>
      <w:proofErr w:type="spellStart"/>
      <w:r w:rsidRPr="00C53114">
        <w:rPr>
          <w:rFonts w:ascii="Garamond" w:hAnsi="Garamond"/>
          <w:i/>
          <w:iCs/>
        </w:rPr>
        <w:t>peluconismo</w:t>
      </w:r>
      <w:proofErr w:type="spellEnd"/>
      <w:r w:rsidRPr="00C53114">
        <w:rPr>
          <w:rFonts w:ascii="Garamond" w:hAnsi="Garamond"/>
          <w:i/>
          <w:iCs/>
        </w:rPr>
        <w:t xml:space="preserve"> era un programa autoritario, de gobierno fuerte, activo, impersonal, superior a las banderías y a las personas, que muy poco de común tenía con su posición actual” </w:t>
      </w:r>
      <w:r w:rsidRPr="00C53114">
        <w:rPr>
          <w:rFonts w:ascii="Garamond" w:hAnsi="Garamond"/>
        </w:rPr>
        <w:t xml:space="preserve">Ver </w:t>
      </w:r>
      <w:r w:rsidRPr="00C53114">
        <w:rPr>
          <w:rFonts w:ascii="Garamond" w:hAnsi="Garamond"/>
          <w:smallCaps/>
        </w:rPr>
        <w:t xml:space="preserve">Campos </w:t>
      </w:r>
      <w:r w:rsidRPr="00C53114">
        <w:rPr>
          <w:rFonts w:ascii="Garamond" w:hAnsi="Garamond"/>
        </w:rPr>
        <w:t>(1997)</w:t>
      </w:r>
      <w:r>
        <w:rPr>
          <w:rFonts w:ascii="Garamond" w:hAnsi="Garamond"/>
        </w:rPr>
        <w:t xml:space="preserve">, </w:t>
      </w:r>
      <w:r w:rsidRPr="00C53114">
        <w:rPr>
          <w:rFonts w:ascii="Garamond" w:hAnsi="Garamond"/>
        </w:rPr>
        <w:t>p. 371.</w:t>
      </w:r>
    </w:p>
  </w:footnote>
  <w:footnote w:id="10">
    <w:p w:rsidR="00201C34" w:rsidRPr="00E45B8E" w:rsidRDefault="00201C34" w:rsidP="00E45B8E">
      <w:pPr>
        <w:pStyle w:val="Textonotapie"/>
        <w:jc w:val="both"/>
        <w:rPr>
          <w:rFonts w:ascii="Garamond" w:hAnsi="Garamond"/>
        </w:rPr>
      </w:pPr>
      <w:r w:rsidRPr="00E45B8E">
        <w:rPr>
          <w:rStyle w:val="Refdenotaalpie"/>
          <w:rFonts w:ascii="Garamond" w:hAnsi="Garamond"/>
        </w:rPr>
        <w:footnoteRef/>
      </w:r>
      <w:r w:rsidRPr="00E45B8E">
        <w:rPr>
          <w:rFonts w:ascii="Garamond" w:hAnsi="Garamond"/>
        </w:rPr>
        <w:t xml:space="preserve"> Todas las leyes de reforma constitucional se han e</w:t>
      </w:r>
      <w:r>
        <w:rPr>
          <w:rFonts w:ascii="Garamond" w:hAnsi="Garamond"/>
        </w:rPr>
        <w:t>x</w:t>
      </w:r>
      <w:r w:rsidRPr="00E45B8E">
        <w:rPr>
          <w:rFonts w:ascii="Garamond" w:hAnsi="Garamond"/>
        </w:rPr>
        <w:t xml:space="preserve">traído de </w:t>
      </w:r>
      <w:r>
        <w:rPr>
          <w:rFonts w:ascii="Garamond" w:hAnsi="Garamond"/>
          <w:smallCaps/>
        </w:rPr>
        <w:t xml:space="preserve">Valencia </w:t>
      </w:r>
      <w:r w:rsidRPr="00E45B8E">
        <w:rPr>
          <w:rFonts w:ascii="Garamond" w:hAnsi="Garamond"/>
        </w:rPr>
        <w:t>(1986)</w:t>
      </w:r>
      <w:r>
        <w:rPr>
          <w:rFonts w:ascii="Garamond" w:hAnsi="Garamond"/>
        </w:rPr>
        <w:t>,</w:t>
      </w:r>
      <w:r w:rsidRPr="00E45B8E">
        <w:rPr>
          <w:rFonts w:ascii="Garamond" w:hAnsi="Garamond"/>
        </w:rPr>
        <w:t xml:space="preserve"> 842 pp.</w:t>
      </w:r>
    </w:p>
  </w:footnote>
  <w:footnote w:id="11">
    <w:p w:rsidR="00201C34" w:rsidRPr="00C53114" w:rsidRDefault="00201C34" w:rsidP="0034680F">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Cfr. Sesión 6° ordinaria en 15 de julio de 1871. Sesiones ordinarias de la Cámara de Diputados, páginas 77 y 78.</w:t>
      </w:r>
    </w:p>
  </w:footnote>
  <w:footnote w:id="12">
    <w:p w:rsidR="00201C34" w:rsidRPr="00C53114" w:rsidRDefault="00201C34" w:rsidP="0034680F">
      <w:pPr>
        <w:pStyle w:val="Textonotapie"/>
        <w:jc w:val="both"/>
        <w:rPr>
          <w:rFonts w:ascii="Garamond" w:hAnsi="Garamond"/>
          <w:i/>
          <w:iCs/>
        </w:rPr>
      </w:pPr>
      <w:r w:rsidRPr="00C53114">
        <w:rPr>
          <w:rStyle w:val="Refdenotaalpie"/>
          <w:rFonts w:ascii="Garamond" w:hAnsi="Garamond"/>
        </w:rPr>
        <w:footnoteRef/>
      </w:r>
      <w:r w:rsidRPr="00C53114">
        <w:rPr>
          <w:rFonts w:ascii="Garamond" w:hAnsi="Garamond"/>
        </w:rPr>
        <w:t xml:space="preserve"> </w:t>
      </w:r>
      <w:r w:rsidRPr="00C53114">
        <w:rPr>
          <w:rFonts w:ascii="Garamond" w:hAnsi="Garamond"/>
          <w:i/>
          <w:iCs/>
        </w:rPr>
        <w:t xml:space="preserve">“Daban al trabajo legislativo mayor agilidad y, por tanto, al Parlamento una más efectiva influencia en la vida pública.” </w:t>
      </w:r>
      <w:r w:rsidRPr="00C53114">
        <w:rPr>
          <w:rFonts w:ascii="Garamond" w:hAnsi="Garamond"/>
        </w:rPr>
        <w:t xml:space="preserve">Ver </w:t>
      </w:r>
      <w:proofErr w:type="spellStart"/>
      <w:r w:rsidRPr="00C53114">
        <w:rPr>
          <w:rFonts w:ascii="Garamond" w:hAnsi="Garamond"/>
          <w:smallCaps/>
        </w:rPr>
        <w:t>Heise</w:t>
      </w:r>
      <w:proofErr w:type="spellEnd"/>
      <w:r w:rsidRPr="00C53114">
        <w:rPr>
          <w:rFonts w:ascii="Garamond" w:hAnsi="Garamond"/>
          <w:smallCaps/>
        </w:rPr>
        <w:t xml:space="preserve"> </w:t>
      </w:r>
      <w:r w:rsidRPr="00C53114">
        <w:rPr>
          <w:rFonts w:ascii="Garamond" w:hAnsi="Garamond"/>
        </w:rPr>
        <w:t>(1974)</w:t>
      </w:r>
      <w:r>
        <w:rPr>
          <w:rFonts w:ascii="Garamond" w:hAnsi="Garamond"/>
        </w:rPr>
        <w:t>,</w:t>
      </w:r>
      <w:r w:rsidRPr="00C53114">
        <w:rPr>
          <w:rFonts w:ascii="Garamond" w:hAnsi="Garamond"/>
        </w:rPr>
        <w:t xml:space="preserve"> p. 39.</w:t>
      </w:r>
    </w:p>
  </w:footnote>
  <w:footnote w:id="13">
    <w:p w:rsidR="00201C34" w:rsidRPr="00C53114" w:rsidRDefault="00201C34" w:rsidP="0034680F">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Ibídem, pp. 40 a 42. Balmaceda sería el gran defensor del sistema de incompatibilidades para lograr la mayor autonomía del Congreso.</w:t>
      </w:r>
    </w:p>
  </w:footnote>
  <w:footnote w:id="14">
    <w:p w:rsidR="00201C34" w:rsidRPr="00E65BA6" w:rsidRDefault="00201C34" w:rsidP="007C43FF">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w:t>
      </w:r>
      <w:r w:rsidRPr="00E65BA6">
        <w:rPr>
          <w:rFonts w:ascii="Garamond" w:hAnsi="Garamond"/>
        </w:rPr>
        <w:t xml:space="preserve">Ver </w:t>
      </w:r>
      <w:r w:rsidRPr="00E65BA6">
        <w:rPr>
          <w:rFonts w:ascii="Garamond" w:hAnsi="Garamond"/>
          <w:smallCaps/>
        </w:rPr>
        <w:t>Barros</w:t>
      </w:r>
      <w:r>
        <w:rPr>
          <w:rFonts w:ascii="Garamond" w:hAnsi="Garamond"/>
        </w:rPr>
        <w:t xml:space="preserve"> </w:t>
      </w:r>
      <w:r w:rsidRPr="00E65BA6">
        <w:rPr>
          <w:rFonts w:ascii="Garamond" w:hAnsi="Garamond"/>
        </w:rPr>
        <w:t>(1990)</w:t>
      </w:r>
      <w:r>
        <w:rPr>
          <w:rFonts w:ascii="Garamond" w:hAnsi="Garamond"/>
        </w:rPr>
        <w:t>,</w:t>
      </w:r>
      <w:r w:rsidRPr="00E65BA6">
        <w:rPr>
          <w:rFonts w:ascii="Garamond" w:hAnsi="Garamond"/>
        </w:rPr>
        <w:t xml:space="preserve"> pp. 514</w:t>
      </w:r>
      <w:r>
        <w:rPr>
          <w:rFonts w:ascii="Garamond" w:hAnsi="Garamond"/>
        </w:rPr>
        <w:t xml:space="preserve"> -</w:t>
      </w:r>
      <w:r w:rsidRPr="00E65BA6">
        <w:rPr>
          <w:rFonts w:ascii="Garamond" w:hAnsi="Garamond"/>
        </w:rPr>
        <w:t>515.</w:t>
      </w:r>
    </w:p>
  </w:footnote>
  <w:footnote w:id="15">
    <w:p w:rsidR="00201C34" w:rsidRPr="009F2141" w:rsidRDefault="00201C34" w:rsidP="002B3C0B">
      <w:pPr>
        <w:pStyle w:val="Textonotapie"/>
        <w:jc w:val="both"/>
      </w:pPr>
      <w:r w:rsidRPr="005B008F">
        <w:rPr>
          <w:rStyle w:val="Refdenotaalpie"/>
          <w:rFonts w:ascii="Garamond" w:hAnsi="Garamond"/>
        </w:rPr>
        <w:footnoteRef/>
      </w:r>
      <w:r>
        <w:rPr>
          <w:rFonts w:ascii="Garamond" w:hAnsi="Garamond"/>
        </w:rPr>
        <w:t xml:space="preserve"> </w:t>
      </w:r>
      <w:r w:rsidRPr="005B008F">
        <w:rPr>
          <w:rFonts w:ascii="Garamond" w:hAnsi="Garamond"/>
        </w:rPr>
        <w:t>Ver Página web del Centro de Estudios Bicentenario</w:t>
      </w:r>
      <w:r>
        <w:rPr>
          <w:rFonts w:ascii="Garamond" w:hAnsi="Garamond"/>
        </w:rPr>
        <w:t xml:space="preserve"> (</w:t>
      </w:r>
      <w:r w:rsidRPr="005B008F">
        <w:rPr>
          <w:rFonts w:ascii="Garamond" w:hAnsi="Garamond"/>
        </w:rPr>
        <w:t>2016).</w:t>
      </w:r>
    </w:p>
  </w:footnote>
  <w:footnote w:id="16">
    <w:p w:rsidR="00201C34" w:rsidRPr="00C53114" w:rsidRDefault="00201C34" w:rsidP="009448D2">
      <w:pPr>
        <w:pStyle w:val="Textonotapie"/>
        <w:rPr>
          <w:rFonts w:ascii="Garamond" w:hAnsi="Garamond"/>
        </w:rPr>
      </w:pPr>
      <w:r w:rsidRPr="00C53114">
        <w:rPr>
          <w:rStyle w:val="Refdenotaalpie"/>
          <w:rFonts w:ascii="Garamond" w:hAnsi="Garamond"/>
        </w:rPr>
        <w:footnoteRef/>
      </w:r>
      <w:r w:rsidRPr="00C53114">
        <w:rPr>
          <w:rFonts w:ascii="Garamond" w:hAnsi="Garamond"/>
        </w:rPr>
        <w:t xml:space="preserve"> En sus términos Balmaceda se anticipa a Unamuno: “Habéis vencido pero no convencido”.</w:t>
      </w:r>
    </w:p>
  </w:footnote>
  <w:footnote w:id="17">
    <w:p w:rsidR="00201C34" w:rsidRPr="00C53114" w:rsidRDefault="00201C34" w:rsidP="009448D2">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Un muy interesante estudio sobre las leyes de amnistía que en total fueron tres, puede encontrarse en </w:t>
      </w:r>
      <w:proofErr w:type="spellStart"/>
      <w:r w:rsidRPr="00C53114">
        <w:rPr>
          <w:rFonts w:ascii="Garamond" w:hAnsi="Garamond"/>
          <w:smallCaps/>
        </w:rPr>
        <w:t>Loveman</w:t>
      </w:r>
      <w:proofErr w:type="spellEnd"/>
      <w:r>
        <w:rPr>
          <w:rFonts w:ascii="Garamond" w:hAnsi="Garamond"/>
        </w:rPr>
        <w:t xml:space="preserve"> </w:t>
      </w:r>
      <w:r w:rsidRPr="00C53114">
        <w:rPr>
          <w:rFonts w:ascii="Garamond" w:hAnsi="Garamond"/>
        </w:rPr>
        <w:t xml:space="preserve">y </w:t>
      </w:r>
      <w:r w:rsidRPr="00C53114">
        <w:rPr>
          <w:rFonts w:ascii="Garamond" w:hAnsi="Garamond"/>
          <w:smallCaps/>
        </w:rPr>
        <w:t>Lira</w:t>
      </w:r>
      <w:r>
        <w:rPr>
          <w:rFonts w:ascii="Garamond" w:hAnsi="Garamond"/>
        </w:rPr>
        <w:t xml:space="preserve"> </w:t>
      </w:r>
      <w:r w:rsidRPr="00C53114">
        <w:rPr>
          <w:rFonts w:ascii="Garamond" w:hAnsi="Garamond"/>
        </w:rPr>
        <w:t>(1999)</w:t>
      </w:r>
      <w:r>
        <w:rPr>
          <w:rFonts w:ascii="Garamond" w:hAnsi="Garamond"/>
        </w:rPr>
        <w:t>,</w:t>
      </w:r>
      <w:r w:rsidRPr="00C53114">
        <w:rPr>
          <w:rFonts w:ascii="Garamond" w:hAnsi="Garamond"/>
        </w:rPr>
        <w:t xml:space="preserve"> pp. 238 a 244. Las leyes de amnistía, por los hechos derivados de la Revolución de 1891, son, ley de 12 de diciembre de 1891, ley de 4 de febrero de 1893 y ley de 8 de agosto de 1894. Por el artículo único de ésta última “Amnistía ab</w:t>
      </w:r>
      <w:r>
        <w:rPr>
          <w:rFonts w:ascii="Garamond" w:hAnsi="Garamond"/>
        </w:rPr>
        <w:t>soluta por los sucesos de 1891”</w:t>
      </w:r>
      <w:r w:rsidRPr="00C53114">
        <w:rPr>
          <w:rFonts w:ascii="Garamond" w:hAnsi="Garamond"/>
        </w:rPr>
        <w:t>: “Quedan amnistiadas todas las personas responsables de hechos de carácter político o consecuenciales del estado político, acaecidos hasta el 28 de agosto de 1891; i todos los paisanos responsables de actos contra la seguridad interior del Estado, ejecutados desde el 29 de agosto del mismo año”.</w:t>
      </w:r>
    </w:p>
  </w:footnote>
  <w:footnote w:id="18">
    <w:p w:rsidR="00201C34" w:rsidRPr="00C53114" w:rsidRDefault="00201C34" w:rsidP="00900F03">
      <w:pPr>
        <w:pStyle w:val="HTMLconformatoprevio"/>
        <w:jc w:val="both"/>
        <w:rPr>
          <w:rFonts w:ascii="Garamond" w:hAnsi="Garamond" w:cs="Times New Roman"/>
          <w:sz w:val="20"/>
        </w:rPr>
      </w:pPr>
      <w:r w:rsidRPr="00C53114">
        <w:rPr>
          <w:rStyle w:val="Refdenotaalpie"/>
          <w:rFonts w:ascii="Garamond" w:hAnsi="Garamond" w:cs="Times New Roman"/>
          <w:sz w:val="20"/>
        </w:rPr>
        <w:footnoteRef/>
      </w:r>
      <w:r w:rsidRPr="00C53114">
        <w:rPr>
          <w:rFonts w:ascii="Garamond" w:hAnsi="Garamond" w:cs="Times New Roman"/>
          <w:sz w:val="20"/>
        </w:rPr>
        <w:t xml:space="preserve"> Ver al respecto </w:t>
      </w:r>
      <w:proofErr w:type="spellStart"/>
      <w:r w:rsidRPr="00C53114">
        <w:rPr>
          <w:rFonts w:ascii="Garamond" w:hAnsi="Garamond" w:cs="Times New Roman"/>
          <w:smallCaps/>
          <w:sz w:val="20"/>
        </w:rPr>
        <w:t>Castedo</w:t>
      </w:r>
      <w:proofErr w:type="spellEnd"/>
      <w:r w:rsidRPr="00C53114">
        <w:rPr>
          <w:rFonts w:ascii="Garamond" w:hAnsi="Garamond" w:cs="Times New Roman"/>
          <w:smallCaps/>
          <w:sz w:val="20"/>
        </w:rPr>
        <w:t xml:space="preserve"> </w:t>
      </w:r>
      <w:r w:rsidRPr="00C53114">
        <w:rPr>
          <w:rFonts w:ascii="Garamond" w:hAnsi="Garamond" w:cs="Times New Roman"/>
          <w:sz w:val="20"/>
        </w:rPr>
        <w:t>(1982)</w:t>
      </w:r>
      <w:r>
        <w:rPr>
          <w:rFonts w:ascii="Garamond" w:hAnsi="Garamond" w:cs="Times New Roman"/>
          <w:sz w:val="20"/>
        </w:rPr>
        <w:t xml:space="preserve">, </w:t>
      </w:r>
      <w:r w:rsidRPr="00C53114">
        <w:rPr>
          <w:rFonts w:ascii="Garamond" w:hAnsi="Garamond" w:cs="Times New Roman"/>
          <w:sz w:val="20"/>
        </w:rPr>
        <w:t xml:space="preserve">pp. y </w:t>
      </w:r>
      <w:r w:rsidRPr="00C53114">
        <w:rPr>
          <w:rFonts w:ascii="Garamond" w:hAnsi="Garamond" w:cs="Times New Roman"/>
          <w:smallCaps/>
          <w:sz w:val="20"/>
        </w:rPr>
        <w:t xml:space="preserve">Vial </w:t>
      </w:r>
      <w:r w:rsidRPr="00C53114">
        <w:rPr>
          <w:rFonts w:ascii="Garamond" w:hAnsi="Garamond" w:cs="Times New Roman"/>
          <w:sz w:val="20"/>
        </w:rPr>
        <w:t>(2001</w:t>
      </w:r>
      <w:proofErr w:type="gramStart"/>
      <w:r w:rsidRPr="00C53114">
        <w:rPr>
          <w:rFonts w:ascii="Garamond" w:hAnsi="Garamond" w:cs="Times New Roman"/>
          <w:sz w:val="20"/>
        </w:rPr>
        <w:t>)</w:t>
      </w:r>
      <w:r>
        <w:rPr>
          <w:rFonts w:ascii="Garamond" w:hAnsi="Garamond" w:cs="Times New Roman"/>
          <w:sz w:val="20"/>
        </w:rPr>
        <w:t>,</w:t>
      </w:r>
      <w:proofErr w:type="gramEnd"/>
      <w:r w:rsidRPr="00C53114">
        <w:rPr>
          <w:rFonts w:ascii="Garamond" w:hAnsi="Garamond" w:cs="Times New Roman"/>
          <w:sz w:val="20"/>
        </w:rPr>
        <w:t>1008 pp.</w:t>
      </w:r>
    </w:p>
  </w:footnote>
  <w:footnote w:id="19">
    <w:p w:rsidR="00201C34" w:rsidRPr="00C53114" w:rsidRDefault="00201C34" w:rsidP="009F229B">
      <w:pPr>
        <w:pStyle w:val="Textonotapie"/>
        <w:rPr>
          <w:rFonts w:ascii="Garamond" w:hAnsi="Garamond"/>
          <w:lang w:val="es-ES_tradnl"/>
        </w:rPr>
      </w:pPr>
      <w:r w:rsidRPr="00C53114">
        <w:rPr>
          <w:rStyle w:val="Refdenotaalpie"/>
          <w:rFonts w:ascii="Garamond" w:hAnsi="Garamond"/>
        </w:rPr>
        <w:footnoteRef/>
      </w:r>
      <w:r w:rsidRPr="00C53114">
        <w:rPr>
          <w:rFonts w:ascii="Garamond" w:hAnsi="Garamond"/>
          <w:lang w:val="es-CL"/>
        </w:rPr>
        <w:t xml:space="preserve"> Ver </w:t>
      </w:r>
      <w:r w:rsidRPr="00C53114">
        <w:rPr>
          <w:rFonts w:ascii="Garamond" w:hAnsi="Garamond"/>
          <w:smallCaps/>
          <w:lang w:val="es-CL"/>
        </w:rPr>
        <w:t xml:space="preserve">Edwards </w:t>
      </w:r>
      <w:r w:rsidRPr="00C53114">
        <w:rPr>
          <w:rFonts w:ascii="Garamond" w:hAnsi="Garamond"/>
          <w:lang w:val="es-CL"/>
        </w:rPr>
        <w:t>(1997)</w:t>
      </w:r>
      <w:r>
        <w:rPr>
          <w:rFonts w:ascii="Garamond" w:hAnsi="Garamond"/>
          <w:lang w:val="es-CL"/>
        </w:rPr>
        <w:t xml:space="preserve">, </w:t>
      </w:r>
      <w:r w:rsidRPr="00C53114">
        <w:rPr>
          <w:rFonts w:ascii="Garamond" w:hAnsi="Garamond"/>
          <w:lang w:val="es-ES_tradnl"/>
        </w:rPr>
        <w:t>pp. 172 y 173.</w:t>
      </w:r>
    </w:p>
  </w:footnote>
  <w:footnote w:id="20">
    <w:p w:rsidR="00201C34" w:rsidRPr="00C53114" w:rsidRDefault="00201C34" w:rsidP="009F229B">
      <w:pPr>
        <w:pStyle w:val="Textonotapie"/>
        <w:rPr>
          <w:rFonts w:ascii="Garamond" w:hAnsi="Garamond"/>
        </w:rPr>
      </w:pPr>
      <w:r w:rsidRPr="00C53114">
        <w:rPr>
          <w:rStyle w:val="Refdenotaalpie"/>
          <w:rFonts w:ascii="Garamond" w:hAnsi="Garamond"/>
        </w:rPr>
        <w:footnoteRef/>
      </w:r>
      <w:r w:rsidRPr="00C53114">
        <w:rPr>
          <w:rFonts w:ascii="Garamond" w:hAnsi="Garamond"/>
        </w:rPr>
        <w:t xml:space="preserve"> Ibídem. pp. 175 y 176.</w:t>
      </w:r>
    </w:p>
  </w:footnote>
  <w:footnote w:id="21">
    <w:p w:rsidR="00201C34" w:rsidRPr="00C53114" w:rsidRDefault="00201C34" w:rsidP="009F229B">
      <w:pPr>
        <w:pStyle w:val="Textonotapie"/>
        <w:rPr>
          <w:rFonts w:ascii="Garamond" w:hAnsi="Garamond"/>
          <w:lang w:val="es-ES_tradnl"/>
        </w:rPr>
      </w:pPr>
      <w:r w:rsidRPr="00C53114">
        <w:rPr>
          <w:rStyle w:val="Refdenotaalpie"/>
          <w:rFonts w:ascii="Garamond" w:hAnsi="Garamond"/>
        </w:rPr>
        <w:footnoteRef/>
      </w:r>
      <w:r w:rsidRPr="00C53114">
        <w:rPr>
          <w:rFonts w:ascii="Garamond" w:hAnsi="Garamond"/>
          <w:lang w:val="es-CL"/>
        </w:rPr>
        <w:t xml:space="preserve"> Ibídem, pp.</w:t>
      </w:r>
      <w:r w:rsidRPr="00C53114">
        <w:rPr>
          <w:rFonts w:ascii="Garamond" w:hAnsi="Garamond"/>
          <w:lang w:val="es-ES_tradnl"/>
        </w:rPr>
        <w:t xml:space="preserve"> 188 a 190.</w:t>
      </w:r>
    </w:p>
  </w:footnote>
  <w:footnote w:id="22">
    <w:p w:rsidR="00201C34" w:rsidRPr="00C53114" w:rsidRDefault="00201C34" w:rsidP="00A23DB3">
      <w:pPr>
        <w:pStyle w:val="Textonotapie"/>
        <w:jc w:val="both"/>
        <w:rPr>
          <w:rFonts w:ascii="Garamond" w:hAnsi="Garamond"/>
          <w:lang w:val="es-ES_tradnl"/>
        </w:rPr>
      </w:pPr>
      <w:r w:rsidRPr="00C53114">
        <w:rPr>
          <w:rStyle w:val="Refdenotaalpie"/>
          <w:rFonts w:ascii="Garamond" w:hAnsi="Garamond"/>
        </w:rPr>
        <w:footnoteRef/>
      </w:r>
      <w:r w:rsidRPr="00C53114">
        <w:rPr>
          <w:rFonts w:ascii="Garamond" w:hAnsi="Garamond"/>
          <w:lang w:val="es-ES_tradnl"/>
        </w:rPr>
        <w:t xml:space="preserve"> En concordancia con esta lúcida descripción del periodo, en 1910 vería la luz la conocida obra de Francisco Antonio Encina, “Nuestra inferioridad económica” en donde denunciaba precisamente la falta de “aptitud económica de la raza” y la falta de liderazgo que permitiera sacar partido fructífero de la riqueza del salitre.</w:t>
      </w:r>
    </w:p>
  </w:footnote>
  <w:footnote w:id="23">
    <w:p w:rsidR="00201C34" w:rsidRPr="00C53114" w:rsidRDefault="00201C34" w:rsidP="00364747">
      <w:pPr>
        <w:pStyle w:val="Textonotapie"/>
        <w:ind w:right="-37"/>
        <w:jc w:val="both"/>
        <w:rPr>
          <w:rFonts w:ascii="Garamond" w:hAnsi="Garamond"/>
        </w:rPr>
      </w:pPr>
      <w:r w:rsidRPr="00C53114">
        <w:rPr>
          <w:rStyle w:val="Refdenotaalpie"/>
          <w:rFonts w:ascii="Garamond" w:hAnsi="Garamond"/>
        </w:rPr>
        <w:footnoteRef/>
      </w:r>
      <w:r w:rsidRPr="00C53114">
        <w:rPr>
          <w:rFonts w:ascii="Garamond" w:hAnsi="Garamond"/>
        </w:rPr>
        <w:t xml:space="preserve"> Ver </w:t>
      </w:r>
      <w:r w:rsidRPr="00C53114">
        <w:rPr>
          <w:rFonts w:ascii="Garamond" w:hAnsi="Garamond"/>
          <w:smallCaps/>
        </w:rPr>
        <w:t xml:space="preserve">Alessandri </w:t>
      </w:r>
      <w:r w:rsidRPr="00C53114">
        <w:rPr>
          <w:rFonts w:ascii="Garamond" w:hAnsi="Garamond"/>
        </w:rPr>
        <w:t>(1967)</w:t>
      </w:r>
      <w:r>
        <w:rPr>
          <w:rFonts w:ascii="Garamond" w:hAnsi="Garamond"/>
        </w:rPr>
        <w:t xml:space="preserve">, </w:t>
      </w:r>
      <w:r w:rsidRPr="00C53114">
        <w:rPr>
          <w:rFonts w:ascii="Garamond" w:hAnsi="Garamond"/>
        </w:rPr>
        <w:t>pp. 41 a 42.</w:t>
      </w:r>
    </w:p>
  </w:footnote>
  <w:footnote w:id="24">
    <w:p w:rsidR="00201C34" w:rsidRPr="00C53114" w:rsidRDefault="00201C34" w:rsidP="007B3629">
      <w:pPr>
        <w:pStyle w:val="Textonotapie"/>
        <w:rPr>
          <w:rFonts w:ascii="Garamond" w:hAnsi="Garamond"/>
        </w:rPr>
      </w:pPr>
      <w:r w:rsidRPr="00C53114">
        <w:rPr>
          <w:rStyle w:val="Refdenotaalpie"/>
          <w:rFonts w:ascii="Garamond" w:hAnsi="Garamond"/>
        </w:rPr>
        <w:footnoteRef/>
      </w:r>
      <w:r w:rsidRPr="00C53114">
        <w:rPr>
          <w:rFonts w:ascii="Garamond" w:hAnsi="Garamond"/>
        </w:rPr>
        <w:t xml:space="preserve"> Decretos N° 1.422, 1.784, 3543 y 3607, dictados entre el 7 de abril y el 23 de julio de 1925.</w:t>
      </w:r>
    </w:p>
  </w:footnote>
  <w:footnote w:id="25">
    <w:p w:rsidR="00201C34" w:rsidRPr="00C53114" w:rsidRDefault="00201C34" w:rsidP="007B3629">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Los demás integrantes fueron José Maza Fernández, Ministro de Justicia, </w:t>
      </w:r>
      <w:r w:rsidRPr="00C53114">
        <w:rPr>
          <w:rFonts w:ascii="Garamond" w:hAnsi="Garamond"/>
          <w:lang w:val="es-ES_tradnl"/>
        </w:rPr>
        <w:t xml:space="preserve">Domingo </w:t>
      </w:r>
      <w:proofErr w:type="spellStart"/>
      <w:r w:rsidRPr="00C53114">
        <w:rPr>
          <w:rFonts w:ascii="Garamond" w:hAnsi="Garamond"/>
          <w:lang w:val="es-ES_tradnl"/>
        </w:rPr>
        <w:t>Amunátegui</w:t>
      </w:r>
      <w:proofErr w:type="spellEnd"/>
      <w:r w:rsidRPr="00C53114">
        <w:rPr>
          <w:rFonts w:ascii="Garamond" w:hAnsi="Garamond"/>
          <w:lang w:val="es-ES_tradnl"/>
        </w:rPr>
        <w:t xml:space="preserve"> Solar, Luis Barros Borgoño, Nolasco Cárdenas, José Guillermo Guerra, Manuel Hidalgo, Roberto Meza Fuentes, Pedro N. Montenegro, Romualdo Silva Cortés, Francisco Vidal Garcés, Carlos Vicuña Fuentes, Eliodoro Yáñez Ponce de León, Héctor </w:t>
      </w:r>
      <w:proofErr w:type="spellStart"/>
      <w:r w:rsidRPr="00C53114">
        <w:rPr>
          <w:rFonts w:ascii="Garamond" w:hAnsi="Garamond"/>
          <w:lang w:val="es-ES_tradnl"/>
        </w:rPr>
        <w:t>Zañartu</w:t>
      </w:r>
      <w:proofErr w:type="spellEnd"/>
      <w:r w:rsidRPr="00C53114">
        <w:rPr>
          <w:rFonts w:ascii="Garamond" w:hAnsi="Garamond"/>
          <w:lang w:val="es-ES_tradnl"/>
        </w:rPr>
        <w:t xml:space="preserve"> Prieto, Guillermo Edwards </w:t>
      </w:r>
      <w:proofErr w:type="spellStart"/>
      <w:r w:rsidRPr="00C53114">
        <w:rPr>
          <w:rFonts w:ascii="Garamond" w:hAnsi="Garamond"/>
          <w:lang w:val="es-ES_tradnl"/>
        </w:rPr>
        <w:t>Matte</w:t>
      </w:r>
      <w:proofErr w:type="spellEnd"/>
      <w:r w:rsidRPr="00C53114">
        <w:rPr>
          <w:rFonts w:ascii="Garamond" w:hAnsi="Garamond"/>
          <w:lang w:val="es-ES_tradnl"/>
        </w:rPr>
        <w:t xml:space="preserve">, Enrique </w:t>
      </w:r>
      <w:proofErr w:type="spellStart"/>
      <w:r w:rsidRPr="00C53114">
        <w:rPr>
          <w:rFonts w:ascii="Garamond" w:hAnsi="Garamond"/>
          <w:lang w:val="es-ES_tradnl"/>
        </w:rPr>
        <w:t>Oyarzún</w:t>
      </w:r>
      <w:proofErr w:type="spellEnd"/>
      <w:r w:rsidRPr="00C53114">
        <w:rPr>
          <w:rFonts w:ascii="Garamond" w:hAnsi="Garamond"/>
          <w:lang w:val="es-ES_tradnl"/>
        </w:rPr>
        <w:t xml:space="preserve"> y Ramón Briones Luco. Ver </w:t>
      </w:r>
      <w:r w:rsidRPr="00C53114">
        <w:rPr>
          <w:rFonts w:ascii="Garamond" w:hAnsi="Garamond"/>
          <w:smallCaps/>
          <w:lang w:val="es-ES_tradnl"/>
        </w:rPr>
        <w:t>Carrasco</w:t>
      </w:r>
      <w:r>
        <w:rPr>
          <w:rFonts w:ascii="Garamond" w:hAnsi="Garamond"/>
          <w:smallCaps/>
          <w:lang w:val="es-ES_tradnl"/>
        </w:rPr>
        <w:t xml:space="preserve"> </w:t>
      </w:r>
      <w:r w:rsidRPr="00C53114">
        <w:rPr>
          <w:rFonts w:ascii="Garamond" w:hAnsi="Garamond"/>
          <w:lang w:val="es-ES_tradnl"/>
        </w:rPr>
        <w:t>(2002)</w:t>
      </w:r>
      <w:r>
        <w:rPr>
          <w:rFonts w:ascii="Garamond" w:hAnsi="Garamond"/>
          <w:lang w:val="es-ES_tradnl"/>
        </w:rPr>
        <w:t>,</w:t>
      </w:r>
      <w:r w:rsidRPr="00C53114">
        <w:rPr>
          <w:rFonts w:ascii="Garamond" w:hAnsi="Garamond"/>
          <w:lang w:val="es-ES_tradnl"/>
        </w:rPr>
        <w:t xml:space="preserve"> p. 153.</w:t>
      </w:r>
    </w:p>
  </w:footnote>
  <w:footnote w:id="26">
    <w:p w:rsidR="00201C34" w:rsidRPr="00C53114" w:rsidRDefault="00201C34" w:rsidP="007B3629">
      <w:pPr>
        <w:pStyle w:val="Textonotapie"/>
        <w:rPr>
          <w:rFonts w:ascii="Garamond" w:hAnsi="Garamond"/>
        </w:rPr>
      </w:pPr>
      <w:r w:rsidRPr="00C53114">
        <w:rPr>
          <w:rStyle w:val="Refdenotaalpie"/>
          <w:rFonts w:ascii="Garamond" w:hAnsi="Garamond"/>
        </w:rPr>
        <w:footnoteRef/>
      </w:r>
      <w:r w:rsidRPr="00C53114">
        <w:rPr>
          <w:rFonts w:ascii="Garamond" w:hAnsi="Garamond"/>
        </w:rPr>
        <w:t xml:space="preserve"> </w:t>
      </w:r>
      <w:r w:rsidRPr="00C53114">
        <w:rPr>
          <w:rFonts w:ascii="Garamond" w:hAnsi="Garamond"/>
          <w:smallCaps/>
        </w:rPr>
        <w:t xml:space="preserve">Alessandri </w:t>
      </w:r>
      <w:r w:rsidRPr="00C53114">
        <w:rPr>
          <w:rFonts w:ascii="Garamond" w:hAnsi="Garamond"/>
        </w:rPr>
        <w:t>(1964)</w:t>
      </w:r>
      <w:r>
        <w:rPr>
          <w:rFonts w:ascii="Garamond" w:hAnsi="Garamond"/>
        </w:rPr>
        <w:t xml:space="preserve">, </w:t>
      </w:r>
      <w:r w:rsidRPr="00C53114">
        <w:rPr>
          <w:rFonts w:ascii="Garamond" w:hAnsi="Garamond"/>
        </w:rPr>
        <w:t>p. 174.</w:t>
      </w:r>
    </w:p>
  </w:footnote>
  <w:footnote w:id="27">
    <w:p w:rsidR="00201C34" w:rsidRPr="00C53114" w:rsidRDefault="00201C34" w:rsidP="007B3629">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En efecto, las ideas y propuestas del Presidente, junto a su poderosa personalidad, condujeron permanentemente el debate. Son muy escasas las oportunidades en que sus sugerencias no fueron acogidas por la subcomisión. Entre estas, por su importancia futura deben señalarse el rechazo de la subcomisión a la idea del Presidente de permitir la delegación de facultades legislativas del Congreso en el Presidente de la República (D.F.L.); la integración mixta del Senado, con senadores elegidos democráticamente y otros designados por las principales instituciones del país y la posibilidad del Presidente de la República de disolver las cámaras por una vez durante su mandato.</w:t>
      </w:r>
    </w:p>
  </w:footnote>
  <w:footnote w:id="28">
    <w:p w:rsidR="00201C34" w:rsidRPr="00C53114" w:rsidRDefault="00201C34" w:rsidP="007B3629">
      <w:pPr>
        <w:pStyle w:val="Textonotapie"/>
        <w:jc w:val="both"/>
        <w:rPr>
          <w:rFonts w:ascii="Garamond" w:hAnsi="Garamond"/>
          <w:i/>
          <w:iCs/>
        </w:rPr>
      </w:pPr>
      <w:r w:rsidRPr="00C53114">
        <w:rPr>
          <w:rStyle w:val="Refdenotaalpie"/>
          <w:rFonts w:ascii="Garamond" w:hAnsi="Garamond"/>
        </w:rPr>
        <w:footnoteRef/>
      </w:r>
      <w:r w:rsidRPr="00C53114">
        <w:rPr>
          <w:rFonts w:ascii="Garamond" w:hAnsi="Garamond"/>
        </w:rPr>
        <w:t xml:space="preserve"> Debemos a </w:t>
      </w:r>
      <w:proofErr w:type="spellStart"/>
      <w:r w:rsidRPr="00C53114">
        <w:rPr>
          <w:rFonts w:ascii="Garamond" w:hAnsi="Garamond"/>
        </w:rPr>
        <w:t>Oyarzún</w:t>
      </w:r>
      <w:proofErr w:type="spellEnd"/>
      <w:r w:rsidRPr="00C53114">
        <w:rPr>
          <w:rFonts w:ascii="Garamond" w:hAnsi="Garamond"/>
        </w:rPr>
        <w:t xml:space="preserve"> una lúcida caracterización de los integrantes de la Subcomisión: </w:t>
      </w:r>
      <w:r w:rsidRPr="00C53114">
        <w:rPr>
          <w:rFonts w:ascii="Garamond" w:hAnsi="Garamond"/>
          <w:i/>
          <w:iCs/>
        </w:rPr>
        <w:t xml:space="preserve">“...Se han singularizado por su espíritu de trabajo y...vasta preparación jurídica, Eliodoro Yánez y Luis Barros...; por su espíritu liberal, del mayor doctrinarismo </w:t>
      </w:r>
      <w:proofErr w:type="spellStart"/>
      <w:r w:rsidRPr="00C53114">
        <w:rPr>
          <w:rFonts w:ascii="Garamond" w:hAnsi="Garamond"/>
          <w:i/>
          <w:iCs/>
        </w:rPr>
        <w:t>antirreaccionario</w:t>
      </w:r>
      <w:proofErr w:type="spellEnd"/>
      <w:r w:rsidRPr="00C53114">
        <w:rPr>
          <w:rFonts w:ascii="Garamond" w:hAnsi="Garamond"/>
          <w:i/>
          <w:iCs/>
        </w:rPr>
        <w:t xml:space="preserve"> y su erudición histórica, Domingo </w:t>
      </w:r>
      <w:proofErr w:type="spellStart"/>
      <w:r w:rsidRPr="00C53114">
        <w:rPr>
          <w:rFonts w:ascii="Garamond" w:hAnsi="Garamond"/>
          <w:i/>
          <w:iCs/>
        </w:rPr>
        <w:t>Amunátegui</w:t>
      </w:r>
      <w:proofErr w:type="spellEnd"/>
      <w:r w:rsidRPr="00C53114">
        <w:rPr>
          <w:rFonts w:ascii="Garamond" w:hAnsi="Garamond"/>
          <w:i/>
          <w:iCs/>
        </w:rPr>
        <w:t xml:space="preserve">; por su inconcebible majadería para discursear sobre las más peregrinas indicaciones, José Guillermo Guerra; por su ignorancia y falta de cordura en sus indicaciones, el comunista Manuel Hidalgo; y por su resignada mansedumbre en las cuestiones doctrinarias, Romualdo Silva..., espíritu culto, ilustradísimo en derecho y que debe haber sufrido bastante con las groserías e impertinencias de Hidalgo. El demócrata Nolasco Cárdenas ha asistido poco... (mostrando), en general, gran espíritu de tolerancia y tacto político; Francisco Vidal... ha demostrado gran amplitud de espíritu y ha colaborado con buenas indicaciones; Héctor </w:t>
      </w:r>
      <w:proofErr w:type="spellStart"/>
      <w:r w:rsidRPr="00C53114">
        <w:rPr>
          <w:rFonts w:ascii="Garamond" w:hAnsi="Garamond"/>
          <w:i/>
          <w:iCs/>
        </w:rPr>
        <w:t>Zañartu</w:t>
      </w:r>
      <w:proofErr w:type="spellEnd"/>
      <w:r w:rsidRPr="00C53114">
        <w:rPr>
          <w:rFonts w:ascii="Garamond" w:hAnsi="Garamond"/>
          <w:i/>
          <w:iCs/>
        </w:rPr>
        <w:t xml:space="preserve"> ha trabajado bastante y, fuera de su exagerado espíritu presidencialista y de algunas doctrinas administrativas no comunes, ha sido un buen cooperador del Presidente. Ramón Briones ha asistido muy poco y ha estado casi siempre solo en sus indicaciones, cuya bondad no deseo calificar; Carlos Vicuña y yo hemos asistido irregularmente, por la especial situación en que nos hallábamos (como radicales) con el Presidente, y por no tener yo que irritarlo con mis apreciaciones sobre sus peregrinas teorías... (tocantes a) parlamentarismo y régimen presidencial, en las cuales lo acompañaba Vicuña...</w:t>
      </w:r>
    </w:p>
    <w:p w:rsidR="00201C34" w:rsidRPr="00C53114" w:rsidRDefault="00201C34" w:rsidP="007B3629">
      <w:pPr>
        <w:pStyle w:val="Textonotapie"/>
        <w:jc w:val="both"/>
        <w:rPr>
          <w:rFonts w:ascii="Garamond" w:hAnsi="Garamond"/>
        </w:rPr>
      </w:pPr>
      <w:r w:rsidRPr="00C53114">
        <w:rPr>
          <w:rFonts w:ascii="Garamond" w:hAnsi="Garamond"/>
          <w:i/>
          <w:iCs/>
        </w:rPr>
        <w:t>¿Y Alessandri?</w:t>
      </w:r>
      <w:r>
        <w:rPr>
          <w:rFonts w:ascii="Garamond" w:hAnsi="Garamond"/>
          <w:i/>
          <w:iCs/>
        </w:rPr>
        <w:t xml:space="preserve"> </w:t>
      </w:r>
      <w:r w:rsidRPr="00C53114">
        <w:rPr>
          <w:rFonts w:ascii="Garamond" w:hAnsi="Garamond"/>
          <w:i/>
          <w:iCs/>
        </w:rPr>
        <w:t xml:space="preserve">...Como siempre, empecinado en hacer triunfar sus ideas y gritándolas a toda boca, en contradicción a veces hasta con su propio ministro Maza, que ha sido quien ha llevado redactadas las reformas, cuya elaboración sabe Dios de que cerebros proviene, además de los del Presidente, de </w:t>
      </w:r>
      <w:proofErr w:type="spellStart"/>
      <w:r w:rsidRPr="00C53114">
        <w:rPr>
          <w:rFonts w:ascii="Garamond" w:hAnsi="Garamond"/>
          <w:i/>
          <w:iCs/>
        </w:rPr>
        <w:t>Galvarino</w:t>
      </w:r>
      <w:proofErr w:type="spellEnd"/>
      <w:r w:rsidRPr="00C53114">
        <w:rPr>
          <w:rFonts w:ascii="Garamond" w:hAnsi="Garamond"/>
          <w:i/>
          <w:iCs/>
        </w:rPr>
        <w:t xml:space="preserve"> Gallardo, del propio Maza, de Carlos Estévez y de algunos más...”</w:t>
      </w:r>
      <w:r w:rsidRPr="002D177E">
        <w:rPr>
          <w:rFonts w:ascii="Garamond" w:hAnsi="Garamond"/>
        </w:rPr>
        <w:t xml:space="preserve">Ver </w:t>
      </w:r>
      <w:proofErr w:type="spellStart"/>
      <w:r w:rsidRPr="002D177E">
        <w:rPr>
          <w:rFonts w:ascii="Garamond" w:hAnsi="Garamond"/>
          <w:smallCaps/>
        </w:rPr>
        <w:t>Oyarzún</w:t>
      </w:r>
      <w:proofErr w:type="spellEnd"/>
      <w:r w:rsidR="002D177E">
        <w:rPr>
          <w:rFonts w:ascii="Garamond" w:hAnsi="Garamond"/>
        </w:rPr>
        <w:t xml:space="preserve">, </w:t>
      </w:r>
      <w:r w:rsidRPr="002D177E">
        <w:rPr>
          <w:rFonts w:ascii="Garamond" w:hAnsi="Garamond"/>
        </w:rPr>
        <w:t xml:space="preserve">citado por </w:t>
      </w:r>
      <w:r w:rsidRPr="002D177E">
        <w:rPr>
          <w:rFonts w:ascii="Garamond" w:hAnsi="Garamond"/>
          <w:smallCaps/>
        </w:rPr>
        <w:t>Vial</w:t>
      </w:r>
      <w:r w:rsidR="002D177E">
        <w:rPr>
          <w:rFonts w:ascii="Garamond" w:hAnsi="Garamond"/>
        </w:rPr>
        <w:t xml:space="preserve"> </w:t>
      </w:r>
      <w:r w:rsidRPr="002D177E">
        <w:rPr>
          <w:rFonts w:ascii="Garamond" w:hAnsi="Garamond"/>
        </w:rPr>
        <w:t>(2001), p. 539.</w:t>
      </w:r>
    </w:p>
  </w:footnote>
  <w:footnote w:id="29">
    <w:p w:rsidR="00201C34" w:rsidRPr="00C53114" w:rsidRDefault="00201C34" w:rsidP="007B3629">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Ver </w:t>
      </w:r>
      <w:r w:rsidRPr="00C53114">
        <w:rPr>
          <w:rFonts w:ascii="Garamond" w:hAnsi="Garamond"/>
          <w:smallCaps/>
        </w:rPr>
        <w:t>Carrasco</w:t>
      </w:r>
      <w:r>
        <w:rPr>
          <w:rFonts w:ascii="Garamond" w:hAnsi="Garamond"/>
        </w:rPr>
        <w:t xml:space="preserve"> </w:t>
      </w:r>
      <w:r w:rsidRPr="00C53114">
        <w:rPr>
          <w:rFonts w:ascii="Garamond" w:hAnsi="Garamond"/>
        </w:rPr>
        <w:t>(2002)</w:t>
      </w:r>
      <w:proofErr w:type="gramStart"/>
      <w:r>
        <w:rPr>
          <w:rFonts w:ascii="Garamond" w:hAnsi="Garamond"/>
        </w:rPr>
        <w:t>,p</w:t>
      </w:r>
      <w:proofErr w:type="gramEnd"/>
      <w:r>
        <w:rPr>
          <w:rFonts w:ascii="Garamond" w:hAnsi="Garamond"/>
        </w:rPr>
        <w:t>.</w:t>
      </w:r>
      <w:r w:rsidRPr="00C53114">
        <w:rPr>
          <w:rFonts w:ascii="Garamond" w:hAnsi="Garamond"/>
        </w:rPr>
        <w:t xml:space="preserve"> 154. Según don Jorge Alessandri Rodríguez, esta actitud del militar era perfectamente conocida por el Presidente Alessandri. Los políticos no podían ignorar que el Presidente y su tremendo respaldo público más la fuerza del ejército juntos eran verdaderamente irresistibles. Terminaron pues capitulando ante los deseos presidenciales.</w:t>
      </w:r>
    </w:p>
  </w:footnote>
  <w:footnote w:id="30">
    <w:p w:rsidR="00201C34" w:rsidRPr="00C53114" w:rsidRDefault="00201C34" w:rsidP="007B3629">
      <w:pPr>
        <w:pStyle w:val="Textonotapie"/>
        <w:ind w:left="170" w:right="-14" w:hanging="170"/>
        <w:jc w:val="both"/>
        <w:rPr>
          <w:rFonts w:ascii="Garamond" w:hAnsi="Garamond"/>
        </w:rPr>
      </w:pPr>
      <w:r w:rsidRPr="00C53114">
        <w:rPr>
          <w:rStyle w:val="Refdenotaalpie"/>
          <w:rFonts w:ascii="Garamond" w:hAnsi="Garamond"/>
        </w:rPr>
        <w:footnoteRef/>
      </w:r>
      <w:r w:rsidRPr="00C53114">
        <w:rPr>
          <w:rFonts w:ascii="Garamond" w:hAnsi="Garamond"/>
        </w:rPr>
        <w:t xml:space="preserve"> Ibídem, p. 155. Resulta obvio a quien estudie el episodio que este texto había sido previamente preparado por Alessandri y Maza, lo que prueba que la medida de retirarse del salón fue una más de las tradicionales maniobras con que el Presidente solía sorprender a los políticos.</w:t>
      </w:r>
    </w:p>
  </w:footnote>
  <w:footnote w:id="31">
    <w:p w:rsidR="00201C34" w:rsidRPr="00C53114" w:rsidRDefault="00201C34" w:rsidP="007B3629">
      <w:pPr>
        <w:pStyle w:val="Textonotapie"/>
        <w:rPr>
          <w:rFonts w:ascii="Garamond" w:hAnsi="Garamond"/>
        </w:rPr>
      </w:pPr>
      <w:r w:rsidRPr="00C53114">
        <w:rPr>
          <w:rStyle w:val="Refdenotaalpie"/>
          <w:rFonts w:ascii="Garamond" w:hAnsi="Garamond"/>
        </w:rPr>
        <w:footnoteRef/>
      </w:r>
      <w:r w:rsidRPr="00C53114">
        <w:rPr>
          <w:rFonts w:ascii="Garamond" w:hAnsi="Garamond"/>
        </w:rPr>
        <w:t xml:space="preserve"> Ver </w:t>
      </w:r>
      <w:r w:rsidRPr="00C53114">
        <w:rPr>
          <w:rFonts w:ascii="Garamond" w:hAnsi="Garamond"/>
          <w:smallCaps/>
        </w:rPr>
        <w:t>Alessandri</w:t>
      </w:r>
      <w:r>
        <w:rPr>
          <w:rFonts w:ascii="Garamond" w:hAnsi="Garamond"/>
        </w:rPr>
        <w:t xml:space="preserve"> </w:t>
      </w:r>
      <w:r w:rsidRPr="00C53114">
        <w:rPr>
          <w:rFonts w:ascii="Garamond" w:hAnsi="Garamond"/>
        </w:rPr>
        <w:t>(1964)</w:t>
      </w:r>
      <w:r>
        <w:rPr>
          <w:rFonts w:ascii="Garamond" w:hAnsi="Garamond"/>
        </w:rPr>
        <w:t xml:space="preserve">, </w:t>
      </w:r>
      <w:r w:rsidRPr="00C53114">
        <w:rPr>
          <w:rFonts w:ascii="Garamond" w:hAnsi="Garamond"/>
        </w:rPr>
        <w:t>p. 229.</w:t>
      </w:r>
    </w:p>
  </w:footnote>
  <w:footnote w:id="32">
    <w:p w:rsidR="00201C34" w:rsidRPr="00C53114" w:rsidRDefault="00201C34" w:rsidP="007B3629">
      <w:pPr>
        <w:pStyle w:val="Textonotapie"/>
        <w:rPr>
          <w:rFonts w:ascii="Garamond" w:hAnsi="Garamond"/>
        </w:rPr>
      </w:pPr>
      <w:r w:rsidRPr="00C53114">
        <w:rPr>
          <w:rStyle w:val="Refdenotaalpie"/>
          <w:rFonts w:ascii="Garamond" w:hAnsi="Garamond"/>
        </w:rPr>
        <w:footnoteRef/>
      </w:r>
      <w:r w:rsidRPr="00C53114">
        <w:rPr>
          <w:rFonts w:ascii="Garamond" w:hAnsi="Garamond"/>
        </w:rPr>
        <w:t xml:space="preserve"> Ídem.</w:t>
      </w:r>
    </w:p>
  </w:footnote>
  <w:footnote w:id="33">
    <w:p w:rsidR="00201C34" w:rsidRPr="00C53114" w:rsidRDefault="00201C34" w:rsidP="007B3629">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Tomando como experiencia la práctica indicada, la actual carta de 1980 y la Ley de Partidos Políticos, prohíben expresamente estas prácticas. Ver Art. 21 de la Ley N° 18.603 Orgánica Constitucional de Partidos Políticos, de 23 de marzo de 1987.</w:t>
      </w:r>
    </w:p>
  </w:footnote>
  <w:footnote w:id="34">
    <w:p w:rsidR="00201C34" w:rsidRPr="00C53114" w:rsidRDefault="00201C34" w:rsidP="007B3629">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Dicho proyecto es en buena medida, la base de muchas de las actuales disposiciones de la Constitución de 1980.</w:t>
      </w:r>
    </w:p>
  </w:footnote>
  <w:footnote w:id="35">
    <w:p w:rsidR="00201C34" w:rsidRPr="00C53114" w:rsidRDefault="00201C34" w:rsidP="007F1F8F">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La ley de elecciones de 1941, por la que se dispuso que el orden público en los actos eleccionarios sería confiado a las Fuerzas Armadas, fue consecuencia de los deseos del Presidente Aguirre de no permitir las presiones de su partido radical para hacer fraude en las mismas. “No me dejen solo con mis amigos”, fue lo que el Presidente le pidió a los líderes de la oposición Liberal y Conservadora cuando pidió su apoyo a esta ley.</w:t>
      </w:r>
    </w:p>
  </w:footnote>
  <w:footnote w:id="36">
    <w:p w:rsidR="00201C34" w:rsidRPr="00C53114" w:rsidRDefault="00201C34" w:rsidP="009F229B">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Era la formula ya propuesta por Alessandri en 1964, acogida ahora. El gobierno que debió aplicarla fue el de don Salvador Allende </w:t>
      </w:r>
      <w:proofErr w:type="spellStart"/>
      <w:r w:rsidRPr="00C53114">
        <w:rPr>
          <w:rFonts w:ascii="Garamond" w:hAnsi="Garamond"/>
        </w:rPr>
        <w:t>Gossens</w:t>
      </w:r>
      <w:proofErr w:type="spellEnd"/>
      <w:r w:rsidRPr="00C53114">
        <w:rPr>
          <w:rFonts w:ascii="Garamond" w:hAnsi="Garamond"/>
        </w:rPr>
        <w:t>.</w:t>
      </w:r>
    </w:p>
  </w:footnote>
  <w:footnote w:id="37">
    <w:p w:rsidR="00201C34" w:rsidRPr="00C53114" w:rsidRDefault="00201C34" w:rsidP="009F229B">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Situación similar a la ocurrida con la reforma de 1924 a la Carta del 33, una buena iniciativa pero demasiado tardía  para la salvación del régimen.</w:t>
      </w:r>
    </w:p>
  </w:footnote>
  <w:footnote w:id="38">
    <w:p w:rsidR="00201C34" w:rsidRPr="00C53114" w:rsidRDefault="00201C34" w:rsidP="009F229B">
      <w:pPr>
        <w:pStyle w:val="Textonotapie"/>
        <w:jc w:val="both"/>
        <w:rPr>
          <w:rFonts w:ascii="Garamond" w:hAnsi="Garamond"/>
        </w:rPr>
      </w:pPr>
      <w:r w:rsidRPr="00C53114">
        <w:rPr>
          <w:rStyle w:val="Refdenotaalpie"/>
          <w:rFonts w:ascii="Garamond" w:hAnsi="Garamond"/>
        </w:rPr>
        <w:footnoteRef/>
      </w:r>
      <w:r w:rsidRPr="00C53114">
        <w:rPr>
          <w:rFonts w:ascii="Garamond" w:hAnsi="Garamond"/>
        </w:rPr>
        <w:t xml:space="preserve"> Paradojalmente este tipo de normas, tan recurrentes en tiempos en que eran abiertamente inconstitucionales, casi no se dictaron en el único periodo de vigencia regular de la Carta del 25 que gracias a esta reforma los permitió: el gobierno de don Salvador Allende </w:t>
      </w:r>
      <w:proofErr w:type="spellStart"/>
      <w:r w:rsidRPr="00C53114">
        <w:rPr>
          <w:rFonts w:ascii="Garamond" w:hAnsi="Garamond"/>
        </w:rPr>
        <w:t>Gossens</w:t>
      </w:r>
      <w:proofErr w:type="spellEnd"/>
      <w:r w:rsidRPr="00C53114">
        <w:rPr>
          <w:rFonts w:ascii="Garamond" w:hAnsi="Garamond"/>
        </w:rPr>
        <w:t xml:space="preserve"> solo dictó dos DFL. Hoy en día la Constitución de 1980 los regula expresamente.</w:t>
      </w:r>
    </w:p>
  </w:footnote>
  <w:footnote w:id="39">
    <w:p w:rsidR="00201C34" w:rsidRPr="00C53114" w:rsidRDefault="00201C34" w:rsidP="00C738EE">
      <w:pPr>
        <w:pStyle w:val="Textonotapie"/>
        <w:jc w:val="both"/>
        <w:rPr>
          <w:rFonts w:ascii="Garamond" w:hAnsi="Garamond"/>
          <w:lang w:val="es-CL"/>
        </w:rPr>
      </w:pPr>
      <w:r w:rsidRPr="00C53114">
        <w:rPr>
          <w:rStyle w:val="Refdenotaalpie"/>
          <w:rFonts w:ascii="Garamond" w:hAnsi="Garamond"/>
        </w:rPr>
        <w:footnoteRef/>
      </w:r>
      <w:r w:rsidRPr="00C53114">
        <w:rPr>
          <w:rFonts w:ascii="Garamond" w:hAnsi="Garamond"/>
        </w:rPr>
        <w:t xml:space="preserve"> Ver LEY N° 19.541 de Reforma constitucional, de 22 de diciembre de  1997. En virtud de ella se incorporó la participación de los líderes políticos del Senado en el nombramiento de los Ministros de la Corte Suprema. Así, la ley agregó la ratificación del Senado (por 2/3 de los miembros en ejercicio) al candidato designado por el Presidente de la República de entre la quina que le propone la Corte Suprema.</w:t>
      </w:r>
      <w:r>
        <w:rPr>
          <w:rFonts w:ascii="Garamond" w:hAnsi="Garamond"/>
        </w:rPr>
        <w:t xml:space="preserve"> Sobre el particular consultar </w:t>
      </w:r>
      <w:r w:rsidRPr="00E45B8E">
        <w:rPr>
          <w:rFonts w:ascii="Garamond" w:hAnsi="Garamond"/>
          <w:smallCaps/>
        </w:rPr>
        <w:t xml:space="preserve">Andrades </w:t>
      </w:r>
      <w:r w:rsidRPr="00E45B8E">
        <w:rPr>
          <w:rFonts w:ascii="Garamond" w:hAnsi="Garamond"/>
        </w:rPr>
        <w:t>(2001)</w:t>
      </w:r>
      <w:r>
        <w:rPr>
          <w:rFonts w:ascii="Garamond" w:hAnsi="Garamond"/>
        </w:rPr>
        <w:t xml:space="preserve"> pp. 173 ss.</w:t>
      </w:r>
    </w:p>
  </w:footnote>
  <w:footnote w:id="40">
    <w:p w:rsidR="00201C34" w:rsidRPr="00544CB2" w:rsidRDefault="00201C34" w:rsidP="00544CB2">
      <w:pPr>
        <w:pStyle w:val="Textonotapie"/>
        <w:jc w:val="both"/>
        <w:rPr>
          <w:lang w:val="es-MX"/>
        </w:rPr>
      </w:pPr>
      <w:r w:rsidRPr="00C53114">
        <w:rPr>
          <w:rStyle w:val="Refdenotaalpie"/>
          <w:rFonts w:ascii="Garamond" w:hAnsi="Garamond"/>
        </w:rPr>
        <w:footnoteRef/>
      </w:r>
      <w:r w:rsidRPr="00C53114">
        <w:rPr>
          <w:rFonts w:ascii="Garamond" w:hAnsi="Garamond"/>
        </w:rPr>
        <w:t xml:space="preserve"> </w:t>
      </w:r>
      <w:r w:rsidRPr="00C53114">
        <w:rPr>
          <w:rFonts w:ascii="Garamond" w:hAnsi="Garamond"/>
          <w:lang w:val="es-MX"/>
        </w:rPr>
        <w:t>Ver Art. 33 bis de la Ley N° 18.603, Orgánica Constitucional de Partidos Políticos, de 23 de marzo de 1987.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C34" w:rsidRDefault="0074099E">
    <w:pPr>
      <w:pStyle w:val="Encabezado"/>
      <w:jc w:val="right"/>
      <w:rPr>
        <w:rFonts w:ascii="Garamond" w:hAnsi="Garamond"/>
        <w:b/>
        <w:bCs/>
        <w:smallCaps/>
        <w:noProof/>
      </w:rPr>
    </w:pPr>
    <w:r>
      <w:rPr>
        <w:noProof/>
        <w:lang w:val="es-CL" w:eastAsia="es-CL"/>
      </w:rPr>
      <w:drawing>
        <wp:anchor distT="0" distB="0" distL="114300" distR="114300" simplePos="0" relativeHeight="251657728" behindDoc="0" locked="0" layoutInCell="1" allowOverlap="1">
          <wp:simplePos x="0" y="0"/>
          <wp:positionH relativeFrom="column">
            <wp:posOffset>-114300</wp:posOffset>
          </wp:positionH>
          <wp:positionV relativeFrom="paragraph">
            <wp:posOffset>-73660</wp:posOffset>
          </wp:positionV>
          <wp:extent cx="1828800" cy="590550"/>
          <wp:effectExtent l="0" t="0" r="0" b="0"/>
          <wp:wrapNone/>
          <wp:docPr id="4" name="Imagen 4" descr="Logo U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UD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800" cy="590550"/>
                  </a:xfrm>
                  <a:prstGeom prst="rect">
                    <a:avLst/>
                  </a:prstGeom>
                  <a:noFill/>
                </pic:spPr>
              </pic:pic>
            </a:graphicData>
          </a:graphic>
          <wp14:sizeRelH relativeFrom="page">
            <wp14:pctWidth>0</wp14:pctWidth>
          </wp14:sizeRelH>
          <wp14:sizeRelV relativeFrom="page">
            <wp14:pctHeight>0</wp14:pctHeight>
          </wp14:sizeRelV>
        </wp:anchor>
      </w:drawing>
    </w:r>
  </w:p>
  <w:p w:rsidR="00201C34" w:rsidRDefault="00201C34">
    <w:pPr>
      <w:pStyle w:val="Encabezado"/>
      <w:jc w:val="right"/>
      <w:rPr>
        <w:rFonts w:ascii="Garamond" w:hAnsi="Garamond"/>
        <w:b/>
        <w:bCs/>
        <w:smallCaps/>
        <w:noProof/>
      </w:rPr>
    </w:pPr>
    <w:r>
      <w:rPr>
        <w:rFonts w:ascii="Garamond" w:hAnsi="Garamond"/>
        <w:b/>
        <w:bCs/>
        <w:smallCaps/>
        <w:noProof/>
      </w:rPr>
      <w:t xml:space="preserve">Los Partidos políticos y su relación con el </w:t>
    </w:r>
  </w:p>
  <w:p w:rsidR="00201C34" w:rsidRDefault="00201C34">
    <w:pPr>
      <w:pStyle w:val="Encabezado"/>
      <w:jc w:val="right"/>
      <w:rPr>
        <w:rFonts w:ascii="Garamond" w:hAnsi="Garamond"/>
        <w:b/>
        <w:bCs/>
        <w:smallCaps/>
      </w:rPr>
    </w:pPr>
    <w:r>
      <w:rPr>
        <w:rFonts w:ascii="Garamond" w:hAnsi="Garamond"/>
        <w:b/>
        <w:bCs/>
        <w:smallCaps/>
        <w:noProof/>
      </w:rPr>
      <w:t>régimen de gobierno en Chile</w:t>
    </w:r>
  </w:p>
  <w:p w:rsidR="00201C34" w:rsidRDefault="00201C34">
    <w:pPr>
      <w:pStyle w:val="Encabezado"/>
      <w:rPr>
        <w:sz w:val="1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2B66415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20352"/>
    <w:multiLevelType w:val="hybridMultilevel"/>
    <w:tmpl w:val="DFD6D9B0"/>
    <w:lvl w:ilvl="0" w:tplc="0C0A0017">
      <w:start w:val="1"/>
      <w:numFmt w:val="lowerLetter"/>
      <w:lvlText w:val="%1)"/>
      <w:lvlJc w:val="left"/>
      <w:pPr>
        <w:tabs>
          <w:tab w:val="num" w:pos="720"/>
        </w:tabs>
        <w:ind w:left="720" w:hanging="360"/>
      </w:pPr>
      <w:rPr>
        <w:rFonts w:hint="default"/>
      </w:rPr>
    </w:lvl>
    <w:lvl w:ilvl="1" w:tplc="E172536C">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75B6D7A"/>
    <w:multiLevelType w:val="hybridMultilevel"/>
    <w:tmpl w:val="58703C2A"/>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C490EA7"/>
    <w:multiLevelType w:val="hybridMultilevel"/>
    <w:tmpl w:val="30F8142A"/>
    <w:lvl w:ilvl="0" w:tplc="FFFFFFFF">
      <w:start w:val="1"/>
      <w:numFmt w:val="decimal"/>
      <w:lvlText w:val="%1)"/>
      <w:lvlJc w:val="left"/>
      <w:pPr>
        <w:tabs>
          <w:tab w:val="num" w:pos="1440"/>
        </w:tabs>
        <w:ind w:left="1440" w:hanging="360"/>
      </w:pPr>
    </w:lvl>
    <w:lvl w:ilvl="1" w:tplc="FFFFFFFF">
      <w:start w:val="1"/>
      <w:numFmt w:val="lowerLetter"/>
      <w:lvlText w:val="%2."/>
      <w:lvlJc w:val="left"/>
      <w:pPr>
        <w:tabs>
          <w:tab w:val="num" w:pos="2160"/>
        </w:tabs>
        <w:ind w:left="2160" w:hanging="360"/>
      </w:pPr>
    </w:lvl>
    <w:lvl w:ilvl="2" w:tplc="FFFFFFFF">
      <w:start w:val="1"/>
      <w:numFmt w:val="lowerRoman"/>
      <w:lvlText w:val="%3."/>
      <w:lvlJc w:val="right"/>
      <w:pPr>
        <w:tabs>
          <w:tab w:val="num" w:pos="2880"/>
        </w:tabs>
        <w:ind w:left="2880" w:hanging="180"/>
      </w:pPr>
    </w:lvl>
    <w:lvl w:ilvl="3" w:tplc="FFFFFFFF">
      <w:start w:val="1"/>
      <w:numFmt w:val="decimal"/>
      <w:lvlText w:val="%4."/>
      <w:lvlJc w:val="left"/>
      <w:pPr>
        <w:tabs>
          <w:tab w:val="num" w:pos="3600"/>
        </w:tabs>
        <w:ind w:left="3600" w:hanging="360"/>
      </w:pPr>
    </w:lvl>
    <w:lvl w:ilvl="4" w:tplc="FFFFFFFF">
      <w:start w:val="1"/>
      <w:numFmt w:val="lowerLetter"/>
      <w:lvlText w:val="%5."/>
      <w:lvlJc w:val="left"/>
      <w:pPr>
        <w:tabs>
          <w:tab w:val="num" w:pos="4320"/>
        </w:tabs>
        <w:ind w:left="4320" w:hanging="360"/>
      </w:pPr>
    </w:lvl>
    <w:lvl w:ilvl="5" w:tplc="FFFFFFFF">
      <w:start w:val="1"/>
      <w:numFmt w:val="lowerRoman"/>
      <w:lvlText w:val="%6."/>
      <w:lvlJc w:val="right"/>
      <w:pPr>
        <w:tabs>
          <w:tab w:val="num" w:pos="5040"/>
        </w:tabs>
        <w:ind w:left="5040" w:hanging="180"/>
      </w:pPr>
    </w:lvl>
    <w:lvl w:ilvl="6" w:tplc="FFFFFFFF">
      <w:start w:val="1"/>
      <w:numFmt w:val="decimal"/>
      <w:lvlText w:val="%7."/>
      <w:lvlJc w:val="left"/>
      <w:pPr>
        <w:tabs>
          <w:tab w:val="num" w:pos="5760"/>
        </w:tabs>
        <w:ind w:left="5760" w:hanging="360"/>
      </w:pPr>
    </w:lvl>
    <w:lvl w:ilvl="7" w:tplc="FFFFFFFF">
      <w:start w:val="1"/>
      <w:numFmt w:val="lowerLetter"/>
      <w:lvlText w:val="%8."/>
      <w:lvlJc w:val="left"/>
      <w:pPr>
        <w:tabs>
          <w:tab w:val="num" w:pos="6480"/>
        </w:tabs>
        <w:ind w:left="6480" w:hanging="360"/>
      </w:pPr>
    </w:lvl>
    <w:lvl w:ilvl="8" w:tplc="FFFFFFFF">
      <w:start w:val="1"/>
      <w:numFmt w:val="lowerRoman"/>
      <w:lvlText w:val="%9."/>
      <w:lvlJc w:val="right"/>
      <w:pPr>
        <w:tabs>
          <w:tab w:val="num" w:pos="7200"/>
        </w:tabs>
        <w:ind w:left="7200" w:hanging="180"/>
      </w:pPr>
    </w:lvl>
  </w:abstractNum>
  <w:abstractNum w:abstractNumId="4">
    <w:nsid w:val="0D4E0931"/>
    <w:multiLevelType w:val="hybridMultilevel"/>
    <w:tmpl w:val="DBC81322"/>
    <w:lvl w:ilvl="0" w:tplc="0C0A0011">
      <w:start w:val="1"/>
      <w:numFmt w:val="decimal"/>
      <w:lvlText w:val="%1)"/>
      <w:lvlJc w:val="left"/>
      <w:pPr>
        <w:tabs>
          <w:tab w:val="num" w:pos="720"/>
        </w:tabs>
        <w:ind w:left="720" w:hanging="360"/>
      </w:pPr>
      <w:rPr>
        <w:rFonts w:hint="default"/>
      </w:rPr>
    </w:lvl>
    <w:lvl w:ilvl="1" w:tplc="74BCADBA">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6B25E6B"/>
    <w:multiLevelType w:val="hybridMultilevel"/>
    <w:tmpl w:val="9FA626E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1D2B2C46"/>
    <w:multiLevelType w:val="hybridMultilevel"/>
    <w:tmpl w:val="D7C64A08"/>
    <w:lvl w:ilvl="0" w:tplc="FFFFFFFF">
      <w:start w:val="1"/>
      <w:numFmt w:val="lowerLetter"/>
      <w:lvlText w:val="%1."/>
      <w:lvlJc w:val="left"/>
      <w:pPr>
        <w:tabs>
          <w:tab w:val="num" w:pos="1068"/>
        </w:tabs>
        <w:ind w:left="1068" w:hanging="360"/>
      </w:pPr>
      <w:rPr>
        <w:rFonts w:hint="default"/>
      </w:rPr>
    </w:lvl>
    <w:lvl w:ilvl="1" w:tplc="FFFFFFFF">
      <w:start w:val="1"/>
      <w:numFmt w:val="decimal"/>
      <w:lvlText w:val="%2."/>
      <w:lvlJc w:val="left"/>
      <w:pPr>
        <w:tabs>
          <w:tab w:val="num" w:pos="1788"/>
        </w:tabs>
        <w:ind w:left="1788" w:hanging="360"/>
      </w:pPr>
      <w:rPr>
        <w:rFonts w:hint="default"/>
      </w:rPr>
    </w:lvl>
    <w:lvl w:ilvl="2" w:tplc="87B22472">
      <w:start w:val="1"/>
      <w:numFmt w:val="lowerLetter"/>
      <w:lvlText w:val="%3)"/>
      <w:lvlJc w:val="left"/>
      <w:pPr>
        <w:tabs>
          <w:tab w:val="num" w:pos="2688"/>
        </w:tabs>
        <w:ind w:left="2688" w:hanging="360"/>
      </w:pPr>
      <w:rPr>
        <w:rFonts w:hint="default"/>
      </w:rPr>
    </w:lvl>
    <w:lvl w:ilvl="3" w:tplc="FFFFFFFF" w:tentative="1">
      <w:start w:val="1"/>
      <w:numFmt w:val="decimal"/>
      <w:lvlText w:val="%4."/>
      <w:lvlJc w:val="left"/>
      <w:pPr>
        <w:tabs>
          <w:tab w:val="num" w:pos="3228"/>
        </w:tabs>
        <w:ind w:left="3228" w:hanging="360"/>
      </w:pPr>
    </w:lvl>
    <w:lvl w:ilvl="4" w:tplc="FFFFFFFF" w:tentative="1">
      <w:start w:val="1"/>
      <w:numFmt w:val="lowerLetter"/>
      <w:lvlText w:val="%5."/>
      <w:lvlJc w:val="left"/>
      <w:pPr>
        <w:tabs>
          <w:tab w:val="num" w:pos="3948"/>
        </w:tabs>
        <w:ind w:left="3948" w:hanging="360"/>
      </w:pPr>
    </w:lvl>
    <w:lvl w:ilvl="5" w:tplc="FFFFFFFF" w:tentative="1">
      <w:start w:val="1"/>
      <w:numFmt w:val="lowerRoman"/>
      <w:lvlText w:val="%6."/>
      <w:lvlJc w:val="right"/>
      <w:pPr>
        <w:tabs>
          <w:tab w:val="num" w:pos="4668"/>
        </w:tabs>
        <w:ind w:left="4668" w:hanging="180"/>
      </w:pPr>
    </w:lvl>
    <w:lvl w:ilvl="6" w:tplc="FFFFFFFF" w:tentative="1">
      <w:start w:val="1"/>
      <w:numFmt w:val="decimal"/>
      <w:lvlText w:val="%7."/>
      <w:lvlJc w:val="left"/>
      <w:pPr>
        <w:tabs>
          <w:tab w:val="num" w:pos="5388"/>
        </w:tabs>
        <w:ind w:left="5388" w:hanging="360"/>
      </w:pPr>
    </w:lvl>
    <w:lvl w:ilvl="7" w:tplc="FFFFFFFF" w:tentative="1">
      <w:start w:val="1"/>
      <w:numFmt w:val="lowerLetter"/>
      <w:lvlText w:val="%8."/>
      <w:lvlJc w:val="left"/>
      <w:pPr>
        <w:tabs>
          <w:tab w:val="num" w:pos="6108"/>
        </w:tabs>
        <w:ind w:left="6108" w:hanging="360"/>
      </w:pPr>
    </w:lvl>
    <w:lvl w:ilvl="8" w:tplc="FFFFFFFF" w:tentative="1">
      <w:start w:val="1"/>
      <w:numFmt w:val="lowerRoman"/>
      <w:lvlText w:val="%9."/>
      <w:lvlJc w:val="right"/>
      <w:pPr>
        <w:tabs>
          <w:tab w:val="num" w:pos="6828"/>
        </w:tabs>
        <w:ind w:left="6828" w:hanging="180"/>
      </w:pPr>
    </w:lvl>
  </w:abstractNum>
  <w:abstractNum w:abstractNumId="7">
    <w:nsid w:val="1E014105"/>
    <w:multiLevelType w:val="hybridMultilevel"/>
    <w:tmpl w:val="A6E64972"/>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225020C4"/>
    <w:multiLevelType w:val="hybridMultilevel"/>
    <w:tmpl w:val="D980A47C"/>
    <w:lvl w:ilvl="0" w:tplc="0C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BEFEAB88">
      <w:start w:val="1"/>
      <w:numFmt w:val="lowerLetter"/>
      <w:lvlText w:val="%5)"/>
      <w:lvlJc w:val="left"/>
      <w:pPr>
        <w:tabs>
          <w:tab w:val="num" w:pos="3600"/>
        </w:tabs>
        <w:ind w:left="3600" w:hanging="360"/>
      </w:pPr>
      <w:rPr>
        <w:rFonts w:hint="default"/>
      </w:rPr>
    </w:lvl>
    <w:lvl w:ilvl="5" w:tplc="0C0A001B">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244222BC"/>
    <w:multiLevelType w:val="hybridMultilevel"/>
    <w:tmpl w:val="92B489E6"/>
    <w:lvl w:ilvl="0" w:tplc="0C0A0011">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0">
    <w:nsid w:val="28480CCB"/>
    <w:multiLevelType w:val="hybridMultilevel"/>
    <w:tmpl w:val="1CEE29D4"/>
    <w:lvl w:ilvl="0" w:tplc="0C0A0017">
      <w:start w:val="1"/>
      <w:numFmt w:val="lowerLetter"/>
      <w:lvlText w:val="%1)"/>
      <w:lvlJc w:val="left"/>
      <w:pPr>
        <w:tabs>
          <w:tab w:val="num" w:pos="720"/>
        </w:tabs>
        <w:ind w:left="720" w:hanging="360"/>
      </w:pPr>
      <w:rPr>
        <w:rFonts w:hint="default"/>
      </w:rPr>
    </w:lvl>
    <w:lvl w:ilvl="1" w:tplc="5E3A540A">
      <w:start w:val="1"/>
      <w:numFmt w:val="decimal"/>
      <w:lvlText w:val="%2."/>
      <w:lvlJc w:val="left"/>
      <w:pPr>
        <w:tabs>
          <w:tab w:val="num" w:pos="1440"/>
        </w:tabs>
        <w:ind w:left="1440" w:hanging="360"/>
      </w:pPr>
      <w:rPr>
        <w:rFonts w:hint="default"/>
      </w:rPr>
    </w:lvl>
    <w:lvl w:ilvl="2" w:tplc="ED38FF5C">
      <w:start w:val="6"/>
      <w:numFmt w:val="upperRoman"/>
      <w:lvlText w:val="%3."/>
      <w:lvlJc w:val="left"/>
      <w:pPr>
        <w:tabs>
          <w:tab w:val="num" w:pos="2700"/>
        </w:tabs>
        <w:ind w:left="2700" w:hanging="72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28CF3ED7"/>
    <w:multiLevelType w:val="hybridMultilevel"/>
    <w:tmpl w:val="F39C2A4C"/>
    <w:lvl w:ilvl="0" w:tplc="596A8DF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FA57C5C"/>
    <w:multiLevelType w:val="hybridMultilevel"/>
    <w:tmpl w:val="4BC2A3FE"/>
    <w:lvl w:ilvl="0" w:tplc="340A0011">
      <w:start w:val="1"/>
      <w:numFmt w:val="decimal"/>
      <w:lvlText w:val="%1)"/>
      <w:lvlJc w:val="left"/>
      <w:pPr>
        <w:tabs>
          <w:tab w:val="num" w:pos="360"/>
        </w:tabs>
        <w:ind w:left="360" w:hanging="360"/>
      </w:pPr>
    </w:lvl>
    <w:lvl w:ilvl="1" w:tplc="340A0019">
      <w:start w:val="1"/>
      <w:numFmt w:val="lowerLetter"/>
      <w:lvlText w:val="%2."/>
      <w:lvlJc w:val="left"/>
      <w:pPr>
        <w:tabs>
          <w:tab w:val="num" w:pos="1080"/>
        </w:tabs>
        <w:ind w:left="1080" w:hanging="360"/>
      </w:pPr>
    </w:lvl>
    <w:lvl w:ilvl="2" w:tplc="340A001B">
      <w:start w:val="1"/>
      <w:numFmt w:val="lowerRoman"/>
      <w:lvlText w:val="%3."/>
      <w:lvlJc w:val="right"/>
      <w:pPr>
        <w:tabs>
          <w:tab w:val="num" w:pos="1800"/>
        </w:tabs>
        <w:ind w:left="1800" w:hanging="180"/>
      </w:pPr>
    </w:lvl>
    <w:lvl w:ilvl="3" w:tplc="340A000F">
      <w:start w:val="1"/>
      <w:numFmt w:val="decimal"/>
      <w:lvlText w:val="%4."/>
      <w:lvlJc w:val="left"/>
      <w:pPr>
        <w:tabs>
          <w:tab w:val="num" w:pos="2520"/>
        </w:tabs>
        <w:ind w:left="2520" w:hanging="360"/>
      </w:pPr>
    </w:lvl>
    <w:lvl w:ilvl="4" w:tplc="340A0019">
      <w:start w:val="1"/>
      <w:numFmt w:val="lowerLetter"/>
      <w:lvlText w:val="%5."/>
      <w:lvlJc w:val="left"/>
      <w:pPr>
        <w:tabs>
          <w:tab w:val="num" w:pos="3240"/>
        </w:tabs>
        <w:ind w:left="3240" w:hanging="360"/>
      </w:pPr>
    </w:lvl>
    <w:lvl w:ilvl="5" w:tplc="340A001B">
      <w:start w:val="1"/>
      <w:numFmt w:val="lowerRoman"/>
      <w:lvlText w:val="%6."/>
      <w:lvlJc w:val="right"/>
      <w:pPr>
        <w:tabs>
          <w:tab w:val="num" w:pos="3960"/>
        </w:tabs>
        <w:ind w:left="3960" w:hanging="180"/>
      </w:pPr>
    </w:lvl>
    <w:lvl w:ilvl="6" w:tplc="340A000F">
      <w:start w:val="1"/>
      <w:numFmt w:val="decimal"/>
      <w:lvlText w:val="%7."/>
      <w:lvlJc w:val="left"/>
      <w:pPr>
        <w:tabs>
          <w:tab w:val="num" w:pos="4680"/>
        </w:tabs>
        <w:ind w:left="4680" w:hanging="360"/>
      </w:pPr>
    </w:lvl>
    <w:lvl w:ilvl="7" w:tplc="340A0019">
      <w:start w:val="1"/>
      <w:numFmt w:val="lowerLetter"/>
      <w:lvlText w:val="%8."/>
      <w:lvlJc w:val="left"/>
      <w:pPr>
        <w:tabs>
          <w:tab w:val="num" w:pos="5400"/>
        </w:tabs>
        <w:ind w:left="5400" w:hanging="360"/>
      </w:pPr>
    </w:lvl>
    <w:lvl w:ilvl="8" w:tplc="340A001B">
      <w:start w:val="1"/>
      <w:numFmt w:val="lowerRoman"/>
      <w:lvlText w:val="%9."/>
      <w:lvlJc w:val="right"/>
      <w:pPr>
        <w:tabs>
          <w:tab w:val="num" w:pos="6120"/>
        </w:tabs>
        <w:ind w:left="6120" w:hanging="180"/>
      </w:pPr>
    </w:lvl>
  </w:abstractNum>
  <w:abstractNum w:abstractNumId="13">
    <w:nsid w:val="31107AC5"/>
    <w:multiLevelType w:val="hybridMultilevel"/>
    <w:tmpl w:val="826C0214"/>
    <w:lvl w:ilvl="0" w:tplc="1F9E3C02">
      <w:start w:val="1"/>
      <w:numFmt w:val="lowerLetter"/>
      <w:lvlText w:val="%1)"/>
      <w:lvlJc w:val="left"/>
      <w:pPr>
        <w:tabs>
          <w:tab w:val="num" w:pos="810"/>
        </w:tabs>
        <w:ind w:left="810" w:hanging="450"/>
      </w:pPr>
      <w:rPr>
        <w:rFonts w:hint="default"/>
      </w:rPr>
    </w:lvl>
    <w:lvl w:ilvl="1" w:tplc="340A0019" w:tentative="1">
      <w:start w:val="1"/>
      <w:numFmt w:val="lowerLetter"/>
      <w:lvlText w:val="%2."/>
      <w:lvlJc w:val="left"/>
      <w:pPr>
        <w:tabs>
          <w:tab w:val="num" w:pos="1440"/>
        </w:tabs>
        <w:ind w:left="1440" w:hanging="360"/>
      </w:pPr>
    </w:lvl>
    <w:lvl w:ilvl="2" w:tplc="340A001B" w:tentative="1">
      <w:start w:val="1"/>
      <w:numFmt w:val="lowerRoman"/>
      <w:lvlText w:val="%3."/>
      <w:lvlJc w:val="right"/>
      <w:pPr>
        <w:tabs>
          <w:tab w:val="num" w:pos="2160"/>
        </w:tabs>
        <w:ind w:left="2160" w:hanging="180"/>
      </w:pPr>
    </w:lvl>
    <w:lvl w:ilvl="3" w:tplc="340A000F" w:tentative="1">
      <w:start w:val="1"/>
      <w:numFmt w:val="decimal"/>
      <w:lvlText w:val="%4."/>
      <w:lvlJc w:val="left"/>
      <w:pPr>
        <w:tabs>
          <w:tab w:val="num" w:pos="2880"/>
        </w:tabs>
        <w:ind w:left="2880" w:hanging="360"/>
      </w:pPr>
    </w:lvl>
    <w:lvl w:ilvl="4" w:tplc="340A0019" w:tentative="1">
      <w:start w:val="1"/>
      <w:numFmt w:val="lowerLetter"/>
      <w:lvlText w:val="%5."/>
      <w:lvlJc w:val="left"/>
      <w:pPr>
        <w:tabs>
          <w:tab w:val="num" w:pos="3600"/>
        </w:tabs>
        <w:ind w:left="3600" w:hanging="360"/>
      </w:pPr>
    </w:lvl>
    <w:lvl w:ilvl="5" w:tplc="340A001B" w:tentative="1">
      <w:start w:val="1"/>
      <w:numFmt w:val="lowerRoman"/>
      <w:lvlText w:val="%6."/>
      <w:lvlJc w:val="right"/>
      <w:pPr>
        <w:tabs>
          <w:tab w:val="num" w:pos="4320"/>
        </w:tabs>
        <w:ind w:left="4320" w:hanging="180"/>
      </w:pPr>
    </w:lvl>
    <w:lvl w:ilvl="6" w:tplc="340A000F" w:tentative="1">
      <w:start w:val="1"/>
      <w:numFmt w:val="decimal"/>
      <w:lvlText w:val="%7."/>
      <w:lvlJc w:val="left"/>
      <w:pPr>
        <w:tabs>
          <w:tab w:val="num" w:pos="5040"/>
        </w:tabs>
        <w:ind w:left="5040" w:hanging="360"/>
      </w:pPr>
    </w:lvl>
    <w:lvl w:ilvl="7" w:tplc="340A0019" w:tentative="1">
      <w:start w:val="1"/>
      <w:numFmt w:val="lowerLetter"/>
      <w:lvlText w:val="%8."/>
      <w:lvlJc w:val="left"/>
      <w:pPr>
        <w:tabs>
          <w:tab w:val="num" w:pos="5760"/>
        </w:tabs>
        <w:ind w:left="5760" w:hanging="360"/>
      </w:pPr>
    </w:lvl>
    <w:lvl w:ilvl="8" w:tplc="340A001B" w:tentative="1">
      <w:start w:val="1"/>
      <w:numFmt w:val="lowerRoman"/>
      <w:lvlText w:val="%9."/>
      <w:lvlJc w:val="right"/>
      <w:pPr>
        <w:tabs>
          <w:tab w:val="num" w:pos="6480"/>
        </w:tabs>
        <w:ind w:left="6480" w:hanging="180"/>
      </w:pPr>
    </w:lvl>
  </w:abstractNum>
  <w:abstractNum w:abstractNumId="14">
    <w:nsid w:val="38780A2D"/>
    <w:multiLevelType w:val="hybridMultilevel"/>
    <w:tmpl w:val="0CF8D440"/>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3A965ACA"/>
    <w:multiLevelType w:val="hybridMultilevel"/>
    <w:tmpl w:val="0048498A"/>
    <w:lvl w:ilvl="0" w:tplc="FFFFFFFF">
      <w:start w:val="1"/>
      <w:numFmt w:val="low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CE620308">
      <w:start w:val="1"/>
      <w:numFmt w:val="upperLetter"/>
      <w:lvlText w:val="%3)"/>
      <w:lvlJc w:val="left"/>
      <w:pPr>
        <w:tabs>
          <w:tab w:val="num" w:pos="2340"/>
        </w:tabs>
        <w:ind w:left="2340" w:hanging="360"/>
      </w:pPr>
      <w:rPr>
        <w:rFonts w:hint="default"/>
      </w:rPr>
    </w:lvl>
    <w:lvl w:ilvl="3" w:tplc="E580E108">
      <w:start w:val="1"/>
      <w:numFmt w:val="decimal"/>
      <w:lvlText w:val="%4)"/>
      <w:lvlJc w:val="left"/>
      <w:pPr>
        <w:tabs>
          <w:tab w:val="num" w:pos="2880"/>
        </w:tabs>
        <w:ind w:left="2880" w:hanging="360"/>
      </w:pPr>
      <w:rPr>
        <w:rFonts w:hint="default"/>
      </w:rPr>
    </w:lvl>
    <w:lvl w:ilvl="4" w:tplc="C0BA3078">
      <w:start w:val="1"/>
      <w:numFmt w:val="lowerLetter"/>
      <w:lvlText w:val="%5)"/>
      <w:lvlJc w:val="left"/>
      <w:pPr>
        <w:tabs>
          <w:tab w:val="num" w:pos="3600"/>
        </w:tabs>
        <w:ind w:left="3600" w:hanging="360"/>
      </w:pPr>
      <w:rPr>
        <w:rFonts w:hint="default"/>
      </w:r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47A3709C"/>
    <w:multiLevelType w:val="hybridMultilevel"/>
    <w:tmpl w:val="98F0B89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50062B29"/>
    <w:multiLevelType w:val="hybridMultilevel"/>
    <w:tmpl w:val="56F8F31A"/>
    <w:lvl w:ilvl="0" w:tplc="0C0A0011">
      <w:start w:val="1"/>
      <w:numFmt w:val="decimal"/>
      <w:lvlText w:val="%1)"/>
      <w:lvlJc w:val="left"/>
      <w:pPr>
        <w:tabs>
          <w:tab w:val="num" w:pos="720"/>
        </w:tabs>
        <w:ind w:left="720" w:hanging="360"/>
      </w:pPr>
    </w:lvl>
    <w:lvl w:ilvl="1" w:tplc="E3D2A8C6">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8">
    <w:nsid w:val="52AF58EA"/>
    <w:multiLevelType w:val="hybridMultilevel"/>
    <w:tmpl w:val="E37EDE74"/>
    <w:lvl w:ilvl="0" w:tplc="0C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84D43EAA">
      <w:start w:val="1"/>
      <w:numFmt w:val="lowerLetter"/>
      <w:lvlText w:val="%3)"/>
      <w:lvlJc w:val="left"/>
      <w:pPr>
        <w:tabs>
          <w:tab w:val="num" w:pos="2940"/>
        </w:tabs>
        <w:ind w:left="2940" w:hanging="9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53E53239"/>
    <w:multiLevelType w:val="hybridMultilevel"/>
    <w:tmpl w:val="7F321AAE"/>
    <w:lvl w:ilvl="0" w:tplc="0C0A000F">
      <w:start w:val="1"/>
      <w:numFmt w:val="decimal"/>
      <w:lvlText w:val="%1."/>
      <w:lvlJc w:val="left"/>
      <w:pPr>
        <w:tabs>
          <w:tab w:val="num" w:pos="720"/>
        </w:tabs>
        <w:ind w:left="720" w:hanging="360"/>
      </w:pPr>
      <w:rPr>
        <w:rFonts w:hint="default"/>
      </w:rPr>
    </w:lvl>
    <w:lvl w:ilvl="1" w:tplc="F8EE6122">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57CB5CBD"/>
    <w:multiLevelType w:val="hybridMultilevel"/>
    <w:tmpl w:val="51B64A90"/>
    <w:lvl w:ilvl="0" w:tplc="7818BC1A">
      <w:start w:val="1"/>
      <w:numFmt w:val="decimal"/>
      <w:lvlText w:val="%1)"/>
      <w:lvlJc w:val="left"/>
      <w:pPr>
        <w:tabs>
          <w:tab w:val="num" w:pos="360"/>
        </w:tabs>
        <w:ind w:left="360" w:hanging="360"/>
      </w:pPr>
    </w:lvl>
    <w:lvl w:ilvl="1" w:tplc="340A0019">
      <w:start w:val="1"/>
      <w:numFmt w:val="lowerLetter"/>
      <w:lvlText w:val="%2."/>
      <w:lvlJc w:val="left"/>
      <w:pPr>
        <w:tabs>
          <w:tab w:val="num" w:pos="1440"/>
        </w:tabs>
        <w:ind w:left="1440" w:hanging="360"/>
      </w:pPr>
    </w:lvl>
    <w:lvl w:ilvl="2" w:tplc="340A001B">
      <w:start w:val="1"/>
      <w:numFmt w:val="lowerRoman"/>
      <w:lvlText w:val="%3."/>
      <w:lvlJc w:val="right"/>
      <w:pPr>
        <w:tabs>
          <w:tab w:val="num" w:pos="2160"/>
        </w:tabs>
        <w:ind w:left="2160" w:hanging="180"/>
      </w:pPr>
    </w:lvl>
    <w:lvl w:ilvl="3" w:tplc="340A000F">
      <w:start w:val="1"/>
      <w:numFmt w:val="decimal"/>
      <w:lvlText w:val="%4."/>
      <w:lvlJc w:val="left"/>
      <w:pPr>
        <w:tabs>
          <w:tab w:val="num" w:pos="2880"/>
        </w:tabs>
        <w:ind w:left="2880" w:hanging="360"/>
      </w:pPr>
    </w:lvl>
    <w:lvl w:ilvl="4" w:tplc="340A0019">
      <w:start w:val="1"/>
      <w:numFmt w:val="lowerLetter"/>
      <w:lvlText w:val="%5."/>
      <w:lvlJc w:val="left"/>
      <w:pPr>
        <w:tabs>
          <w:tab w:val="num" w:pos="3600"/>
        </w:tabs>
        <w:ind w:left="3600" w:hanging="360"/>
      </w:pPr>
    </w:lvl>
    <w:lvl w:ilvl="5" w:tplc="340A001B">
      <w:start w:val="1"/>
      <w:numFmt w:val="lowerRoman"/>
      <w:lvlText w:val="%6."/>
      <w:lvlJc w:val="right"/>
      <w:pPr>
        <w:tabs>
          <w:tab w:val="num" w:pos="4320"/>
        </w:tabs>
        <w:ind w:left="4320" w:hanging="180"/>
      </w:pPr>
    </w:lvl>
    <w:lvl w:ilvl="6" w:tplc="340A000F">
      <w:start w:val="1"/>
      <w:numFmt w:val="decimal"/>
      <w:lvlText w:val="%7."/>
      <w:lvlJc w:val="left"/>
      <w:pPr>
        <w:tabs>
          <w:tab w:val="num" w:pos="5040"/>
        </w:tabs>
        <w:ind w:left="5040" w:hanging="360"/>
      </w:pPr>
    </w:lvl>
    <w:lvl w:ilvl="7" w:tplc="340A0019">
      <w:start w:val="1"/>
      <w:numFmt w:val="lowerLetter"/>
      <w:lvlText w:val="%8."/>
      <w:lvlJc w:val="left"/>
      <w:pPr>
        <w:tabs>
          <w:tab w:val="num" w:pos="5760"/>
        </w:tabs>
        <w:ind w:left="5760" w:hanging="360"/>
      </w:pPr>
    </w:lvl>
    <w:lvl w:ilvl="8" w:tplc="340A001B">
      <w:start w:val="1"/>
      <w:numFmt w:val="lowerRoman"/>
      <w:lvlText w:val="%9."/>
      <w:lvlJc w:val="right"/>
      <w:pPr>
        <w:tabs>
          <w:tab w:val="num" w:pos="6480"/>
        </w:tabs>
        <w:ind w:left="6480" w:hanging="180"/>
      </w:pPr>
    </w:lvl>
  </w:abstractNum>
  <w:abstractNum w:abstractNumId="21">
    <w:nsid w:val="5A3433D7"/>
    <w:multiLevelType w:val="hybridMultilevel"/>
    <w:tmpl w:val="C2E689A0"/>
    <w:lvl w:ilvl="0" w:tplc="0C0A0017">
      <w:start w:val="1"/>
      <w:numFmt w:val="lowerLetter"/>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448059AC">
      <w:start w:val="1"/>
      <w:numFmt w:val="decimal"/>
      <w:lvlText w:val="%3)"/>
      <w:lvlJc w:val="left"/>
      <w:pPr>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5B8B1E32"/>
    <w:multiLevelType w:val="multilevel"/>
    <w:tmpl w:val="A0CEAA24"/>
    <w:lvl w:ilvl="0">
      <w:start w:val="1"/>
      <w:numFmt w:val="decimal"/>
      <w:lvlText w:val="%1."/>
      <w:lvlJc w:val="left"/>
      <w:pPr>
        <w:tabs>
          <w:tab w:val="num" w:pos="1068"/>
        </w:tabs>
        <w:ind w:left="1068" w:hanging="360"/>
      </w:pPr>
      <w:rPr>
        <w:rFonts w:hint="default"/>
      </w:rPr>
    </w:lvl>
    <w:lvl w:ilvl="1">
      <w:start w:val="1"/>
      <w:numFmt w:val="lowerLetter"/>
      <w:lvlText w:val="%2)"/>
      <w:lvlJc w:val="left"/>
      <w:pPr>
        <w:tabs>
          <w:tab w:val="num" w:pos="1788"/>
        </w:tabs>
        <w:ind w:left="1788" w:hanging="360"/>
      </w:pPr>
      <w:rPr>
        <w:rFonts w:hint="default"/>
      </w:rPr>
    </w:lvl>
    <w:lvl w:ilvl="2">
      <w:start w:val="1"/>
      <w:numFmt w:val="lowerRoman"/>
      <w:lvlText w:val="%3."/>
      <w:lvlJc w:val="right"/>
      <w:pPr>
        <w:tabs>
          <w:tab w:val="num" w:pos="2508"/>
        </w:tabs>
        <w:ind w:left="2508" w:hanging="180"/>
      </w:pPr>
    </w:lvl>
    <w:lvl w:ilvl="3">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23">
    <w:nsid w:val="5D391B6C"/>
    <w:multiLevelType w:val="hybridMultilevel"/>
    <w:tmpl w:val="3292912C"/>
    <w:lvl w:ilvl="0" w:tplc="0C0A0017">
      <w:start w:val="1"/>
      <w:numFmt w:val="lowerLetter"/>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5D665AD3"/>
    <w:multiLevelType w:val="hybridMultilevel"/>
    <w:tmpl w:val="8BC6C0AA"/>
    <w:lvl w:ilvl="0" w:tplc="0C0A0011">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5">
    <w:nsid w:val="6E7E3760"/>
    <w:multiLevelType w:val="multilevel"/>
    <w:tmpl w:val="9BC0834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lvl>
    <w:lvl w:ilvl="3">
      <w:start w:val="1"/>
      <w:numFmt w:val="lowerLetter"/>
      <w:lvlText w:val="%4)"/>
      <w:lvlJc w:val="left"/>
      <w:pPr>
        <w:tabs>
          <w:tab w:val="num" w:pos="2520"/>
        </w:tabs>
        <w:ind w:left="2520" w:hanging="360"/>
      </w:pPr>
      <w:rPr>
        <w:rFonts w:hint="default"/>
      </w:r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
    <w:nsid w:val="72E03F97"/>
    <w:multiLevelType w:val="multilevel"/>
    <w:tmpl w:val="22DA570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8"/>
      <w:numFmt w:val="bullet"/>
      <w:lvlText w:val="-"/>
      <w:lvlJc w:val="left"/>
      <w:pPr>
        <w:tabs>
          <w:tab w:val="num" w:pos="2340"/>
        </w:tabs>
        <w:ind w:left="2340" w:hanging="360"/>
      </w:pPr>
      <w:rPr>
        <w:rFonts w:ascii="Times New Roman" w:eastAsia="Times New Roman" w:hAnsi="Times New Roman" w:cs="Times New Roman" w:hint="default"/>
      </w:rPr>
    </w:lvl>
    <w:lvl w:ilvl="3">
      <w:start w:val="1"/>
      <w:numFmt w:val="lowerLetter"/>
      <w:lvlText w:val="%4."/>
      <w:lvlJc w:val="left"/>
      <w:pPr>
        <w:tabs>
          <w:tab w:val="num" w:pos="2880"/>
        </w:tabs>
        <w:ind w:left="2880" w:hanging="360"/>
      </w:pPr>
    </w:lvl>
    <w:lvl w:ilvl="4">
      <w:start w:val="1"/>
      <w:numFmt w:val="decimal"/>
      <w:lvlText w:val="%5)"/>
      <w:lvlJc w:val="left"/>
      <w:pPr>
        <w:tabs>
          <w:tab w:val="num" w:pos="4605"/>
        </w:tabs>
        <w:ind w:left="4605" w:hanging="1365"/>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nsid w:val="73671302"/>
    <w:multiLevelType w:val="hybridMultilevel"/>
    <w:tmpl w:val="004A7FEC"/>
    <w:lvl w:ilvl="0" w:tplc="77DA490A">
      <w:start w:val="1"/>
      <w:numFmt w:val="upperRoman"/>
      <w:lvlText w:val="%1."/>
      <w:lvlJc w:val="left"/>
      <w:pPr>
        <w:tabs>
          <w:tab w:val="num" w:pos="1800"/>
        </w:tabs>
        <w:ind w:left="1800" w:hanging="720"/>
      </w:pPr>
      <w:rPr>
        <w:rFonts w:hint="default"/>
      </w:rPr>
    </w:lvl>
    <w:lvl w:ilvl="1" w:tplc="18FA97FC">
      <w:start w:val="1"/>
      <w:numFmt w:val="decimal"/>
      <w:lvlText w:val="%2)"/>
      <w:lvlJc w:val="left"/>
      <w:pPr>
        <w:tabs>
          <w:tab w:val="num" w:pos="2160"/>
        </w:tabs>
        <w:ind w:left="2160" w:hanging="360"/>
      </w:pPr>
      <w:rPr>
        <w:rFonts w:hint="default"/>
      </w:r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28">
    <w:nsid w:val="75254AE2"/>
    <w:multiLevelType w:val="hybridMultilevel"/>
    <w:tmpl w:val="3E48AAD8"/>
    <w:lvl w:ilvl="0" w:tplc="0C0A0011">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9">
    <w:nsid w:val="790B77B6"/>
    <w:multiLevelType w:val="hybridMultilevel"/>
    <w:tmpl w:val="B12A27A2"/>
    <w:lvl w:ilvl="0" w:tplc="7818BC1A">
      <w:start w:val="1"/>
      <w:numFmt w:val="decimal"/>
      <w:lvlText w:val="%1)"/>
      <w:lvlJc w:val="left"/>
      <w:pPr>
        <w:tabs>
          <w:tab w:val="num" w:pos="360"/>
        </w:tabs>
        <w:ind w:left="360" w:hanging="360"/>
      </w:pPr>
    </w:lvl>
    <w:lvl w:ilvl="1" w:tplc="340A0019">
      <w:start w:val="1"/>
      <w:numFmt w:val="lowerLetter"/>
      <w:lvlText w:val="%2."/>
      <w:lvlJc w:val="left"/>
      <w:pPr>
        <w:tabs>
          <w:tab w:val="num" w:pos="1440"/>
        </w:tabs>
        <w:ind w:left="1440" w:hanging="360"/>
      </w:pPr>
    </w:lvl>
    <w:lvl w:ilvl="2" w:tplc="340A001B">
      <w:start w:val="1"/>
      <w:numFmt w:val="lowerRoman"/>
      <w:lvlText w:val="%3."/>
      <w:lvlJc w:val="right"/>
      <w:pPr>
        <w:tabs>
          <w:tab w:val="num" w:pos="2160"/>
        </w:tabs>
        <w:ind w:left="2160" w:hanging="180"/>
      </w:pPr>
    </w:lvl>
    <w:lvl w:ilvl="3" w:tplc="340A000F">
      <w:start w:val="1"/>
      <w:numFmt w:val="decimal"/>
      <w:lvlText w:val="%4."/>
      <w:lvlJc w:val="left"/>
      <w:pPr>
        <w:tabs>
          <w:tab w:val="num" w:pos="2880"/>
        </w:tabs>
        <w:ind w:left="2880" w:hanging="360"/>
      </w:pPr>
    </w:lvl>
    <w:lvl w:ilvl="4" w:tplc="340A0019">
      <w:start w:val="1"/>
      <w:numFmt w:val="lowerLetter"/>
      <w:lvlText w:val="%5."/>
      <w:lvlJc w:val="left"/>
      <w:pPr>
        <w:tabs>
          <w:tab w:val="num" w:pos="3600"/>
        </w:tabs>
        <w:ind w:left="3600" w:hanging="360"/>
      </w:pPr>
    </w:lvl>
    <w:lvl w:ilvl="5" w:tplc="340A001B">
      <w:start w:val="1"/>
      <w:numFmt w:val="lowerRoman"/>
      <w:lvlText w:val="%6."/>
      <w:lvlJc w:val="right"/>
      <w:pPr>
        <w:tabs>
          <w:tab w:val="num" w:pos="4320"/>
        </w:tabs>
        <w:ind w:left="4320" w:hanging="180"/>
      </w:pPr>
    </w:lvl>
    <w:lvl w:ilvl="6" w:tplc="340A000F">
      <w:start w:val="1"/>
      <w:numFmt w:val="decimal"/>
      <w:lvlText w:val="%7."/>
      <w:lvlJc w:val="left"/>
      <w:pPr>
        <w:tabs>
          <w:tab w:val="num" w:pos="5040"/>
        </w:tabs>
        <w:ind w:left="5040" w:hanging="360"/>
      </w:pPr>
    </w:lvl>
    <w:lvl w:ilvl="7" w:tplc="340A0019">
      <w:start w:val="1"/>
      <w:numFmt w:val="lowerLetter"/>
      <w:lvlText w:val="%8."/>
      <w:lvlJc w:val="left"/>
      <w:pPr>
        <w:tabs>
          <w:tab w:val="num" w:pos="5760"/>
        </w:tabs>
        <w:ind w:left="5760" w:hanging="360"/>
      </w:pPr>
    </w:lvl>
    <w:lvl w:ilvl="8" w:tplc="340A001B">
      <w:start w:val="1"/>
      <w:numFmt w:val="lowerRoman"/>
      <w:lvlText w:val="%9."/>
      <w:lvlJc w:val="right"/>
      <w:pPr>
        <w:tabs>
          <w:tab w:val="num" w:pos="6480"/>
        </w:tabs>
        <w:ind w:left="6480" w:hanging="180"/>
      </w:pPr>
    </w:lvl>
  </w:abstractNum>
  <w:abstractNum w:abstractNumId="30">
    <w:nsid w:val="7D811D61"/>
    <w:multiLevelType w:val="hybridMultilevel"/>
    <w:tmpl w:val="68DC2618"/>
    <w:lvl w:ilvl="0" w:tplc="A744733C">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4"/>
  </w:num>
  <w:num w:numId="3">
    <w:abstractNumId w:val="10"/>
  </w:num>
  <w:num w:numId="4">
    <w:abstractNumId w:val="27"/>
  </w:num>
  <w:num w:numId="5">
    <w:abstractNumId w:val="5"/>
  </w:num>
  <w:num w:numId="6">
    <w:abstractNumId w:val="16"/>
  </w:num>
  <w:num w:numId="7">
    <w:abstractNumId w:val="22"/>
  </w:num>
  <w:num w:numId="8">
    <w:abstractNumId w:val="6"/>
  </w:num>
  <w:num w:numId="9">
    <w:abstractNumId w:val="15"/>
  </w:num>
  <w:num w:numId="10">
    <w:abstractNumId w:val="8"/>
  </w:num>
  <w:num w:numId="11">
    <w:abstractNumId w:val="19"/>
  </w:num>
  <w:num w:numId="12">
    <w:abstractNumId w:val="18"/>
  </w:num>
  <w:num w:numId="13">
    <w:abstractNumId w:val="1"/>
  </w:num>
  <w:num w:numId="14">
    <w:abstractNumId w:val="23"/>
  </w:num>
  <w:num w:numId="15">
    <w:abstractNumId w:val="21"/>
  </w:num>
  <w:num w:numId="16">
    <w:abstractNumId w:val="2"/>
  </w:num>
  <w:num w:numId="17">
    <w:abstractNumId w:val="7"/>
  </w:num>
  <w:num w:numId="18">
    <w:abstractNumId w:val="28"/>
  </w:num>
  <w:num w:numId="19">
    <w:abstractNumId w:val="25"/>
  </w:num>
  <w:num w:numId="20">
    <w:abstractNumId w:val="13"/>
  </w:num>
  <w:num w:numId="21">
    <w:abstractNumId w:val="11"/>
  </w:num>
  <w:num w:numId="22">
    <w:abstractNumId w:val="30"/>
  </w:num>
  <w:num w:numId="23">
    <w:abstractNumId w:val="2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num>
  <w:numIdMacAtCleanup w:val="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oreto guzman">
    <w15:presenceInfo w15:providerId="Windows Live" w15:userId="30f5330641f589a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7BF"/>
    <w:rsid w:val="00000615"/>
    <w:rsid w:val="00002875"/>
    <w:rsid w:val="00021C51"/>
    <w:rsid w:val="000239F3"/>
    <w:rsid w:val="000270ED"/>
    <w:rsid w:val="00051693"/>
    <w:rsid w:val="000518E7"/>
    <w:rsid w:val="00065292"/>
    <w:rsid w:val="00083C09"/>
    <w:rsid w:val="00085A3F"/>
    <w:rsid w:val="00086475"/>
    <w:rsid w:val="000970E0"/>
    <w:rsid w:val="000D7AAA"/>
    <w:rsid w:val="000E539D"/>
    <w:rsid w:val="000F2C66"/>
    <w:rsid w:val="00125D34"/>
    <w:rsid w:val="00134775"/>
    <w:rsid w:val="00167D9B"/>
    <w:rsid w:val="00175DDF"/>
    <w:rsid w:val="00194D3C"/>
    <w:rsid w:val="001A2F45"/>
    <w:rsid w:val="001B21D0"/>
    <w:rsid w:val="001B4989"/>
    <w:rsid w:val="001B6D0E"/>
    <w:rsid w:val="001D237B"/>
    <w:rsid w:val="001F3939"/>
    <w:rsid w:val="001F4327"/>
    <w:rsid w:val="001F48AB"/>
    <w:rsid w:val="001F48DE"/>
    <w:rsid w:val="001F6079"/>
    <w:rsid w:val="001F6140"/>
    <w:rsid w:val="00201C34"/>
    <w:rsid w:val="00217FB3"/>
    <w:rsid w:val="002268CB"/>
    <w:rsid w:val="00236070"/>
    <w:rsid w:val="0024025F"/>
    <w:rsid w:val="00246328"/>
    <w:rsid w:val="0027670F"/>
    <w:rsid w:val="002824D5"/>
    <w:rsid w:val="002B3C0B"/>
    <w:rsid w:val="002C7E74"/>
    <w:rsid w:val="002D177E"/>
    <w:rsid w:val="002E3A64"/>
    <w:rsid w:val="002F053B"/>
    <w:rsid w:val="00317DDD"/>
    <w:rsid w:val="00323AA2"/>
    <w:rsid w:val="003411C4"/>
    <w:rsid w:val="0034157B"/>
    <w:rsid w:val="0034466D"/>
    <w:rsid w:val="0034680F"/>
    <w:rsid w:val="003514B5"/>
    <w:rsid w:val="00364747"/>
    <w:rsid w:val="0039502B"/>
    <w:rsid w:val="003A1E23"/>
    <w:rsid w:val="003B14EA"/>
    <w:rsid w:val="003E0A9F"/>
    <w:rsid w:val="003E4CB2"/>
    <w:rsid w:val="003F107C"/>
    <w:rsid w:val="00413864"/>
    <w:rsid w:val="0041608B"/>
    <w:rsid w:val="00423554"/>
    <w:rsid w:val="00425330"/>
    <w:rsid w:val="00457370"/>
    <w:rsid w:val="00463816"/>
    <w:rsid w:val="00472429"/>
    <w:rsid w:val="00481AE9"/>
    <w:rsid w:val="00487005"/>
    <w:rsid w:val="004A4767"/>
    <w:rsid w:val="004A576A"/>
    <w:rsid w:val="004B2922"/>
    <w:rsid w:val="004B4DC7"/>
    <w:rsid w:val="00515E47"/>
    <w:rsid w:val="00525925"/>
    <w:rsid w:val="00535F83"/>
    <w:rsid w:val="00544CB2"/>
    <w:rsid w:val="00585D4B"/>
    <w:rsid w:val="005B008F"/>
    <w:rsid w:val="005B538E"/>
    <w:rsid w:val="005D09AE"/>
    <w:rsid w:val="005D2642"/>
    <w:rsid w:val="005D645D"/>
    <w:rsid w:val="005D6579"/>
    <w:rsid w:val="005D70C5"/>
    <w:rsid w:val="005E5010"/>
    <w:rsid w:val="005F7D8D"/>
    <w:rsid w:val="006031E0"/>
    <w:rsid w:val="00611618"/>
    <w:rsid w:val="0061300E"/>
    <w:rsid w:val="00626EA8"/>
    <w:rsid w:val="00671524"/>
    <w:rsid w:val="00677306"/>
    <w:rsid w:val="00682ED2"/>
    <w:rsid w:val="006839E0"/>
    <w:rsid w:val="00684531"/>
    <w:rsid w:val="0068675A"/>
    <w:rsid w:val="006C27BF"/>
    <w:rsid w:val="006D3586"/>
    <w:rsid w:val="006E6307"/>
    <w:rsid w:val="00701B3E"/>
    <w:rsid w:val="00712363"/>
    <w:rsid w:val="00712CA0"/>
    <w:rsid w:val="00716FCD"/>
    <w:rsid w:val="0072017B"/>
    <w:rsid w:val="00726E29"/>
    <w:rsid w:val="00727185"/>
    <w:rsid w:val="007362FA"/>
    <w:rsid w:val="0074099E"/>
    <w:rsid w:val="0074105D"/>
    <w:rsid w:val="00747394"/>
    <w:rsid w:val="00763976"/>
    <w:rsid w:val="00764B24"/>
    <w:rsid w:val="007666D0"/>
    <w:rsid w:val="00772398"/>
    <w:rsid w:val="00780DFC"/>
    <w:rsid w:val="007866B0"/>
    <w:rsid w:val="007B3629"/>
    <w:rsid w:val="007C43FF"/>
    <w:rsid w:val="007D27B8"/>
    <w:rsid w:val="007E1134"/>
    <w:rsid w:val="007E75D3"/>
    <w:rsid w:val="007F1F8F"/>
    <w:rsid w:val="007F6FB1"/>
    <w:rsid w:val="00803681"/>
    <w:rsid w:val="008244B4"/>
    <w:rsid w:val="00833C4C"/>
    <w:rsid w:val="00851684"/>
    <w:rsid w:val="00856401"/>
    <w:rsid w:val="00867666"/>
    <w:rsid w:val="008741DF"/>
    <w:rsid w:val="00874914"/>
    <w:rsid w:val="00892BD6"/>
    <w:rsid w:val="008955C1"/>
    <w:rsid w:val="008A0B91"/>
    <w:rsid w:val="008A685F"/>
    <w:rsid w:val="008B380E"/>
    <w:rsid w:val="008C625F"/>
    <w:rsid w:val="008D1867"/>
    <w:rsid w:val="008F6584"/>
    <w:rsid w:val="00900F03"/>
    <w:rsid w:val="0090286A"/>
    <w:rsid w:val="00903259"/>
    <w:rsid w:val="00905C93"/>
    <w:rsid w:val="009163D1"/>
    <w:rsid w:val="009448D2"/>
    <w:rsid w:val="00951894"/>
    <w:rsid w:val="00957FEC"/>
    <w:rsid w:val="00965AF0"/>
    <w:rsid w:val="0096618C"/>
    <w:rsid w:val="00970A78"/>
    <w:rsid w:val="00976A7F"/>
    <w:rsid w:val="00983D50"/>
    <w:rsid w:val="009947C0"/>
    <w:rsid w:val="009A4B4B"/>
    <w:rsid w:val="009D2AFE"/>
    <w:rsid w:val="009D2EAF"/>
    <w:rsid w:val="009E1FF9"/>
    <w:rsid w:val="009F2141"/>
    <w:rsid w:val="009F229B"/>
    <w:rsid w:val="009F4ED9"/>
    <w:rsid w:val="009F688A"/>
    <w:rsid w:val="009F72CB"/>
    <w:rsid w:val="00A05D8F"/>
    <w:rsid w:val="00A14563"/>
    <w:rsid w:val="00A15407"/>
    <w:rsid w:val="00A23DB3"/>
    <w:rsid w:val="00A37ED9"/>
    <w:rsid w:val="00A45C73"/>
    <w:rsid w:val="00A77A38"/>
    <w:rsid w:val="00A82764"/>
    <w:rsid w:val="00A9372E"/>
    <w:rsid w:val="00AC1380"/>
    <w:rsid w:val="00AC63AB"/>
    <w:rsid w:val="00AC63C1"/>
    <w:rsid w:val="00AC6F30"/>
    <w:rsid w:val="00AC76FD"/>
    <w:rsid w:val="00AD5FBC"/>
    <w:rsid w:val="00AD777F"/>
    <w:rsid w:val="00AF2667"/>
    <w:rsid w:val="00B02A4D"/>
    <w:rsid w:val="00B16823"/>
    <w:rsid w:val="00B2121A"/>
    <w:rsid w:val="00B601DF"/>
    <w:rsid w:val="00B65FAB"/>
    <w:rsid w:val="00B6765B"/>
    <w:rsid w:val="00B80BC1"/>
    <w:rsid w:val="00B833C1"/>
    <w:rsid w:val="00B847F3"/>
    <w:rsid w:val="00BA0CF0"/>
    <w:rsid w:val="00BA4F0F"/>
    <w:rsid w:val="00BC37E8"/>
    <w:rsid w:val="00BD5599"/>
    <w:rsid w:val="00BD7CE2"/>
    <w:rsid w:val="00BF4C90"/>
    <w:rsid w:val="00C033A4"/>
    <w:rsid w:val="00C106AC"/>
    <w:rsid w:val="00C23629"/>
    <w:rsid w:val="00C3657D"/>
    <w:rsid w:val="00C53114"/>
    <w:rsid w:val="00C7362A"/>
    <w:rsid w:val="00C738EE"/>
    <w:rsid w:val="00C744D5"/>
    <w:rsid w:val="00C838AD"/>
    <w:rsid w:val="00CB3517"/>
    <w:rsid w:val="00CC2B63"/>
    <w:rsid w:val="00D14EB8"/>
    <w:rsid w:val="00D15824"/>
    <w:rsid w:val="00D304F6"/>
    <w:rsid w:val="00D342DD"/>
    <w:rsid w:val="00D40D70"/>
    <w:rsid w:val="00D55DB6"/>
    <w:rsid w:val="00D74CDD"/>
    <w:rsid w:val="00D934A2"/>
    <w:rsid w:val="00D9502F"/>
    <w:rsid w:val="00DA1894"/>
    <w:rsid w:val="00DB084A"/>
    <w:rsid w:val="00DC40AD"/>
    <w:rsid w:val="00DC50E2"/>
    <w:rsid w:val="00DD5E46"/>
    <w:rsid w:val="00DF0A40"/>
    <w:rsid w:val="00DF12B7"/>
    <w:rsid w:val="00E039A2"/>
    <w:rsid w:val="00E0743D"/>
    <w:rsid w:val="00E35DE2"/>
    <w:rsid w:val="00E36379"/>
    <w:rsid w:val="00E45B8E"/>
    <w:rsid w:val="00E53826"/>
    <w:rsid w:val="00E65BA6"/>
    <w:rsid w:val="00E65E0D"/>
    <w:rsid w:val="00E831AB"/>
    <w:rsid w:val="00E85121"/>
    <w:rsid w:val="00E87525"/>
    <w:rsid w:val="00E95021"/>
    <w:rsid w:val="00EA2AEB"/>
    <w:rsid w:val="00ED75B7"/>
    <w:rsid w:val="00EF42E4"/>
    <w:rsid w:val="00F037B6"/>
    <w:rsid w:val="00F10C06"/>
    <w:rsid w:val="00F14B86"/>
    <w:rsid w:val="00F26FE8"/>
    <w:rsid w:val="00F46169"/>
    <w:rsid w:val="00F47581"/>
    <w:rsid w:val="00F47A85"/>
    <w:rsid w:val="00F55752"/>
    <w:rsid w:val="00F7108B"/>
    <w:rsid w:val="00F71D38"/>
    <w:rsid w:val="00F972BE"/>
    <w:rsid w:val="00FA22C9"/>
    <w:rsid w:val="00FB09C4"/>
    <w:rsid w:val="00FB5554"/>
    <w:rsid w:val="00FC2851"/>
    <w:rsid w:val="00FC552A"/>
    <w:rsid w:val="00FF501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s-ES" w:eastAsia="es-ES"/>
    </w:rPr>
  </w:style>
  <w:style w:type="paragraph" w:styleId="Ttulo1">
    <w:name w:val="heading 1"/>
    <w:basedOn w:val="Normal"/>
    <w:next w:val="Normal"/>
    <w:link w:val="Ttulo1Car"/>
    <w:qFormat/>
    <w:pPr>
      <w:keepNext/>
      <w:outlineLvl w:val="0"/>
    </w:pPr>
    <w:rPr>
      <w:b/>
      <w:sz w:val="22"/>
      <w:szCs w:val="20"/>
      <w:lang w:val="es-CL"/>
    </w:rPr>
  </w:style>
  <w:style w:type="paragraph" w:styleId="Ttulo2">
    <w:name w:val="heading 2"/>
    <w:basedOn w:val="Normal"/>
    <w:next w:val="Normal"/>
    <w:qFormat/>
    <w:pPr>
      <w:keepNext/>
      <w:jc w:val="both"/>
      <w:outlineLvl w:val="1"/>
    </w:pPr>
    <w:rPr>
      <w:b/>
      <w:sz w:val="20"/>
      <w:szCs w:val="20"/>
      <w:u w:val="single"/>
      <w:lang w:bidi="he-IL"/>
    </w:rPr>
  </w:style>
  <w:style w:type="paragraph" w:styleId="Ttulo3">
    <w:name w:val="heading 3"/>
    <w:basedOn w:val="Normal"/>
    <w:next w:val="Normal"/>
    <w:qFormat/>
    <w:pPr>
      <w:keepNext/>
      <w:jc w:val="center"/>
      <w:outlineLvl w:val="2"/>
    </w:pPr>
    <w:rPr>
      <w:b/>
      <w:szCs w:val="20"/>
    </w:rPr>
  </w:style>
  <w:style w:type="paragraph" w:styleId="Ttulo4">
    <w:name w:val="heading 4"/>
    <w:basedOn w:val="Normal"/>
    <w:next w:val="Normal"/>
    <w:qFormat/>
    <w:pPr>
      <w:keepNext/>
      <w:jc w:val="both"/>
      <w:outlineLvl w:val="3"/>
    </w:pPr>
    <w:rPr>
      <w:rFonts w:ascii="Academy Engraved LET" w:hAnsi="Academy Engraved LET"/>
      <w:sz w:val="32"/>
      <w:lang w:val="es-ES_tradnl"/>
    </w:rPr>
  </w:style>
  <w:style w:type="paragraph" w:styleId="Ttulo5">
    <w:name w:val="heading 5"/>
    <w:basedOn w:val="Normal"/>
    <w:next w:val="Normal"/>
    <w:qFormat/>
    <w:pPr>
      <w:keepNext/>
      <w:spacing w:line="360" w:lineRule="auto"/>
      <w:jc w:val="both"/>
      <w:outlineLvl w:val="4"/>
    </w:pPr>
    <w:rPr>
      <w:rFonts w:ascii="Arial" w:hAnsi="Arial" w:cs="Arial"/>
      <w:b/>
      <w:bCs/>
      <w:smallCaps/>
      <w:color w:val="0000FF"/>
      <w:szCs w:val="20"/>
    </w:rPr>
  </w:style>
  <w:style w:type="paragraph" w:styleId="Ttulo6">
    <w:name w:val="heading 6"/>
    <w:basedOn w:val="Normal"/>
    <w:next w:val="Normal"/>
    <w:qFormat/>
    <w:pPr>
      <w:keepNext/>
      <w:outlineLvl w:val="5"/>
    </w:pPr>
    <w:rPr>
      <w:rFonts w:ascii="Garamond" w:hAnsi="Garamond"/>
      <w:b/>
      <w:i/>
      <w:iCs/>
      <w:color w:val="000000"/>
      <w:szCs w:val="40"/>
      <w:lang w:val="es-ES_tradnl" w:bidi="he-IL"/>
    </w:rPr>
  </w:style>
  <w:style w:type="paragraph" w:styleId="Ttulo7">
    <w:name w:val="heading 7"/>
    <w:basedOn w:val="Normal"/>
    <w:next w:val="Normal"/>
    <w:qFormat/>
    <w:pPr>
      <w:keepNext/>
      <w:jc w:val="center"/>
      <w:outlineLvl w:val="6"/>
    </w:pPr>
    <w:rPr>
      <w:rFonts w:ascii="Garamond" w:hAnsi="Garamond"/>
      <w:sz w:val="72"/>
      <w:szCs w:val="20"/>
      <w:lang w:val="es-ES_tradnl" w:bidi="he-IL"/>
    </w:rPr>
  </w:style>
  <w:style w:type="paragraph" w:styleId="Ttulo8">
    <w:name w:val="heading 8"/>
    <w:basedOn w:val="Normal"/>
    <w:next w:val="Normal"/>
    <w:qFormat/>
    <w:pPr>
      <w:keepNext/>
      <w:jc w:val="center"/>
      <w:outlineLvl w:val="7"/>
    </w:pPr>
    <w:rPr>
      <w:rFonts w:ascii="Garamond" w:hAnsi="Garamond"/>
      <w:b/>
      <w:bCs/>
      <w:sz w:val="28"/>
      <w:szCs w:val="20"/>
      <w:lang w:val="es-ES_tradnl" w:bidi="he-IL"/>
    </w:rPr>
  </w:style>
  <w:style w:type="paragraph" w:styleId="Ttulo9">
    <w:name w:val="heading 9"/>
    <w:basedOn w:val="Normal"/>
    <w:next w:val="Normal"/>
    <w:qFormat/>
    <w:pPr>
      <w:keepNext/>
      <w:jc w:val="center"/>
      <w:outlineLvl w:val="8"/>
    </w:pPr>
    <w:rPr>
      <w:rFonts w:ascii="Garamond" w:hAnsi="Garamond"/>
      <w:b/>
      <w:bCs/>
      <w:sz w:val="40"/>
      <w:szCs w:val="20"/>
      <w:lang w:val="es-ES_tradnl" w:bidi="he-I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jc w:val="center"/>
    </w:pPr>
    <w:rPr>
      <w:b/>
      <w:szCs w:val="20"/>
      <w:lang w:val="es-CL"/>
    </w:rPr>
  </w:style>
  <w:style w:type="paragraph" w:styleId="Encabezado">
    <w:name w:val="header"/>
    <w:basedOn w:val="Normal"/>
    <w:semiHidden/>
    <w:pPr>
      <w:tabs>
        <w:tab w:val="center" w:pos="4419"/>
        <w:tab w:val="right" w:pos="8838"/>
      </w:tabs>
    </w:pPr>
    <w:rPr>
      <w:szCs w:val="20"/>
    </w:rPr>
  </w:style>
  <w:style w:type="paragraph" w:styleId="Textonotapie">
    <w:name w:val="footnote text"/>
    <w:basedOn w:val="Normal"/>
    <w:link w:val="TextonotapieCar"/>
    <w:semiHidden/>
    <w:rPr>
      <w:sz w:val="20"/>
      <w:szCs w:val="20"/>
    </w:rPr>
  </w:style>
  <w:style w:type="character" w:styleId="Refdenotaalpie">
    <w:name w:val="footnote reference"/>
    <w:semiHidden/>
    <w:rPr>
      <w:vertAlign w:val="superscript"/>
    </w:rPr>
  </w:style>
  <w:style w:type="paragraph" w:styleId="Subttulo">
    <w:name w:val="Subtitle"/>
    <w:basedOn w:val="Normal"/>
    <w:qFormat/>
    <w:pPr>
      <w:jc w:val="center"/>
    </w:pPr>
    <w:rPr>
      <w:b/>
      <w:szCs w:val="20"/>
      <w:lang w:val="es-CL"/>
    </w:rPr>
  </w:style>
  <w:style w:type="paragraph" w:styleId="Textoindependiente">
    <w:name w:val="Body Text"/>
    <w:basedOn w:val="Normal"/>
    <w:link w:val="TextoindependienteCar"/>
    <w:semiHidden/>
    <w:rPr>
      <w:sz w:val="18"/>
      <w:szCs w:val="20"/>
      <w:lang w:val="es-CL"/>
    </w:rPr>
  </w:style>
  <w:style w:type="paragraph" w:styleId="Piedepgina">
    <w:name w:val="footer"/>
    <w:basedOn w:val="Normal"/>
    <w:semiHidden/>
    <w:pPr>
      <w:tabs>
        <w:tab w:val="center" w:pos="4419"/>
        <w:tab w:val="right" w:pos="8838"/>
      </w:tabs>
    </w:pPr>
  </w:style>
  <w:style w:type="paragraph" w:styleId="Textoindependiente2">
    <w:name w:val="Body Text 2"/>
    <w:basedOn w:val="Normal"/>
    <w:pPr>
      <w:jc w:val="both"/>
    </w:pPr>
  </w:style>
  <w:style w:type="paragraph" w:styleId="Listaconvietas">
    <w:name w:val="List Bullet"/>
    <w:basedOn w:val="Normal"/>
    <w:autoRedefine/>
    <w:semiHidden/>
    <w:pPr>
      <w:ind w:left="-567" w:right="51"/>
      <w:jc w:val="both"/>
    </w:pPr>
    <w:rPr>
      <w:rFonts w:ascii="Garamond" w:hAnsi="Garamond"/>
      <w:szCs w:val="20"/>
    </w:rPr>
  </w:style>
  <w:style w:type="character" w:styleId="Nmerodepgina">
    <w:name w:val="page number"/>
    <w:basedOn w:val="Fuentedeprrafopredeter"/>
    <w:semiHidden/>
  </w:style>
  <w:style w:type="paragraph" w:styleId="NormalWeb">
    <w:name w:val="Normal (Web)"/>
    <w:basedOn w:val="Normal"/>
    <w:semiHidden/>
    <w:pPr>
      <w:spacing w:before="100" w:beforeAutospacing="1" w:after="100" w:afterAutospacing="1"/>
    </w:pPr>
    <w:rPr>
      <w:color w:val="000000"/>
    </w:rPr>
  </w:style>
  <w:style w:type="paragraph" w:styleId="Textoindependiente3">
    <w:name w:val="Body Text 3"/>
    <w:basedOn w:val="Normal"/>
    <w:semiHidden/>
    <w:pPr>
      <w:jc w:val="both"/>
    </w:pPr>
    <w:rPr>
      <w:rFonts w:ascii="Tahoma" w:hAnsi="Tahoma"/>
      <w:szCs w:val="20"/>
      <w:lang w:val="es-ES_tradnl" w:bidi="he-IL"/>
    </w:rPr>
  </w:style>
  <w:style w:type="paragraph" w:styleId="Sangra3detindependiente">
    <w:name w:val="Body Text Indent 3"/>
    <w:basedOn w:val="Normal"/>
    <w:semiHidden/>
    <w:pPr>
      <w:ind w:firstLine="1134"/>
      <w:jc w:val="both"/>
    </w:pPr>
    <w:rPr>
      <w:rFonts w:ascii="Garamond" w:hAnsi="Garamond"/>
      <w:bCs/>
      <w:color w:val="000000"/>
      <w:szCs w:val="20"/>
      <w:lang w:val="es-ES_tradnl" w:bidi="he-IL"/>
    </w:rPr>
  </w:style>
  <w:style w:type="character" w:styleId="Hipervnculo">
    <w:name w:val="Hyperlink"/>
    <w:semiHidden/>
    <w:rPr>
      <w:color w:val="0000FF"/>
      <w:u w:val="single"/>
    </w:rPr>
  </w:style>
  <w:style w:type="paragraph" w:customStyle="1" w:styleId="TxBrp1">
    <w:name w:val="TxBr_p1"/>
    <w:basedOn w:val="Normal"/>
    <w:pPr>
      <w:widowControl w:val="0"/>
      <w:tabs>
        <w:tab w:val="left" w:pos="204"/>
      </w:tabs>
      <w:spacing w:line="238" w:lineRule="auto"/>
      <w:jc w:val="both"/>
    </w:pPr>
    <w:rPr>
      <w:szCs w:val="20"/>
    </w:rPr>
  </w:style>
  <w:style w:type="paragraph" w:styleId="HTMLconformatoprevio">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Tahoma"/>
      <w:color w:val="000000"/>
      <w:sz w:val="18"/>
      <w:szCs w:val="18"/>
    </w:rPr>
  </w:style>
  <w:style w:type="paragraph" w:customStyle="1" w:styleId="Instruccionesdecorreo">
    <w:name w:val="Instrucciones de correo"/>
    <w:basedOn w:val="Normal"/>
    <w:next w:val="Normal"/>
    <w:pPr>
      <w:keepNext/>
      <w:spacing w:after="240" w:line="240" w:lineRule="atLeast"/>
      <w:jc w:val="both"/>
    </w:pPr>
    <w:rPr>
      <w:rFonts w:ascii="Garamond" w:hAnsi="Garamond"/>
      <w:caps/>
      <w:kern w:val="18"/>
      <w:sz w:val="20"/>
      <w:szCs w:val="20"/>
      <w:lang w:eastAsia="en-US"/>
    </w:rPr>
  </w:style>
  <w:style w:type="character" w:styleId="Hipervnculovisitado">
    <w:name w:val="FollowedHyperlink"/>
    <w:semiHidden/>
    <w:rPr>
      <w:color w:val="800080"/>
      <w:u w:val="single"/>
    </w:rPr>
  </w:style>
  <w:style w:type="paragraph" w:styleId="Sangradetextonormal">
    <w:name w:val="Body Text Indent"/>
    <w:basedOn w:val="Normal"/>
    <w:semiHidden/>
    <w:pPr>
      <w:ind w:right="159" w:firstLine="1416"/>
      <w:jc w:val="both"/>
    </w:pPr>
    <w:rPr>
      <w:rFonts w:ascii="Garamond" w:hAnsi="Garamond"/>
      <w:bCs/>
    </w:rPr>
  </w:style>
  <w:style w:type="paragraph" w:styleId="Sangra2detindependiente">
    <w:name w:val="Body Text Indent 2"/>
    <w:basedOn w:val="Normal"/>
    <w:semiHidden/>
    <w:pPr>
      <w:tabs>
        <w:tab w:val="left" w:pos="144"/>
        <w:tab w:val="left" w:pos="864"/>
        <w:tab w:val="left" w:pos="1584"/>
        <w:tab w:val="left" w:pos="2304"/>
        <w:tab w:val="left" w:pos="3024"/>
        <w:tab w:val="left" w:pos="3744"/>
        <w:tab w:val="left" w:pos="4464"/>
        <w:tab w:val="left" w:pos="5184"/>
        <w:tab w:val="left" w:pos="5904"/>
        <w:tab w:val="left" w:pos="6624"/>
      </w:tabs>
      <w:spacing w:line="480" w:lineRule="auto"/>
      <w:ind w:firstLine="1620"/>
      <w:jc w:val="both"/>
    </w:pPr>
    <w:rPr>
      <w:bCs/>
      <w:iCs/>
    </w:rPr>
  </w:style>
  <w:style w:type="paragraph" w:styleId="Textodeglobo">
    <w:name w:val="Balloon Text"/>
    <w:basedOn w:val="Normal"/>
    <w:link w:val="TextodegloboCar"/>
    <w:uiPriority w:val="99"/>
    <w:semiHidden/>
    <w:unhideWhenUsed/>
    <w:rsid w:val="00C3657D"/>
    <w:rPr>
      <w:rFonts w:ascii="Tahoma" w:hAnsi="Tahoma" w:cs="Tahoma"/>
      <w:sz w:val="16"/>
      <w:szCs w:val="16"/>
    </w:rPr>
  </w:style>
  <w:style w:type="character" w:customStyle="1" w:styleId="TextodegloboCar">
    <w:name w:val="Texto de globo Car"/>
    <w:link w:val="Textodeglobo"/>
    <w:uiPriority w:val="99"/>
    <w:semiHidden/>
    <w:rsid w:val="00C3657D"/>
    <w:rPr>
      <w:rFonts w:ascii="Tahoma" w:hAnsi="Tahoma" w:cs="Tahoma"/>
      <w:sz w:val="16"/>
      <w:szCs w:val="16"/>
      <w:lang w:val="es-ES" w:eastAsia="es-ES"/>
    </w:rPr>
  </w:style>
  <w:style w:type="character" w:customStyle="1" w:styleId="TextonotapieCar">
    <w:name w:val="Texto nota pie Car"/>
    <w:link w:val="Textonotapie"/>
    <w:semiHidden/>
    <w:rsid w:val="009A4B4B"/>
    <w:rPr>
      <w:lang w:val="es-ES" w:eastAsia="es-ES"/>
    </w:rPr>
  </w:style>
  <w:style w:type="character" w:customStyle="1" w:styleId="TextoindependienteCar">
    <w:name w:val="Texto independiente Car"/>
    <w:link w:val="Textoindependiente"/>
    <w:semiHidden/>
    <w:rsid w:val="007C43FF"/>
    <w:rPr>
      <w:sz w:val="18"/>
      <w:lang w:eastAsia="es-ES"/>
    </w:rPr>
  </w:style>
  <w:style w:type="character" w:customStyle="1" w:styleId="Ttulo1Car">
    <w:name w:val="Título 1 Car"/>
    <w:link w:val="Ttulo1"/>
    <w:rsid w:val="009448D2"/>
    <w:rPr>
      <w:b/>
      <w:sz w:val="22"/>
      <w:lang w:eastAsia="es-ES"/>
    </w:rPr>
  </w:style>
  <w:style w:type="paragraph" w:styleId="Revisin">
    <w:name w:val="Revision"/>
    <w:hidden/>
    <w:uiPriority w:val="99"/>
    <w:semiHidden/>
    <w:rsid w:val="00413864"/>
    <w:rPr>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s-ES" w:eastAsia="es-ES"/>
    </w:rPr>
  </w:style>
  <w:style w:type="paragraph" w:styleId="Ttulo1">
    <w:name w:val="heading 1"/>
    <w:basedOn w:val="Normal"/>
    <w:next w:val="Normal"/>
    <w:link w:val="Ttulo1Car"/>
    <w:qFormat/>
    <w:pPr>
      <w:keepNext/>
      <w:outlineLvl w:val="0"/>
    </w:pPr>
    <w:rPr>
      <w:b/>
      <w:sz w:val="22"/>
      <w:szCs w:val="20"/>
      <w:lang w:val="es-CL"/>
    </w:rPr>
  </w:style>
  <w:style w:type="paragraph" w:styleId="Ttulo2">
    <w:name w:val="heading 2"/>
    <w:basedOn w:val="Normal"/>
    <w:next w:val="Normal"/>
    <w:qFormat/>
    <w:pPr>
      <w:keepNext/>
      <w:jc w:val="both"/>
      <w:outlineLvl w:val="1"/>
    </w:pPr>
    <w:rPr>
      <w:b/>
      <w:sz w:val="20"/>
      <w:szCs w:val="20"/>
      <w:u w:val="single"/>
      <w:lang w:bidi="he-IL"/>
    </w:rPr>
  </w:style>
  <w:style w:type="paragraph" w:styleId="Ttulo3">
    <w:name w:val="heading 3"/>
    <w:basedOn w:val="Normal"/>
    <w:next w:val="Normal"/>
    <w:qFormat/>
    <w:pPr>
      <w:keepNext/>
      <w:jc w:val="center"/>
      <w:outlineLvl w:val="2"/>
    </w:pPr>
    <w:rPr>
      <w:b/>
      <w:szCs w:val="20"/>
    </w:rPr>
  </w:style>
  <w:style w:type="paragraph" w:styleId="Ttulo4">
    <w:name w:val="heading 4"/>
    <w:basedOn w:val="Normal"/>
    <w:next w:val="Normal"/>
    <w:qFormat/>
    <w:pPr>
      <w:keepNext/>
      <w:jc w:val="both"/>
      <w:outlineLvl w:val="3"/>
    </w:pPr>
    <w:rPr>
      <w:rFonts w:ascii="Academy Engraved LET" w:hAnsi="Academy Engraved LET"/>
      <w:sz w:val="32"/>
      <w:lang w:val="es-ES_tradnl"/>
    </w:rPr>
  </w:style>
  <w:style w:type="paragraph" w:styleId="Ttulo5">
    <w:name w:val="heading 5"/>
    <w:basedOn w:val="Normal"/>
    <w:next w:val="Normal"/>
    <w:qFormat/>
    <w:pPr>
      <w:keepNext/>
      <w:spacing w:line="360" w:lineRule="auto"/>
      <w:jc w:val="both"/>
      <w:outlineLvl w:val="4"/>
    </w:pPr>
    <w:rPr>
      <w:rFonts w:ascii="Arial" w:hAnsi="Arial" w:cs="Arial"/>
      <w:b/>
      <w:bCs/>
      <w:smallCaps/>
      <w:color w:val="0000FF"/>
      <w:szCs w:val="20"/>
    </w:rPr>
  </w:style>
  <w:style w:type="paragraph" w:styleId="Ttulo6">
    <w:name w:val="heading 6"/>
    <w:basedOn w:val="Normal"/>
    <w:next w:val="Normal"/>
    <w:qFormat/>
    <w:pPr>
      <w:keepNext/>
      <w:outlineLvl w:val="5"/>
    </w:pPr>
    <w:rPr>
      <w:rFonts w:ascii="Garamond" w:hAnsi="Garamond"/>
      <w:b/>
      <w:i/>
      <w:iCs/>
      <w:color w:val="000000"/>
      <w:szCs w:val="40"/>
      <w:lang w:val="es-ES_tradnl" w:bidi="he-IL"/>
    </w:rPr>
  </w:style>
  <w:style w:type="paragraph" w:styleId="Ttulo7">
    <w:name w:val="heading 7"/>
    <w:basedOn w:val="Normal"/>
    <w:next w:val="Normal"/>
    <w:qFormat/>
    <w:pPr>
      <w:keepNext/>
      <w:jc w:val="center"/>
      <w:outlineLvl w:val="6"/>
    </w:pPr>
    <w:rPr>
      <w:rFonts w:ascii="Garamond" w:hAnsi="Garamond"/>
      <w:sz w:val="72"/>
      <w:szCs w:val="20"/>
      <w:lang w:val="es-ES_tradnl" w:bidi="he-IL"/>
    </w:rPr>
  </w:style>
  <w:style w:type="paragraph" w:styleId="Ttulo8">
    <w:name w:val="heading 8"/>
    <w:basedOn w:val="Normal"/>
    <w:next w:val="Normal"/>
    <w:qFormat/>
    <w:pPr>
      <w:keepNext/>
      <w:jc w:val="center"/>
      <w:outlineLvl w:val="7"/>
    </w:pPr>
    <w:rPr>
      <w:rFonts w:ascii="Garamond" w:hAnsi="Garamond"/>
      <w:b/>
      <w:bCs/>
      <w:sz w:val="28"/>
      <w:szCs w:val="20"/>
      <w:lang w:val="es-ES_tradnl" w:bidi="he-IL"/>
    </w:rPr>
  </w:style>
  <w:style w:type="paragraph" w:styleId="Ttulo9">
    <w:name w:val="heading 9"/>
    <w:basedOn w:val="Normal"/>
    <w:next w:val="Normal"/>
    <w:qFormat/>
    <w:pPr>
      <w:keepNext/>
      <w:jc w:val="center"/>
      <w:outlineLvl w:val="8"/>
    </w:pPr>
    <w:rPr>
      <w:rFonts w:ascii="Garamond" w:hAnsi="Garamond"/>
      <w:b/>
      <w:bCs/>
      <w:sz w:val="40"/>
      <w:szCs w:val="20"/>
      <w:lang w:val="es-ES_tradnl" w:bidi="he-I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jc w:val="center"/>
    </w:pPr>
    <w:rPr>
      <w:b/>
      <w:szCs w:val="20"/>
      <w:lang w:val="es-CL"/>
    </w:rPr>
  </w:style>
  <w:style w:type="paragraph" w:styleId="Encabezado">
    <w:name w:val="header"/>
    <w:basedOn w:val="Normal"/>
    <w:semiHidden/>
    <w:pPr>
      <w:tabs>
        <w:tab w:val="center" w:pos="4419"/>
        <w:tab w:val="right" w:pos="8838"/>
      </w:tabs>
    </w:pPr>
    <w:rPr>
      <w:szCs w:val="20"/>
    </w:rPr>
  </w:style>
  <w:style w:type="paragraph" w:styleId="Textonotapie">
    <w:name w:val="footnote text"/>
    <w:basedOn w:val="Normal"/>
    <w:link w:val="TextonotapieCar"/>
    <w:semiHidden/>
    <w:rPr>
      <w:sz w:val="20"/>
      <w:szCs w:val="20"/>
    </w:rPr>
  </w:style>
  <w:style w:type="character" w:styleId="Refdenotaalpie">
    <w:name w:val="footnote reference"/>
    <w:semiHidden/>
    <w:rPr>
      <w:vertAlign w:val="superscript"/>
    </w:rPr>
  </w:style>
  <w:style w:type="paragraph" w:styleId="Subttulo">
    <w:name w:val="Subtitle"/>
    <w:basedOn w:val="Normal"/>
    <w:qFormat/>
    <w:pPr>
      <w:jc w:val="center"/>
    </w:pPr>
    <w:rPr>
      <w:b/>
      <w:szCs w:val="20"/>
      <w:lang w:val="es-CL"/>
    </w:rPr>
  </w:style>
  <w:style w:type="paragraph" w:styleId="Textoindependiente">
    <w:name w:val="Body Text"/>
    <w:basedOn w:val="Normal"/>
    <w:link w:val="TextoindependienteCar"/>
    <w:semiHidden/>
    <w:rPr>
      <w:sz w:val="18"/>
      <w:szCs w:val="20"/>
      <w:lang w:val="es-CL"/>
    </w:rPr>
  </w:style>
  <w:style w:type="paragraph" w:styleId="Piedepgina">
    <w:name w:val="footer"/>
    <w:basedOn w:val="Normal"/>
    <w:semiHidden/>
    <w:pPr>
      <w:tabs>
        <w:tab w:val="center" w:pos="4419"/>
        <w:tab w:val="right" w:pos="8838"/>
      </w:tabs>
    </w:pPr>
  </w:style>
  <w:style w:type="paragraph" w:styleId="Textoindependiente2">
    <w:name w:val="Body Text 2"/>
    <w:basedOn w:val="Normal"/>
    <w:pPr>
      <w:jc w:val="both"/>
    </w:pPr>
  </w:style>
  <w:style w:type="paragraph" w:styleId="Listaconvietas">
    <w:name w:val="List Bullet"/>
    <w:basedOn w:val="Normal"/>
    <w:autoRedefine/>
    <w:semiHidden/>
    <w:pPr>
      <w:ind w:left="-567" w:right="51"/>
      <w:jc w:val="both"/>
    </w:pPr>
    <w:rPr>
      <w:rFonts w:ascii="Garamond" w:hAnsi="Garamond"/>
      <w:szCs w:val="20"/>
    </w:rPr>
  </w:style>
  <w:style w:type="character" w:styleId="Nmerodepgina">
    <w:name w:val="page number"/>
    <w:basedOn w:val="Fuentedeprrafopredeter"/>
    <w:semiHidden/>
  </w:style>
  <w:style w:type="paragraph" w:styleId="NormalWeb">
    <w:name w:val="Normal (Web)"/>
    <w:basedOn w:val="Normal"/>
    <w:semiHidden/>
    <w:pPr>
      <w:spacing w:before="100" w:beforeAutospacing="1" w:after="100" w:afterAutospacing="1"/>
    </w:pPr>
    <w:rPr>
      <w:color w:val="000000"/>
    </w:rPr>
  </w:style>
  <w:style w:type="paragraph" w:styleId="Textoindependiente3">
    <w:name w:val="Body Text 3"/>
    <w:basedOn w:val="Normal"/>
    <w:semiHidden/>
    <w:pPr>
      <w:jc w:val="both"/>
    </w:pPr>
    <w:rPr>
      <w:rFonts w:ascii="Tahoma" w:hAnsi="Tahoma"/>
      <w:szCs w:val="20"/>
      <w:lang w:val="es-ES_tradnl" w:bidi="he-IL"/>
    </w:rPr>
  </w:style>
  <w:style w:type="paragraph" w:styleId="Sangra3detindependiente">
    <w:name w:val="Body Text Indent 3"/>
    <w:basedOn w:val="Normal"/>
    <w:semiHidden/>
    <w:pPr>
      <w:ind w:firstLine="1134"/>
      <w:jc w:val="both"/>
    </w:pPr>
    <w:rPr>
      <w:rFonts w:ascii="Garamond" w:hAnsi="Garamond"/>
      <w:bCs/>
      <w:color w:val="000000"/>
      <w:szCs w:val="20"/>
      <w:lang w:val="es-ES_tradnl" w:bidi="he-IL"/>
    </w:rPr>
  </w:style>
  <w:style w:type="character" w:styleId="Hipervnculo">
    <w:name w:val="Hyperlink"/>
    <w:semiHidden/>
    <w:rPr>
      <w:color w:val="0000FF"/>
      <w:u w:val="single"/>
    </w:rPr>
  </w:style>
  <w:style w:type="paragraph" w:customStyle="1" w:styleId="TxBrp1">
    <w:name w:val="TxBr_p1"/>
    <w:basedOn w:val="Normal"/>
    <w:pPr>
      <w:widowControl w:val="0"/>
      <w:tabs>
        <w:tab w:val="left" w:pos="204"/>
      </w:tabs>
      <w:spacing w:line="238" w:lineRule="auto"/>
      <w:jc w:val="both"/>
    </w:pPr>
    <w:rPr>
      <w:szCs w:val="20"/>
    </w:rPr>
  </w:style>
  <w:style w:type="paragraph" w:styleId="HTMLconformatoprevio">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Tahoma"/>
      <w:color w:val="000000"/>
      <w:sz w:val="18"/>
      <w:szCs w:val="18"/>
    </w:rPr>
  </w:style>
  <w:style w:type="paragraph" w:customStyle="1" w:styleId="Instruccionesdecorreo">
    <w:name w:val="Instrucciones de correo"/>
    <w:basedOn w:val="Normal"/>
    <w:next w:val="Normal"/>
    <w:pPr>
      <w:keepNext/>
      <w:spacing w:after="240" w:line="240" w:lineRule="atLeast"/>
      <w:jc w:val="both"/>
    </w:pPr>
    <w:rPr>
      <w:rFonts w:ascii="Garamond" w:hAnsi="Garamond"/>
      <w:caps/>
      <w:kern w:val="18"/>
      <w:sz w:val="20"/>
      <w:szCs w:val="20"/>
      <w:lang w:eastAsia="en-US"/>
    </w:rPr>
  </w:style>
  <w:style w:type="character" w:styleId="Hipervnculovisitado">
    <w:name w:val="FollowedHyperlink"/>
    <w:semiHidden/>
    <w:rPr>
      <w:color w:val="800080"/>
      <w:u w:val="single"/>
    </w:rPr>
  </w:style>
  <w:style w:type="paragraph" w:styleId="Sangradetextonormal">
    <w:name w:val="Body Text Indent"/>
    <w:basedOn w:val="Normal"/>
    <w:semiHidden/>
    <w:pPr>
      <w:ind w:right="159" w:firstLine="1416"/>
      <w:jc w:val="both"/>
    </w:pPr>
    <w:rPr>
      <w:rFonts w:ascii="Garamond" w:hAnsi="Garamond"/>
      <w:bCs/>
    </w:rPr>
  </w:style>
  <w:style w:type="paragraph" w:styleId="Sangra2detindependiente">
    <w:name w:val="Body Text Indent 2"/>
    <w:basedOn w:val="Normal"/>
    <w:semiHidden/>
    <w:pPr>
      <w:tabs>
        <w:tab w:val="left" w:pos="144"/>
        <w:tab w:val="left" w:pos="864"/>
        <w:tab w:val="left" w:pos="1584"/>
        <w:tab w:val="left" w:pos="2304"/>
        <w:tab w:val="left" w:pos="3024"/>
        <w:tab w:val="left" w:pos="3744"/>
        <w:tab w:val="left" w:pos="4464"/>
        <w:tab w:val="left" w:pos="5184"/>
        <w:tab w:val="left" w:pos="5904"/>
        <w:tab w:val="left" w:pos="6624"/>
      </w:tabs>
      <w:spacing w:line="480" w:lineRule="auto"/>
      <w:ind w:firstLine="1620"/>
      <w:jc w:val="both"/>
    </w:pPr>
    <w:rPr>
      <w:bCs/>
      <w:iCs/>
    </w:rPr>
  </w:style>
  <w:style w:type="paragraph" w:styleId="Textodeglobo">
    <w:name w:val="Balloon Text"/>
    <w:basedOn w:val="Normal"/>
    <w:link w:val="TextodegloboCar"/>
    <w:uiPriority w:val="99"/>
    <w:semiHidden/>
    <w:unhideWhenUsed/>
    <w:rsid w:val="00C3657D"/>
    <w:rPr>
      <w:rFonts w:ascii="Tahoma" w:hAnsi="Tahoma" w:cs="Tahoma"/>
      <w:sz w:val="16"/>
      <w:szCs w:val="16"/>
    </w:rPr>
  </w:style>
  <w:style w:type="character" w:customStyle="1" w:styleId="TextodegloboCar">
    <w:name w:val="Texto de globo Car"/>
    <w:link w:val="Textodeglobo"/>
    <w:uiPriority w:val="99"/>
    <w:semiHidden/>
    <w:rsid w:val="00C3657D"/>
    <w:rPr>
      <w:rFonts w:ascii="Tahoma" w:hAnsi="Tahoma" w:cs="Tahoma"/>
      <w:sz w:val="16"/>
      <w:szCs w:val="16"/>
      <w:lang w:val="es-ES" w:eastAsia="es-ES"/>
    </w:rPr>
  </w:style>
  <w:style w:type="character" w:customStyle="1" w:styleId="TextonotapieCar">
    <w:name w:val="Texto nota pie Car"/>
    <w:link w:val="Textonotapie"/>
    <w:semiHidden/>
    <w:rsid w:val="009A4B4B"/>
    <w:rPr>
      <w:lang w:val="es-ES" w:eastAsia="es-ES"/>
    </w:rPr>
  </w:style>
  <w:style w:type="character" w:customStyle="1" w:styleId="TextoindependienteCar">
    <w:name w:val="Texto independiente Car"/>
    <w:link w:val="Textoindependiente"/>
    <w:semiHidden/>
    <w:rsid w:val="007C43FF"/>
    <w:rPr>
      <w:sz w:val="18"/>
      <w:lang w:eastAsia="es-ES"/>
    </w:rPr>
  </w:style>
  <w:style w:type="character" w:customStyle="1" w:styleId="Ttulo1Car">
    <w:name w:val="Título 1 Car"/>
    <w:link w:val="Ttulo1"/>
    <w:rsid w:val="009448D2"/>
    <w:rPr>
      <w:b/>
      <w:sz w:val="22"/>
      <w:lang w:eastAsia="es-ES"/>
    </w:rPr>
  </w:style>
  <w:style w:type="paragraph" w:styleId="Revisin">
    <w:name w:val="Revision"/>
    <w:hidden/>
    <w:uiPriority w:val="99"/>
    <w:semiHidden/>
    <w:rsid w:val="00413864"/>
    <w:rPr>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44088">
      <w:bodyDiv w:val="1"/>
      <w:marLeft w:val="0"/>
      <w:marRight w:val="0"/>
      <w:marTop w:val="0"/>
      <w:marBottom w:val="0"/>
      <w:divBdr>
        <w:top w:val="none" w:sz="0" w:space="0" w:color="auto"/>
        <w:left w:val="none" w:sz="0" w:space="0" w:color="auto"/>
        <w:bottom w:val="none" w:sz="0" w:space="0" w:color="auto"/>
        <w:right w:val="none" w:sz="0" w:space="0" w:color="auto"/>
      </w:divBdr>
    </w:div>
    <w:div w:id="406726164">
      <w:bodyDiv w:val="1"/>
      <w:marLeft w:val="0"/>
      <w:marRight w:val="0"/>
      <w:marTop w:val="0"/>
      <w:marBottom w:val="0"/>
      <w:divBdr>
        <w:top w:val="none" w:sz="0" w:space="0" w:color="auto"/>
        <w:left w:val="none" w:sz="0" w:space="0" w:color="auto"/>
        <w:bottom w:val="none" w:sz="0" w:space="0" w:color="auto"/>
        <w:right w:val="none" w:sz="0" w:space="0" w:color="auto"/>
      </w:divBdr>
    </w:div>
    <w:div w:id="446392273">
      <w:bodyDiv w:val="1"/>
      <w:marLeft w:val="0"/>
      <w:marRight w:val="0"/>
      <w:marTop w:val="0"/>
      <w:marBottom w:val="0"/>
      <w:divBdr>
        <w:top w:val="none" w:sz="0" w:space="0" w:color="auto"/>
        <w:left w:val="none" w:sz="0" w:space="0" w:color="auto"/>
        <w:bottom w:val="none" w:sz="0" w:space="0" w:color="auto"/>
        <w:right w:val="none" w:sz="0" w:space="0" w:color="auto"/>
      </w:divBdr>
    </w:div>
    <w:div w:id="482546638">
      <w:bodyDiv w:val="1"/>
      <w:marLeft w:val="0"/>
      <w:marRight w:val="0"/>
      <w:marTop w:val="0"/>
      <w:marBottom w:val="0"/>
      <w:divBdr>
        <w:top w:val="none" w:sz="0" w:space="0" w:color="auto"/>
        <w:left w:val="none" w:sz="0" w:space="0" w:color="auto"/>
        <w:bottom w:val="none" w:sz="0" w:space="0" w:color="auto"/>
        <w:right w:val="none" w:sz="0" w:space="0" w:color="auto"/>
      </w:divBdr>
    </w:div>
    <w:div w:id="1212426725">
      <w:bodyDiv w:val="1"/>
      <w:marLeft w:val="0"/>
      <w:marRight w:val="0"/>
      <w:marTop w:val="0"/>
      <w:marBottom w:val="0"/>
      <w:divBdr>
        <w:top w:val="none" w:sz="0" w:space="0" w:color="auto"/>
        <w:left w:val="none" w:sz="0" w:space="0" w:color="auto"/>
        <w:bottom w:val="none" w:sz="0" w:space="0" w:color="auto"/>
        <w:right w:val="none" w:sz="0" w:space="0" w:color="auto"/>
      </w:divBdr>
    </w:div>
    <w:div w:id="1269004297">
      <w:bodyDiv w:val="1"/>
      <w:marLeft w:val="0"/>
      <w:marRight w:val="0"/>
      <w:marTop w:val="0"/>
      <w:marBottom w:val="0"/>
      <w:divBdr>
        <w:top w:val="none" w:sz="0" w:space="0" w:color="auto"/>
        <w:left w:val="none" w:sz="0" w:space="0" w:color="auto"/>
        <w:bottom w:val="none" w:sz="0" w:space="0" w:color="auto"/>
        <w:right w:val="none" w:sz="0" w:space="0" w:color="auto"/>
      </w:divBdr>
    </w:div>
    <w:div w:id="1610771213">
      <w:bodyDiv w:val="1"/>
      <w:marLeft w:val="0"/>
      <w:marRight w:val="0"/>
      <w:marTop w:val="0"/>
      <w:marBottom w:val="0"/>
      <w:divBdr>
        <w:top w:val="none" w:sz="0" w:space="0" w:color="auto"/>
        <w:left w:val="none" w:sz="0" w:space="0" w:color="auto"/>
        <w:bottom w:val="none" w:sz="0" w:space="0" w:color="auto"/>
        <w:right w:val="none" w:sz="0" w:space="0" w:color="auto"/>
      </w:divBdr>
    </w:div>
    <w:div w:id="2011517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bicentenariochile.cl/index.php?option=com_content&amp;view=article&amp;id=16:testamento-politico-de-jose-manuel-balmaceda&amp;catid=11:guerra-civil-de-1891&amp;Itemid=9"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Referencia numérica" Version="1987"/>
</file>

<file path=customXml/itemProps1.xml><?xml version="1.0" encoding="utf-8"?>
<ds:datastoreItem xmlns:ds="http://schemas.openxmlformats.org/officeDocument/2006/customXml" ds:itemID="{DAF61A85-9A69-46D0-BC9E-58E368FD4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10483</Words>
  <Characters>57657</Characters>
  <Application>Microsoft Office Word</Application>
  <DocSecurity>0</DocSecurity>
  <Lines>480</Lines>
  <Paragraphs>136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Ensayo sobre el romanticismo y el cristianismo en la obra de Novalis</vt:lpstr>
      <vt:lpstr>Ensayo sobre el romanticismo y el cristianismo en la obra de Novalis</vt:lpstr>
    </vt:vector>
  </TitlesOfParts>
  <Company>Casa</Company>
  <LinksUpToDate>false</LinksUpToDate>
  <CharactersWithSpaces>68004</CharactersWithSpaces>
  <SharedDoc>false</SharedDoc>
  <HLinks>
    <vt:vector size="6" baseType="variant">
      <vt:variant>
        <vt:i4>7012368</vt:i4>
      </vt:variant>
      <vt:variant>
        <vt:i4>0</vt:i4>
      </vt:variant>
      <vt:variant>
        <vt:i4>0</vt:i4>
      </vt:variant>
      <vt:variant>
        <vt:i4>5</vt:i4>
      </vt:variant>
      <vt:variant>
        <vt:lpwstr>http://www.bicentenariochile.cl/index.php?option=com_content&amp;view=article&amp;id=16:testamento-politico-de-jose-manuel-balmaceda&amp;catid=11:guerra-civil-de-1891&amp;Itemid=9</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Ensayo sobre el romanticismo y el cristianismo en la obra de Novalis</dc:title>
  <dc:subject>Curso sobre el Romanticismo</dc:subject>
  <dc:creator>Eduardo Andrades Rivas</dc:creator>
  <cp:lastModifiedBy>Ignacio</cp:lastModifiedBy>
  <cp:revision>3</cp:revision>
  <cp:lastPrinted>2016-11-07T14:39:00Z</cp:lastPrinted>
  <dcterms:created xsi:type="dcterms:W3CDTF">2016-12-17T15:33:00Z</dcterms:created>
  <dcterms:modified xsi:type="dcterms:W3CDTF">2016-12-17T15:34:00Z</dcterms:modified>
</cp:coreProperties>
</file>