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342"/>
        <w:gridCol w:w="932"/>
        <w:gridCol w:w="1140"/>
        <w:gridCol w:w="732"/>
        <w:gridCol w:w="894"/>
        <w:gridCol w:w="308"/>
        <w:gridCol w:w="609"/>
        <w:gridCol w:w="8"/>
        <w:gridCol w:w="1067"/>
        <w:gridCol w:w="1228"/>
        <w:gridCol w:w="2162"/>
      </w:tblGrid>
      <w:tr w:rsidR="00BD2F9B" w:rsidRPr="00BD2F9B" w:rsidTr="00747E54">
        <w:trPr>
          <w:trHeight w:val="277"/>
        </w:trPr>
        <w:tc>
          <w:tcPr>
            <w:tcW w:w="10422" w:type="dxa"/>
            <w:gridSpan w:val="11"/>
            <w:tcBorders>
              <w:top w:val="single" w:sz="4" w:space="0" w:color="auto"/>
              <w:bottom w:val="nil"/>
            </w:tcBorders>
          </w:tcPr>
          <w:p w:rsidR="00BD2F9B" w:rsidRPr="00341652" w:rsidRDefault="00BD2F9B" w:rsidP="00747E54">
            <w:pPr>
              <w:pStyle w:val="Z00InternalText"/>
            </w:pPr>
            <w:bookmarkStart w:id="0" w:name="A01_Header"/>
            <w:bookmarkEnd w:id="0"/>
            <w:r>
              <w:t>AUD493845 - Audiol Neurotol - ISSN 1420–3030</w:t>
            </w:r>
            <w:r w:rsidRPr="00341652">
              <w:t xml:space="preserve"> (for internal use only)</w:t>
            </w:r>
          </w:p>
        </w:tc>
      </w:tr>
      <w:tr w:rsidR="00BD2F9B" w:rsidRPr="0028552A" w:rsidTr="00747E54">
        <w:trPr>
          <w:trHeight w:val="277"/>
        </w:trPr>
        <w:tc>
          <w:tcPr>
            <w:tcW w:w="1342" w:type="dxa"/>
            <w:tcBorders>
              <w:top w:val="nil"/>
              <w:right w:val="nil"/>
            </w:tcBorders>
            <w:shd w:val="clear" w:color="auto" w:fill="D9D9D9"/>
          </w:tcPr>
          <w:p w:rsidR="00BD2F9B" w:rsidRPr="0028552A" w:rsidRDefault="00BD2F9B" w:rsidP="00747E54">
            <w:pPr>
              <w:pStyle w:val="Z00TemplateText"/>
            </w:pPr>
            <w:r w:rsidRPr="0028552A">
              <w:t>Code 3</w:t>
            </w:r>
          </w:p>
        </w:tc>
        <w:tc>
          <w:tcPr>
            <w:tcW w:w="932" w:type="dxa"/>
            <w:tcBorders>
              <w:top w:val="nil"/>
              <w:left w:val="nil"/>
            </w:tcBorders>
            <w:shd w:val="clear" w:color="auto" w:fill="D9D9D9"/>
          </w:tcPr>
          <w:p w:rsidR="00BD2F9B" w:rsidRPr="0028552A" w:rsidRDefault="00BD2F9B" w:rsidP="00747E54">
            <w:pPr>
              <w:pStyle w:val="Z00TemplateText"/>
            </w:pPr>
            <w:r w:rsidRPr="0028552A">
              <w:t>PE</w:t>
            </w:r>
          </w:p>
        </w:tc>
        <w:tc>
          <w:tcPr>
            <w:tcW w:w="1140" w:type="dxa"/>
            <w:tcBorders>
              <w:top w:val="nil"/>
            </w:tcBorders>
            <w:shd w:val="clear" w:color="auto" w:fill="D9D9D9"/>
          </w:tcPr>
          <w:p w:rsidR="00BD2F9B" w:rsidRPr="0028552A" w:rsidRDefault="00BD2F9B" w:rsidP="00747E54">
            <w:pPr>
              <w:pStyle w:val="Z00TemplateText"/>
            </w:pPr>
            <w:r w:rsidRPr="0028552A">
              <w:t>CE</w:t>
            </w:r>
          </w:p>
        </w:tc>
        <w:tc>
          <w:tcPr>
            <w:tcW w:w="1626" w:type="dxa"/>
            <w:gridSpan w:val="2"/>
            <w:tcBorders>
              <w:top w:val="nil"/>
            </w:tcBorders>
            <w:shd w:val="clear" w:color="auto" w:fill="D9D9D9"/>
          </w:tcPr>
          <w:p w:rsidR="00BD2F9B" w:rsidRPr="0028552A" w:rsidRDefault="00BD2F9B" w:rsidP="00747E54">
            <w:pPr>
              <w:pStyle w:val="Z00TemplateText"/>
            </w:pPr>
            <w:r w:rsidRPr="0028552A">
              <w:t>Copy edited</w:t>
            </w:r>
          </w:p>
        </w:tc>
        <w:tc>
          <w:tcPr>
            <w:tcW w:w="917" w:type="dxa"/>
            <w:gridSpan w:val="2"/>
            <w:tcBorders>
              <w:top w:val="nil"/>
            </w:tcBorders>
            <w:shd w:val="clear" w:color="auto" w:fill="D9D9D9"/>
          </w:tcPr>
          <w:p w:rsidR="00BD2F9B" w:rsidRPr="0028552A" w:rsidRDefault="00BD2F9B" w:rsidP="00747E54">
            <w:pPr>
              <w:pStyle w:val="Z00TemplateText"/>
            </w:pPr>
            <w:r w:rsidRPr="0028552A">
              <w:t>Figures</w:t>
            </w:r>
          </w:p>
        </w:tc>
        <w:tc>
          <w:tcPr>
            <w:tcW w:w="1075" w:type="dxa"/>
            <w:gridSpan w:val="2"/>
            <w:tcBorders>
              <w:top w:val="nil"/>
            </w:tcBorders>
            <w:shd w:val="clear" w:color="auto" w:fill="D9D9D9"/>
          </w:tcPr>
          <w:p w:rsidR="00BD2F9B" w:rsidRPr="0028552A" w:rsidRDefault="00BD2F9B" w:rsidP="00747E54">
            <w:pPr>
              <w:pStyle w:val="Z00TemplateText"/>
            </w:pPr>
            <w:r w:rsidRPr="0028552A">
              <w:t>Tables</w:t>
            </w:r>
          </w:p>
        </w:tc>
        <w:tc>
          <w:tcPr>
            <w:tcW w:w="1228" w:type="dxa"/>
            <w:tcBorders>
              <w:top w:val="nil"/>
            </w:tcBorders>
            <w:shd w:val="clear" w:color="auto" w:fill="D9D9D9"/>
          </w:tcPr>
          <w:p w:rsidR="00BD2F9B" w:rsidRPr="0028552A" w:rsidRDefault="00BD2F9B" w:rsidP="00747E54">
            <w:pPr>
              <w:pStyle w:val="Z00TemplateText"/>
            </w:pPr>
            <w:r w:rsidRPr="0028552A">
              <w:t>Suppl. mat.</w:t>
            </w:r>
          </w:p>
        </w:tc>
        <w:tc>
          <w:tcPr>
            <w:tcW w:w="2162" w:type="dxa"/>
            <w:tcBorders>
              <w:top w:val="nil"/>
              <w:bottom w:val="nil"/>
            </w:tcBorders>
            <w:shd w:val="clear" w:color="auto" w:fill="D9D9D9"/>
          </w:tcPr>
          <w:p w:rsidR="00BD2F9B" w:rsidRPr="0028552A" w:rsidRDefault="00BD2F9B" w:rsidP="00747E54">
            <w:pPr>
              <w:pStyle w:val="Z00TemplateText"/>
            </w:pPr>
            <w:r w:rsidRPr="0028552A">
              <w:t>Typesetting</w:t>
            </w:r>
          </w:p>
        </w:tc>
      </w:tr>
      <w:tr w:rsidR="00BD2F9B" w:rsidRPr="0028552A" w:rsidTr="00747E54">
        <w:trPr>
          <w:trHeight w:val="142"/>
        </w:trPr>
        <w:tc>
          <w:tcPr>
            <w:tcW w:w="1342" w:type="dxa"/>
          </w:tcPr>
          <w:p w:rsidR="00BD2F9B" w:rsidRPr="0028552A" w:rsidRDefault="00BD2F9B" w:rsidP="00747E54">
            <w:pPr>
              <w:pStyle w:val="A03Code3"/>
            </w:pPr>
            <w:bookmarkStart w:id="1" w:name="A01_CE" w:colFirst="2" w:colLast="2"/>
            <w:bookmarkStart w:id="2" w:name="A01_CopyEditedDate" w:colFirst="3" w:colLast="3"/>
            <w:bookmarkStart w:id="3" w:name="A01_Typesetting" w:colFirst="7" w:colLast="7"/>
            <w:bookmarkStart w:id="4" w:name="A01_AnzFigures" w:colFirst="4" w:colLast="4"/>
            <w:bookmarkStart w:id="5" w:name="A01_AnzTables" w:colFirst="5" w:colLast="5"/>
            <w:bookmarkStart w:id="6" w:name="A01_SupplMaterial" w:colFirst="6" w:colLast="6"/>
            <w:bookmarkStart w:id="7" w:name="A03_Code3" w:colFirst="0" w:colLast="0"/>
            <w:r>
              <w:t>AUD</w:t>
            </w:r>
          </w:p>
        </w:tc>
        <w:tc>
          <w:tcPr>
            <w:tcW w:w="932" w:type="dxa"/>
          </w:tcPr>
          <w:p w:rsidR="00BD2F9B" w:rsidRPr="0028552A" w:rsidRDefault="00BD2F9B" w:rsidP="00747E54">
            <w:pPr>
              <w:pStyle w:val="A01PE"/>
            </w:pPr>
            <w:bookmarkStart w:id="8" w:name="A01_PE"/>
            <w:bookmarkEnd w:id="8"/>
            <w:r>
              <w:t>bd</w:t>
            </w:r>
          </w:p>
        </w:tc>
        <w:tc>
          <w:tcPr>
            <w:tcW w:w="1140" w:type="dxa"/>
          </w:tcPr>
          <w:p w:rsidR="00BD2F9B" w:rsidRPr="0028552A" w:rsidRDefault="00BD2F9B" w:rsidP="00747E54">
            <w:pPr>
              <w:pStyle w:val="A01CE"/>
            </w:pPr>
            <w:r>
              <w:t>hw</w:t>
            </w:r>
          </w:p>
        </w:tc>
        <w:tc>
          <w:tcPr>
            <w:tcW w:w="1626" w:type="dxa"/>
            <w:gridSpan w:val="2"/>
          </w:tcPr>
          <w:p w:rsidR="00BD2F9B" w:rsidRPr="0028552A" w:rsidRDefault="00BD2F9B" w:rsidP="00747E54">
            <w:pPr>
              <w:pStyle w:val="A01CopyEditedDate"/>
            </w:pPr>
            <w:r>
              <w:t>18.10.2018</w:t>
            </w:r>
          </w:p>
        </w:tc>
        <w:tc>
          <w:tcPr>
            <w:tcW w:w="917" w:type="dxa"/>
            <w:gridSpan w:val="2"/>
          </w:tcPr>
          <w:p w:rsidR="00BD2F9B" w:rsidRPr="0028552A" w:rsidRDefault="00BD2F9B" w:rsidP="00747E54">
            <w:pPr>
              <w:pStyle w:val="A01AnzFigures"/>
            </w:pPr>
            <w:r>
              <w:t>3</w:t>
            </w:r>
          </w:p>
        </w:tc>
        <w:tc>
          <w:tcPr>
            <w:tcW w:w="1075" w:type="dxa"/>
            <w:gridSpan w:val="2"/>
          </w:tcPr>
          <w:p w:rsidR="00BD2F9B" w:rsidRPr="0028552A" w:rsidRDefault="00BD2F9B" w:rsidP="00747E54">
            <w:pPr>
              <w:pStyle w:val="A01AnzTables"/>
            </w:pPr>
            <w:r>
              <w:t>0</w:t>
            </w:r>
          </w:p>
        </w:tc>
        <w:tc>
          <w:tcPr>
            <w:tcW w:w="1228" w:type="dxa"/>
          </w:tcPr>
          <w:p w:rsidR="00BD2F9B" w:rsidRPr="0028552A" w:rsidRDefault="00BD2F9B" w:rsidP="00747E54">
            <w:pPr>
              <w:pStyle w:val="A01SupplMaterial"/>
            </w:pPr>
          </w:p>
        </w:tc>
        <w:tc>
          <w:tcPr>
            <w:tcW w:w="2162" w:type="dxa"/>
            <w:tcBorders>
              <w:top w:val="nil"/>
              <w:bottom w:val="nil"/>
            </w:tcBorders>
            <w:shd w:val="clear" w:color="auto" w:fill="FFFFFF" w:themeFill="background1"/>
          </w:tcPr>
          <w:p w:rsidR="00BD2F9B" w:rsidRPr="0028552A" w:rsidRDefault="00BD2F9B" w:rsidP="00747E54">
            <w:pPr>
              <w:pStyle w:val="A01Typesetting"/>
            </w:pPr>
            <w:r>
              <w:t>bk</w:t>
            </w:r>
          </w:p>
        </w:tc>
      </w:tr>
      <w:tr w:rsidR="00BD2F9B" w:rsidRPr="002844BF" w:rsidTr="00747E54">
        <w:trPr>
          <w:trHeight w:val="70"/>
        </w:trPr>
        <w:tc>
          <w:tcPr>
            <w:tcW w:w="1342" w:type="dxa"/>
            <w:tcBorders>
              <w:bottom w:val="single" w:sz="4" w:space="0" w:color="auto"/>
            </w:tcBorders>
            <w:shd w:val="clear" w:color="auto" w:fill="D9D9D9" w:themeFill="background1" w:themeFillShade="D9"/>
          </w:tcPr>
          <w:p w:rsidR="00BD2F9B" w:rsidRPr="0028552A" w:rsidRDefault="00BD2F9B" w:rsidP="00747E54">
            <w:pPr>
              <w:pStyle w:val="Z00TemplateText"/>
            </w:pPr>
            <w:bookmarkStart w:id="9" w:name="A01_SecondLanguage" w:colFirst="3" w:colLast="3"/>
            <w:bookmarkStart w:id="10" w:name="A01_TemplateArt" w:colFirst="7" w:colLast="7"/>
            <w:bookmarkEnd w:id="1"/>
            <w:bookmarkEnd w:id="2"/>
            <w:bookmarkEnd w:id="3"/>
            <w:bookmarkEnd w:id="4"/>
            <w:bookmarkEnd w:id="5"/>
            <w:bookmarkEnd w:id="6"/>
            <w:bookmarkEnd w:id="7"/>
            <w:r w:rsidRPr="0028552A">
              <w:t>Language</w:t>
            </w:r>
          </w:p>
        </w:tc>
        <w:tc>
          <w:tcPr>
            <w:tcW w:w="932" w:type="dxa"/>
            <w:tcBorders>
              <w:bottom w:val="single" w:sz="4" w:space="0" w:color="auto"/>
            </w:tcBorders>
          </w:tcPr>
          <w:p w:rsidR="00BD2F9B" w:rsidRPr="0028552A" w:rsidRDefault="00BD2F9B" w:rsidP="00747E54">
            <w:pPr>
              <w:pStyle w:val="A01Language"/>
            </w:pPr>
            <w:bookmarkStart w:id="11" w:name="A01_Language"/>
            <w:bookmarkEnd w:id="11"/>
            <w:r>
              <w:t>E</w:t>
            </w:r>
          </w:p>
        </w:tc>
        <w:tc>
          <w:tcPr>
            <w:tcW w:w="1140" w:type="dxa"/>
            <w:tcBorders>
              <w:bottom w:val="single" w:sz="4" w:space="0" w:color="auto"/>
            </w:tcBorders>
            <w:shd w:val="clear" w:color="auto" w:fill="D9D9D9" w:themeFill="background1" w:themeFillShade="D9"/>
          </w:tcPr>
          <w:p w:rsidR="00BD2F9B" w:rsidRPr="00FD5813" w:rsidRDefault="00BD2F9B" w:rsidP="00747E54">
            <w:pPr>
              <w:pStyle w:val="Z00TemplateText"/>
            </w:pPr>
            <w:r>
              <w:t xml:space="preserve">Second </w:t>
            </w:r>
            <w:r w:rsidRPr="00FD5813">
              <w:t>Lang</w:t>
            </w:r>
            <w:r>
              <w:t>uage</w:t>
            </w:r>
          </w:p>
        </w:tc>
        <w:tc>
          <w:tcPr>
            <w:tcW w:w="732" w:type="dxa"/>
            <w:tcBorders>
              <w:bottom w:val="single" w:sz="4" w:space="0" w:color="auto"/>
            </w:tcBorders>
          </w:tcPr>
          <w:p w:rsidR="00BD2F9B" w:rsidRPr="00FD5813" w:rsidRDefault="00BD2F9B" w:rsidP="00747E54">
            <w:pPr>
              <w:pStyle w:val="A01SecondLanguage"/>
            </w:pPr>
          </w:p>
        </w:tc>
        <w:tc>
          <w:tcPr>
            <w:tcW w:w="1202" w:type="dxa"/>
            <w:gridSpan w:val="2"/>
            <w:tcBorders>
              <w:bottom w:val="single" w:sz="4" w:space="0" w:color="auto"/>
            </w:tcBorders>
            <w:shd w:val="clear" w:color="auto" w:fill="D9D9D9" w:themeFill="background1" w:themeFillShade="D9"/>
          </w:tcPr>
          <w:p w:rsidR="00BD2F9B" w:rsidRPr="00FD5813" w:rsidRDefault="00BD2F9B" w:rsidP="00747E54">
            <w:pPr>
              <w:pStyle w:val="Z00TemplateText"/>
            </w:pPr>
            <w:r w:rsidRPr="00FD5813">
              <w:rPr>
                <w:shd w:val="clear" w:color="auto" w:fill="D9D9D9" w:themeFill="background1" w:themeFillShade="D9"/>
              </w:rPr>
              <w:t>Third</w:t>
            </w:r>
            <w:r>
              <w:t xml:space="preserve"> Language</w:t>
            </w:r>
          </w:p>
        </w:tc>
        <w:tc>
          <w:tcPr>
            <w:tcW w:w="617" w:type="dxa"/>
            <w:gridSpan w:val="2"/>
            <w:tcBorders>
              <w:bottom w:val="single" w:sz="4" w:space="0" w:color="auto"/>
            </w:tcBorders>
            <w:shd w:val="clear" w:color="auto" w:fill="FFFFFF" w:themeFill="background1"/>
          </w:tcPr>
          <w:p w:rsidR="00BD2F9B" w:rsidRPr="0028552A" w:rsidRDefault="00BD2F9B" w:rsidP="00747E54">
            <w:pPr>
              <w:pStyle w:val="A01ThirdLanguage"/>
            </w:pPr>
          </w:p>
        </w:tc>
        <w:tc>
          <w:tcPr>
            <w:tcW w:w="2295" w:type="dxa"/>
            <w:gridSpan w:val="2"/>
            <w:tcBorders>
              <w:bottom w:val="single" w:sz="4" w:space="0" w:color="auto"/>
            </w:tcBorders>
            <w:shd w:val="clear" w:color="auto" w:fill="D9D9D9" w:themeFill="background1" w:themeFillShade="D9"/>
          </w:tcPr>
          <w:p w:rsidR="00BD2F9B" w:rsidRPr="0028552A" w:rsidRDefault="00BD2F9B" w:rsidP="00747E54">
            <w:pPr>
              <w:pStyle w:val="A01InternalInfo"/>
            </w:pPr>
            <w:r w:rsidRPr="0028552A">
              <w:t>Template_Art</w:t>
            </w:r>
          </w:p>
        </w:tc>
        <w:tc>
          <w:tcPr>
            <w:tcW w:w="2162" w:type="dxa"/>
            <w:tcBorders>
              <w:bottom w:val="single" w:sz="4" w:space="0" w:color="auto"/>
            </w:tcBorders>
          </w:tcPr>
          <w:p w:rsidR="00BD2F9B" w:rsidRPr="0028552A" w:rsidRDefault="00BD2F9B" w:rsidP="00747E54">
            <w:pPr>
              <w:pStyle w:val="A01TemplateArt"/>
            </w:pPr>
            <w:r>
              <w:t>ZU</w:t>
            </w:r>
          </w:p>
        </w:tc>
      </w:tr>
      <w:bookmarkEnd w:id="9"/>
      <w:bookmarkEnd w:id="10"/>
    </w:tbl>
    <w:p w:rsidR="00BD2F9B" w:rsidRDefault="00BD2F9B" w:rsidP="00BD2F9B">
      <w:pPr>
        <w:spacing w:line="240" w:lineRule="auto"/>
      </w:pPr>
    </w:p>
    <w:tbl>
      <w:tblPr>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342"/>
        <w:gridCol w:w="9080"/>
      </w:tblGrid>
      <w:tr w:rsidR="00BD2F9B" w:rsidRPr="002844BF" w:rsidTr="00747E54">
        <w:trPr>
          <w:trHeight w:val="70"/>
        </w:trPr>
        <w:tc>
          <w:tcPr>
            <w:tcW w:w="1342" w:type="dxa"/>
            <w:tcBorders>
              <w:top w:val="single" w:sz="4" w:space="0" w:color="auto"/>
              <w:bottom w:val="single" w:sz="4" w:space="0" w:color="auto"/>
            </w:tcBorders>
            <w:shd w:val="clear" w:color="auto" w:fill="D9D9D9" w:themeFill="background1" w:themeFillShade="D9"/>
          </w:tcPr>
          <w:p w:rsidR="00BD2F9B" w:rsidRPr="002844BF" w:rsidRDefault="00BD2F9B" w:rsidP="00747E54">
            <w:pPr>
              <w:pStyle w:val="Z00TemplateText"/>
            </w:pPr>
            <w:bookmarkStart w:id="12" w:name="A01_InternalInfo" w:colFirst="1" w:colLast="1"/>
            <w:r w:rsidRPr="002844BF">
              <w:t>Internal info:</w:t>
            </w:r>
          </w:p>
        </w:tc>
        <w:tc>
          <w:tcPr>
            <w:tcW w:w="9080" w:type="dxa"/>
            <w:tcBorders>
              <w:top w:val="single" w:sz="4" w:space="0" w:color="auto"/>
              <w:bottom w:val="single" w:sz="4" w:space="0" w:color="auto"/>
            </w:tcBorders>
          </w:tcPr>
          <w:p w:rsidR="00BD2F9B" w:rsidRPr="00722F62" w:rsidRDefault="00BD2F9B" w:rsidP="00747E54">
            <w:pPr>
              <w:pStyle w:val="A01InternalInfo"/>
            </w:pPr>
          </w:p>
        </w:tc>
      </w:tr>
      <w:bookmarkEnd w:id="12"/>
    </w:tbl>
    <w:p w:rsidR="00BD2F9B" w:rsidRDefault="00BD2F9B" w:rsidP="00BD2F9B">
      <w:pPr>
        <w:spacing w:line="240" w:lineRule="auto"/>
        <w:rPr>
          <w:sz w:val="12"/>
        </w:rPr>
      </w:pPr>
    </w:p>
    <w:p w:rsidR="00BD2F9B" w:rsidRDefault="00BD2F9B" w:rsidP="00BD2F9B">
      <w:pPr>
        <w:spacing w:line="240" w:lineRule="auto"/>
        <w:rPr>
          <w:sz w:val="12"/>
        </w:rPr>
      </w:pPr>
    </w:p>
    <w:p w:rsidR="00BD2F9B" w:rsidRPr="005E43EB" w:rsidRDefault="00BD2F9B" w:rsidP="00BD2F9B">
      <w:pPr>
        <w:spacing w:line="240" w:lineRule="auto"/>
        <w:rPr>
          <w:sz w:val="12"/>
        </w:rPr>
      </w:pPr>
    </w:p>
    <w:tbl>
      <w:tblPr>
        <w:tblW w:w="0" w:type="auto"/>
        <w:tblLayout w:type="fixed"/>
        <w:tblLook w:val="04A0" w:firstRow="1" w:lastRow="0" w:firstColumn="1" w:lastColumn="0" w:noHBand="0" w:noVBand="1"/>
      </w:tblPr>
      <w:tblGrid>
        <w:gridCol w:w="3794"/>
        <w:gridCol w:w="2977"/>
        <w:gridCol w:w="2835"/>
      </w:tblGrid>
      <w:tr w:rsidR="00BD2F9B" w:rsidRPr="0052628F" w:rsidTr="00747E54">
        <w:tc>
          <w:tcPr>
            <w:tcW w:w="3794" w:type="dxa"/>
          </w:tcPr>
          <w:p w:rsidR="00BD2F9B" w:rsidRPr="0052628F" w:rsidRDefault="00BD2F9B" w:rsidP="00747E54">
            <w:pPr>
              <w:pStyle w:val="A03LogoOpenAccess"/>
            </w:pPr>
            <w:bookmarkStart w:id="13" w:name="DynamischesTemplate"/>
            <w:bookmarkStart w:id="14" w:name="Logo"/>
            <w:bookmarkStart w:id="15" w:name="A03_Logo" w:colFirst="0" w:colLast="0"/>
            <w:bookmarkEnd w:id="13"/>
            <w:bookmarkEnd w:id="14"/>
            <w:r w:rsidRPr="007C38AA">
              <w:rPr>
                <w:color w:val="auto"/>
                <w:lang w:val="es-CL" w:eastAsia="es-CL"/>
              </w:rPr>
              <w:drawing>
                <wp:inline distT="0" distB="0" distL="0" distR="0" wp14:anchorId="313CF579" wp14:editId="0AA1E7D2">
                  <wp:extent cx="1495425" cy="42862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95425" cy="428625"/>
                          </a:xfrm>
                          <a:prstGeom prst="rect">
                            <a:avLst/>
                          </a:prstGeom>
                          <a:noFill/>
                          <a:ln>
                            <a:noFill/>
                          </a:ln>
                        </pic:spPr>
                      </pic:pic>
                    </a:graphicData>
                  </a:graphic>
                </wp:inline>
              </w:drawing>
            </w:r>
          </w:p>
        </w:tc>
        <w:tc>
          <w:tcPr>
            <w:tcW w:w="2977" w:type="dxa"/>
          </w:tcPr>
          <w:p w:rsidR="00BD2F9B" w:rsidRPr="00BB6525" w:rsidRDefault="00BD2F9B" w:rsidP="00747E54">
            <w:pPr>
              <w:pStyle w:val="A03LogoOpenAccess"/>
              <w:rPr>
                <w:color w:val="auto"/>
              </w:rPr>
            </w:pPr>
          </w:p>
        </w:tc>
        <w:tc>
          <w:tcPr>
            <w:tcW w:w="2835" w:type="dxa"/>
          </w:tcPr>
          <w:p w:rsidR="00BD2F9B" w:rsidRPr="0052628F" w:rsidRDefault="00BD2F9B" w:rsidP="00747E54">
            <w:pPr>
              <w:spacing w:line="240" w:lineRule="auto"/>
              <w:jc w:val="right"/>
              <w:rPr>
                <w:sz w:val="12"/>
              </w:rPr>
            </w:pPr>
            <w:r w:rsidRPr="007C38AA">
              <w:rPr>
                <w:noProof/>
                <w:sz w:val="12"/>
                <w:lang w:eastAsia="es-CL"/>
              </w:rPr>
              <w:drawing>
                <wp:inline distT="0" distB="0" distL="0" distR="0" wp14:anchorId="004713FF" wp14:editId="41D6D3A9">
                  <wp:extent cx="1543050" cy="314325"/>
                  <wp:effectExtent l="0" t="0" r="0" b="0"/>
                  <wp:docPr id="2" name="Bild 2" descr="Beschreibung: Karge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Beschreibung: Karger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43050" cy="314325"/>
                          </a:xfrm>
                          <a:prstGeom prst="rect">
                            <a:avLst/>
                          </a:prstGeom>
                          <a:noFill/>
                          <a:ln>
                            <a:noFill/>
                          </a:ln>
                        </pic:spPr>
                      </pic:pic>
                    </a:graphicData>
                  </a:graphic>
                </wp:inline>
              </w:drawing>
            </w:r>
          </w:p>
          <w:p w:rsidR="00BD2F9B" w:rsidRPr="0052628F" w:rsidRDefault="00BD2F9B" w:rsidP="00747E54">
            <w:pPr>
              <w:spacing w:before="80" w:line="240" w:lineRule="auto"/>
              <w:jc w:val="right"/>
              <w:rPr>
                <w:sz w:val="16"/>
                <w:szCs w:val="16"/>
              </w:rPr>
            </w:pPr>
            <w:r w:rsidRPr="0052628F">
              <w:rPr>
                <w:sz w:val="16"/>
                <w:szCs w:val="16"/>
              </w:rPr>
              <w:t>www.karger.com</w:t>
            </w:r>
          </w:p>
        </w:tc>
      </w:tr>
      <w:bookmarkEnd w:id="15"/>
    </w:tbl>
    <w:p w:rsidR="00BD2F9B" w:rsidRDefault="00BD2F9B" w:rsidP="00BD2F9B">
      <w:pPr>
        <w:spacing w:line="240" w:lineRule="auto"/>
        <w:rPr>
          <w:sz w:val="12"/>
        </w:rPr>
      </w:pPr>
    </w:p>
    <w:p w:rsidR="00BD2F9B" w:rsidRDefault="00BD2F9B" w:rsidP="00BD2F9B">
      <w:pPr>
        <w:spacing w:line="240" w:lineRule="auto"/>
        <w:rPr>
          <w:sz w:val="12"/>
        </w:rPr>
      </w:pPr>
    </w:p>
    <w:p w:rsidR="00BD2F9B" w:rsidRPr="005E43EB" w:rsidRDefault="00BD2F9B" w:rsidP="00BD2F9B">
      <w:pPr>
        <w:spacing w:line="240" w:lineRule="auto"/>
        <w:rPr>
          <w:sz w:val="12"/>
        </w:rPr>
      </w:pPr>
    </w:p>
    <w:tbl>
      <w:tblPr>
        <w:tblW w:w="0" w:type="auto"/>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BD2F9B" w:rsidTr="00747E54">
        <w:tc>
          <w:tcPr>
            <w:tcW w:w="2375" w:type="dxa"/>
            <w:tcBorders>
              <w:top w:val="single" w:sz="4" w:space="0" w:color="auto"/>
              <w:bottom w:val="single" w:sz="4" w:space="0" w:color="auto"/>
            </w:tcBorders>
            <w:shd w:val="clear" w:color="auto" w:fill="FFFF00"/>
          </w:tcPr>
          <w:p w:rsidR="00BD2F9B" w:rsidRPr="00DC6327" w:rsidRDefault="00BD2F9B" w:rsidP="00747E54">
            <w:pPr>
              <w:pStyle w:val="Z00TemplateText"/>
            </w:pPr>
            <w:r w:rsidRPr="00DC6327">
              <w:t>Queries</w:t>
            </w:r>
            <w:bookmarkStart w:id="16" w:name="T15_Queries"/>
            <w:bookmarkEnd w:id="16"/>
            <w:r w:rsidRPr="00DC6327">
              <w:t xml:space="preserve"> to the author</w:t>
            </w:r>
          </w:p>
        </w:tc>
        <w:tc>
          <w:tcPr>
            <w:tcW w:w="7971" w:type="dxa"/>
            <w:tcBorders>
              <w:top w:val="single" w:sz="4" w:space="0" w:color="auto"/>
              <w:bottom w:val="single" w:sz="4" w:space="0" w:color="auto"/>
            </w:tcBorders>
          </w:tcPr>
          <w:p w:rsidR="00BD2F9B" w:rsidRDefault="00BD2F9B" w:rsidP="00747E54">
            <w:pPr>
              <w:pStyle w:val="Queries"/>
            </w:pPr>
            <w:r>
              <w:t>Please confirm that authors' names and initials have been identified correctly.</w:t>
            </w:r>
          </w:p>
          <w:p w:rsidR="00BD2F9B" w:rsidRPr="00EE23A4" w:rsidRDefault="00BD2F9B" w:rsidP="00747E54">
            <w:pPr>
              <w:pStyle w:val="Queries"/>
              <w:numPr>
                <w:ilvl w:val="0"/>
                <w:numId w:val="2"/>
              </w:numPr>
              <w:rPr>
                <w:b/>
                <w:sz w:val="22"/>
                <w:szCs w:val="22"/>
              </w:rPr>
            </w:pPr>
          </w:p>
        </w:tc>
      </w:tr>
    </w:tbl>
    <w:p w:rsidR="00BD2F9B" w:rsidRPr="00BD2F9B" w:rsidRDefault="00BD2F9B" w:rsidP="00BD2F9B">
      <w:pPr>
        <w:spacing w:line="240" w:lineRule="auto"/>
        <w:rPr>
          <w:b/>
          <w:sz w:val="12"/>
          <w:lang w:val="en-US"/>
        </w:rPr>
      </w:pPr>
    </w:p>
    <w:p w:rsidR="00BD2F9B" w:rsidRPr="00BD2F9B" w:rsidRDefault="00BD2F9B" w:rsidP="00BD2F9B">
      <w:pPr>
        <w:spacing w:line="240" w:lineRule="auto"/>
        <w:rPr>
          <w:b/>
          <w:sz w:val="12"/>
          <w:lang w:val="en-US"/>
        </w:rPr>
      </w:pPr>
    </w:p>
    <w:p w:rsidR="00BD2F9B" w:rsidRPr="00BD2F9B" w:rsidRDefault="00BD2F9B" w:rsidP="00BD2F9B">
      <w:pPr>
        <w:spacing w:line="240" w:lineRule="auto"/>
        <w:rPr>
          <w:b/>
          <w:sz w:val="12"/>
          <w:lang w:val="en-US"/>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1960"/>
        <w:gridCol w:w="8386"/>
      </w:tblGrid>
      <w:tr w:rsidR="00BD2F9B" w:rsidRPr="00BD2F9B" w:rsidTr="00747E54">
        <w:trPr>
          <w:trHeight w:val="459"/>
        </w:trPr>
        <w:tc>
          <w:tcPr>
            <w:tcW w:w="1960" w:type="dxa"/>
            <w:shd w:val="clear" w:color="auto" w:fill="449E9D"/>
          </w:tcPr>
          <w:p w:rsidR="00BD2F9B" w:rsidRPr="004332DD" w:rsidRDefault="00BD2F9B" w:rsidP="00747E54">
            <w:pPr>
              <w:pStyle w:val="Z00TemplateText"/>
            </w:pPr>
            <w:bookmarkStart w:id="17" w:name="A04_Title" w:colFirst="1" w:colLast="1"/>
            <w:r w:rsidRPr="004332DD">
              <w:t xml:space="preserve">Article </w:t>
            </w:r>
            <w:bookmarkStart w:id="18" w:name="T09_ArticleTitle"/>
            <w:bookmarkEnd w:id="18"/>
            <w:r w:rsidRPr="004332DD">
              <w:t>title</w:t>
            </w:r>
          </w:p>
        </w:tc>
        <w:tc>
          <w:tcPr>
            <w:tcW w:w="8386" w:type="dxa"/>
          </w:tcPr>
          <w:p w:rsidR="00BD2F9B" w:rsidRPr="0021341D" w:rsidRDefault="00BD2F9B" w:rsidP="00747E54">
            <w:pPr>
              <w:pStyle w:val="A04Title"/>
            </w:pPr>
            <w:r w:rsidRPr="00842095">
              <w:t>Viewing</w:t>
            </w:r>
            <w:r>
              <w:t xml:space="preserve"> </w:t>
            </w:r>
            <w:r w:rsidRPr="00842095">
              <w:t xml:space="preserve">Target Distance Influences the </w:t>
            </w:r>
            <w:r w:rsidRPr="00A47CD3">
              <w:t>Vestibul</w:t>
            </w:r>
            <w:r>
              <w:t>o-</w:t>
            </w:r>
            <w:r w:rsidRPr="00A47CD3">
              <w:t>Ocular Reflex</w:t>
            </w:r>
            <w:r w:rsidRPr="00842095">
              <w:t xml:space="preserve"> Gain when Assessed Using the </w:t>
            </w:r>
            <w:r w:rsidRPr="00A47CD3">
              <w:t>Video Head Impulse Test</w:t>
            </w:r>
          </w:p>
        </w:tc>
      </w:tr>
      <w:tr w:rsidR="00BD2F9B" w:rsidRPr="00583D5D" w:rsidTr="00747E54">
        <w:tc>
          <w:tcPr>
            <w:tcW w:w="1960" w:type="dxa"/>
            <w:shd w:val="clear" w:color="auto" w:fill="449E9D"/>
          </w:tcPr>
          <w:p w:rsidR="00BD2F9B" w:rsidRPr="00122AE6" w:rsidRDefault="00BD2F9B" w:rsidP="00747E54">
            <w:pPr>
              <w:pStyle w:val="Z00TemplateText"/>
              <w:rPr>
                <w:sz w:val="14"/>
                <w:szCs w:val="14"/>
              </w:rPr>
            </w:pPr>
            <w:bookmarkStart w:id="19" w:name="A04_TitleSL" w:colFirst="1" w:colLast="1"/>
            <w:bookmarkEnd w:id="17"/>
            <w:r w:rsidRPr="00122AE6">
              <w:rPr>
                <w:sz w:val="14"/>
                <w:szCs w:val="14"/>
              </w:rPr>
              <w:t>Article title second language</w:t>
            </w:r>
          </w:p>
        </w:tc>
        <w:tc>
          <w:tcPr>
            <w:tcW w:w="8386" w:type="dxa"/>
          </w:tcPr>
          <w:p w:rsidR="00BD2F9B" w:rsidRPr="0021341D" w:rsidRDefault="00BD2F9B" w:rsidP="00747E54">
            <w:pPr>
              <w:pStyle w:val="A04TitleSecondLanguage"/>
              <w:rPr>
                <w:sz w:val="24"/>
                <w:szCs w:val="24"/>
              </w:rPr>
            </w:pPr>
          </w:p>
        </w:tc>
      </w:tr>
      <w:tr w:rsidR="00BD2F9B" w:rsidRPr="00583D5D" w:rsidTr="00747E54">
        <w:tc>
          <w:tcPr>
            <w:tcW w:w="1960" w:type="dxa"/>
            <w:shd w:val="clear" w:color="auto" w:fill="449E9D"/>
          </w:tcPr>
          <w:p w:rsidR="00BD2F9B" w:rsidRPr="00122AE6" w:rsidRDefault="00BD2F9B" w:rsidP="00747E54">
            <w:pPr>
              <w:pStyle w:val="Z00TemplateText"/>
              <w:rPr>
                <w:sz w:val="14"/>
                <w:szCs w:val="14"/>
              </w:rPr>
            </w:pPr>
            <w:r>
              <w:rPr>
                <w:sz w:val="14"/>
                <w:szCs w:val="14"/>
              </w:rPr>
              <w:t>Article title third language</w:t>
            </w:r>
          </w:p>
        </w:tc>
        <w:tc>
          <w:tcPr>
            <w:tcW w:w="8386" w:type="dxa"/>
          </w:tcPr>
          <w:p w:rsidR="00BD2F9B" w:rsidRPr="0021341D" w:rsidRDefault="00BD2F9B" w:rsidP="00747E54">
            <w:pPr>
              <w:pStyle w:val="A04TitleThirdLanguage"/>
            </w:pPr>
          </w:p>
        </w:tc>
      </w:tr>
      <w:tr w:rsidR="00BD2F9B" w:rsidRPr="00583D5D" w:rsidTr="00747E54">
        <w:tc>
          <w:tcPr>
            <w:tcW w:w="1960" w:type="dxa"/>
            <w:shd w:val="clear" w:color="auto" w:fill="449E9D"/>
          </w:tcPr>
          <w:p w:rsidR="00BD2F9B" w:rsidRPr="004332DD" w:rsidRDefault="00BD2F9B" w:rsidP="00747E54">
            <w:pPr>
              <w:pStyle w:val="Z00TemplateText"/>
            </w:pPr>
            <w:bookmarkStart w:id="20" w:name="A06_Subtitle" w:colFirst="1" w:colLast="1"/>
            <w:bookmarkEnd w:id="19"/>
            <w:r w:rsidRPr="004332DD">
              <w:t>Sub</w:t>
            </w:r>
            <w:bookmarkStart w:id="21" w:name="T10_Subtitle"/>
            <w:bookmarkEnd w:id="21"/>
            <w:r w:rsidRPr="004332DD">
              <w:t>title</w:t>
            </w:r>
          </w:p>
        </w:tc>
        <w:tc>
          <w:tcPr>
            <w:tcW w:w="8386" w:type="dxa"/>
          </w:tcPr>
          <w:p w:rsidR="00BD2F9B" w:rsidRPr="0021341D" w:rsidRDefault="00BD2F9B" w:rsidP="00747E54">
            <w:pPr>
              <w:pStyle w:val="A06Subtitle"/>
            </w:pPr>
          </w:p>
        </w:tc>
      </w:tr>
      <w:tr w:rsidR="00BD2F9B" w:rsidRPr="00BD2F9B" w:rsidTr="00747E54">
        <w:tc>
          <w:tcPr>
            <w:tcW w:w="1960" w:type="dxa"/>
            <w:shd w:val="clear" w:color="auto" w:fill="449E9D"/>
          </w:tcPr>
          <w:p w:rsidR="00BD2F9B" w:rsidRPr="004332DD" w:rsidRDefault="00BD2F9B" w:rsidP="00747E54">
            <w:pPr>
              <w:pStyle w:val="Z00TemplateText"/>
            </w:pPr>
            <w:bookmarkStart w:id="22" w:name="A01_ShortTitle" w:colFirst="1" w:colLast="1"/>
            <w:bookmarkEnd w:id="20"/>
            <w:r w:rsidRPr="004332DD">
              <w:t xml:space="preserve">Short title </w:t>
            </w:r>
          </w:p>
        </w:tc>
        <w:tc>
          <w:tcPr>
            <w:tcW w:w="8386" w:type="dxa"/>
          </w:tcPr>
          <w:p w:rsidR="00BD2F9B" w:rsidRPr="0021341D" w:rsidRDefault="00BD2F9B" w:rsidP="00747E54">
            <w:pPr>
              <w:pStyle w:val="A01ShortTitle"/>
            </w:pPr>
            <w:r w:rsidRPr="00E8516E">
              <w:t xml:space="preserve">Viewing Target Distance Influences the </w:t>
            </w:r>
            <w:r>
              <w:t>VOR</w:t>
            </w:r>
            <w:r w:rsidRPr="00E8516E">
              <w:t xml:space="preserve"> Gain when Assessed Using the </w:t>
            </w:r>
            <w:r>
              <w:t>vHIT</w:t>
            </w:r>
          </w:p>
        </w:tc>
      </w:tr>
      <w:tr w:rsidR="00BD2F9B" w:rsidRPr="00583D5D" w:rsidTr="00747E54">
        <w:tc>
          <w:tcPr>
            <w:tcW w:w="1960" w:type="dxa"/>
            <w:shd w:val="clear" w:color="auto" w:fill="449E9D"/>
          </w:tcPr>
          <w:p w:rsidR="00BD2F9B" w:rsidRPr="004332DD" w:rsidRDefault="00BD2F9B" w:rsidP="00747E54">
            <w:pPr>
              <w:pStyle w:val="Z00TemplateText"/>
            </w:pPr>
            <w:bookmarkStart w:id="23" w:name="A02_SectionTitle" w:colFirst="1" w:colLast="1"/>
            <w:bookmarkEnd w:id="22"/>
            <w:r w:rsidRPr="004332DD">
              <w:t>Section</w:t>
            </w:r>
            <w:bookmarkStart w:id="24" w:name="T07_SectionTitle"/>
            <w:bookmarkEnd w:id="24"/>
            <w:r w:rsidRPr="004332DD">
              <w:t xml:space="preserve"> title</w:t>
            </w:r>
          </w:p>
        </w:tc>
        <w:tc>
          <w:tcPr>
            <w:tcW w:w="8386" w:type="dxa"/>
          </w:tcPr>
          <w:p w:rsidR="00BD2F9B" w:rsidRPr="0021341D" w:rsidRDefault="00BD2F9B" w:rsidP="00747E54">
            <w:pPr>
              <w:pStyle w:val="A02SectionTitle"/>
            </w:pPr>
            <w:r>
              <w:t>Original Paper</w:t>
            </w:r>
          </w:p>
        </w:tc>
      </w:tr>
      <w:bookmarkEnd w:id="23"/>
    </w:tbl>
    <w:p w:rsidR="00BD2F9B" w:rsidRPr="00583D5D" w:rsidRDefault="00BD2F9B" w:rsidP="00BD2F9B">
      <w:pPr>
        <w:spacing w:line="240" w:lineRule="auto"/>
        <w:rPr>
          <w:sz w:val="12"/>
        </w:rPr>
      </w:pPr>
    </w:p>
    <w:p w:rsidR="00BD2F9B" w:rsidRDefault="00BD2F9B" w:rsidP="00BD2F9B">
      <w:pPr>
        <w:spacing w:line="240" w:lineRule="auto"/>
        <w:rPr>
          <w:sz w:val="12"/>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2375"/>
        <w:gridCol w:w="1227"/>
        <w:gridCol w:w="2146"/>
        <w:gridCol w:w="3220"/>
        <w:gridCol w:w="1378"/>
      </w:tblGrid>
      <w:tr w:rsidR="00BD2F9B" w:rsidRPr="00265EF1" w:rsidTr="00747E54">
        <w:trPr>
          <w:cantSplit/>
          <w:trHeight w:val="265"/>
        </w:trPr>
        <w:tc>
          <w:tcPr>
            <w:tcW w:w="2375" w:type="dxa"/>
            <w:shd w:val="clear" w:color="auto" w:fill="449E9D"/>
          </w:tcPr>
          <w:p w:rsidR="00BD2F9B" w:rsidRDefault="00BD2F9B" w:rsidP="00747E54">
            <w:pPr>
              <w:pStyle w:val="Z00TemplateText"/>
            </w:pPr>
            <w:r>
              <w:t>Relation</w:t>
            </w:r>
            <w:r w:rsidRPr="004332DD">
              <w:t>(s)</w:t>
            </w:r>
          </w:p>
          <w:p w:rsidR="00BD2F9B" w:rsidRPr="004332DD" w:rsidRDefault="00BD2F9B" w:rsidP="00747E54">
            <w:pPr>
              <w:pStyle w:val="Z00TemplateText"/>
              <w:jc w:val="right"/>
            </w:pPr>
            <w:r w:rsidRPr="00E7464E">
              <w:rPr>
                <w:rStyle w:val="InternalText"/>
                <w:sz w:val="16"/>
              </w:rPr>
              <w:t>Example:</w:t>
            </w:r>
          </w:p>
        </w:tc>
        <w:tc>
          <w:tcPr>
            <w:tcW w:w="1227" w:type="dxa"/>
            <w:tcBorders>
              <w:right w:val="dotted" w:sz="4" w:space="0" w:color="auto"/>
            </w:tcBorders>
            <w:shd w:val="clear" w:color="000000" w:fill="D9D9D9"/>
          </w:tcPr>
          <w:p w:rsidR="00BD2F9B" w:rsidRDefault="00BD2F9B" w:rsidP="00747E54">
            <w:pPr>
              <w:pStyle w:val="Z00TemplateText"/>
            </w:pPr>
            <w:bookmarkStart w:id="25" w:name="OLE_LINK1"/>
            <w:r w:rsidRPr="00DC6327">
              <w:t>Initials</w:t>
            </w:r>
          </w:p>
          <w:p w:rsidR="00BD2F9B" w:rsidRPr="00DC6327" w:rsidRDefault="00BD2F9B" w:rsidP="00747E54">
            <w:pPr>
              <w:pStyle w:val="Z00TemplateText"/>
            </w:pPr>
            <w:r w:rsidRPr="00E7464E">
              <w:rPr>
                <w:rStyle w:val="InternalText"/>
                <w:noProof/>
                <w:sz w:val="16"/>
                <w:szCs w:val="16"/>
              </w:rPr>
              <w:t>S.-J.</w:t>
            </w:r>
          </w:p>
        </w:tc>
        <w:tc>
          <w:tcPr>
            <w:tcW w:w="2146" w:type="dxa"/>
            <w:tcBorders>
              <w:left w:val="dotted" w:sz="4" w:space="0" w:color="auto"/>
              <w:right w:val="dotted" w:sz="4" w:space="0" w:color="auto"/>
            </w:tcBorders>
            <w:shd w:val="clear" w:color="000000" w:fill="D9D9D9"/>
          </w:tcPr>
          <w:p w:rsidR="00BD2F9B" w:rsidRDefault="00BD2F9B" w:rsidP="00747E54">
            <w:pPr>
              <w:pStyle w:val="Z00TemplateText"/>
            </w:pPr>
            <w:r w:rsidRPr="00DC6327">
              <w:t>Given name</w:t>
            </w:r>
          </w:p>
          <w:p w:rsidR="00BD2F9B" w:rsidRPr="00DC6327" w:rsidRDefault="00BD2F9B" w:rsidP="00747E54">
            <w:pPr>
              <w:pStyle w:val="Z00TemplateText"/>
            </w:pPr>
            <w:r w:rsidRPr="00E7464E">
              <w:rPr>
                <w:sz w:val="16"/>
                <w:szCs w:val="16"/>
              </w:rPr>
              <w:t>Seo-Jin</w:t>
            </w:r>
          </w:p>
        </w:tc>
        <w:tc>
          <w:tcPr>
            <w:tcW w:w="3220" w:type="dxa"/>
            <w:tcBorders>
              <w:left w:val="dotted" w:sz="4" w:space="0" w:color="auto"/>
              <w:right w:val="dotted" w:sz="4" w:space="0" w:color="auto"/>
            </w:tcBorders>
            <w:shd w:val="clear" w:color="000000" w:fill="D9D9D9"/>
          </w:tcPr>
          <w:p w:rsidR="00BD2F9B" w:rsidRDefault="00BD2F9B" w:rsidP="00747E54">
            <w:pPr>
              <w:pStyle w:val="Z00TemplateText"/>
            </w:pPr>
            <w:r w:rsidRPr="00DC6327">
              <w:t>Surname/Collaboration</w:t>
            </w:r>
          </w:p>
          <w:p w:rsidR="00BD2F9B" w:rsidRPr="00DC6327" w:rsidRDefault="00BD2F9B" w:rsidP="00747E54">
            <w:pPr>
              <w:pStyle w:val="Z00TemplateText"/>
            </w:pPr>
            <w:r w:rsidRPr="00E7464E">
              <w:rPr>
                <w:sz w:val="16"/>
                <w:szCs w:val="16"/>
              </w:rPr>
              <w:t>Park</w:t>
            </w:r>
          </w:p>
        </w:tc>
        <w:tc>
          <w:tcPr>
            <w:tcW w:w="1378" w:type="dxa"/>
            <w:tcBorders>
              <w:left w:val="dotted" w:sz="4" w:space="0" w:color="auto"/>
            </w:tcBorders>
            <w:shd w:val="clear" w:color="000000" w:fill="D9D9D9"/>
          </w:tcPr>
          <w:p w:rsidR="00BD2F9B" w:rsidRDefault="00BD2F9B" w:rsidP="00747E54">
            <w:pPr>
              <w:pStyle w:val="Z00TemplateText"/>
            </w:pPr>
            <w:r w:rsidRPr="00DC6327">
              <w:t>Affiliation(s)</w:t>
            </w:r>
          </w:p>
          <w:p w:rsidR="00BD2F9B" w:rsidRPr="00DC6327" w:rsidRDefault="00BD2F9B" w:rsidP="00747E54">
            <w:pPr>
              <w:pStyle w:val="Z00TemplateText"/>
            </w:pPr>
            <w:r>
              <w:t>a,b</w:t>
            </w:r>
          </w:p>
        </w:tc>
      </w:tr>
      <w:tr w:rsidR="00BD2F9B" w:rsidRPr="005E43EB" w:rsidTr="00747E54">
        <w:tc>
          <w:tcPr>
            <w:tcW w:w="2375" w:type="dxa"/>
            <w:shd w:val="clear" w:color="auto" w:fill="449E9D"/>
          </w:tcPr>
          <w:p w:rsidR="00BD2F9B" w:rsidRPr="0021341D" w:rsidRDefault="00BD2F9B" w:rsidP="00747E54">
            <w:pPr>
              <w:pStyle w:val="A08bezNr"/>
            </w:pPr>
            <w:bookmarkStart w:id="26" w:name="A08_bezNr"/>
            <w:bookmarkEnd w:id="26"/>
            <w:r>
              <w:t>2370345</w:t>
            </w:r>
          </w:p>
        </w:tc>
        <w:tc>
          <w:tcPr>
            <w:tcW w:w="1227" w:type="dxa"/>
            <w:tcBorders>
              <w:right w:val="dotted" w:sz="4" w:space="0" w:color="auto"/>
            </w:tcBorders>
          </w:tcPr>
          <w:p w:rsidR="00BD2F9B" w:rsidRPr="0021341D" w:rsidRDefault="00BD2F9B" w:rsidP="00747E54">
            <w:pPr>
              <w:pStyle w:val="A08Initial"/>
            </w:pPr>
            <w:r>
              <w:t>P.</w:t>
            </w:r>
          </w:p>
        </w:tc>
        <w:tc>
          <w:tcPr>
            <w:tcW w:w="2146" w:type="dxa"/>
            <w:tcBorders>
              <w:left w:val="dotted" w:sz="4" w:space="0" w:color="auto"/>
              <w:right w:val="dotted" w:sz="4" w:space="0" w:color="auto"/>
            </w:tcBorders>
          </w:tcPr>
          <w:p w:rsidR="00BD2F9B" w:rsidRPr="0021341D" w:rsidRDefault="00BD2F9B" w:rsidP="00747E54">
            <w:pPr>
              <w:pStyle w:val="A09Forename"/>
            </w:pPr>
            <w:r>
              <w:t>Patricia</w:t>
            </w:r>
          </w:p>
        </w:tc>
        <w:tc>
          <w:tcPr>
            <w:tcW w:w="3220" w:type="dxa"/>
            <w:tcBorders>
              <w:left w:val="dotted" w:sz="4" w:space="0" w:color="auto"/>
              <w:right w:val="dotted" w:sz="4" w:space="0" w:color="auto"/>
            </w:tcBorders>
          </w:tcPr>
          <w:p w:rsidR="00BD2F9B" w:rsidRPr="0021341D" w:rsidRDefault="00BD2F9B" w:rsidP="00747E54">
            <w:pPr>
              <w:pStyle w:val="A10Surname"/>
            </w:pPr>
            <w:r>
              <w:t>Castro</w:t>
            </w:r>
          </w:p>
        </w:tc>
        <w:tc>
          <w:tcPr>
            <w:tcW w:w="1378" w:type="dxa"/>
            <w:tcBorders>
              <w:left w:val="dotted" w:sz="4" w:space="0" w:color="auto"/>
            </w:tcBorders>
            <w:shd w:val="clear" w:color="auto" w:fill="FFFFFF" w:themeFill="background1"/>
          </w:tcPr>
          <w:p w:rsidR="00BD2F9B" w:rsidRPr="0021341D" w:rsidRDefault="00BD2F9B" w:rsidP="00747E54">
            <w:pPr>
              <w:pStyle w:val="A10RelAffiliationAuthor"/>
            </w:pPr>
            <w:r>
              <w:t>a,b</w:t>
            </w:r>
          </w:p>
        </w:tc>
      </w:tr>
      <w:tr w:rsidR="00BD2F9B" w:rsidRPr="005E43EB" w:rsidTr="00747E54">
        <w:tc>
          <w:tcPr>
            <w:tcW w:w="2375" w:type="dxa"/>
            <w:shd w:val="clear" w:color="auto" w:fill="449E9D"/>
          </w:tcPr>
          <w:p w:rsidR="00BD2F9B" w:rsidRPr="004332DD" w:rsidRDefault="00BD2F9B" w:rsidP="00747E54">
            <w:pPr>
              <w:pStyle w:val="A08bezNr"/>
            </w:pPr>
            <w:r>
              <w:t>2370346</w:t>
            </w:r>
          </w:p>
        </w:tc>
        <w:tc>
          <w:tcPr>
            <w:tcW w:w="1227" w:type="dxa"/>
            <w:tcBorders>
              <w:right w:val="dotted" w:sz="4" w:space="0" w:color="auto"/>
            </w:tcBorders>
          </w:tcPr>
          <w:p w:rsidR="00BD2F9B" w:rsidRPr="00DA10A2" w:rsidRDefault="00BD2F9B" w:rsidP="00747E54">
            <w:pPr>
              <w:pStyle w:val="A08Initial"/>
            </w:pPr>
            <w:r>
              <w:t>S.</w:t>
            </w:r>
          </w:p>
        </w:tc>
        <w:tc>
          <w:tcPr>
            <w:tcW w:w="2146" w:type="dxa"/>
            <w:tcBorders>
              <w:left w:val="dotted" w:sz="4" w:space="0" w:color="auto"/>
              <w:right w:val="dotted" w:sz="4" w:space="0" w:color="auto"/>
            </w:tcBorders>
          </w:tcPr>
          <w:p w:rsidR="00BD2F9B" w:rsidRPr="00DA10A2" w:rsidRDefault="00BD2F9B" w:rsidP="00747E54">
            <w:pPr>
              <w:pStyle w:val="A09Forename"/>
            </w:pPr>
            <w:r>
              <w:t>Sara</w:t>
            </w:r>
          </w:p>
        </w:tc>
        <w:tc>
          <w:tcPr>
            <w:tcW w:w="3220" w:type="dxa"/>
            <w:tcBorders>
              <w:left w:val="dotted" w:sz="4" w:space="0" w:color="auto"/>
              <w:right w:val="dotted" w:sz="4" w:space="0" w:color="auto"/>
            </w:tcBorders>
          </w:tcPr>
          <w:p w:rsidR="00BD2F9B" w:rsidRPr="00DA10A2" w:rsidRDefault="00BD2F9B" w:rsidP="00747E54">
            <w:pPr>
              <w:pStyle w:val="A10Surname"/>
            </w:pPr>
            <w:r>
              <w:t>Sena Esteves</w:t>
            </w:r>
          </w:p>
        </w:tc>
        <w:tc>
          <w:tcPr>
            <w:tcW w:w="1378" w:type="dxa"/>
            <w:tcBorders>
              <w:left w:val="dotted" w:sz="4" w:space="0" w:color="auto"/>
            </w:tcBorders>
            <w:shd w:val="clear" w:color="auto" w:fill="FFFFFF" w:themeFill="background1"/>
          </w:tcPr>
          <w:p w:rsidR="00BD2F9B" w:rsidRPr="00734498" w:rsidRDefault="00BD2F9B" w:rsidP="00747E54">
            <w:pPr>
              <w:pStyle w:val="A10RelAffiliationAuthor"/>
            </w:pPr>
            <w:r>
              <w:t>c</w:t>
            </w:r>
          </w:p>
        </w:tc>
      </w:tr>
      <w:tr w:rsidR="00BD2F9B" w:rsidRPr="005E43EB" w:rsidTr="00747E54">
        <w:trPr>
          <w:trHeight w:val="267"/>
        </w:trPr>
        <w:tc>
          <w:tcPr>
            <w:tcW w:w="2375" w:type="dxa"/>
            <w:shd w:val="clear" w:color="auto" w:fill="449E9D"/>
          </w:tcPr>
          <w:p w:rsidR="00BD2F9B" w:rsidRPr="004332DD" w:rsidRDefault="00BD2F9B" w:rsidP="00747E54">
            <w:pPr>
              <w:pStyle w:val="A08bezNr"/>
            </w:pPr>
            <w:r>
              <w:t>2370347</w:t>
            </w:r>
          </w:p>
        </w:tc>
        <w:tc>
          <w:tcPr>
            <w:tcW w:w="1227" w:type="dxa"/>
            <w:tcBorders>
              <w:right w:val="dotted" w:sz="4" w:space="0" w:color="auto"/>
            </w:tcBorders>
          </w:tcPr>
          <w:p w:rsidR="00BD2F9B" w:rsidRPr="00DA10A2" w:rsidRDefault="00BD2F9B" w:rsidP="00747E54">
            <w:pPr>
              <w:pStyle w:val="A08Initial"/>
            </w:pPr>
            <w:r>
              <w:t>F.</w:t>
            </w:r>
          </w:p>
        </w:tc>
        <w:tc>
          <w:tcPr>
            <w:tcW w:w="2146" w:type="dxa"/>
            <w:tcBorders>
              <w:left w:val="dotted" w:sz="4" w:space="0" w:color="auto"/>
              <w:right w:val="dotted" w:sz="4" w:space="0" w:color="auto"/>
            </w:tcBorders>
          </w:tcPr>
          <w:p w:rsidR="00BD2F9B" w:rsidRPr="00DA10A2" w:rsidRDefault="00BD2F9B" w:rsidP="00747E54">
            <w:pPr>
              <w:pStyle w:val="A09Forename"/>
            </w:pPr>
            <w:r>
              <w:t>Florencia</w:t>
            </w:r>
          </w:p>
        </w:tc>
        <w:tc>
          <w:tcPr>
            <w:tcW w:w="3220" w:type="dxa"/>
            <w:tcBorders>
              <w:left w:val="dotted" w:sz="4" w:space="0" w:color="auto"/>
              <w:right w:val="dotted" w:sz="4" w:space="0" w:color="auto"/>
            </w:tcBorders>
          </w:tcPr>
          <w:p w:rsidR="00BD2F9B" w:rsidRPr="00DA10A2" w:rsidRDefault="00BD2F9B" w:rsidP="00747E54">
            <w:pPr>
              <w:pStyle w:val="A10Surname"/>
            </w:pPr>
            <w:r>
              <w:t>Lerchundi</w:t>
            </w:r>
          </w:p>
        </w:tc>
        <w:tc>
          <w:tcPr>
            <w:tcW w:w="1378" w:type="dxa"/>
            <w:tcBorders>
              <w:left w:val="dotted" w:sz="4" w:space="0" w:color="auto"/>
            </w:tcBorders>
            <w:shd w:val="clear" w:color="auto" w:fill="FFFFFF" w:themeFill="background1"/>
          </w:tcPr>
          <w:p w:rsidR="00BD2F9B" w:rsidRPr="00734498" w:rsidRDefault="00BD2F9B" w:rsidP="00747E54">
            <w:pPr>
              <w:pStyle w:val="A10RelAffiliationAuthor"/>
            </w:pPr>
            <w:r>
              <w:t>d</w:t>
            </w:r>
          </w:p>
        </w:tc>
      </w:tr>
      <w:tr w:rsidR="00BD2F9B" w:rsidRPr="005E43EB" w:rsidTr="00747E54">
        <w:tc>
          <w:tcPr>
            <w:tcW w:w="2375" w:type="dxa"/>
            <w:shd w:val="clear" w:color="auto" w:fill="449E9D"/>
          </w:tcPr>
          <w:p w:rsidR="00BD2F9B" w:rsidRPr="004332DD" w:rsidRDefault="00BD2F9B" w:rsidP="00747E54">
            <w:pPr>
              <w:pStyle w:val="A08bezNr"/>
            </w:pPr>
            <w:r>
              <w:t>2370349</w:t>
            </w:r>
          </w:p>
        </w:tc>
        <w:tc>
          <w:tcPr>
            <w:tcW w:w="1227" w:type="dxa"/>
            <w:tcBorders>
              <w:right w:val="dotted" w:sz="4" w:space="0" w:color="auto"/>
            </w:tcBorders>
          </w:tcPr>
          <w:p w:rsidR="00BD2F9B" w:rsidRPr="00DA10A2" w:rsidRDefault="00BD2F9B" w:rsidP="00747E54">
            <w:pPr>
              <w:pStyle w:val="A08Initial"/>
            </w:pPr>
            <w:r>
              <w:t>D.</w:t>
            </w:r>
          </w:p>
        </w:tc>
        <w:tc>
          <w:tcPr>
            <w:tcW w:w="2146" w:type="dxa"/>
            <w:tcBorders>
              <w:left w:val="dotted" w:sz="4" w:space="0" w:color="auto"/>
              <w:right w:val="dotted" w:sz="4" w:space="0" w:color="auto"/>
            </w:tcBorders>
          </w:tcPr>
          <w:p w:rsidR="00BD2F9B" w:rsidRPr="00DA10A2" w:rsidRDefault="00BD2F9B" w:rsidP="00747E54">
            <w:pPr>
              <w:pStyle w:val="A09Forename"/>
            </w:pPr>
            <w:r>
              <w:t>David</w:t>
            </w:r>
          </w:p>
        </w:tc>
        <w:tc>
          <w:tcPr>
            <w:tcW w:w="3220" w:type="dxa"/>
            <w:tcBorders>
              <w:left w:val="dotted" w:sz="4" w:space="0" w:color="auto"/>
              <w:right w:val="dotted" w:sz="4" w:space="0" w:color="auto"/>
            </w:tcBorders>
          </w:tcPr>
          <w:p w:rsidR="00BD2F9B" w:rsidRPr="00DA10A2" w:rsidRDefault="00BD2F9B" w:rsidP="00747E54">
            <w:pPr>
              <w:pStyle w:val="A10Surname"/>
            </w:pPr>
            <w:r>
              <w:t>Buckwell</w:t>
            </w:r>
          </w:p>
        </w:tc>
        <w:tc>
          <w:tcPr>
            <w:tcW w:w="1378" w:type="dxa"/>
            <w:tcBorders>
              <w:left w:val="dotted" w:sz="4" w:space="0" w:color="auto"/>
            </w:tcBorders>
            <w:shd w:val="clear" w:color="auto" w:fill="FFFFFF" w:themeFill="background1"/>
          </w:tcPr>
          <w:p w:rsidR="00BD2F9B" w:rsidRPr="00734498" w:rsidRDefault="00BD2F9B" w:rsidP="00747E54">
            <w:pPr>
              <w:pStyle w:val="A10RelAffiliationAuthor"/>
            </w:pPr>
            <w:r>
              <w:t>a</w:t>
            </w:r>
          </w:p>
        </w:tc>
      </w:tr>
      <w:tr w:rsidR="00BD2F9B" w:rsidRPr="005E43EB" w:rsidTr="00747E54">
        <w:trPr>
          <w:trHeight w:val="60"/>
        </w:trPr>
        <w:tc>
          <w:tcPr>
            <w:tcW w:w="2375" w:type="dxa"/>
            <w:shd w:val="clear" w:color="auto" w:fill="449E9D"/>
          </w:tcPr>
          <w:p w:rsidR="00BD2F9B" w:rsidRPr="004332DD" w:rsidRDefault="00BD2F9B" w:rsidP="00747E54">
            <w:pPr>
              <w:pStyle w:val="A08bezNr"/>
            </w:pPr>
            <w:r>
              <w:t>2370348</w:t>
            </w:r>
          </w:p>
        </w:tc>
        <w:tc>
          <w:tcPr>
            <w:tcW w:w="1227" w:type="dxa"/>
            <w:tcBorders>
              <w:right w:val="dotted" w:sz="4" w:space="0" w:color="auto"/>
            </w:tcBorders>
          </w:tcPr>
          <w:p w:rsidR="00BD2F9B" w:rsidRPr="00DA10A2" w:rsidRDefault="00BD2F9B" w:rsidP="00747E54">
            <w:pPr>
              <w:pStyle w:val="A08Initial"/>
            </w:pPr>
            <w:r>
              <w:t>M.A.</w:t>
            </w:r>
          </w:p>
        </w:tc>
        <w:tc>
          <w:tcPr>
            <w:tcW w:w="2146" w:type="dxa"/>
            <w:tcBorders>
              <w:left w:val="dotted" w:sz="4" w:space="0" w:color="auto"/>
              <w:right w:val="dotted" w:sz="4" w:space="0" w:color="auto"/>
            </w:tcBorders>
          </w:tcPr>
          <w:p w:rsidR="00BD2F9B" w:rsidRPr="00DA10A2" w:rsidRDefault="00BD2F9B" w:rsidP="00747E54">
            <w:pPr>
              <w:pStyle w:val="A09Forename"/>
            </w:pPr>
            <w:r>
              <w:t>Michael A.</w:t>
            </w:r>
          </w:p>
        </w:tc>
        <w:tc>
          <w:tcPr>
            <w:tcW w:w="3220" w:type="dxa"/>
            <w:tcBorders>
              <w:left w:val="dotted" w:sz="4" w:space="0" w:color="auto"/>
              <w:right w:val="dotted" w:sz="4" w:space="0" w:color="auto"/>
            </w:tcBorders>
          </w:tcPr>
          <w:p w:rsidR="00BD2F9B" w:rsidRPr="00DA10A2" w:rsidRDefault="00BD2F9B" w:rsidP="00747E54">
            <w:pPr>
              <w:pStyle w:val="A10Surname"/>
            </w:pPr>
            <w:r>
              <w:t>Gresty</w:t>
            </w:r>
          </w:p>
        </w:tc>
        <w:tc>
          <w:tcPr>
            <w:tcW w:w="1378" w:type="dxa"/>
            <w:tcBorders>
              <w:left w:val="dotted" w:sz="4" w:space="0" w:color="auto"/>
            </w:tcBorders>
            <w:shd w:val="clear" w:color="auto" w:fill="FFFFFF" w:themeFill="background1"/>
          </w:tcPr>
          <w:p w:rsidR="00BD2F9B" w:rsidRPr="00734498" w:rsidRDefault="00BD2F9B" w:rsidP="00747E54">
            <w:pPr>
              <w:pStyle w:val="A10RelAffiliationAuthor"/>
            </w:pPr>
            <w:r>
              <w:t>a</w:t>
            </w:r>
          </w:p>
        </w:tc>
      </w:tr>
      <w:tr w:rsidR="00BD2F9B" w:rsidRPr="005E43EB" w:rsidTr="00747E54">
        <w:tc>
          <w:tcPr>
            <w:tcW w:w="2375" w:type="dxa"/>
            <w:shd w:val="clear" w:color="auto" w:fill="449E9D"/>
          </w:tcPr>
          <w:p w:rsidR="00BD2F9B" w:rsidRPr="004332DD" w:rsidRDefault="00BD2F9B" w:rsidP="00747E54">
            <w:pPr>
              <w:pStyle w:val="A08bezNr"/>
            </w:pPr>
            <w:r>
              <w:t>2370350</w:t>
            </w:r>
          </w:p>
        </w:tc>
        <w:tc>
          <w:tcPr>
            <w:tcW w:w="1227" w:type="dxa"/>
            <w:tcBorders>
              <w:right w:val="dotted" w:sz="4" w:space="0" w:color="auto"/>
            </w:tcBorders>
          </w:tcPr>
          <w:p w:rsidR="00BD2F9B" w:rsidRPr="00DA10A2" w:rsidRDefault="00BD2F9B" w:rsidP="00747E54">
            <w:pPr>
              <w:pStyle w:val="A08Initial"/>
            </w:pPr>
            <w:r>
              <w:t>A.M.</w:t>
            </w:r>
          </w:p>
        </w:tc>
        <w:tc>
          <w:tcPr>
            <w:tcW w:w="2146" w:type="dxa"/>
            <w:tcBorders>
              <w:left w:val="dotted" w:sz="4" w:space="0" w:color="auto"/>
              <w:right w:val="dotted" w:sz="4" w:space="0" w:color="auto"/>
            </w:tcBorders>
          </w:tcPr>
          <w:p w:rsidR="00BD2F9B" w:rsidRPr="00DA10A2" w:rsidRDefault="00BD2F9B" w:rsidP="00747E54">
            <w:pPr>
              <w:pStyle w:val="A09Forename"/>
            </w:pPr>
            <w:r>
              <w:t>Adolfo M.</w:t>
            </w:r>
          </w:p>
        </w:tc>
        <w:tc>
          <w:tcPr>
            <w:tcW w:w="3220" w:type="dxa"/>
            <w:tcBorders>
              <w:left w:val="dotted" w:sz="4" w:space="0" w:color="auto"/>
              <w:right w:val="dotted" w:sz="4" w:space="0" w:color="auto"/>
            </w:tcBorders>
          </w:tcPr>
          <w:p w:rsidR="00BD2F9B" w:rsidRPr="00DA10A2" w:rsidRDefault="00BD2F9B" w:rsidP="00747E54">
            <w:pPr>
              <w:pStyle w:val="A10Surname"/>
            </w:pPr>
            <w:r>
              <w:t>Bronstein</w:t>
            </w:r>
          </w:p>
        </w:tc>
        <w:tc>
          <w:tcPr>
            <w:tcW w:w="1378" w:type="dxa"/>
            <w:tcBorders>
              <w:left w:val="dotted" w:sz="4" w:space="0" w:color="auto"/>
            </w:tcBorders>
            <w:shd w:val="clear" w:color="auto" w:fill="FFFFFF" w:themeFill="background1"/>
          </w:tcPr>
          <w:p w:rsidR="00BD2F9B" w:rsidRPr="00734498" w:rsidRDefault="00BD2F9B" w:rsidP="00747E54">
            <w:pPr>
              <w:pStyle w:val="A10RelAffiliationAuthor"/>
            </w:pPr>
            <w:r>
              <w:t>a</w:t>
            </w:r>
          </w:p>
        </w:tc>
      </w:tr>
      <w:tr w:rsidR="00BD2F9B" w:rsidRPr="005E43EB" w:rsidTr="00747E54">
        <w:tc>
          <w:tcPr>
            <w:tcW w:w="2375" w:type="dxa"/>
            <w:shd w:val="clear" w:color="auto" w:fill="449E9D"/>
          </w:tcPr>
          <w:p w:rsidR="00BD2F9B" w:rsidRDefault="00BD2F9B" w:rsidP="00747E54">
            <w:pPr>
              <w:pStyle w:val="A08bezNr"/>
            </w:pPr>
            <w:r>
              <w:t>2370351</w:t>
            </w:r>
          </w:p>
        </w:tc>
        <w:tc>
          <w:tcPr>
            <w:tcW w:w="1227" w:type="dxa"/>
            <w:tcBorders>
              <w:right w:val="dotted" w:sz="4" w:space="0" w:color="auto"/>
            </w:tcBorders>
          </w:tcPr>
          <w:p w:rsidR="00BD2F9B" w:rsidRDefault="00BD2F9B" w:rsidP="00747E54">
            <w:pPr>
              <w:pStyle w:val="A08Initial"/>
            </w:pPr>
            <w:r>
              <w:t>Q.</w:t>
            </w:r>
          </w:p>
        </w:tc>
        <w:tc>
          <w:tcPr>
            <w:tcW w:w="2146" w:type="dxa"/>
            <w:tcBorders>
              <w:left w:val="dotted" w:sz="4" w:space="0" w:color="auto"/>
              <w:right w:val="dotted" w:sz="4" w:space="0" w:color="auto"/>
            </w:tcBorders>
          </w:tcPr>
          <w:p w:rsidR="00BD2F9B" w:rsidRDefault="00BD2F9B" w:rsidP="00747E54">
            <w:pPr>
              <w:pStyle w:val="A09Forename"/>
            </w:pPr>
            <w:r>
              <w:t>Qadeer</w:t>
            </w:r>
          </w:p>
        </w:tc>
        <w:tc>
          <w:tcPr>
            <w:tcW w:w="3220" w:type="dxa"/>
            <w:tcBorders>
              <w:left w:val="dotted" w:sz="4" w:space="0" w:color="auto"/>
              <w:right w:val="dotted" w:sz="4" w:space="0" w:color="auto"/>
            </w:tcBorders>
          </w:tcPr>
          <w:p w:rsidR="00BD2F9B" w:rsidRDefault="00BD2F9B" w:rsidP="00747E54">
            <w:pPr>
              <w:pStyle w:val="A10Surname"/>
            </w:pPr>
            <w:r>
              <w:t>Arshad</w:t>
            </w:r>
          </w:p>
        </w:tc>
        <w:tc>
          <w:tcPr>
            <w:tcW w:w="1378" w:type="dxa"/>
            <w:tcBorders>
              <w:left w:val="dotted" w:sz="4" w:space="0" w:color="auto"/>
            </w:tcBorders>
            <w:shd w:val="clear" w:color="auto" w:fill="FFFFFF" w:themeFill="background1"/>
          </w:tcPr>
          <w:p w:rsidR="00BD2F9B" w:rsidRPr="00734498" w:rsidRDefault="00BD2F9B" w:rsidP="00747E54">
            <w:pPr>
              <w:pStyle w:val="A10RelAffiliationAuthor"/>
            </w:pPr>
            <w:r>
              <w:t>a</w:t>
            </w:r>
          </w:p>
        </w:tc>
      </w:tr>
      <w:tr w:rsidR="00BD2F9B" w:rsidRPr="005E43EB" w:rsidTr="00747E54">
        <w:tc>
          <w:tcPr>
            <w:tcW w:w="2375" w:type="dxa"/>
            <w:shd w:val="clear" w:color="auto" w:fill="449E9D"/>
          </w:tcPr>
          <w:p w:rsidR="00BD2F9B" w:rsidRDefault="00BD2F9B" w:rsidP="00747E54">
            <w:pPr>
              <w:pStyle w:val="A08bezNr"/>
            </w:pPr>
          </w:p>
        </w:tc>
        <w:tc>
          <w:tcPr>
            <w:tcW w:w="1227" w:type="dxa"/>
            <w:tcBorders>
              <w:right w:val="dotted" w:sz="4" w:space="0" w:color="auto"/>
            </w:tcBorders>
          </w:tcPr>
          <w:p w:rsidR="00BD2F9B" w:rsidRDefault="00BD2F9B" w:rsidP="00747E54">
            <w:pPr>
              <w:pStyle w:val="A08Initial"/>
            </w:pPr>
          </w:p>
        </w:tc>
        <w:tc>
          <w:tcPr>
            <w:tcW w:w="2146" w:type="dxa"/>
            <w:tcBorders>
              <w:left w:val="dotted" w:sz="4" w:space="0" w:color="auto"/>
              <w:right w:val="dotted" w:sz="4" w:space="0" w:color="auto"/>
            </w:tcBorders>
          </w:tcPr>
          <w:p w:rsidR="00BD2F9B" w:rsidRDefault="00BD2F9B" w:rsidP="00747E54">
            <w:pPr>
              <w:pStyle w:val="A09Forename"/>
            </w:pPr>
          </w:p>
        </w:tc>
        <w:tc>
          <w:tcPr>
            <w:tcW w:w="3220" w:type="dxa"/>
            <w:tcBorders>
              <w:left w:val="dotted" w:sz="4" w:space="0" w:color="auto"/>
              <w:right w:val="dotted" w:sz="4" w:space="0" w:color="auto"/>
            </w:tcBorders>
          </w:tcPr>
          <w:p w:rsidR="00BD2F9B" w:rsidRDefault="00BD2F9B" w:rsidP="00747E54">
            <w:pPr>
              <w:pStyle w:val="A10Surname"/>
            </w:pPr>
          </w:p>
        </w:tc>
        <w:tc>
          <w:tcPr>
            <w:tcW w:w="1378" w:type="dxa"/>
            <w:tcBorders>
              <w:left w:val="dotted" w:sz="4" w:space="0" w:color="auto"/>
            </w:tcBorders>
            <w:shd w:val="clear" w:color="auto" w:fill="FFFFFF" w:themeFill="background1"/>
          </w:tcPr>
          <w:p w:rsidR="00BD2F9B" w:rsidRPr="00734498" w:rsidRDefault="00BD2F9B" w:rsidP="00747E54">
            <w:pPr>
              <w:pStyle w:val="A10RelAffiliationAuthor"/>
            </w:pPr>
          </w:p>
        </w:tc>
      </w:tr>
      <w:bookmarkEnd w:id="25"/>
    </w:tbl>
    <w:p w:rsidR="00BD2F9B" w:rsidRDefault="00BD2F9B" w:rsidP="00BD2F9B">
      <w:pPr>
        <w:spacing w:line="240" w:lineRule="auto"/>
        <w:rPr>
          <w:sz w:val="12"/>
        </w:rPr>
      </w:pPr>
    </w:p>
    <w:p w:rsidR="00BD2F9B" w:rsidRPr="005E43EB" w:rsidRDefault="00BD2F9B" w:rsidP="00BD2F9B">
      <w:pPr>
        <w:spacing w:line="240" w:lineRule="auto"/>
        <w:rPr>
          <w:sz w:val="12"/>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426"/>
        <w:gridCol w:w="5244"/>
        <w:gridCol w:w="2478"/>
        <w:gridCol w:w="500"/>
        <w:gridCol w:w="1642"/>
      </w:tblGrid>
      <w:tr w:rsidR="00BD2F9B" w:rsidRPr="005E43EB" w:rsidTr="00747E54">
        <w:tc>
          <w:tcPr>
            <w:tcW w:w="5670" w:type="dxa"/>
            <w:gridSpan w:val="2"/>
            <w:tcBorders>
              <w:right w:val="dotted" w:sz="4" w:space="0" w:color="auto"/>
            </w:tcBorders>
            <w:shd w:val="clear" w:color="auto" w:fill="449E9D"/>
            <w:tcMar>
              <w:left w:w="0" w:type="dxa"/>
              <w:right w:w="0" w:type="dxa"/>
            </w:tcMar>
          </w:tcPr>
          <w:p w:rsidR="00BD2F9B" w:rsidRPr="004178B0" w:rsidRDefault="00BD2F9B" w:rsidP="00747E54">
            <w:pPr>
              <w:pStyle w:val="Z00TemplateText"/>
            </w:pPr>
            <w:r w:rsidRPr="004332DD">
              <w:t>Affiliation(s)</w:t>
            </w:r>
            <w:bookmarkStart w:id="27" w:name="A14_Institutions"/>
            <w:bookmarkEnd w:id="27"/>
          </w:p>
        </w:tc>
        <w:tc>
          <w:tcPr>
            <w:tcW w:w="2478" w:type="dxa"/>
            <w:tcBorders>
              <w:left w:val="nil"/>
            </w:tcBorders>
            <w:shd w:val="clear" w:color="auto" w:fill="449E9D"/>
            <w:tcMar>
              <w:left w:w="0" w:type="dxa"/>
              <w:right w:w="0" w:type="dxa"/>
            </w:tcMar>
          </w:tcPr>
          <w:p w:rsidR="00BD2F9B" w:rsidRPr="004178B0" w:rsidRDefault="00BD2F9B" w:rsidP="00747E54">
            <w:pPr>
              <w:pStyle w:val="Z00TemplateText"/>
              <w:rPr>
                <w:highlight w:val="yellow"/>
              </w:rPr>
            </w:pPr>
            <w:r w:rsidRPr="004178B0">
              <w:t>City</w:t>
            </w:r>
          </w:p>
        </w:tc>
        <w:tc>
          <w:tcPr>
            <w:tcW w:w="500" w:type="dxa"/>
            <w:tcBorders>
              <w:left w:val="nil"/>
            </w:tcBorders>
            <w:shd w:val="clear" w:color="auto" w:fill="449E9D"/>
            <w:tcMar>
              <w:left w:w="0" w:type="dxa"/>
              <w:right w:w="0" w:type="dxa"/>
            </w:tcMar>
          </w:tcPr>
          <w:p w:rsidR="00BD2F9B" w:rsidRPr="0021341D" w:rsidRDefault="00BD2F9B" w:rsidP="00747E54">
            <w:pPr>
              <w:pStyle w:val="Z00TemplateText"/>
              <w:rPr>
                <w:highlight w:val="yellow"/>
              </w:rPr>
            </w:pPr>
            <w:r w:rsidRPr="004178B0">
              <w:t>State</w:t>
            </w:r>
          </w:p>
        </w:tc>
        <w:tc>
          <w:tcPr>
            <w:tcW w:w="1642" w:type="dxa"/>
            <w:tcBorders>
              <w:left w:val="nil"/>
            </w:tcBorders>
            <w:shd w:val="clear" w:color="auto" w:fill="449E9D"/>
            <w:tcMar>
              <w:left w:w="0" w:type="dxa"/>
              <w:right w:w="0" w:type="dxa"/>
            </w:tcMar>
          </w:tcPr>
          <w:p w:rsidR="00BD2F9B" w:rsidRPr="0021341D" w:rsidRDefault="00BD2F9B" w:rsidP="00747E54">
            <w:pPr>
              <w:pStyle w:val="Z00TemplateText"/>
              <w:rPr>
                <w:highlight w:val="yellow"/>
              </w:rPr>
            </w:pPr>
            <w:r w:rsidRPr="004178B0">
              <w:t>Country</w:t>
            </w:r>
          </w:p>
        </w:tc>
      </w:tr>
      <w:tr w:rsidR="00BD2F9B" w:rsidRPr="005E43EB" w:rsidTr="00747E54">
        <w:tc>
          <w:tcPr>
            <w:tcW w:w="426" w:type="dxa"/>
            <w:tcBorders>
              <w:right w:val="dotted" w:sz="4" w:space="0" w:color="auto"/>
            </w:tcBorders>
            <w:tcMar>
              <w:left w:w="0" w:type="dxa"/>
              <w:right w:w="0" w:type="dxa"/>
            </w:tcMar>
          </w:tcPr>
          <w:p w:rsidR="00BD2F9B" w:rsidRPr="00AE4A82" w:rsidRDefault="00BD2F9B" w:rsidP="00747E54">
            <w:pPr>
              <w:pStyle w:val="A14RelAffiliation"/>
              <w:spacing w:after="0"/>
            </w:pPr>
            <w:r>
              <w:t>a</w:t>
            </w:r>
          </w:p>
        </w:tc>
        <w:tc>
          <w:tcPr>
            <w:tcW w:w="5244" w:type="dxa"/>
            <w:tcBorders>
              <w:left w:val="dotted" w:sz="4" w:space="0" w:color="auto"/>
              <w:right w:val="nil"/>
            </w:tcBorders>
            <w:shd w:val="clear" w:color="auto" w:fill="FFFFFF" w:themeFill="background1"/>
            <w:tcMar>
              <w:left w:w="0" w:type="dxa"/>
              <w:right w:w="0" w:type="dxa"/>
            </w:tcMar>
          </w:tcPr>
          <w:p w:rsidR="00BD2F9B" w:rsidRPr="00AE4A82" w:rsidRDefault="00BD2F9B" w:rsidP="00747E54">
            <w:pPr>
              <w:pStyle w:val="A14Institutions"/>
              <w:ind w:right="170"/>
              <w:jc w:val="both"/>
            </w:pPr>
            <w:r w:rsidRPr="00A47CD3">
              <w:t>Neuro-Otology Unit, Division of Brain Sciences, Charing Cross Hospital Campus, Imperial College London</w:t>
            </w:r>
          </w:p>
        </w:tc>
        <w:tc>
          <w:tcPr>
            <w:tcW w:w="2478" w:type="dxa"/>
            <w:tcBorders>
              <w:left w:val="nil"/>
            </w:tcBorders>
            <w:shd w:val="clear" w:color="auto" w:fill="FFFFFF" w:themeFill="background1"/>
            <w:tcMar>
              <w:left w:w="0" w:type="dxa"/>
              <w:right w:w="0" w:type="dxa"/>
            </w:tcMar>
          </w:tcPr>
          <w:p w:rsidR="00BD2F9B" w:rsidRPr="00AE4A82" w:rsidRDefault="00BD2F9B" w:rsidP="00747E54">
            <w:pPr>
              <w:pStyle w:val="A15City"/>
              <w:ind w:right="170"/>
            </w:pPr>
            <w:r w:rsidRPr="00A47CD3">
              <w:t>London</w:t>
            </w:r>
          </w:p>
        </w:tc>
        <w:tc>
          <w:tcPr>
            <w:tcW w:w="500" w:type="dxa"/>
            <w:tcBorders>
              <w:left w:val="nil"/>
            </w:tcBorders>
            <w:shd w:val="clear" w:color="auto" w:fill="FFFFFF" w:themeFill="background1"/>
            <w:tcMar>
              <w:left w:w="0" w:type="dxa"/>
              <w:right w:w="0" w:type="dxa"/>
            </w:tcMar>
          </w:tcPr>
          <w:p w:rsidR="00BD2F9B" w:rsidRPr="00AE4A82" w:rsidRDefault="00BD2F9B" w:rsidP="00747E54">
            <w:pPr>
              <w:pStyle w:val="A16State"/>
              <w:ind w:right="170"/>
            </w:pPr>
          </w:p>
        </w:tc>
        <w:tc>
          <w:tcPr>
            <w:tcW w:w="1642" w:type="dxa"/>
            <w:tcBorders>
              <w:left w:val="nil"/>
            </w:tcBorders>
            <w:shd w:val="clear" w:color="auto" w:fill="FFFFFF" w:themeFill="background1"/>
            <w:tcMar>
              <w:left w:w="0" w:type="dxa"/>
              <w:right w:w="0" w:type="dxa"/>
            </w:tcMar>
          </w:tcPr>
          <w:p w:rsidR="00BD2F9B" w:rsidRPr="00AE4A82" w:rsidRDefault="00BD2F9B" w:rsidP="00747E54">
            <w:pPr>
              <w:pStyle w:val="A17Country"/>
              <w:ind w:right="170"/>
            </w:pPr>
            <w:r w:rsidRPr="00A47CD3">
              <w:t>UK</w:t>
            </w:r>
          </w:p>
        </w:tc>
      </w:tr>
      <w:tr w:rsidR="00BD2F9B" w:rsidRPr="005E43EB" w:rsidTr="00747E54">
        <w:trPr>
          <w:trHeight w:val="257"/>
        </w:trPr>
        <w:tc>
          <w:tcPr>
            <w:tcW w:w="426" w:type="dxa"/>
            <w:tcBorders>
              <w:right w:val="dotted" w:sz="4" w:space="0" w:color="auto"/>
            </w:tcBorders>
            <w:tcMar>
              <w:left w:w="0" w:type="dxa"/>
              <w:right w:w="0" w:type="dxa"/>
            </w:tcMar>
          </w:tcPr>
          <w:p w:rsidR="00BD2F9B" w:rsidRPr="00AE4A82" w:rsidRDefault="00BD2F9B" w:rsidP="00747E54">
            <w:pPr>
              <w:pStyle w:val="A14RelAffiliation"/>
              <w:spacing w:after="0"/>
            </w:pPr>
            <w:r>
              <w:t>b</w:t>
            </w:r>
          </w:p>
        </w:tc>
        <w:tc>
          <w:tcPr>
            <w:tcW w:w="5244" w:type="dxa"/>
            <w:tcBorders>
              <w:left w:val="dotted" w:sz="4" w:space="0" w:color="auto"/>
              <w:right w:val="nil"/>
            </w:tcBorders>
            <w:shd w:val="clear" w:color="auto" w:fill="FFFFFF" w:themeFill="background1"/>
            <w:tcMar>
              <w:left w:w="0" w:type="dxa"/>
              <w:right w:w="0" w:type="dxa"/>
            </w:tcMar>
          </w:tcPr>
          <w:p w:rsidR="00BD2F9B" w:rsidRPr="00BD2F9B" w:rsidRDefault="00BD2F9B" w:rsidP="00747E54">
            <w:pPr>
              <w:pStyle w:val="A14Institutions"/>
              <w:ind w:right="170"/>
              <w:rPr>
                <w:lang w:val="es-CL"/>
              </w:rPr>
            </w:pPr>
            <w:r w:rsidRPr="00BD2F9B">
              <w:rPr>
                <w:lang w:val="es-CL"/>
              </w:rPr>
              <w:t>Escuela de Fonoaudiología, Facultad de Medicina, Clínica Alemana Universidad del Desarrollo</w:t>
            </w:r>
          </w:p>
        </w:tc>
        <w:tc>
          <w:tcPr>
            <w:tcW w:w="2478" w:type="dxa"/>
            <w:tcBorders>
              <w:left w:val="nil"/>
            </w:tcBorders>
            <w:shd w:val="clear" w:color="auto" w:fill="FFFFFF" w:themeFill="background1"/>
            <w:tcMar>
              <w:left w:w="0" w:type="dxa"/>
              <w:right w:w="0" w:type="dxa"/>
            </w:tcMar>
          </w:tcPr>
          <w:p w:rsidR="00BD2F9B" w:rsidRPr="00AE4A82" w:rsidRDefault="00BD2F9B" w:rsidP="00747E54">
            <w:pPr>
              <w:pStyle w:val="A15City"/>
              <w:ind w:right="170"/>
            </w:pPr>
            <w:r w:rsidRPr="00A47CD3">
              <w:t>Santiago</w:t>
            </w:r>
          </w:p>
        </w:tc>
        <w:tc>
          <w:tcPr>
            <w:tcW w:w="500" w:type="dxa"/>
            <w:tcBorders>
              <w:left w:val="nil"/>
            </w:tcBorders>
            <w:shd w:val="clear" w:color="auto" w:fill="FFFFFF" w:themeFill="background1"/>
            <w:tcMar>
              <w:left w:w="0" w:type="dxa"/>
              <w:right w:w="0" w:type="dxa"/>
            </w:tcMar>
          </w:tcPr>
          <w:p w:rsidR="00BD2F9B" w:rsidRPr="00AE4A82" w:rsidRDefault="00BD2F9B" w:rsidP="00747E54">
            <w:pPr>
              <w:pStyle w:val="A16State"/>
              <w:ind w:right="170"/>
            </w:pPr>
          </w:p>
        </w:tc>
        <w:tc>
          <w:tcPr>
            <w:tcW w:w="1642" w:type="dxa"/>
            <w:tcBorders>
              <w:left w:val="nil"/>
            </w:tcBorders>
            <w:shd w:val="clear" w:color="auto" w:fill="FFFFFF" w:themeFill="background1"/>
            <w:tcMar>
              <w:left w:w="0" w:type="dxa"/>
              <w:right w:w="0" w:type="dxa"/>
            </w:tcMar>
          </w:tcPr>
          <w:p w:rsidR="00BD2F9B" w:rsidRPr="00AE4A82" w:rsidRDefault="00BD2F9B" w:rsidP="00747E54">
            <w:pPr>
              <w:pStyle w:val="A17Country"/>
              <w:ind w:right="170"/>
            </w:pPr>
            <w:r w:rsidRPr="00A47CD3">
              <w:t>Chile</w:t>
            </w:r>
          </w:p>
        </w:tc>
      </w:tr>
      <w:tr w:rsidR="00BD2F9B" w:rsidRPr="005E43EB" w:rsidTr="00747E54">
        <w:tc>
          <w:tcPr>
            <w:tcW w:w="426" w:type="dxa"/>
            <w:tcBorders>
              <w:right w:val="dotted" w:sz="4" w:space="0" w:color="auto"/>
            </w:tcBorders>
            <w:tcMar>
              <w:left w:w="0" w:type="dxa"/>
              <w:right w:w="0" w:type="dxa"/>
            </w:tcMar>
          </w:tcPr>
          <w:p w:rsidR="00BD2F9B" w:rsidRPr="00AE4A82" w:rsidRDefault="00BD2F9B" w:rsidP="00747E54">
            <w:pPr>
              <w:pStyle w:val="A14RelAffiliation"/>
              <w:spacing w:after="0"/>
            </w:pPr>
            <w:r>
              <w:t>c</w:t>
            </w:r>
          </w:p>
        </w:tc>
        <w:tc>
          <w:tcPr>
            <w:tcW w:w="5244" w:type="dxa"/>
            <w:tcBorders>
              <w:left w:val="dotted" w:sz="4" w:space="0" w:color="auto"/>
              <w:right w:val="nil"/>
            </w:tcBorders>
            <w:shd w:val="clear" w:color="auto" w:fill="FFFFFF" w:themeFill="background1"/>
            <w:tcMar>
              <w:left w:w="0" w:type="dxa"/>
              <w:right w:w="0" w:type="dxa"/>
            </w:tcMar>
          </w:tcPr>
          <w:p w:rsidR="00BD2F9B" w:rsidRPr="00AE4A82" w:rsidRDefault="00BD2F9B" w:rsidP="00747E54">
            <w:pPr>
              <w:pStyle w:val="A14Institutions"/>
              <w:ind w:right="170"/>
            </w:pPr>
            <w:r w:rsidRPr="00A47CD3">
              <w:t>Hospital Santa Maria Maior</w:t>
            </w:r>
          </w:p>
        </w:tc>
        <w:tc>
          <w:tcPr>
            <w:tcW w:w="2478" w:type="dxa"/>
            <w:tcBorders>
              <w:left w:val="nil"/>
            </w:tcBorders>
            <w:shd w:val="clear" w:color="auto" w:fill="FFFFFF" w:themeFill="background1"/>
            <w:tcMar>
              <w:left w:w="0" w:type="dxa"/>
              <w:right w:w="0" w:type="dxa"/>
            </w:tcMar>
          </w:tcPr>
          <w:p w:rsidR="00BD2F9B" w:rsidRPr="00AE4A82" w:rsidRDefault="00BD2F9B" w:rsidP="00747E54">
            <w:pPr>
              <w:pStyle w:val="A15City"/>
              <w:ind w:right="170"/>
            </w:pPr>
            <w:r w:rsidRPr="00A47CD3">
              <w:t>Barcelos</w:t>
            </w:r>
          </w:p>
        </w:tc>
        <w:tc>
          <w:tcPr>
            <w:tcW w:w="500" w:type="dxa"/>
            <w:tcBorders>
              <w:left w:val="nil"/>
            </w:tcBorders>
            <w:shd w:val="clear" w:color="auto" w:fill="FFFFFF" w:themeFill="background1"/>
            <w:tcMar>
              <w:left w:w="0" w:type="dxa"/>
              <w:right w:w="0" w:type="dxa"/>
            </w:tcMar>
          </w:tcPr>
          <w:p w:rsidR="00BD2F9B" w:rsidRPr="00AE4A82" w:rsidRDefault="00BD2F9B" w:rsidP="00747E54">
            <w:pPr>
              <w:pStyle w:val="A16State"/>
              <w:ind w:right="170"/>
            </w:pPr>
          </w:p>
        </w:tc>
        <w:tc>
          <w:tcPr>
            <w:tcW w:w="1642" w:type="dxa"/>
            <w:tcBorders>
              <w:left w:val="nil"/>
            </w:tcBorders>
            <w:shd w:val="clear" w:color="auto" w:fill="FFFFFF" w:themeFill="background1"/>
            <w:tcMar>
              <w:left w:w="0" w:type="dxa"/>
              <w:right w:w="0" w:type="dxa"/>
            </w:tcMar>
          </w:tcPr>
          <w:p w:rsidR="00BD2F9B" w:rsidRPr="00AE4A82" w:rsidRDefault="00BD2F9B" w:rsidP="00747E54">
            <w:pPr>
              <w:pStyle w:val="A17Country"/>
              <w:ind w:right="170"/>
            </w:pPr>
            <w:r w:rsidRPr="00A47CD3">
              <w:t>Portugal</w:t>
            </w:r>
          </w:p>
        </w:tc>
      </w:tr>
      <w:tr w:rsidR="00BD2F9B" w:rsidRPr="005E43EB" w:rsidTr="00747E54">
        <w:trPr>
          <w:trHeight w:val="159"/>
        </w:trPr>
        <w:tc>
          <w:tcPr>
            <w:tcW w:w="426" w:type="dxa"/>
            <w:tcBorders>
              <w:right w:val="dotted" w:sz="4" w:space="0" w:color="auto"/>
            </w:tcBorders>
            <w:tcMar>
              <w:left w:w="0" w:type="dxa"/>
              <w:right w:w="0" w:type="dxa"/>
            </w:tcMar>
          </w:tcPr>
          <w:p w:rsidR="00BD2F9B" w:rsidRPr="00AE4A82" w:rsidRDefault="00BD2F9B" w:rsidP="00747E54">
            <w:pPr>
              <w:pStyle w:val="A14RelAffiliation"/>
              <w:spacing w:after="0"/>
            </w:pPr>
            <w:r>
              <w:t>d</w:t>
            </w:r>
          </w:p>
        </w:tc>
        <w:tc>
          <w:tcPr>
            <w:tcW w:w="5244" w:type="dxa"/>
            <w:tcBorders>
              <w:left w:val="dotted" w:sz="4" w:space="0" w:color="auto"/>
              <w:right w:val="nil"/>
            </w:tcBorders>
            <w:shd w:val="clear" w:color="auto" w:fill="FFFFFF" w:themeFill="background1"/>
            <w:tcMar>
              <w:left w:w="0" w:type="dxa"/>
              <w:right w:w="0" w:type="dxa"/>
            </w:tcMar>
          </w:tcPr>
          <w:p w:rsidR="00BD2F9B" w:rsidRPr="00AF482A" w:rsidRDefault="00BD2F9B" w:rsidP="00747E54">
            <w:pPr>
              <w:pStyle w:val="A14Institutions"/>
              <w:ind w:right="170"/>
              <w:rPr>
                <w:lang w:val="fr-CH"/>
              </w:rPr>
            </w:pPr>
            <w:r w:rsidRPr="00AF482A">
              <w:rPr>
                <w:lang w:val="fr-CH"/>
              </w:rPr>
              <w:t>Fundación para la Lucha contra las Enfermedades Neurológicas de la Infancia (FLENI)</w:t>
            </w:r>
          </w:p>
        </w:tc>
        <w:tc>
          <w:tcPr>
            <w:tcW w:w="2478" w:type="dxa"/>
            <w:tcBorders>
              <w:left w:val="nil"/>
            </w:tcBorders>
            <w:shd w:val="clear" w:color="auto" w:fill="FFFFFF" w:themeFill="background1"/>
            <w:tcMar>
              <w:left w:w="0" w:type="dxa"/>
              <w:right w:w="0" w:type="dxa"/>
            </w:tcMar>
          </w:tcPr>
          <w:p w:rsidR="00BD2F9B" w:rsidRPr="00AE4A82" w:rsidRDefault="00BD2F9B" w:rsidP="00747E54">
            <w:pPr>
              <w:pStyle w:val="A15City"/>
              <w:ind w:right="170"/>
            </w:pPr>
            <w:r w:rsidRPr="00A47CD3">
              <w:t>Buenos Aires</w:t>
            </w:r>
          </w:p>
        </w:tc>
        <w:tc>
          <w:tcPr>
            <w:tcW w:w="500" w:type="dxa"/>
            <w:tcBorders>
              <w:left w:val="nil"/>
            </w:tcBorders>
            <w:shd w:val="clear" w:color="auto" w:fill="FFFFFF" w:themeFill="background1"/>
            <w:tcMar>
              <w:left w:w="0" w:type="dxa"/>
              <w:right w:w="0" w:type="dxa"/>
            </w:tcMar>
          </w:tcPr>
          <w:p w:rsidR="00BD2F9B" w:rsidRPr="00AE4A82" w:rsidRDefault="00BD2F9B" w:rsidP="00747E54">
            <w:pPr>
              <w:pStyle w:val="A16State"/>
              <w:ind w:right="170"/>
            </w:pPr>
          </w:p>
        </w:tc>
        <w:tc>
          <w:tcPr>
            <w:tcW w:w="1642" w:type="dxa"/>
            <w:tcBorders>
              <w:left w:val="nil"/>
            </w:tcBorders>
            <w:shd w:val="clear" w:color="auto" w:fill="FFFFFF" w:themeFill="background1"/>
            <w:tcMar>
              <w:left w:w="0" w:type="dxa"/>
              <w:right w:w="0" w:type="dxa"/>
            </w:tcMar>
          </w:tcPr>
          <w:p w:rsidR="00BD2F9B" w:rsidRPr="00AE4A82" w:rsidRDefault="00BD2F9B" w:rsidP="00747E54">
            <w:pPr>
              <w:pStyle w:val="A17Country"/>
              <w:ind w:right="170"/>
            </w:pPr>
            <w:r w:rsidRPr="00A47CD3">
              <w:t>Argentina</w:t>
            </w:r>
          </w:p>
        </w:tc>
      </w:tr>
    </w:tbl>
    <w:p w:rsidR="00BD2F9B" w:rsidRDefault="00BD2F9B" w:rsidP="00BD2F9B">
      <w:pPr>
        <w:spacing w:line="240" w:lineRule="auto"/>
        <w:rPr>
          <w:sz w:val="12"/>
          <w:szCs w:val="12"/>
        </w:rPr>
      </w:pPr>
    </w:p>
    <w:p w:rsidR="00BD2F9B" w:rsidRPr="0013182B" w:rsidRDefault="00BD2F9B" w:rsidP="00BD2F9B">
      <w:pPr>
        <w:spacing w:line="240" w:lineRule="auto"/>
        <w:rPr>
          <w:sz w:val="12"/>
          <w:szCs w:val="12"/>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BD2F9B" w:rsidTr="00747E54">
        <w:trPr>
          <w:cantSplit/>
        </w:trPr>
        <w:tc>
          <w:tcPr>
            <w:tcW w:w="2375" w:type="dxa"/>
            <w:shd w:val="clear" w:color="auto" w:fill="449E9D"/>
          </w:tcPr>
          <w:p w:rsidR="00BD2F9B" w:rsidRPr="004332DD" w:rsidRDefault="00BD2F9B" w:rsidP="00747E54">
            <w:pPr>
              <w:pStyle w:val="Z00TemplateText"/>
            </w:pPr>
            <w:bookmarkStart w:id="28" w:name="A50_DiverseInfo" w:colFirst="1" w:colLast="1"/>
            <w:r w:rsidRPr="004332DD">
              <w:t xml:space="preserve">Additional </w:t>
            </w:r>
            <w:bookmarkStart w:id="29" w:name="T14_DivInfo"/>
            <w:bookmarkEnd w:id="29"/>
            <w:r w:rsidRPr="004332DD">
              <w:t>information</w:t>
            </w:r>
          </w:p>
        </w:tc>
        <w:tc>
          <w:tcPr>
            <w:tcW w:w="7971" w:type="dxa"/>
            <w:shd w:val="clear" w:color="auto" w:fill="FFFFFF"/>
          </w:tcPr>
          <w:p w:rsidR="00BD2F9B" w:rsidRPr="00AF482A" w:rsidRDefault="00BD2F9B" w:rsidP="00747E54">
            <w:pPr>
              <w:pStyle w:val="A50DiverseInfo"/>
              <w:rPr>
                <w:lang w:val="en-US"/>
              </w:rPr>
            </w:pPr>
            <w:r w:rsidRPr="00AF482A">
              <w:rPr>
                <w:lang w:val="en-US"/>
              </w:rPr>
              <w:t>P</w:t>
            </w:r>
            <w:r>
              <w:rPr>
                <w:lang w:val="en-US"/>
              </w:rPr>
              <w:t>.</w:t>
            </w:r>
            <w:r w:rsidRPr="00AF482A">
              <w:rPr>
                <w:lang w:val="en-US"/>
              </w:rPr>
              <w:t xml:space="preserve"> Castro and S</w:t>
            </w:r>
            <w:r>
              <w:rPr>
                <w:lang w:val="en-US"/>
              </w:rPr>
              <w:t>.</w:t>
            </w:r>
            <w:r w:rsidRPr="00AF482A">
              <w:rPr>
                <w:lang w:val="en-US"/>
              </w:rPr>
              <w:t xml:space="preserve"> Sena Esteves contributed equally to this work.</w:t>
            </w:r>
          </w:p>
        </w:tc>
      </w:tr>
      <w:bookmarkEnd w:id="28"/>
    </w:tbl>
    <w:p w:rsidR="00BD2F9B" w:rsidRPr="00BD2F9B" w:rsidRDefault="00BD2F9B" w:rsidP="00BD2F9B">
      <w:pPr>
        <w:spacing w:line="240" w:lineRule="auto"/>
        <w:rPr>
          <w:sz w:val="12"/>
          <w:lang w:val="en-US"/>
        </w:rPr>
      </w:pPr>
    </w:p>
    <w:p w:rsidR="00BD2F9B" w:rsidRPr="00BD2F9B" w:rsidRDefault="00BD2F9B" w:rsidP="00BD2F9B">
      <w:pPr>
        <w:spacing w:line="240" w:lineRule="auto"/>
        <w:rPr>
          <w:sz w:val="12"/>
          <w:lang w:val="en-US"/>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5E43EB" w:rsidTr="00747E54">
        <w:tc>
          <w:tcPr>
            <w:tcW w:w="2375" w:type="dxa"/>
            <w:shd w:val="clear" w:color="auto" w:fill="449E9D"/>
          </w:tcPr>
          <w:p w:rsidR="00BD2F9B" w:rsidRPr="004332DD" w:rsidRDefault="00BD2F9B" w:rsidP="00747E54">
            <w:pPr>
              <w:pStyle w:val="Z00TemplateText"/>
            </w:pPr>
            <w:bookmarkStart w:id="30" w:name="A40_AuthorAddress" w:colFirst="1" w:colLast="1"/>
            <w:bookmarkStart w:id="31" w:name="A40_AuthorAddress1" w:colFirst="1" w:colLast="1"/>
            <w:r w:rsidRPr="004332DD">
              <w:t>Corresponding author</w:t>
            </w:r>
          </w:p>
        </w:tc>
        <w:tc>
          <w:tcPr>
            <w:tcW w:w="7971" w:type="dxa"/>
          </w:tcPr>
          <w:p w:rsidR="00BD2F9B" w:rsidRPr="00E8516E" w:rsidRDefault="00BD2F9B" w:rsidP="00747E54">
            <w:pPr>
              <w:pStyle w:val="A40AuthorAddress"/>
              <w:rPr>
                <w:lang w:val="en-US"/>
              </w:rPr>
            </w:pPr>
            <w:r w:rsidRPr="00E8516E">
              <w:rPr>
                <w:lang w:val="en-US"/>
              </w:rPr>
              <w:t>Dr Qadeer Arshad, PhD</w:t>
            </w:r>
          </w:p>
        </w:tc>
      </w:tr>
      <w:tr w:rsidR="00BD2F9B" w:rsidRPr="00BD2F9B" w:rsidTr="00747E54">
        <w:trPr>
          <w:trHeight w:val="177"/>
        </w:trPr>
        <w:tc>
          <w:tcPr>
            <w:tcW w:w="2375" w:type="dxa"/>
            <w:tcBorders>
              <w:bottom w:val="nil"/>
            </w:tcBorders>
            <w:shd w:val="clear" w:color="auto" w:fill="449E9D"/>
          </w:tcPr>
          <w:p w:rsidR="00BD2F9B" w:rsidRPr="004332DD" w:rsidRDefault="00BD2F9B" w:rsidP="00747E54">
            <w:pPr>
              <w:pStyle w:val="Z00TemplateText"/>
            </w:pPr>
            <w:bookmarkStart w:id="32" w:name="A40_AuthorAddress2" w:colFirst="1" w:colLast="1"/>
            <w:bookmarkEnd w:id="30"/>
            <w:bookmarkEnd w:id="31"/>
            <w:r w:rsidRPr="004332DD">
              <w:t>Full address</w:t>
            </w:r>
          </w:p>
        </w:tc>
        <w:tc>
          <w:tcPr>
            <w:tcW w:w="7971" w:type="dxa"/>
          </w:tcPr>
          <w:p w:rsidR="00BD2F9B" w:rsidRPr="00AF482A" w:rsidRDefault="00BD2F9B" w:rsidP="00747E54">
            <w:pPr>
              <w:pStyle w:val="A40AuthorAddress"/>
              <w:rPr>
                <w:lang w:val="en-US"/>
              </w:rPr>
            </w:pPr>
            <w:r w:rsidRPr="00AF482A">
              <w:rPr>
                <w:lang w:val="en-US"/>
              </w:rPr>
              <w:t>Neuro-Otology Unit, Division of Brain Sciences</w:t>
            </w:r>
          </w:p>
        </w:tc>
      </w:tr>
      <w:tr w:rsidR="00BD2F9B" w:rsidRPr="00BD2F9B" w:rsidTr="00747E54">
        <w:trPr>
          <w:trHeight w:val="167"/>
        </w:trPr>
        <w:tc>
          <w:tcPr>
            <w:tcW w:w="2375" w:type="dxa"/>
            <w:tcBorders>
              <w:top w:val="nil"/>
              <w:bottom w:val="nil"/>
            </w:tcBorders>
            <w:shd w:val="clear" w:color="auto" w:fill="449E9D"/>
          </w:tcPr>
          <w:p w:rsidR="00BD2F9B" w:rsidRPr="004332DD" w:rsidRDefault="00BD2F9B" w:rsidP="00747E54">
            <w:pPr>
              <w:pStyle w:val="Z00TemplateText"/>
            </w:pPr>
            <w:bookmarkStart w:id="33" w:name="A40_AuthorAddress3" w:colFirst="1" w:colLast="1"/>
            <w:bookmarkEnd w:id="32"/>
          </w:p>
        </w:tc>
        <w:tc>
          <w:tcPr>
            <w:tcW w:w="7971" w:type="dxa"/>
          </w:tcPr>
          <w:p w:rsidR="00BD2F9B" w:rsidRPr="00AF482A" w:rsidRDefault="00BD2F9B" w:rsidP="00747E54">
            <w:pPr>
              <w:pStyle w:val="A40AuthorAddress"/>
              <w:rPr>
                <w:lang w:val="en-US"/>
              </w:rPr>
            </w:pPr>
            <w:r w:rsidRPr="00AF482A">
              <w:rPr>
                <w:lang w:val="en-US"/>
              </w:rPr>
              <w:t>Charing Cross Hospital Campus, Imperial College London</w:t>
            </w:r>
          </w:p>
        </w:tc>
      </w:tr>
      <w:tr w:rsidR="00BD2F9B" w:rsidRPr="00BD2F9B" w:rsidTr="00747E54">
        <w:trPr>
          <w:trHeight w:val="167"/>
        </w:trPr>
        <w:tc>
          <w:tcPr>
            <w:tcW w:w="2375" w:type="dxa"/>
            <w:tcBorders>
              <w:top w:val="nil"/>
              <w:bottom w:val="nil"/>
            </w:tcBorders>
            <w:shd w:val="clear" w:color="auto" w:fill="449E9D"/>
          </w:tcPr>
          <w:p w:rsidR="00BD2F9B" w:rsidRPr="004332DD" w:rsidRDefault="00BD2F9B" w:rsidP="00747E54">
            <w:pPr>
              <w:pStyle w:val="Z00TemplateText"/>
            </w:pPr>
            <w:bookmarkStart w:id="34" w:name="A40_AuthorAddress4" w:colFirst="1" w:colLast="1"/>
            <w:bookmarkEnd w:id="33"/>
          </w:p>
        </w:tc>
        <w:tc>
          <w:tcPr>
            <w:tcW w:w="7971" w:type="dxa"/>
          </w:tcPr>
          <w:p w:rsidR="00BD2F9B" w:rsidRPr="00AF482A" w:rsidRDefault="00BD2F9B" w:rsidP="00747E54">
            <w:pPr>
              <w:pStyle w:val="A40AuthorAddress"/>
              <w:rPr>
                <w:lang w:val="en-US"/>
              </w:rPr>
            </w:pPr>
            <w:r w:rsidRPr="00AF482A">
              <w:rPr>
                <w:lang w:val="en-US"/>
              </w:rPr>
              <w:t>10L15b Lab Block, East Wing, Charing Cross Hospital, London W6 8RF (UK)</w:t>
            </w:r>
          </w:p>
        </w:tc>
      </w:tr>
      <w:tr w:rsidR="00BD2F9B" w:rsidRPr="00AF482A" w:rsidTr="00747E54">
        <w:tc>
          <w:tcPr>
            <w:tcW w:w="2375" w:type="dxa"/>
            <w:shd w:val="clear" w:color="auto" w:fill="449E9D"/>
          </w:tcPr>
          <w:p w:rsidR="00BD2F9B" w:rsidRPr="004332DD" w:rsidRDefault="00BD2F9B" w:rsidP="00747E54">
            <w:pPr>
              <w:pStyle w:val="Z00TemplateText"/>
            </w:pPr>
            <w:bookmarkStart w:id="35" w:name="A40_AuthorAddress5" w:colFirst="1" w:colLast="1"/>
            <w:bookmarkEnd w:id="34"/>
            <w:r w:rsidRPr="004332DD">
              <w:t>E-Mail</w:t>
            </w:r>
          </w:p>
        </w:tc>
        <w:tc>
          <w:tcPr>
            <w:tcW w:w="7971" w:type="dxa"/>
          </w:tcPr>
          <w:p w:rsidR="00BD2F9B" w:rsidRPr="0021341D" w:rsidRDefault="00BD2F9B" w:rsidP="00747E54">
            <w:pPr>
              <w:pStyle w:val="A40AuthorAddress"/>
            </w:pPr>
            <w:r w:rsidRPr="00A47CD3">
              <w:t>E</w:t>
            </w:r>
            <w:r>
              <w:t>-Mail</w:t>
            </w:r>
            <w:r w:rsidRPr="00A47CD3">
              <w:t xml:space="preserve"> q.arshad@imperial.ac.uk</w:t>
            </w:r>
          </w:p>
        </w:tc>
      </w:tr>
      <w:bookmarkEnd w:id="35"/>
    </w:tbl>
    <w:p w:rsidR="00BD2F9B" w:rsidRPr="00AF482A" w:rsidRDefault="00BD2F9B" w:rsidP="00BD2F9B">
      <w:pPr>
        <w:spacing w:line="240" w:lineRule="auto"/>
        <w:rPr>
          <w:sz w:val="12"/>
          <w:lang w:val="de-CH"/>
        </w:rPr>
      </w:pPr>
    </w:p>
    <w:p w:rsidR="00BD2F9B" w:rsidRPr="00AF482A" w:rsidRDefault="00BD2F9B" w:rsidP="00BD2F9B">
      <w:pPr>
        <w:spacing w:line="240" w:lineRule="auto"/>
        <w:rPr>
          <w:sz w:val="12"/>
          <w:lang w:val="de-CH"/>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2373"/>
        <w:gridCol w:w="1761"/>
        <w:gridCol w:w="1763"/>
        <w:gridCol w:w="1993"/>
        <w:gridCol w:w="2456"/>
      </w:tblGrid>
      <w:tr w:rsidR="00BD2F9B" w:rsidRPr="00583D5D" w:rsidTr="00747E54">
        <w:tc>
          <w:tcPr>
            <w:tcW w:w="2373" w:type="dxa"/>
            <w:shd w:val="clear" w:color="auto" w:fill="449E9D"/>
          </w:tcPr>
          <w:p w:rsidR="00BD2F9B" w:rsidRPr="004332DD" w:rsidRDefault="00BD2F9B" w:rsidP="00747E54">
            <w:pPr>
              <w:pStyle w:val="Z00TemplateText"/>
            </w:pPr>
            <w:r w:rsidRPr="004332DD">
              <w:t>Citation line</w:t>
            </w:r>
          </w:p>
        </w:tc>
        <w:tc>
          <w:tcPr>
            <w:tcW w:w="7973" w:type="dxa"/>
            <w:gridSpan w:val="4"/>
            <w:shd w:val="clear" w:color="auto" w:fill="D9D9D9" w:themeFill="background1" w:themeFillShade="D9"/>
          </w:tcPr>
          <w:p w:rsidR="00BD2F9B" w:rsidRPr="008B5F3E" w:rsidRDefault="00BD2F9B" w:rsidP="00747E54">
            <w:pPr>
              <w:pStyle w:val="Z00TemplateText"/>
            </w:pPr>
            <w:r w:rsidRPr="00FF3B86">
              <w:t>Journal</w:t>
            </w:r>
          </w:p>
        </w:tc>
      </w:tr>
      <w:tr w:rsidR="00BD2F9B" w:rsidRPr="00583D5D" w:rsidTr="00747E54">
        <w:trPr>
          <w:trHeight w:val="299"/>
        </w:trPr>
        <w:tc>
          <w:tcPr>
            <w:tcW w:w="2373" w:type="dxa"/>
            <w:shd w:val="clear" w:color="auto" w:fill="449E9D"/>
          </w:tcPr>
          <w:p w:rsidR="00BD2F9B" w:rsidRPr="004332DD" w:rsidRDefault="00BD2F9B" w:rsidP="00747E54">
            <w:pPr>
              <w:pStyle w:val="Z00TemplateText"/>
            </w:pPr>
            <w:bookmarkStart w:id="36" w:name="A03_Citline" w:colFirst="1" w:colLast="1"/>
            <w:bookmarkStart w:id="37" w:name="A03_Year" w:colFirst="2" w:colLast="2"/>
            <w:bookmarkStart w:id="38" w:name="A03_Vol" w:colFirst="3" w:colLast="3"/>
            <w:bookmarkStart w:id="39" w:name="A03_FirstPage" w:colFirst="5" w:colLast="5"/>
            <w:bookmarkStart w:id="40" w:name="A03_LastPage" w:colFirst="6" w:colLast="6"/>
            <w:bookmarkStart w:id="41" w:name="A03_IssueNr" w:colFirst="4" w:colLast="4"/>
          </w:p>
        </w:tc>
        <w:tc>
          <w:tcPr>
            <w:tcW w:w="7973" w:type="dxa"/>
            <w:gridSpan w:val="4"/>
            <w:shd w:val="clear" w:color="auto" w:fill="D9D9D9" w:themeFill="background1" w:themeFillShade="D9"/>
          </w:tcPr>
          <w:p w:rsidR="00BD2F9B" w:rsidRPr="008F3B98" w:rsidRDefault="00BD2F9B" w:rsidP="00747E54">
            <w:pPr>
              <w:pStyle w:val="A03Citline"/>
            </w:pPr>
            <w:bookmarkStart w:id="42" w:name="A03_No"/>
            <w:bookmarkEnd w:id="42"/>
            <w:r>
              <w:t>Audiol Neurotol</w:t>
            </w:r>
          </w:p>
        </w:tc>
      </w:tr>
      <w:tr w:rsidR="00BD2F9B" w:rsidRPr="00583D5D" w:rsidTr="00747E54">
        <w:trPr>
          <w:trHeight w:val="193"/>
        </w:trPr>
        <w:tc>
          <w:tcPr>
            <w:tcW w:w="2373" w:type="dxa"/>
            <w:shd w:val="clear" w:color="auto" w:fill="449E9D"/>
          </w:tcPr>
          <w:p w:rsidR="00BD2F9B" w:rsidRPr="004332DD" w:rsidRDefault="00BD2F9B" w:rsidP="00747E54">
            <w:pPr>
              <w:pStyle w:val="A03Doi"/>
            </w:pPr>
            <w:bookmarkStart w:id="43" w:name="A03_ArticleNr" w:colFirst="2" w:colLast="2"/>
            <w:bookmarkStart w:id="44" w:name="A03_DOI" w:colFirst="0" w:colLast="0"/>
            <w:bookmarkEnd w:id="36"/>
            <w:bookmarkEnd w:id="37"/>
            <w:bookmarkEnd w:id="38"/>
            <w:bookmarkEnd w:id="39"/>
            <w:bookmarkEnd w:id="40"/>
            <w:bookmarkEnd w:id="41"/>
            <w:r>
              <w:t>10.1159/000493845</w:t>
            </w:r>
          </w:p>
        </w:tc>
        <w:tc>
          <w:tcPr>
            <w:tcW w:w="1761" w:type="dxa"/>
            <w:tcBorders>
              <w:right w:val="dotted" w:sz="4" w:space="0" w:color="auto"/>
            </w:tcBorders>
            <w:shd w:val="clear" w:color="auto" w:fill="D9D9D9" w:themeFill="background1" w:themeFillShade="D9"/>
          </w:tcPr>
          <w:p w:rsidR="00BD2F9B" w:rsidRPr="002646CA" w:rsidRDefault="00BD2F9B" w:rsidP="00747E54">
            <w:pPr>
              <w:pStyle w:val="A03Doi"/>
            </w:pPr>
            <w:r>
              <w:t>Article-Nr</w:t>
            </w:r>
          </w:p>
        </w:tc>
        <w:tc>
          <w:tcPr>
            <w:tcW w:w="1763" w:type="dxa"/>
            <w:tcBorders>
              <w:right w:val="dotted" w:sz="4" w:space="0" w:color="auto"/>
            </w:tcBorders>
            <w:shd w:val="clear" w:color="auto" w:fill="D9D9D9" w:themeFill="background1" w:themeFillShade="D9"/>
          </w:tcPr>
          <w:p w:rsidR="00BD2F9B" w:rsidRPr="0063212E" w:rsidRDefault="00BD2F9B" w:rsidP="00747E54">
            <w:pPr>
              <w:pStyle w:val="A03ArticleNr"/>
            </w:pPr>
            <w:r>
              <w:t>493845</w:t>
            </w:r>
          </w:p>
        </w:tc>
        <w:tc>
          <w:tcPr>
            <w:tcW w:w="1993" w:type="dxa"/>
            <w:tcBorders>
              <w:left w:val="dotted" w:sz="4" w:space="0" w:color="auto"/>
              <w:bottom w:val="dotted" w:sz="4" w:space="0" w:color="auto"/>
            </w:tcBorders>
            <w:shd w:val="clear" w:color="auto" w:fill="D9D9D9" w:themeFill="background1" w:themeFillShade="D9"/>
          </w:tcPr>
          <w:p w:rsidR="00BD2F9B" w:rsidRPr="002646CA" w:rsidRDefault="00BD2F9B" w:rsidP="00747E54">
            <w:pPr>
              <w:pStyle w:val="Z00TemplateText"/>
            </w:pPr>
            <w:r>
              <w:t>CCCode</w:t>
            </w:r>
          </w:p>
        </w:tc>
        <w:tc>
          <w:tcPr>
            <w:tcW w:w="2456" w:type="dxa"/>
            <w:tcBorders>
              <w:left w:val="dotted" w:sz="4" w:space="0" w:color="auto"/>
              <w:bottom w:val="dotted" w:sz="4" w:space="0" w:color="auto"/>
            </w:tcBorders>
            <w:shd w:val="clear" w:color="auto" w:fill="D9D9D9" w:themeFill="background1" w:themeFillShade="D9"/>
          </w:tcPr>
          <w:p w:rsidR="00BD2F9B" w:rsidRPr="002646CA" w:rsidRDefault="00BD2F9B" w:rsidP="00747E54">
            <w:pPr>
              <w:pStyle w:val="Z00TemplateText"/>
            </w:pPr>
          </w:p>
        </w:tc>
      </w:tr>
      <w:tr w:rsidR="00BD2F9B" w:rsidRPr="00583D5D" w:rsidTr="00747E54">
        <w:trPr>
          <w:trHeight w:val="225"/>
        </w:trPr>
        <w:tc>
          <w:tcPr>
            <w:tcW w:w="2373" w:type="dxa"/>
            <w:shd w:val="clear" w:color="auto" w:fill="449E9D"/>
          </w:tcPr>
          <w:p w:rsidR="00BD2F9B" w:rsidRPr="004332DD" w:rsidRDefault="00BD2F9B" w:rsidP="00747E54">
            <w:pPr>
              <w:pStyle w:val="Z00TemplateText"/>
            </w:pPr>
            <w:bookmarkStart w:id="45" w:name="A03_IssueID" w:colFirst="2" w:colLast="2"/>
            <w:bookmarkEnd w:id="43"/>
            <w:bookmarkEnd w:id="44"/>
            <w:r>
              <w:t>ISSN</w:t>
            </w:r>
          </w:p>
        </w:tc>
        <w:tc>
          <w:tcPr>
            <w:tcW w:w="3524" w:type="dxa"/>
            <w:gridSpan w:val="2"/>
            <w:tcBorders>
              <w:right w:val="dotted" w:sz="4" w:space="0" w:color="auto"/>
            </w:tcBorders>
            <w:shd w:val="clear" w:color="auto" w:fill="D9D9D9" w:themeFill="background1" w:themeFillShade="D9"/>
          </w:tcPr>
          <w:p w:rsidR="00BD2F9B" w:rsidRPr="007C2252" w:rsidRDefault="00BD2F9B" w:rsidP="00747E54">
            <w:pPr>
              <w:pStyle w:val="A03ISSN"/>
            </w:pPr>
            <w:bookmarkStart w:id="46" w:name="A03_ISSN"/>
            <w:bookmarkEnd w:id="46"/>
            <w:r>
              <w:t>1420–3030</w:t>
            </w:r>
          </w:p>
        </w:tc>
        <w:tc>
          <w:tcPr>
            <w:tcW w:w="4449" w:type="dxa"/>
            <w:gridSpan w:val="2"/>
            <w:tcBorders>
              <w:top w:val="dotted" w:sz="4" w:space="0" w:color="auto"/>
              <w:left w:val="dotted" w:sz="4" w:space="0" w:color="auto"/>
              <w:bottom w:val="dotted" w:sz="4" w:space="0" w:color="auto"/>
            </w:tcBorders>
            <w:shd w:val="clear" w:color="auto" w:fill="D9D9D9" w:themeFill="background1" w:themeFillShade="D9"/>
          </w:tcPr>
          <w:p w:rsidR="00BD2F9B" w:rsidRPr="00BF480E" w:rsidRDefault="00BD2F9B" w:rsidP="00747E54">
            <w:pPr>
              <w:pStyle w:val="A03CCCode"/>
            </w:pPr>
            <w:bookmarkStart w:id="47" w:name="A03_CCCode"/>
            <w:bookmarkEnd w:id="47"/>
          </w:p>
        </w:tc>
      </w:tr>
      <w:tr w:rsidR="00BD2F9B" w:rsidRPr="00583D5D" w:rsidTr="00747E54">
        <w:trPr>
          <w:trHeight w:val="225"/>
        </w:trPr>
        <w:tc>
          <w:tcPr>
            <w:tcW w:w="2373" w:type="dxa"/>
            <w:shd w:val="clear" w:color="auto" w:fill="449E9D"/>
          </w:tcPr>
          <w:p w:rsidR="00BD2F9B" w:rsidRDefault="00BD2F9B" w:rsidP="00747E54">
            <w:pPr>
              <w:pStyle w:val="Z00TemplateText"/>
            </w:pPr>
            <w:bookmarkStart w:id="48" w:name="A03_ISBN" w:colFirst="1" w:colLast="1"/>
            <w:r>
              <w:t>ISBN</w:t>
            </w:r>
          </w:p>
        </w:tc>
        <w:tc>
          <w:tcPr>
            <w:tcW w:w="3524" w:type="dxa"/>
            <w:gridSpan w:val="2"/>
            <w:tcBorders>
              <w:right w:val="dotted" w:sz="4" w:space="0" w:color="auto"/>
            </w:tcBorders>
            <w:shd w:val="clear" w:color="auto" w:fill="D9D9D9" w:themeFill="background1" w:themeFillShade="D9"/>
          </w:tcPr>
          <w:p w:rsidR="00BD2F9B" w:rsidRDefault="00BD2F9B" w:rsidP="00747E54">
            <w:pPr>
              <w:pStyle w:val="A03ISBN"/>
            </w:pPr>
          </w:p>
        </w:tc>
        <w:tc>
          <w:tcPr>
            <w:tcW w:w="1993" w:type="dxa"/>
            <w:tcBorders>
              <w:top w:val="dotted" w:sz="4" w:space="0" w:color="auto"/>
              <w:left w:val="dotted" w:sz="4" w:space="0" w:color="auto"/>
            </w:tcBorders>
            <w:shd w:val="clear" w:color="auto" w:fill="D9D9D9" w:themeFill="background1" w:themeFillShade="D9"/>
          </w:tcPr>
          <w:p w:rsidR="00BD2F9B" w:rsidRPr="0063212E" w:rsidRDefault="00BD2F9B" w:rsidP="00747E54">
            <w:pPr>
              <w:pStyle w:val="A03IssueID"/>
            </w:pPr>
          </w:p>
        </w:tc>
        <w:tc>
          <w:tcPr>
            <w:tcW w:w="2456" w:type="dxa"/>
            <w:tcBorders>
              <w:top w:val="dotted" w:sz="4" w:space="0" w:color="auto"/>
              <w:left w:val="dotted" w:sz="4" w:space="0" w:color="auto"/>
            </w:tcBorders>
            <w:shd w:val="clear" w:color="auto" w:fill="D9D9D9" w:themeFill="background1" w:themeFillShade="D9"/>
          </w:tcPr>
          <w:p w:rsidR="00BD2F9B" w:rsidRPr="001778E0" w:rsidRDefault="00BD2F9B" w:rsidP="00747E54">
            <w:pPr>
              <w:pStyle w:val="A03CCCode"/>
              <w:rPr>
                <w:sz w:val="12"/>
                <w:szCs w:val="12"/>
              </w:rPr>
            </w:pPr>
          </w:p>
        </w:tc>
      </w:tr>
      <w:bookmarkEnd w:id="45"/>
      <w:bookmarkEnd w:id="48"/>
    </w:tbl>
    <w:p w:rsidR="00BD2F9B" w:rsidRDefault="00BD2F9B" w:rsidP="00BD2F9B"/>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583D5D" w:rsidTr="00747E54">
        <w:tc>
          <w:tcPr>
            <w:tcW w:w="2375" w:type="dxa"/>
            <w:shd w:val="clear" w:color="auto" w:fill="449E9D"/>
          </w:tcPr>
          <w:p w:rsidR="00BD2F9B" w:rsidRPr="004332DD" w:rsidRDefault="00BD2F9B" w:rsidP="00747E54">
            <w:pPr>
              <w:pStyle w:val="Z00TemplateText"/>
            </w:pPr>
            <w:bookmarkStart w:id="49" w:name="A30_Received" w:colFirst="1" w:colLast="1"/>
            <w:r w:rsidRPr="004332DD">
              <w:t>Received</w:t>
            </w:r>
          </w:p>
        </w:tc>
        <w:tc>
          <w:tcPr>
            <w:tcW w:w="7971" w:type="dxa"/>
          </w:tcPr>
          <w:p w:rsidR="00BD2F9B" w:rsidRPr="008B7F4F" w:rsidRDefault="00BD2F9B" w:rsidP="00747E54">
            <w:pPr>
              <w:pStyle w:val="A30Received"/>
              <w:rPr>
                <w:szCs w:val="18"/>
              </w:rPr>
            </w:pPr>
            <w:r>
              <w:rPr>
                <w:szCs w:val="18"/>
              </w:rPr>
              <w:t>Received: February 21, 2018</w:t>
            </w:r>
          </w:p>
        </w:tc>
      </w:tr>
      <w:tr w:rsidR="00BD2F9B" w:rsidRPr="00583D5D" w:rsidTr="00747E54">
        <w:tc>
          <w:tcPr>
            <w:tcW w:w="2375" w:type="dxa"/>
            <w:shd w:val="clear" w:color="auto" w:fill="449E9D"/>
          </w:tcPr>
          <w:p w:rsidR="00BD2F9B" w:rsidRPr="004332DD" w:rsidRDefault="00BD2F9B" w:rsidP="00747E54">
            <w:pPr>
              <w:pStyle w:val="Z00TemplateText"/>
            </w:pPr>
            <w:bookmarkStart w:id="50" w:name="A31_Accepted" w:colFirst="1" w:colLast="1"/>
            <w:bookmarkEnd w:id="49"/>
            <w:r w:rsidRPr="004332DD">
              <w:t>Accepted</w:t>
            </w:r>
          </w:p>
        </w:tc>
        <w:tc>
          <w:tcPr>
            <w:tcW w:w="7971" w:type="dxa"/>
          </w:tcPr>
          <w:p w:rsidR="00BD2F9B" w:rsidRPr="008B7F4F" w:rsidRDefault="00BD2F9B" w:rsidP="00747E54">
            <w:pPr>
              <w:pStyle w:val="A31Accepted"/>
              <w:rPr>
                <w:szCs w:val="18"/>
              </w:rPr>
            </w:pPr>
            <w:r w:rsidRPr="00842095">
              <w:t>Accepted after revision: September 17, 2018</w:t>
            </w:r>
          </w:p>
        </w:tc>
      </w:tr>
      <w:tr w:rsidR="00BD2F9B" w:rsidRPr="00583D5D" w:rsidTr="00747E54">
        <w:tc>
          <w:tcPr>
            <w:tcW w:w="2375" w:type="dxa"/>
            <w:shd w:val="clear" w:color="auto" w:fill="449E9D"/>
          </w:tcPr>
          <w:p w:rsidR="00BD2F9B" w:rsidRPr="004332DD" w:rsidRDefault="00BD2F9B" w:rsidP="00747E54">
            <w:pPr>
              <w:pStyle w:val="Z00TemplateText"/>
            </w:pPr>
            <w:bookmarkStart w:id="51" w:name="A32_Revised" w:colFirst="1" w:colLast="1"/>
            <w:bookmarkEnd w:id="50"/>
            <w:r w:rsidRPr="004332DD">
              <w:t>Revised</w:t>
            </w:r>
          </w:p>
        </w:tc>
        <w:tc>
          <w:tcPr>
            <w:tcW w:w="7971" w:type="dxa"/>
          </w:tcPr>
          <w:p w:rsidR="00BD2F9B" w:rsidRPr="008B7F4F" w:rsidRDefault="00BD2F9B" w:rsidP="00747E54">
            <w:pPr>
              <w:pStyle w:val="A32Revised"/>
              <w:rPr>
                <w:sz w:val="18"/>
                <w:szCs w:val="18"/>
              </w:rPr>
            </w:pPr>
          </w:p>
        </w:tc>
      </w:tr>
      <w:tr w:rsidR="00BD2F9B" w:rsidRPr="00583D5D" w:rsidTr="00747E54">
        <w:tc>
          <w:tcPr>
            <w:tcW w:w="2375" w:type="dxa"/>
            <w:shd w:val="clear" w:color="auto" w:fill="449E9D"/>
          </w:tcPr>
          <w:p w:rsidR="00BD2F9B" w:rsidRPr="004332DD" w:rsidRDefault="00BD2F9B" w:rsidP="00747E54">
            <w:pPr>
              <w:pStyle w:val="Z00TemplateText"/>
            </w:pPr>
            <w:bookmarkStart w:id="52" w:name="A33_PublishedOnline" w:colFirst="1" w:colLast="1"/>
            <w:bookmarkEnd w:id="51"/>
            <w:r w:rsidRPr="004332DD">
              <w:t>Published online</w:t>
            </w:r>
          </w:p>
        </w:tc>
        <w:tc>
          <w:tcPr>
            <w:tcW w:w="7971" w:type="dxa"/>
            <w:shd w:val="clear" w:color="auto" w:fill="D9D9D9" w:themeFill="background1" w:themeFillShade="D9"/>
          </w:tcPr>
          <w:p w:rsidR="00BD2F9B" w:rsidRPr="008B7F4F" w:rsidRDefault="00BD2F9B" w:rsidP="00747E54">
            <w:pPr>
              <w:pStyle w:val="A33PublishedOnline"/>
              <w:rPr>
                <w:sz w:val="18"/>
                <w:szCs w:val="18"/>
              </w:rPr>
            </w:pPr>
            <w:r w:rsidRPr="008B7F4F">
              <w:rPr>
                <w:sz w:val="18"/>
                <w:szCs w:val="18"/>
              </w:rPr>
              <w:t>Published online: ■■■</w:t>
            </w:r>
          </w:p>
        </w:tc>
      </w:tr>
      <w:tr w:rsidR="00BD2F9B" w:rsidRPr="00583D5D" w:rsidTr="00747E54">
        <w:tc>
          <w:tcPr>
            <w:tcW w:w="2375" w:type="dxa"/>
            <w:shd w:val="clear" w:color="auto" w:fill="449E9D"/>
          </w:tcPr>
          <w:p w:rsidR="00BD2F9B" w:rsidRPr="004332DD" w:rsidRDefault="00BD2F9B" w:rsidP="00747E54">
            <w:pPr>
              <w:pStyle w:val="Z00TemplateText"/>
            </w:pPr>
            <w:bookmarkStart w:id="53" w:name="A34_CopyrightStatement" w:colFirst="1" w:colLast="1"/>
            <w:bookmarkEnd w:id="52"/>
            <w:r w:rsidRPr="004332DD">
              <w:t>Copyright statement</w:t>
            </w:r>
          </w:p>
        </w:tc>
        <w:tc>
          <w:tcPr>
            <w:tcW w:w="7971" w:type="dxa"/>
            <w:shd w:val="clear" w:color="auto" w:fill="D9D9D9" w:themeFill="background1" w:themeFillShade="D9"/>
          </w:tcPr>
          <w:p w:rsidR="00BD2F9B" w:rsidRPr="00CC4036" w:rsidRDefault="00BD2F9B" w:rsidP="00747E54">
            <w:pPr>
              <w:pStyle w:val="A34CopyrightStatement"/>
              <w:rPr>
                <w:szCs w:val="18"/>
              </w:rPr>
            </w:pPr>
            <w:r>
              <w:rPr>
                <w:szCs w:val="18"/>
              </w:rPr>
              <w:t>© 2018 S. Karger AG, Basel</w:t>
            </w:r>
          </w:p>
        </w:tc>
      </w:tr>
      <w:tr w:rsidR="00BD2F9B" w:rsidRPr="00583D5D" w:rsidTr="00747E54">
        <w:tc>
          <w:tcPr>
            <w:tcW w:w="2375" w:type="dxa"/>
            <w:shd w:val="clear" w:color="auto" w:fill="449E9D"/>
          </w:tcPr>
          <w:p w:rsidR="00BD2F9B" w:rsidRPr="004332DD" w:rsidRDefault="00BD2F9B" w:rsidP="00747E54">
            <w:pPr>
              <w:pStyle w:val="Z00TemplateText"/>
            </w:pPr>
            <w:bookmarkStart w:id="54" w:name="A34_CopyrightDescription" w:colFirst="1" w:colLast="1"/>
            <w:r>
              <w:t>Copyright description</w:t>
            </w:r>
          </w:p>
        </w:tc>
        <w:tc>
          <w:tcPr>
            <w:tcW w:w="7971" w:type="dxa"/>
            <w:shd w:val="clear" w:color="auto" w:fill="D9D9D9" w:themeFill="background1" w:themeFillShade="D9"/>
          </w:tcPr>
          <w:p w:rsidR="00BD2F9B" w:rsidRPr="00CC4036" w:rsidRDefault="00BD2F9B" w:rsidP="00747E54">
            <w:pPr>
              <w:pStyle w:val="A34CopyrightDescription"/>
            </w:pPr>
          </w:p>
        </w:tc>
      </w:tr>
    </w:tbl>
    <w:p w:rsidR="00BD2F9B" w:rsidRDefault="00BD2F9B" w:rsidP="00BD2F9B">
      <w:pPr>
        <w:spacing w:line="240" w:lineRule="auto"/>
        <w:rPr>
          <w:sz w:val="12"/>
          <w:szCs w:val="12"/>
        </w:rPr>
      </w:pPr>
      <w:bookmarkStart w:id="55" w:name="T16_ReceivedAccepted"/>
      <w:bookmarkEnd w:id="53"/>
      <w:bookmarkEnd w:id="54"/>
      <w:bookmarkEnd w:id="55"/>
    </w:p>
    <w:p w:rsidR="00BD2F9B" w:rsidRPr="00EB08F1" w:rsidRDefault="00BD2F9B" w:rsidP="00BD2F9B">
      <w:pPr>
        <w:spacing w:line="240" w:lineRule="auto"/>
        <w:rPr>
          <w:sz w:val="12"/>
          <w:szCs w:val="12"/>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304A1D" w:rsidTr="00747E54">
        <w:trPr>
          <w:cantSplit/>
        </w:trPr>
        <w:tc>
          <w:tcPr>
            <w:tcW w:w="2375" w:type="dxa"/>
            <w:shd w:val="clear" w:color="auto" w:fill="449E9D"/>
          </w:tcPr>
          <w:p w:rsidR="00BD2F9B" w:rsidRPr="00DC6327" w:rsidRDefault="00BD2F9B" w:rsidP="00747E54">
            <w:pPr>
              <w:pStyle w:val="Z00TemplateText"/>
              <w:keepNext/>
            </w:pPr>
            <w:bookmarkStart w:id="56" w:name="A20_KeywordsTitle" w:colFirst="1" w:colLast="1"/>
            <w:r w:rsidRPr="00DC6327">
              <w:t>Key</w:t>
            </w:r>
            <w:r>
              <w:t>w</w:t>
            </w:r>
            <w:r w:rsidRPr="00DC6327">
              <w:t>ords</w:t>
            </w:r>
          </w:p>
        </w:tc>
        <w:tc>
          <w:tcPr>
            <w:tcW w:w="7971" w:type="dxa"/>
            <w:shd w:val="clear" w:color="auto" w:fill="FFFFFF" w:themeFill="background1"/>
          </w:tcPr>
          <w:p w:rsidR="00BD2F9B" w:rsidRPr="0063212E" w:rsidRDefault="00BD2F9B" w:rsidP="00747E54">
            <w:pPr>
              <w:pStyle w:val="A20KeywordsTitle"/>
              <w:keepNext/>
            </w:pPr>
            <w:r>
              <w:t>Keywords</w:t>
            </w:r>
          </w:p>
        </w:tc>
      </w:tr>
      <w:tr w:rsidR="00BD2F9B" w:rsidRPr="00304A1D" w:rsidTr="00747E54">
        <w:trPr>
          <w:cantSplit/>
        </w:trPr>
        <w:tc>
          <w:tcPr>
            <w:tcW w:w="2375" w:type="dxa"/>
            <w:shd w:val="clear" w:color="auto" w:fill="449E9D"/>
          </w:tcPr>
          <w:p w:rsidR="00BD2F9B" w:rsidRPr="00DC6327" w:rsidRDefault="00BD2F9B" w:rsidP="00747E54">
            <w:pPr>
              <w:pStyle w:val="Z00TemplateText"/>
              <w:keepNext/>
            </w:pPr>
            <w:bookmarkStart w:id="57" w:name="A21_Keywords" w:colFirst="1" w:colLast="1"/>
            <w:bookmarkEnd w:id="56"/>
          </w:p>
        </w:tc>
        <w:tc>
          <w:tcPr>
            <w:tcW w:w="7971" w:type="dxa"/>
            <w:shd w:val="clear" w:color="auto" w:fill="FFFFFF" w:themeFill="background1"/>
          </w:tcPr>
          <w:p w:rsidR="00BD2F9B" w:rsidRDefault="00BD2F9B" w:rsidP="00747E54">
            <w:pPr>
              <w:pStyle w:val="A21Keywords"/>
              <w:keepNext/>
            </w:pPr>
            <w:r>
              <w:t>Video Head Impulse Test</w:t>
            </w:r>
          </w:p>
          <w:p w:rsidR="00BD2F9B" w:rsidRDefault="00BD2F9B" w:rsidP="00747E54">
            <w:pPr>
              <w:pStyle w:val="A21Keywords"/>
              <w:keepNext/>
            </w:pPr>
            <w:r>
              <w:t>Convergence</w:t>
            </w:r>
          </w:p>
          <w:p w:rsidR="00BD2F9B" w:rsidRPr="008B7F4F" w:rsidRDefault="00BD2F9B" w:rsidP="00747E54">
            <w:pPr>
              <w:pStyle w:val="A21Keywords"/>
              <w:keepNext/>
              <w:rPr>
                <w:sz w:val="18"/>
                <w:szCs w:val="18"/>
              </w:rPr>
            </w:pPr>
            <w:r>
              <w:t>Vestibulo-ocular reflex</w:t>
            </w:r>
          </w:p>
        </w:tc>
      </w:tr>
      <w:bookmarkEnd w:id="57"/>
    </w:tbl>
    <w:p w:rsidR="00BD2F9B" w:rsidRDefault="00BD2F9B" w:rsidP="00BD2F9B">
      <w:pPr>
        <w:spacing w:line="240" w:lineRule="auto"/>
        <w:rPr>
          <w:sz w:val="12"/>
          <w:szCs w:val="12"/>
        </w:rPr>
      </w:pPr>
    </w:p>
    <w:p w:rsidR="00BD2F9B" w:rsidRDefault="00BD2F9B" w:rsidP="00BD2F9B">
      <w:pPr>
        <w:spacing w:line="240" w:lineRule="auto"/>
        <w:rPr>
          <w:sz w:val="12"/>
          <w:szCs w:val="12"/>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304A1D" w:rsidTr="00747E54">
        <w:trPr>
          <w:cantSplit/>
        </w:trPr>
        <w:tc>
          <w:tcPr>
            <w:tcW w:w="2375" w:type="dxa"/>
            <w:shd w:val="clear" w:color="auto" w:fill="449E9D"/>
          </w:tcPr>
          <w:p w:rsidR="00BD2F9B" w:rsidRPr="00D470BF" w:rsidRDefault="00BD2F9B" w:rsidP="00747E54">
            <w:pPr>
              <w:pStyle w:val="Z00TemplateText"/>
              <w:rPr>
                <w:sz w:val="16"/>
                <w:szCs w:val="16"/>
              </w:rPr>
            </w:pPr>
            <w:bookmarkStart w:id="58" w:name="A20_KeywordsTitleSL" w:colFirst="1" w:colLast="1"/>
            <w:r w:rsidRPr="00D470BF">
              <w:rPr>
                <w:sz w:val="16"/>
                <w:szCs w:val="16"/>
              </w:rPr>
              <w:t>Keywords Second Language</w:t>
            </w:r>
          </w:p>
        </w:tc>
        <w:tc>
          <w:tcPr>
            <w:tcW w:w="7971" w:type="dxa"/>
            <w:shd w:val="clear" w:color="auto" w:fill="FFFFFF" w:themeFill="background1"/>
          </w:tcPr>
          <w:p w:rsidR="00BD2F9B" w:rsidRPr="0063212E" w:rsidRDefault="00BD2F9B" w:rsidP="00747E54">
            <w:pPr>
              <w:pStyle w:val="A20KeywordsTitleSecondLanguage"/>
            </w:pPr>
          </w:p>
        </w:tc>
      </w:tr>
      <w:tr w:rsidR="00BD2F9B" w:rsidRPr="00304A1D" w:rsidTr="00747E54">
        <w:trPr>
          <w:cantSplit/>
        </w:trPr>
        <w:tc>
          <w:tcPr>
            <w:tcW w:w="2375" w:type="dxa"/>
            <w:shd w:val="clear" w:color="auto" w:fill="449E9D"/>
          </w:tcPr>
          <w:p w:rsidR="00BD2F9B" w:rsidRPr="00DC6327" w:rsidRDefault="00BD2F9B" w:rsidP="00747E54">
            <w:pPr>
              <w:pStyle w:val="Z00TemplateText"/>
              <w:keepNext/>
            </w:pPr>
            <w:bookmarkStart w:id="59" w:name="A21_KeywordsSL" w:colFirst="1" w:colLast="1"/>
            <w:bookmarkEnd w:id="58"/>
          </w:p>
        </w:tc>
        <w:tc>
          <w:tcPr>
            <w:tcW w:w="7971" w:type="dxa"/>
            <w:shd w:val="clear" w:color="auto" w:fill="FFFFFF" w:themeFill="background1"/>
          </w:tcPr>
          <w:p w:rsidR="00BD2F9B" w:rsidRPr="008B7F4F" w:rsidRDefault="00BD2F9B" w:rsidP="00747E54">
            <w:pPr>
              <w:pStyle w:val="A21KeywordsSecondLanguage"/>
              <w:rPr>
                <w:sz w:val="18"/>
                <w:szCs w:val="18"/>
              </w:rPr>
            </w:pPr>
          </w:p>
        </w:tc>
      </w:tr>
      <w:bookmarkEnd w:id="59"/>
    </w:tbl>
    <w:p w:rsidR="00BD2F9B" w:rsidRDefault="00BD2F9B" w:rsidP="00BD2F9B">
      <w:pPr>
        <w:spacing w:line="240" w:lineRule="auto"/>
        <w:rPr>
          <w:sz w:val="12"/>
          <w:szCs w:val="12"/>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304A1D" w:rsidTr="00747E54">
        <w:trPr>
          <w:cantSplit/>
        </w:trPr>
        <w:tc>
          <w:tcPr>
            <w:tcW w:w="2375" w:type="dxa"/>
            <w:shd w:val="clear" w:color="auto" w:fill="449E9D"/>
          </w:tcPr>
          <w:p w:rsidR="00BD2F9B" w:rsidRPr="00D470BF" w:rsidRDefault="00BD2F9B" w:rsidP="00747E54">
            <w:pPr>
              <w:pStyle w:val="Z00TemplateText"/>
              <w:rPr>
                <w:sz w:val="16"/>
                <w:szCs w:val="16"/>
              </w:rPr>
            </w:pPr>
            <w:r w:rsidRPr="00D470BF">
              <w:rPr>
                <w:sz w:val="16"/>
                <w:szCs w:val="16"/>
              </w:rPr>
              <w:t>Keywords Third Language</w:t>
            </w:r>
          </w:p>
        </w:tc>
        <w:tc>
          <w:tcPr>
            <w:tcW w:w="7971" w:type="dxa"/>
            <w:shd w:val="clear" w:color="auto" w:fill="FFFFFF" w:themeFill="background1"/>
          </w:tcPr>
          <w:p w:rsidR="00BD2F9B" w:rsidRPr="0063212E" w:rsidRDefault="00BD2F9B" w:rsidP="00747E54">
            <w:pPr>
              <w:pStyle w:val="A20KeywordsTitleThirdLanguage"/>
            </w:pPr>
          </w:p>
        </w:tc>
      </w:tr>
      <w:tr w:rsidR="00BD2F9B" w:rsidRPr="00304A1D" w:rsidTr="00747E54">
        <w:trPr>
          <w:cantSplit/>
        </w:trPr>
        <w:tc>
          <w:tcPr>
            <w:tcW w:w="2375" w:type="dxa"/>
            <w:shd w:val="clear" w:color="auto" w:fill="449E9D"/>
          </w:tcPr>
          <w:p w:rsidR="00BD2F9B" w:rsidRPr="00DC6327" w:rsidRDefault="00BD2F9B" w:rsidP="00747E54">
            <w:pPr>
              <w:pStyle w:val="Z00TemplateText"/>
              <w:keepNext/>
            </w:pPr>
          </w:p>
        </w:tc>
        <w:tc>
          <w:tcPr>
            <w:tcW w:w="7971" w:type="dxa"/>
            <w:shd w:val="clear" w:color="auto" w:fill="FFFFFF" w:themeFill="background1"/>
          </w:tcPr>
          <w:p w:rsidR="00BD2F9B" w:rsidRPr="008B7F4F" w:rsidRDefault="00BD2F9B" w:rsidP="00747E54">
            <w:pPr>
              <w:pStyle w:val="A21KeywordsThirdLanguage"/>
              <w:rPr>
                <w:sz w:val="18"/>
                <w:szCs w:val="18"/>
              </w:rPr>
            </w:pPr>
          </w:p>
        </w:tc>
      </w:tr>
    </w:tbl>
    <w:p w:rsidR="00BD2F9B" w:rsidRDefault="00BD2F9B" w:rsidP="00BD2F9B">
      <w:pPr>
        <w:spacing w:line="240" w:lineRule="auto"/>
        <w:rPr>
          <w:sz w:val="12"/>
          <w:szCs w:val="12"/>
        </w:rPr>
      </w:pPr>
    </w:p>
    <w:p w:rsidR="00BD2F9B" w:rsidRDefault="00BD2F9B" w:rsidP="00BD2F9B">
      <w:pPr>
        <w:spacing w:line="240" w:lineRule="auto"/>
        <w:rPr>
          <w:sz w:val="12"/>
          <w:szCs w:val="12"/>
        </w:rPr>
      </w:pPr>
    </w:p>
    <w:tbl>
      <w:tblPr>
        <w:tblW w:w="0" w:type="auto"/>
        <w:tblBorders>
          <w:top w:val="single" w:sz="4" w:space="0" w:color="auto"/>
          <w:bottom w:val="single" w:sz="4" w:space="0" w:color="auto"/>
          <w:insideH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304A1D" w:rsidTr="00747E54">
        <w:trPr>
          <w:cantSplit/>
        </w:trPr>
        <w:tc>
          <w:tcPr>
            <w:tcW w:w="2375" w:type="dxa"/>
            <w:shd w:val="clear" w:color="auto" w:fill="449E9D"/>
          </w:tcPr>
          <w:p w:rsidR="00BD2F9B" w:rsidRPr="003C3C87" w:rsidRDefault="00BD2F9B" w:rsidP="00747E54">
            <w:pPr>
              <w:pStyle w:val="Z00TemplateText"/>
            </w:pPr>
            <w:bookmarkStart w:id="60" w:name="A21_Abbreviations" w:colFirst="1" w:colLast="1"/>
            <w:r w:rsidRPr="003C3C87">
              <w:t>Abbreviations</w:t>
            </w:r>
          </w:p>
        </w:tc>
        <w:tc>
          <w:tcPr>
            <w:tcW w:w="7971" w:type="dxa"/>
          </w:tcPr>
          <w:p w:rsidR="00BD2F9B" w:rsidRPr="009829DB" w:rsidRDefault="00BD2F9B" w:rsidP="00747E54">
            <w:pPr>
              <w:pStyle w:val="A21Abbreviations"/>
              <w:rPr>
                <w:sz w:val="12"/>
                <w:szCs w:val="12"/>
              </w:rPr>
            </w:pPr>
          </w:p>
        </w:tc>
      </w:tr>
      <w:bookmarkEnd w:id="60"/>
    </w:tbl>
    <w:p w:rsidR="00BD2F9B" w:rsidRDefault="00BD2F9B" w:rsidP="00BD2F9B">
      <w:pPr>
        <w:spacing w:line="240" w:lineRule="auto"/>
        <w:rPr>
          <w:sz w:val="12"/>
          <w:szCs w:val="12"/>
        </w:rPr>
      </w:pPr>
    </w:p>
    <w:p w:rsidR="00BD2F9B" w:rsidRPr="00EB08F1" w:rsidRDefault="00BD2F9B" w:rsidP="00BD2F9B">
      <w:pPr>
        <w:spacing w:line="240" w:lineRule="auto"/>
        <w:rPr>
          <w:sz w:val="12"/>
          <w:szCs w:val="12"/>
        </w:rPr>
      </w:pPr>
    </w:p>
    <w:tbl>
      <w:tblPr>
        <w:tblW w:w="0" w:type="auto"/>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304A1D" w:rsidTr="00747E54">
        <w:trPr>
          <w:cantSplit/>
          <w:trHeight w:val="407"/>
        </w:trPr>
        <w:tc>
          <w:tcPr>
            <w:tcW w:w="2375" w:type="dxa"/>
            <w:shd w:val="clear" w:color="auto" w:fill="449E9D"/>
          </w:tcPr>
          <w:p w:rsidR="00BD2F9B" w:rsidRPr="003D7A10" w:rsidRDefault="00BD2F9B" w:rsidP="00747E54">
            <w:pPr>
              <w:pStyle w:val="Z00TemplateText"/>
            </w:pPr>
            <w:bookmarkStart w:id="61" w:name="Abstracts"/>
            <w:bookmarkStart w:id="62" w:name="A22_AbstractTitle" w:colFirst="1" w:colLast="1"/>
            <w:bookmarkEnd w:id="61"/>
            <w:r w:rsidRPr="003D7A10">
              <w:t>Abstract</w:t>
            </w:r>
          </w:p>
        </w:tc>
        <w:tc>
          <w:tcPr>
            <w:tcW w:w="7971" w:type="dxa"/>
          </w:tcPr>
          <w:p w:rsidR="00BD2F9B" w:rsidRPr="0063212E" w:rsidRDefault="00BD2F9B" w:rsidP="00747E54">
            <w:pPr>
              <w:pStyle w:val="A22AbstractTitle"/>
            </w:pPr>
            <w:bookmarkStart w:id="63" w:name="T19_Abstract"/>
            <w:bookmarkEnd w:id="63"/>
            <w:r>
              <w:t>Abstract</w:t>
            </w:r>
          </w:p>
        </w:tc>
      </w:tr>
      <w:tr w:rsidR="00BD2F9B" w:rsidRPr="00BD2F9B" w:rsidTr="00747E54">
        <w:trPr>
          <w:trHeight w:val="840"/>
        </w:trPr>
        <w:tc>
          <w:tcPr>
            <w:tcW w:w="10346" w:type="dxa"/>
            <w:gridSpan w:val="2"/>
            <w:shd w:val="clear" w:color="auto" w:fill="FFFFFF" w:themeFill="background1"/>
          </w:tcPr>
          <w:p w:rsidR="00BD2F9B" w:rsidRPr="003A49F9" w:rsidRDefault="00BD2F9B" w:rsidP="00747E54">
            <w:pPr>
              <w:pStyle w:val="A23Abstract"/>
              <w:rPr>
                <w:rStyle w:val="F17SubSupItalic"/>
              </w:rPr>
            </w:pPr>
            <w:bookmarkStart w:id="64" w:name="A23_Abstract"/>
            <w:bookmarkEnd w:id="62"/>
            <w:bookmarkEnd w:id="64"/>
            <w:r w:rsidRPr="00A47CD3">
              <w:t>Gaze stabili</w:t>
            </w:r>
            <w:r>
              <w:t>z</w:t>
            </w:r>
            <w:r w:rsidRPr="00A47CD3">
              <w:t>ation during head movements is provided by the vestibul</w:t>
            </w:r>
            <w:r>
              <w:t>o-</w:t>
            </w:r>
            <w:r w:rsidRPr="00A47CD3">
              <w:t>ocular reflex (VOR). Clinical assessment of this reflex is performed using the video Head Impulse Test (vHIT). To</w:t>
            </w:r>
            <w:r>
              <w:t xml:space="preserve"> </w:t>
            </w:r>
            <w:r w:rsidRPr="00A47CD3">
              <w:t>date</w:t>
            </w:r>
            <w:r>
              <w:t>,</w:t>
            </w:r>
            <w:r w:rsidRPr="00A47CD3">
              <w:t xml:space="preserve"> the influence of different fixation distances </w:t>
            </w:r>
            <w:r>
              <w:t>on</w:t>
            </w:r>
            <w:r w:rsidRPr="00A47CD3">
              <w:t xml:space="preserve"> VOR gain using the vHIT has not been explored. We assessed the effect of target proximity on the horizontal VOR using the vHIT. </w:t>
            </w:r>
            <w:r w:rsidRPr="00A47CD3">
              <w:lastRenderedPageBreak/>
              <w:t xml:space="preserve">Firstly, we assessed the VOR gain in 18 healthy subjects with </w:t>
            </w:r>
            <w:r>
              <w:t>5</w:t>
            </w:r>
            <w:r w:rsidRPr="00A47CD3">
              <w:t xml:space="preserve"> viewing target</w:t>
            </w:r>
            <w:r>
              <w:t xml:space="preserve"> distance</w:t>
            </w:r>
            <w:r w:rsidRPr="00A47CD3">
              <w:t>s (150, 40, 30, 20, and 10</w:t>
            </w:r>
            <w:r>
              <w:t xml:space="preserve"> </w:t>
            </w:r>
            <w:r w:rsidRPr="00A47CD3">
              <w:t xml:space="preserve">cm). The gain increased significantly as </w:t>
            </w:r>
            <w:r>
              <w:t xml:space="preserve">the </w:t>
            </w:r>
            <w:r w:rsidRPr="00A47CD3">
              <w:t xml:space="preserve">viewing target distance decreased. A second experiment </w:t>
            </w:r>
            <w:r>
              <w:t>on</w:t>
            </w:r>
            <w:r w:rsidRPr="00A47CD3">
              <w:t xml:space="preserve"> 10 subjects was performed in darkness whilst </w:t>
            </w:r>
            <w:r>
              <w:t xml:space="preserve">the </w:t>
            </w:r>
            <w:r w:rsidRPr="00A47CD3">
              <w:t xml:space="preserve">subjects </w:t>
            </w:r>
            <w:r>
              <w:t xml:space="preserve">were </w:t>
            </w:r>
            <w:r w:rsidRPr="00A47CD3">
              <w:t>imagin</w:t>
            </w:r>
            <w:r>
              <w:t>ing</w:t>
            </w:r>
            <w:r w:rsidRPr="00A47CD3">
              <w:t xml:space="preserve"> targets at different distances. There were significant inverse relationships between gain and distance for both </w:t>
            </w:r>
            <w:r>
              <w:t xml:space="preserve">the </w:t>
            </w:r>
            <w:r w:rsidRPr="00A47CD3">
              <w:t xml:space="preserve">real and </w:t>
            </w:r>
            <w:r>
              <w:t xml:space="preserve">the </w:t>
            </w:r>
            <w:r w:rsidRPr="00A47CD3">
              <w:t xml:space="preserve">imaginary targets. There was a statistically significant difference between light and dark gains for </w:t>
            </w:r>
            <w:r>
              <w:t xml:space="preserve">the </w:t>
            </w:r>
            <w:r w:rsidRPr="00A47CD3">
              <w:t>20</w:t>
            </w:r>
            <w:r>
              <w:t>-</w:t>
            </w:r>
            <w:r w:rsidRPr="00A47CD3">
              <w:t xml:space="preserve"> and 40</w:t>
            </w:r>
            <w:r>
              <w:t>-</w:t>
            </w:r>
            <w:r w:rsidRPr="00A47CD3">
              <w:t xml:space="preserve">cm distances, but not for </w:t>
            </w:r>
            <w:r>
              <w:t xml:space="preserve">the </w:t>
            </w:r>
            <w:r w:rsidRPr="00A47CD3">
              <w:t>150</w:t>
            </w:r>
            <w:r>
              <w:t>-</w:t>
            </w:r>
            <w:r w:rsidRPr="00A47CD3">
              <w:t>cm</w:t>
            </w:r>
            <w:r>
              <w:t xml:space="preserve"> distance</w:t>
            </w:r>
            <w:r w:rsidRPr="00A47CD3">
              <w:t xml:space="preserve">. Theoretical VOR gains </w:t>
            </w:r>
            <w:r>
              <w:t>for</w:t>
            </w:r>
            <w:r w:rsidRPr="00A47CD3">
              <w:t xml:space="preserve"> different target distances were calculated and compared with those found in light and dark</w:t>
            </w:r>
            <w:r>
              <w:t>ness</w:t>
            </w:r>
            <w:r w:rsidRPr="00A47CD3">
              <w:t xml:space="preserve">. The increase </w:t>
            </w:r>
            <w:r>
              <w:t xml:space="preserve">in </w:t>
            </w:r>
            <w:r w:rsidRPr="00A47CD3">
              <w:t xml:space="preserve">gain observed for near targets was </w:t>
            </w:r>
            <w:r>
              <w:t>lower</w:t>
            </w:r>
            <w:r w:rsidRPr="00A47CD3">
              <w:t xml:space="preserve"> than predicted by geometrical calculations, implying a physiological ceiling</w:t>
            </w:r>
            <w:r>
              <w:t xml:space="preserve"> </w:t>
            </w:r>
            <w:r w:rsidRPr="00A47CD3">
              <w:t xml:space="preserve">effect on the VOR. The VOR gain in the dark, as assessed with the vHIT, demonstrates an enhancement associated with </w:t>
            </w:r>
            <w:r>
              <w:t xml:space="preserve">a </w:t>
            </w:r>
            <w:r w:rsidRPr="00A47CD3">
              <w:t>reduced target distance.</w:t>
            </w:r>
          </w:p>
        </w:tc>
      </w:tr>
    </w:tbl>
    <w:p w:rsidR="00BD2F9B" w:rsidRPr="00BD2F9B" w:rsidRDefault="00BD2F9B" w:rsidP="00BD2F9B">
      <w:pPr>
        <w:spacing w:line="240" w:lineRule="auto"/>
        <w:rPr>
          <w:sz w:val="12"/>
          <w:szCs w:val="12"/>
          <w:lang w:val="en-US"/>
        </w:rPr>
      </w:pPr>
    </w:p>
    <w:p w:rsidR="00BD2F9B" w:rsidRPr="00BD2F9B" w:rsidRDefault="00BD2F9B" w:rsidP="00BD2F9B">
      <w:pPr>
        <w:spacing w:line="240" w:lineRule="auto"/>
        <w:rPr>
          <w:sz w:val="12"/>
          <w:szCs w:val="12"/>
          <w:lang w:val="en-US"/>
        </w:rPr>
      </w:pPr>
    </w:p>
    <w:tbl>
      <w:tblPr>
        <w:tblW w:w="0" w:type="auto"/>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5A43DA" w:rsidTr="00747E54">
        <w:trPr>
          <w:cantSplit/>
          <w:trHeight w:val="349"/>
        </w:trPr>
        <w:tc>
          <w:tcPr>
            <w:tcW w:w="2375" w:type="dxa"/>
            <w:shd w:val="clear" w:color="auto" w:fill="449E9D"/>
          </w:tcPr>
          <w:p w:rsidR="00BD2F9B" w:rsidRPr="00D470BF" w:rsidRDefault="00BD2F9B" w:rsidP="00747E54">
            <w:pPr>
              <w:pStyle w:val="Z00TemplateText"/>
              <w:rPr>
                <w:sz w:val="16"/>
                <w:szCs w:val="16"/>
              </w:rPr>
            </w:pPr>
            <w:bookmarkStart w:id="65" w:name="A22_AbstractTitleSL" w:colFirst="1" w:colLast="1"/>
            <w:r w:rsidRPr="00D470BF">
              <w:rPr>
                <w:sz w:val="16"/>
                <w:szCs w:val="16"/>
              </w:rPr>
              <w:t>Abstract Second Language</w:t>
            </w:r>
          </w:p>
        </w:tc>
        <w:tc>
          <w:tcPr>
            <w:tcW w:w="7971" w:type="dxa"/>
          </w:tcPr>
          <w:p w:rsidR="00BD2F9B" w:rsidRPr="0063212E" w:rsidRDefault="00BD2F9B" w:rsidP="00747E54">
            <w:pPr>
              <w:pStyle w:val="A22AbstractTitleSecondLanguage"/>
            </w:pPr>
          </w:p>
        </w:tc>
      </w:tr>
      <w:tr w:rsidR="00BD2F9B" w:rsidRPr="00057C5C" w:rsidTr="00747E54">
        <w:trPr>
          <w:trHeight w:val="840"/>
        </w:trPr>
        <w:tc>
          <w:tcPr>
            <w:tcW w:w="10346" w:type="dxa"/>
            <w:gridSpan w:val="2"/>
            <w:shd w:val="clear" w:color="auto" w:fill="FFFFFF" w:themeFill="background1"/>
          </w:tcPr>
          <w:p w:rsidR="00BD2F9B" w:rsidRPr="0063212E" w:rsidRDefault="00BD2F9B" w:rsidP="00747E54">
            <w:pPr>
              <w:pStyle w:val="A23AbstractSecondLanguage"/>
            </w:pPr>
            <w:bookmarkStart w:id="66" w:name="A23_AbstractSL" w:colFirst="0" w:colLast="0"/>
            <w:bookmarkEnd w:id="65"/>
          </w:p>
        </w:tc>
      </w:tr>
      <w:bookmarkEnd w:id="66"/>
    </w:tbl>
    <w:p w:rsidR="00BD2F9B" w:rsidRDefault="00BD2F9B" w:rsidP="00BD2F9B">
      <w:pPr>
        <w:spacing w:line="240" w:lineRule="auto"/>
        <w:rPr>
          <w:sz w:val="12"/>
          <w:szCs w:val="12"/>
          <w:lang w:val="de-CH"/>
        </w:rPr>
      </w:pPr>
    </w:p>
    <w:tbl>
      <w:tblPr>
        <w:tblW w:w="0" w:type="auto"/>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75"/>
        <w:gridCol w:w="7971"/>
      </w:tblGrid>
      <w:tr w:rsidR="00BD2F9B" w:rsidRPr="005A43DA" w:rsidTr="00747E54">
        <w:trPr>
          <w:cantSplit/>
          <w:trHeight w:val="349"/>
        </w:trPr>
        <w:tc>
          <w:tcPr>
            <w:tcW w:w="2375" w:type="dxa"/>
            <w:shd w:val="clear" w:color="auto" w:fill="449E9D"/>
          </w:tcPr>
          <w:p w:rsidR="00BD2F9B" w:rsidRPr="00D470BF" w:rsidRDefault="00BD2F9B" w:rsidP="00747E54">
            <w:pPr>
              <w:pStyle w:val="Z00TemplateText"/>
              <w:rPr>
                <w:sz w:val="16"/>
                <w:szCs w:val="16"/>
              </w:rPr>
            </w:pPr>
            <w:r w:rsidRPr="00D470BF">
              <w:rPr>
                <w:sz w:val="16"/>
                <w:szCs w:val="16"/>
              </w:rPr>
              <w:t>Abstract Third Language</w:t>
            </w:r>
          </w:p>
        </w:tc>
        <w:tc>
          <w:tcPr>
            <w:tcW w:w="7971" w:type="dxa"/>
          </w:tcPr>
          <w:p w:rsidR="00BD2F9B" w:rsidRPr="0063212E" w:rsidRDefault="00BD2F9B" w:rsidP="00747E54">
            <w:pPr>
              <w:pStyle w:val="A22AbstractTitleThirdLanguage"/>
            </w:pPr>
          </w:p>
        </w:tc>
      </w:tr>
      <w:tr w:rsidR="00BD2F9B" w:rsidRPr="00057C5C" w:rsidTr="00747E54">
        <w:trPr>
          <w:trHeight w:val="840"/>
        </w:trPr>
        <w:tc>
          <w:tcPr>
            <w:tcW w:w="10346" w:type="dxa"/>
            <w:gridSpan w:val="2"/>
            <w:shd w:val="clear" w:color="auto" w:fill="FFFFFF" w:themeFill="background1"/>
          </w:tcPr>
          <w:p w:rsidR="00BD2F9B" w:rsidRPr="0063212E" w:rsidRDefault="00BD2F9B" w:rsidP="00747E54">
            <w:pPr>
              <w:pStyle w:val="A23AbstractThirdLanguage"/>
            </w:pPr>
          </w:p>
        </w:tc>
      </w:tr>
    </w:tbl>
    <w:p w:rsidR="00BD2F9B" w:rsidRDefault="00BD2F9B" w:rsidP="00BD2F9B"/>
    <w:tbl>
      <w:tblPr>
        <w:tblW w:w="5000" w:type="pct"/>
        <w:tblBorders>
          <w:top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343"/>
        <w:gridCol w:w="7862"/>
      </w:tblGrid>
      <w:tr w:rsidR="00BD2F9B" w:rsidRPr="006B52EB" w:rsidTr="00747E54">
        <w:trPr>
          <w:cantSplit/>
        </w:trPr>
        <w:tc>
          <w:tcPr>
            <w:tcW w:w="1148" w:type="pct"/>
            <w:shd w:val="clear" w:color="auto" w:fill="449E9D"/>
          </w:tcPr>
          <w:p w:rsidR="00BD2F9B" w:rsidRPr="006B52EB" w:rsidRDefault="00BD2F9B" w:rsidP="00747E54">
            <w:pPr>
              <w:rPr>
                <w:sz w:val="18"/>
                <w:szCs w:val="18"/>
              </w:rPr>
            </w:pPr>
            <w:bookmarkStart w:id="67" w:name="KeyMessages"/>
            <w:bookmarkStart w:id="68" w:name="H01_KeyMessage"/>
            <w:bookmarkStart w:id="69" w:name="A21_KeyMessages1" w:colFirst="1" w:colLast="1"/>
            <w:bookmarkStart w:id="70" w:name="A21_KeyMessages" w:colFirst="1" w:colLast="1"/>
            <w:bookmarkEnd w:id="67"/>
            <w:bookmarkEnd w:id="68"/>
            <w:r w:rsidRPr="006B52EB">
              <w:rPr>
                <w:sz w:val="18"/>
                <w:szCs w:val="18"/>
              </w:rPr>
              <w:t>Key Messages</w:t>
            </w:r>
          </w:p>
        </w:tc>
        <w:tc>
          <w:tcPr>
            <w:tcW w:w="3852" w:type="pct"/>
          </w:tcPr>
          <w:p w:rsidR="00BD2F9B" w:rsidRPr="006B52EB" w:rsidRDefault="00BD2F9B" w:rsidP="00747E54">
            <w:pPr>
              <w:rPr>
                <w:sz w:val="18"/>
                <w:szCs w:val="18"/>
              </w:rPr>
            </w:pPr>
          </w:p>
        </w:tc>
      </w:tr>
      <w:tr w:rsidR="00BD2F9B" w:rsidRPr="00304A1D" w:rsidTr="00747E54">
        <w:trPr>
          <w:cantSplit/>
        </w:trPr>
        <w:tc>
          <w:tcPr>
            <w:tcW w:w="1148" w:type="pct"/>
            <w:shd w:val="clear" w:color="auto" w:fill="449E9D"/>
          </w:tcPr>
          <w:p w:rsidR="00BD2F9B" w:rsidRPr="006B52EB" w:rsidRDefault="00BD2F9B" w:rsidP="00747E54">
            <w:pPr>
              <w:rPr>
                <w:sz w:val="18"/>
                <w:szCs w:val="18"/>
              </w:rPr>
            </w:pPr>
            <w:bookmarkStart w:id="71" w:name="A21_KeyMessages2" w:colFirst="1" w:colLast="1"/>
            <w:bookmarkEnd w:id="69"/>
          </w:p>
        </w:tc>
        <w:tc>
          <w:tcPr>
            <w:tcW w:w="3852" w:type="pct"/>
          </w:tcPr>
          <w:p w:rsidR="00BD2F9B" w:rsidRPr="0063212E" w:rsidRDefault="00BD2F9B" w:rsidP="00747E54"/>
        </w:tc>
      </w:tr>
      <w:tr w:rsidR="00BD2F9B" w:rsidRPr="00304A1D" w:rsidTr="00747E54">
        <w:trPr>
          <w:cantSplit/>
        </w:trPr>
        <w:tc>
          <w:tcPr>
            <w:tcW w:w="1148" w:type="pct"/>
            <w:shd w:val="clear" w:color="auto" w:fill="449E9D"/>
          </w:tcPr>
          <w:p w:rsidR="00BD2F9B" w:rsidRPr="006B52EB" w:rsidRDefault="00BD2F9B" w:rsidP="00747E54">
            <w:pPr>
              <w:rPr>
                <w:sz w:val="18"/>
                <w:szCs w:val="18"/>
              </w:rPr>
            </w:pPr>
            <w:bookmarkStart w:id="72" w:name="A21_KeyMessages3" w:colFirst="1" w:colLast="1"/>
            <w:bookmarkEnd w:id="71"/>
          </w:p>
        </w:tc>
        <w:tc>
          <w:tcPr>
            <w:tcW w:w="3852" w:type="pct"/>
          </w:tcPr>
          <w:p w:rsidR="00BD2F9B" w:rsidRPr="0063212E" w:rsidRDefault="00BD2F9B" w:rsidP="00747E54"/>
        </w:tc>
      </w:tr>
      <w:bookmarkEnd w:id="70"/>
      <w:bookmarkEnd w:id="72"/>
    </w:tbl>
    <w:p w:rsidR="00BD2F9B" w:rsidRDefault="00BD2F9B" w:rsidP="00BD2F9B">
      <w:pPr>
        <w:spacing w:line="240" w:lineRule="auto"/>
        <w:rPr>
          <w:sz w:val="12"/>
          <w:szCs w:val="12"/>
          <w:lang w:val="de-CH"/>
        </w:rPr>
      </w:pPr>
    </w:p>
    <w:p w:rsidR="00BD2F9B" w:rsidRDefault="00BD2F9B" w:rsidP="00BD2F9B">
      <w:pPr>
        <w:spacing w:line="240" w:lineRule="auto"/>
        <w:rPr>
          <w:sz w:val="12"/>
          <w:szCs w:val="12"/>
          <w:lang w:val="de-CH"/>
        </w:rPr>
      </w:pPr>
    </w:p>
    <w:p w:rsidR="00BD2F9B" w:rsidRPr="00057C5C" w:rsidRDefault="00BD2F9B" w:rsidP="00BD2F9B">
      <w:pPr>
        <w:spacing w:line="240" w:lineRule="auto"/>
        <w:rPr>
          <w:sz w:val="12"/>
          <w:szCs w:val="12"/>
          <w:lang w:val="de-CH"/>
        </w:rPr>
      </w:pPr>
    </w:p>
    <w:p w:rsidR="00BD2F9B" w:rsidRPr="005A43DA" w:rsidRDefault="00BD2F9B" w:rsidP="00BD2F9B">
      <w:pPr>
        <w:pStyle w:val="H01Body"/>
      </w:pPr>
      <w:bookmarkStart w:id="73" w:name="T20_Body"/>
      <w:r w:rsidRPr="005A43DA">
        <w:rPr>
          <w:szCs w:val="18"/>
        </w:rPr>
        <w:t>Body</w:t>
      </w:r>
      <w:bookmarkEnd w:id="73"/>
      <w:r w:rsidRPr="005A43DA">
        <w:tab/>
      </w:r>
    </w:p>
    <w:p w:rsidR="00BD2F9B" w:rsidRPr="00A47CD3" w:rsidRDefault="00BD2F9B" w:rsidP="00BD2F9B">
      <w:pPr>
        <w:pStyle w:val="B01SecTitle1"/>
      </w:pPr>
      <w:bookmarkStart w:id="74" w:name="Header"/>
      <w:bookmarkStart w:id="75" w:name="Body"/>
      <w:bookmarkEnd w:id="74"/>
      <w:bookmarkEnd w:id="75"/>
      <w:r w:rsidRPr="00A47CD3">
        <w:t>Introduction</w:t>
      </w:r>
    </w:p>
    <w:p w:rsidR="00BD2F9B" w:rsidRPr="00A47CD3" w:rsidRDefault="00BD2F9B" w:rsidP="00BD2F9B">
      <w:pPr>
        <w:pStyle w:val="C02PG-en"/>
      </w:pPr>
      <w:r w:rsidRPr="00A47CD3">
        <w:lastRenderedPageBreak/>
        <w:t>Gaze stability during head motion is mediated by the vestibulo-ocular reflex</w:t>
      </w:r>
      <w:r>
        <w:t xml:space="preserve"> (VOR)</w:t>
      </w:r>
      <w:r w:rsidRPr="00A47CD3">
        <w:t>, which generates slow</w:t>
      </w:r>
      <w:r>
        <w:t>-</w:t>
      </w:r>
      <w:r w:rsidRPr="00A47CD3">
        <w:t xml:space="preserve">phase eye movements of the same velocity but </w:t>
      </w:r>
      <w:r>
        <w:t xml:space="preserve">in the </w:t>
      </w:r>
      <w:r w:rsidRPr="00A47CD3">
        <w:t xml:space="preserve">opposite direction </w:t>
      </w:r>
      <w:r>
        <w:t>of</w:t>
      </w:r>
      <w:r w:rsidRPr="00A47CD3">
        <w:t xml:space="preserve"> those of the head. The main drive for this reflex is generated by the semicircular canals that provide the brainstem with a faithful signal of head angular velocity </w:t>
      </w:r>
      <w:r w:rsidRPr="000506D6">
        <w:t>[Fernandez</w:t>
      </w:r>
      <w:r w:rsidRPr="00BB6525">
        <w:t xml:space="preserve"> </w:t>
      </w:r>
      <w:r w:rsidRPr="000506D6">
        <w:t>and</w:t>
      </w:r>
      <w:r w:rsidRPr="00BB6525">
        <w:t xml:space="preserve"> </w:t>
      </w:r>
      <w:r w:rsidRPr="000506D6">
        <w:t>Goldberg</w:t>
      </w:r>
      <w:r w:rsidRPr="00BB6525">
        <w:t>, 1971</w:t>
      </w:r>
      <w:r>
        <w:t xml:space="preserve">; </w:t>
      </w:r>
      <w:r w:rsidRPr="000506D6">
        <w:t>Goldberg</w:t>
      </w:r>
      <w:r w:rsidRPr="00BB6525">
        <w:t xml:space="preserve"> </w:t>
      </w:r>
      <w:r w:rsidRPr="000506D6">
        <w:t>and</w:t>
      </w:r>
      <w:r w:rsidRPr="00BB6525">
        <w:t xml:space="preserve"> </w:t>
      </w:r>
      <w:r w:rsidRPr="000506D6">
        <w:t>Fernandez</w:t>
      </w:r>
      <w:r w:rsidRPr="00BB6525">
        <w:t>, 1971]</w:t>
      </w:r>
      <w:r w:rsidRPr="00A47CD3">
        <w:t>. However, given the anatomical fact that the rotational axes of the head, the eyes</w:t>
      </w:r>
      <w:r>
        <w:t>,</w:t>
      </w:r>
      <w:r w:rsidRPr="00A47CD3">
        <w:t xml:space="preserve"> and the labyrinth do not coincide, other sensory receptors and computations must be involved in generating these compensatory eye movements. Accordingly, previous work has shown that vestibul</w:t>
      </w:r>
      <w:r>
        <w:t>e</w:t>
      </w:r>
      <w:r w:rsidRPr="00A47CD3">
        <w:t xml:space="preserve">-generated compensatory eye movements are modulated by eye-target distance </w:t>
      </w:r>
      <w:r w:rsidRPr="000506D6">
        <w:t>[Viirre</w:t>
      </w:r>
      <w:r w:rsidRPr="00BB6525">
        <w:t xml:space="preserve"> </w:t>
      </w:r>
      <w:r w:rsidRPr="000506D6">
        <w:t>et</w:t>
      </w:r>
      <w:r w:rsidRPr="00BB6525">
        <w:t xml:space="preserve"> </w:t>
      </w:r>
      <w:r w:rsidRPr="000506D6">
        <w:t>al</w:t>
      </w:r>
      <w:r w:rsidRPr="00BB6525">
        <w:t xml:space="preserve">., 1986; </w:t>
      </w:r>
      <w:r w:rsidRPr="000506D6">
        <w:t>Gresty</w:t>
      </w:r>
      <w:r w:rsidRPr="00BB6525">
        <w:t xml:space="preserve"> </w:t>
      </w:r>
      <w:r w:rsidRPr="000506D6">
        <w:t>et</w:t>
      </w:r>
      <w:r w:rsidRPr="00BB6525">
        <w:t xml:space="preserve"> </w:t>
      </w:r>
      <w:r w:rsidRPr="000506D6">
        <w:t>al</w:t>
      </w:r>
      <w:r w:rsidRPr="00BB6525">
        <w:t xml:space="preserve">., 1987; </w:t>
      </w:r>
      <w:r w:rsidRPr="000506D6">
        <w:t>Schwarz</w:t>
      </w:r>
      <w:r w:rsidRPr="00BB6525">
        <w:t xml:space="preserve"> </w:t>
      </w:r>
      <w:r w:rsidRPr="000506D6">
        <w:t>et</w:t>
      </w:r>
      <w:r w:rsidRPr="00BB6525">
        <w:t xml:space="preserve"> </w:t>
      </w:r>
      <w:r w:rsidRPr="000506D6">
        <w:t>al</w:t>
      </w:r>
      <w:r w:rsidRPr="00BB6525">
        <w:t xml:space="preserve">., 1989; </w:t>
      </w:r>
      <w:r w:rsidRPr="000506D6">
        <w:t>Paige</w:t>
      </w:r>
      <w:r w:rsidRPr="00BB6525">
        <w:t>, 1989]</w:t>
      </w:r>
      <w:r w:rsidRPr="00A47CD3">
        <w:t xml:space="preserve"> and by linear components of head motion </w:t>
      </w:r>
      <w:r w:rsidRPr="000506D6">
        <w:t>[Gresty</w:t>
      </w:r>
      <w:r w:rsidRPr="00BB6525">
        <w:t xml:space="preserve"> </w:t>
      </w:r>
      <w:r w:rsidRPr="000506D6">
        <w:t>and</w:t>
      </w:r>
      <w:r w:rsidRPr="00BB6525">
        <w:t xml:space="preserve"> </w:t>
      </w:r>
      <w:r w:rsidRPr="000506D6">
        <w:t>Bronstein</w:t>
      </w:r>
      <w:r w:rsidRPr="00BB6525">
        <w:t>, 1986]</w:t>
      </w:r>
      <w:r w:rsidRPr="00A47CD3">
        <w:t>. Thus, this early work established that otolith-</w:t>
      </w:r>
      <w:r>
        <w:t>mediated</w:t>
      </w:r>
      <w:r w:rsidRPr="00A47CD3">
        <w:t xml:space="preserve"> and visually</w:t>
      </w:r>
      <w:r>
        <w:t xml:space="preserve"> </w:t>
      </w:r>
      <w:r w:rsidRPr="00A47CD3">
        <w:t>mediated cues shape the vestibulo-ocular response</w:t>
      </w:r>
      <w:r>
        <w:t>,</w:t>
      </w:r>
      <w:r w:rsidRPr="00A47CD3">
        <w:t xml:space="preserve"> and that</w:t>
      </w:r>
      <w:r>
        <w:t xml:space="preserve"> –</w:t>
      </w:r>
      <w:r w:rsidRPr="00A47CD3">
        <w:t xml:space="preserve"> as expected from geometrical considerations</w:t>
      </w:r>
      <w:r>
        <w:t xml:space="preserve"> –</w:t>
      </w:r>
      <w:r w:rsidRPr="00A47CD3">
        <w:t xml:space="preserve"> it is the otolithic component of the vestibulo-ocular response that is particularly sensitive to </w:t>
      </w:r>
      <w:r>
        <w:t xml:space="preserve">the </w:t>
      </w:r>
      <w:r w:rsidRPr="00A47CD3">
        <w:t>visual context. Although these findings have considerable physiological significance, the fact that vestibular testing at the time was conducted largely in the dark, either calorically or with precision rotational devices, meant that vestibular clinicians did not need to place much weight upon them. This situation has now changed.</w:t>
      </w:r>
    </w:p>
    <w:p w:rsidR="00BD2F9B" w:rsidRPr="00A47CD3" w:rsidRDefault="00BD2F9B" w:rsidP="00BD2F9B">
      <w:pPr>
        <w:pStyle w:val="C02PG-en"/>
      </w:pPr>
      <w:r w:rsidRPr="00A47CD3">
        <w:t>Currently, the video Head</w:t>
      </w:r>
      <w:r>
        <w:t xml:space="preserve"> </w:t>
      </w:r>
      <w:r w:rsidRPr="00A47CD3">
        <w:t>Impulse Test (vHIT) is likely the vestibular test mo</w:t>
      </w:r>
      <w:r>
        <w:t>st</w:t>
      </w:r>
      <w:r w:rsidRPr="00A47CD3">
        <w:t xml:space="preserve"> frequently requested in a clinical setting. In this test</w:t>
      </w:r>
      <w:r>
        <w:t>,</w:t>
      </w:r>
      <w:r w:rsidRPr="00A47CD3">
        <w:t xml:space="preserve"> the rotational stimulus is delivered by turning the head by hand</w:t>
      </w:r>
      <w:r>
        <w:t>,</w:t>
      </w:r>
      <w:r w:rsidRPr="00A47CD3">
        <w:t xml:space="preserve"> and as the rotational axis of the head lies behind the labyrinth </w:t>
      </w:r>
      <w:r w:rsidRPr="000506D6">
        <w:t>[Drake</w:t>
      </w:r>
      <w:r w:rsidRPr="00BB6525">
        <w:t xml:space="preserve"> </w:t>
      </w:r>
      <w:r w:rsidRPr="000506D6">
        <w:t>et</w:t>
      </w:r>
      <w:r w:rsidRPr="00BB6525">
        <w:t xml:space="preserve"> </w:t>
      </w:r>
      <w:r w:rsidRPr="000506D6">
        <w:t>al</w:t>
      </w:r>
      <w:r w:rsidRPr="00BB6525">
        <w:t>., 2012]</w:t>
      </w:r>
      <w:r w:rsidRPr="00A47CD3">
        <w:t xml:space="preserve">, a degree of otolith stimulation is likely delivered. The vHIT is also </w:t>
      </w:r>
      <w:r>
        <w:t>conducted</w:t>
      </w:r>
      <w:r w:rsidRPr="00A47CD3">
        <w:t xml:space="preserve"> in the presence of visual fixation in a normally lit room</w:t>
      </w:r>
      <w:r>
        <w:t>,</w:t>
      </w:r>
      <w:r w:rsidRPr="00A47CD3">
        <w:t xml:space="preserve"> and therefore </w:t>
      </w:r>
      <w:r>
        <w:t>the eye-</w:t>
      </w:r>
      <w:r w:rsidRPr="00A47CD3">
        <w:t xml:space="preserve">target distance will likely have an effect upon VOR gain. That is, a closer target should increase the gain </w:t>
      </w:r>
      <w:r w:rsidRPr="000506D6">
        <w:t>[Viirre</w:t>
      </w:r>
      <w:r w:rsidRPr="00BB6525">
        <w:t xml:space="preserve"> </w:t>
      </w:r>
      <w:r w:rsidRPr="000506D6">
        <w:t>et</w:t>
      </w:r>
      <w:r w:rsidRPr="00BB6525">
        <w:t xml:space="preserve"> </w:t>
      </w:r>
      <w:r w:rsidRPr="000506D6">
        <w:t>al</w:t>
      </w:r>
      <w:r w:rsidRPr="00BB6525">
        <w:t xml:space="preserve">., 1986; </w:t>
      </w:r>
      <w:r w:rsidRPr="000506D6">
        <w:t>Gresty</w:t>
      </w:r>
      <w:r w:rsidRPr="00BB6525">
        <w:t xml:space="preserve"> </w:t>
      </w:r>
      <w:r w:rsidRPr="000506D6">
        <w:t>et</w:t>
      </w:r>
      <w:r w:rsidRPr="00BB6525">
        <w:t xml:space="preserve"> </w:t>
      </w:r>
      <w:r w:rsidRPr="000506D6">
        <w:t>al</w:t>
      </w:r>
      <w:r w:rsidRPr="00BB6525">
        <w:t xml:space="preserve">., 1987; </w:t>
      </w:r>
      <w:r w:rsidRPr="000506D6">
        <w:t>Hine</w:t>
      </w:r>
      <w:r w:rsidRPr="00BB6525">
        <w:t xml:space="preserve"> </w:t>
      </w:r>
      <w:r w:rsidRPr="000506D6">
        <w:t>and</w:t>
      </w:r>
      <w:r w:rsidRPr="00BB6525">
        <w:t xml:space="preserve"> </w:t>
      </w:r>
      <w:r w:rsidRPr="000506D6">
        <w:t>Thorn</w:t>
      </w:r>
      <w:r w:rsidRPr="00BB6525">
        <w:t xml:space="preserve">, 1987; </w:t>
      </w:r>
      <w:r w:rsidRPr="000506D6">
        <w:t>Crane</w:t>
      </w:r>
      <w:r w:rsidRPr="00BB6525">
        <w:t xml:space="preserve"> </w:t>
      </w:r>
      <w:r w:rsidRPr="000506D6">
        <w:t>et</w:t>
      </w:r>
      <w:r w:rsidRPr="00BB6525">
        <w:t xml:space="preserve"> </w:t>
      </w:r>
      <w:r w:rsidRPr="000506D6">
        <w:t>al</w:t>
      </w:r>
      <w:r w:rsidRPr="00BB6525">
        <w:t xml:space="preserve">., 1997; </w:t>
      </w:r>
      <w:r w:rsidRPr="000506D6">
        <w:t>Crane</w:t>
      </w:r>
      <w:r w:rsidRPr="00BB6525">
        <w:t xml:space="preserve"> </w:t>
      </w:r>
      <w:r w:rsidRPr="000506D6">
        <w:t>and</w:t>
      </w:r>
      <w:r w:rsidRPr="00BB6525">
        <w:t xml:space="preserve"> </w:t>
      </w:r>
      <w:r w:rsidRPr="000506D6">
        <w:t>Demer</w:t>
      </w:r>
      <w:r w:rsidRPr="00BB6525">
        <w:t xml:space="preserve">, 1998; </w:t>
      </w:r>
      <w:r w:rsidRPr="000506D6">
        <w:t>Collewijn</w:t>
      </w:r>
      <w:r w:rsidRPr="00BB6525">
        <w:t xml:space="preserve"> </w:t>
      </w:r>
      <w:r w:rsidRPr="000506D6">
        <w:t>and</w:t>
      </w:r>
      <w:r w:rsidRPr="00BB6525">
        <w:t xml:space="preserve"> </w:t>
      </w:r>
      <w:r w:rsidRPr="000506D6">
        <w:t>Smeets</w:t>
      </w:r>
      <w:r w:rsidRPr="00BB6525">
        <w:t xml:space="preserve">, 2000; </w:t>
      </w:r>
      <w:r w:rsidRPr="000506D6">
        <w:t>Cl</w:t>
      </w:r>
      <w:r w:rsidRPr="00BB6525">
        <w:t>é</w:t>
      </w:r>
      <w:r w:rsidRPr="000506D6">
        <w:t>ment</w:t>
      </w:r>
      <w:r w:rsidRPr="00BB6525">
        <w:t xml:space="preserve"> </w:t>
      </w:r>
      <w:r w:rsidRPr="000506D6">
        <w:t>and</w:t>
      </w:r>
      <w:r w:rsidRPr="00BB6525">
        <w:t xml:space="preserve"> </w:t>
      </w:r>
      <w:r w:rsidRPr="000506D6">
        <w:t>Maciel</w:t>
      </w:r>
      <w:r w:rsidRPr="00BB6525">
        <w:t xml:space="preserve">, 2004; </w:t>
      </w:r>
      <w:r w:rsidRPr="000506D6">
        <w:t>Chim</w:t>
      </w:r>
      <w:r w:rsidRPr="00BB6525">
        <w:t xml:space="preserve"> </w:t>
      </w:r>
      <w:r w:rsidRPr="000506D6">
        <w:t>et</w:t>
      </w:r>
      <w:r w:rsidRPr="00BB6525">
        <w:t xml:space="preserve"> </w:t>
      </w:r>
      <w:r w:rsidRPr="000506D6">
        <w:t>al</w:t>
      </w:r>
      <w:r w:rsidRPr="00BB6525">
        <w:t xml:space="preserve">., 2013; </w:t>
      </w:r>
      <w:r w:rsidRPr="000506D6">
        <w:t>Leigh</w:t>
      </w:r>
      <w:r w:rsidRPr="00BB6525">
        <w:t xml:space="preserve"> </w:t>
      </w:r>
      <w:r w:rsidRPr="000506D6">
        <w:t>and</w:t>
      </w:r>
      <w:r w:rsidRPr="00BB6525">
        <w:t xml:space="preserve"> </w:t>
      </w:r>
      <w:r w:rsidRPr="000506D6">
        <w:t>Zee</w:t>
      </w:r>
      <w:r w:rsidRPr="00BB6525">
        <w:t>, 2015]</w:t>
      </w:r>
      <w:r w:rsidRPr="00A47CD3">
        <w:t xml:space="preserve">, as now the response involves compensatory eye movements not only for the rotation of the head but also for the translation of the orbits </w:t>
      </w:r>
      <w:r w:rsidRPr="000506D6">
        <w:t>[Leigh</w:t>
      </w:r>
      <w:r w:rsidRPr="00BB6525">
        <w:t xml:space="preserve"> </w:t>
      </w:r>
      <w:r w:rsidRPr="000506D6">
        <w:t>and</w:t>
      </w:r>
      <w:r w:rsidRPr="00BB6525">
        <w:t xml:space="preserve"> </w:t>
      </w:r>
      <w:r w:rsidRPr="000506D6">
        <w:t>Zee</w:t>
      </w:r>
      <w:r w:rsidRPr="00BB6525">
        <w:t>, 2015]</w:t>
      </w:r>
      <w:r w:rsidRPr="00A47CD3">
        <w:t xml:space="preserve">. Considering the almost </w:t>
      </w:r>
      <w:r w:rsidRPr="00A47CD3">
        <w:lastRenderedPageBreak/>
        <w:t xml:space="preserve">ubiquitous use of the vHIT in clinical settings, it is surprising that the influence of different fixation target distances upon VOR gain assessed with the vHIT </w:t>
      </w:r>
      <w:r>
        <w:t xml:space="preserve">still </w:t>
      </w:r>
      <w:r w:rsidRPr="00A47CD3">
        <w:t>remain</w:t>
      </w:r>
      <w:r>
        <w:t>s</w:t>
      </w:r>
      <w:r w:rsidRPr="00A47CD3">
        <w:t xml:space="preserve"> unknown.</w:t>
      </w:r>
    </w:p>
    <w:p w:rsidR="00BD2F9B" w:rsidRPr="00A47CD3" w:rsidRDefault="00BD2F9B" w:rsidP="00BD2F9B">
      <w:pPr>
        <w:pStyle w:val="B02SecTitle1small"/>
      </w:pPr>
      <w:r>
        <w:t>Subjects</w:t>
      </w:r>
      <w:r w:rsidRPr="00A47CD3">
        <w:t xml:space="preserve"> and Methods</w:t>
      </w:r>
    </w:p>
    <w:p w:rsidR="00BD2F9B" w:rsidRPr="00A47CD3" w:rsidRDefault="00BD2F9B" w:rsidP="00BD2F9B">
      <w:pPr>
        <w:pStyle w:val="B08SecTitle4small"/>
      </w:pPr>
      <w:r>
        <w:t>Experiment 1</w:t>
      </w:r>
    </w:p>
    <w:p w:rsidR="00BD2F9B" w:rsidRPr="00A47CD3" w:rsidRDefault="00BD2F9B" w:rsidP="00BD2F9B">
      <w:pPr>
        <w:pStyle w:val="C11PK-en"/>
      </w:pPr>
      <w:r w:rsidRPr="00A47CD3">
        <w:t>The horizontal VOR was assessed using the ICS video Head Impulse system</w:t>
      </w:r>
      <w:r>
        <w:t>,</w:t>
      </w:r>
      <w:r w:rsidRPr="00A47CD3">
        <w:t xml:space="preserve"> which has a camera mounted on the right eye (GN Otometrics, Denmark) with a sampling rate of 250</w:t>
      </w:r>
      <w:r>
        <w:t xml:space="preserve"> </w:t>
      </w:r>
      <w:r w:rsidRPr="00A47CD3">
        <w:t>Hz, in 18 healthy subjects (6 male</w:t>
      </w:r>
      <w:r>
        <w:t>;</w:t>
      </w:r>
      <w:r w:rsidRPr="00A47CD3">
        <w:t xml:space="preserve"> 27.2 years</w:t>
      </w:r>
      <w:r>
        <w:t>,</w:t>
      </w:r>
      <w:r w:rsidRPr="00A47CD3">
        <w:t xml:space="preserve"> SD</w:t>
      </w:r>
      <w:r>
        <w:t xml:space="preserve"> </w:t>
      </w:r>
      <w:r w:rsidRPr="00A47CD3">
        <w:t>5.27). No</w:t>
      </w:r>
      <w:r>
        <w:t>ne of the</w:t>
      </w:r>
      <w:r w:rsidRPr="00A47CD3">
        <w:t xml:space="preserve"> subject</w:t>
      </w:r>
      <w:r>
        <w:t>s</w:t>
      </w:r>
      <w:r w:rsidRPr="00A47CD3">
        <w:t xml:space="preserve"> reported any history or active neurological, otological</w:t>
      </w:r>
      <w:r>
        <w:t>,</w:t>
      </w:r>
      <w:r w:rsidRPr="00A47CD3">
        <w:t xml:space="preserve"> or ophthalmological condition</w:t>
      </w:r>
      <w:r>
        <w:t>,</w:t>
      </w:r>
      <w:r w:rsidRPr="00A47CD3">
        <w:t xml:space="preserve"> and no</w:t>
      </w:r>
      <w:r>
        <w:t>ne</w:t>
      </w:r>
      <w:r w:rsidRPr="00A47CD3">
        <w:t xml:space="preserve"> were on any medication. Firstly, we assessed the VOR gain with viewing targets (normal room</w:t>
      </w:r>
      <w:r>
        <w:t xml:space="preserve"> </w:t>
      </w:r>
      <w:r w:rsidRPr="00A47CD3">
        <w:t>i</w:t>
      </w:r>
      <w:r>
        <w:t>llumination) positioned at 150, 40, 30, 20</w:t>
      </w:r>
      <w:r w:rsidRPr="00A47CD3">
        <w:t>, and 10</w:t>
      </w:r>
      <w:r>
        <w:t xml:space="preserve"> </w:t>
      </w:r>
      <w:r w:rsidRPr="00A47CD3">
        <w:t xml:space="preserve">cm. </w:t>
      </w:r>
      <w:r>
        <w:t>With</w:t>
      </w:r>
      <w:r w:rsidRPr="00A47CD3">
        <w:t xml:space="preserve"> each subject, 15</w:t>
      </w:r>
      <w:r>
        <w:t>–</w:t>
      </w:r>
      <w:r w:rsidRPr="00A47CD3">
        <w:t>18 valid horizontal head impulses were delivered in a randomized order (10–20° amplitude; velocities within 50–300°/s). Mean VOR gains were calculated for each condition for both left and right head impulses and analyzed in SPSS version 24.</w:t>
      </w:r>
    </w:p>
    <w:p w:rsidR="00BD2F9B" w:rsidRPr="00A47CD3" w:rsidRDefault="00BD2F9B" w:rsidP="00BD2F9B">
      <w:pPr>
        <w:pStyle w:val="B08SecTitle4small"/>
      </w:pPr>
      <w:r w:rsidRPr="00A47CD3">
        <w:t xml:space="preserve">Results </w:t>
      </w:r>
      <w:r>
        <w:t xml:space="preserve">of </w:t>
      </w:r>
      <w:r w:rsidRPr="00A47CD3">
        <w:t>Experiment 1</w:t>
      </w:r>
    </w:p>
    <w:p w:rsidR="00BD2F9B" w:rsidRPr="00A47CD3" w:rsidRDefault="00BD2F9B" w:rsidP="00BD2F9B">
      <w:pPr>
        <w:pStyle w:val="C11PK-en"/>
      </w:pPr>
      <w:r w:rsidRPr="00A47CD3">
        <w:t xml:space="preserve">There was no right-left difference in VOR gain </w:t>
      </w:r>
      <w:r>
        <w:t>at</w:t>
      </w:r>
      <w:r w:rsidRPr="00A47CD3">
        <w:t xml:space="preserve"> any distance when comparing right and left head impulses, and therefore an average of both sides was used for further analysis. The gain </w:t>
      </w:r>
      <w:r>
        <w:t>in</w:t>
      </w:r>
      <w:r w:rsidRPr="00A47CD3">
        <w:t xml:space="preserve"> VOR response increased as </w:t>
      </w:r>
      <w:r>
        <w:t xml:space="preserve">the </w:t>
      </w:r>
      <w:r w:rsidRPr="00A47CD3">
        <w:t>viewing target distance decreased. That is, the mean gain observed at 150</w:t>
      </w:r>
      <w:r>
        <w:t xml:space="preserve"> </w:t>
      </w:r>
      <w:r w:rsidRPr="00A47CD3">
        <w:t>cm was 0.96</w:t>
      </w:r>
      <w:r>
        <w:t>,</w:t>
      </w:r>
      <w:r w:rsidRPr="00A47CD3">
        <w:t xml:space="preserve"> increas</w:t>
      </w:r>
      <w:r>
        <w:t>ing</w:t>
      </w:r>
      <w:r w:rsidRPr="00A47CD3">
        <w:t xml:space="preserve"> to 1.07 at 40</w:t>
      </w:r>
      <w:r>
        <w:t xml:space="preserve"> </w:t>
      </w:r>
      <w:r w:rsidRPr="00A47CD3">
        <w:t>cm</w:t>
      </w:r>
      <w:r>
        <w:t>,</w:t>
      </w:r>
      <w:r w:rsidRPr="00A47CD3">
        <w:t xml:space="preserve"> 1.1 at 30</w:t>
      </w:r>
      <w:r>
        <w:t xml:space="preserve"> </w:t>
      </w:r>
      <w:r w:rsidRPr="00A47CD3">
        <w:t>cm</w:t>
      </w:r>
      <w:r>
        <w:t>,</w:t>
      </w:r>
      <w:r w:rsidRPr="00A47CD3">
        <w:t xml:space="preserve"> 1.16 at 20 cm, and 1.21 at 10 cm (</w:t>
      </w:r>
      <w:r>
        <w:rPr>
          <w:color w:val="FF00FF"/>
        </w:rPr>
        <w:t>Fig.</w:t>
      </w:r>
      <w:r w:rsidRPr="000506D6">
        <w:rPr>
          <w:color w:val="FF00FF"/>
        </w:rPr>
        <w:t xml:space="preserve"> 1</w:t>
      </w:r>
      <w:r w:rsidRPr="00A47CD3">
        <w:t>). Pearson’s correlation showed a statistically significant negative relationship between VOR gain and target distance (</w:t>
      </w:r>
      <w:r w:rsidRPr="00BB6525">
        <w:rPr>
          <w:i/>
        </w:rPr>
        <w:t>r</w:t>
      </w:r>
      <w:r w:rsidRPr="00A47CD3">
        <w:t xml:space="preserve"> </w:t>
      </w:r>
      <w:r>
        <w:t>= –</w:t>
      </w:r>
      <w:r w:rsidRPr="00A47CD3">
        <w:t xml:space="preserve">0.73, </w:t>
      </w:r>
      <w:r w:rsidRPr="00BB6525">
        <w:rPr>
          <w:i/>
        </w:rPr>
        <w:t>p</w:t>
      </w:r>
      <w:r>
        <w:t xml:space="preserve"> &lt; </w:t>
      </w:r>
      <w:r w:rsidRPr="00A47CD3">
        <w:t xml:space="preserve">0.001). One-way ANOVA revealed significant differences for </w:t>
      </w:r>
      <w:r>
        <w:t xml:space="preserve">the </w:t>
      </w:r>
      <w:r w:rsidRPr="00A47CD3">
        <w:t xml:space="preserve">main factor </w:t>
      </w:r>
      <w:r>
        <w:t>“</w:t>
      </w:r>
      <w:r w:rsidRPr="00A47CD3">
        <w:t>distance</w:t>
      </w:r>
      <w:r>
        <w:t>”</w:t>
      </w:r>
      <w:r w:rsidRPr="00A47CD3">
        <w:t xml:space="preserve"> (</w:t>
      </w:r>
      <w:r w:rsidRPr="00BB6525">
        <w:rPr>
          <w:i/>
        </w:rPr>
        <w:t>F</w:t>
      </w:r>
      <w:r w:rsidRPr="00A47CD3">
        <w:t xml:space="preserve"> </w:t>
      </w:r>
      <w:r>
        <w:t xml:space="preserve">= </w:t>
      </w:r>
      <w:r w:rsidRPr="00A47CD3">
        <w:t xml:space="preserve">70.64, </w:t>
      </w:r>
      <w:r w:rsidRPr="00BB6525">
        <w:rPr>
          <w:i/>
        </w:rPr>
        <w:t>p</w:t>
      </w:r>
      <w:r>
        <w:t xml:space="preserve"> &lt; </w:t>
      </w:r>
      <w:r w:rsidRPr="00A47CD3">
        <w:t>0.001) and post</w:t>
      </w:r>
      <w:r>
        <w:t xml:space="preserve"> </w:t>
      </w:r>
      <w:r w:rsidRPr="00A47CD3">
        <w:t>hoc analysis with</w:t>
      </w:r>
      <w:r>
        <w:t xml:space="preserve"> the</w:t>
      </w:r>
      <w:r w:rsidRPr="00A47CD3">
        <w:t xml:space="preserve"> Scheff</w:t>
      </w:r>
      <w:r>
        <w:t>é</w:t>
      </w:r>
      <w:r w:rsidRPr="00A47CD3">
        <w:t xml:space="preserve"> test showed three distance groups with comparable gain values</w:t>
      </w:r>
      <w:r>
        <w:t>:</w:t>
      </w:r>
      <w:r w:rsidRPr="00A47CD3">
        <w:t xml:space="preserve"> 10</w:t>
      </w:r>
      <w:r>
        <w:t>–20 cm</w:t>
      </w:r>
      <w:r w:rsidRPr="00A47CD3">
        <w:t>, 30</w:t>
      </w:r>
      <w:r>
        <w:t>–40</w:t>
      </w:r>
      <w:r w:rsidRPr="00A47CD3">
        <w:t xml:space="preserve"> </w:t>
      </w:r>
      <w:r>
        <w:t xml:space="preserve">cm, </w:t>
      </w:r>
      <w:r w:rsidRPr="00A47CD3">
        <w:t>and 150</w:t>
      </w:r>
      <w:r>
        <w:t xml:space="preserve"> </w:t>
      </w:r>
      <w:r w:rsidRPr="00A47CD3">
        <w:t>cm. Statistically significant differences (</w:t>
      </w:r>
      <w:r w:rsidRPr="00BB6525">
        <w:rPr>
          <w:i/>
        </w:rPr>
        <w:t>p</w:t>
      </w:r>
      <w:r>
        <w:t xml:space="preserve"> &lt; 0.</w:t>
      </w:r>
      <w:r w:rsidRPr="00A47CD3">
        <w:t>001) were present between these three distan</w:t>
      </w:r>
      <w:r>
        <w:t>ce groups on post hoc analysis.</w:t>
      </w:r>
    </w:p>
    <w:p w:rsidR="00BD2F9B" w:rsidRPr="00A47CD3" w:rsidRDefault="00BD2F9B" w:rsidP="00BD2F9B">
      <w:pPr>
        <w:pStyle w:val="B08SecTitle4small"/>
      </w:pPr>
      <w:r>
        <w:lastRenderedPageBreak/>
        <w:t>Experiment 2</w:t>
      </w:r>
    </w:p>
    <w:p w:rsidR="00BD2F9B" w:rsidRPr="00A47CD3" w:rsidRDefault="00BD2F9B" w:rsidP="00BD2F9B">
      <w:pPr>
        <w:pStyle w:val="C11PK-en"/>
      </w:pPr>
      <w:r w:rsidRPr="00A47CD3">
        <w:t>We proceeded to examine whether the observed changes in VOR gain were pursuit</w:t>
      </w:r>
      <w:r>
        <w:t xml:space="preserve"> </w:t>
      </w:r>
      <w:r w:rsidRPr="00A47CD3">
        <w:t xml:space="preserve">mediated. Accordingly, we performed a second experiment </w:t>
      </w:r>
      <w:r>
        <w:t>on</w:t>
      </w:r>
      <w:r w:rsidRPr="00A47CD3">
        <w:t xml:space="preserve"> 10 of the 18 subjects (2 males</w:t>
      </w:r>
      <w:r>
        <w:t>;</w:t>
      </w:r>
      <w:r w:rsidRPr="00A47CD3">
        <w:t xml:space="preserve"> 27.9 years</w:t>
      </w:r>
      <w:r>
        <w:t>,</w:t>
      </w:r>
      <w:r w:rsidRPr="00A47CD3">
        <w:t xml:space="preserve"> SD</w:t>
      </w:r>
      <w:r>
        <w:t xml:space="preserve"> </w:t>
      </w:r>
      <w:r w:rsidRPr="00A47CD3">
        <w:t xml:space="preserve">5.95) and implemented the same protocol but in complete darkness whilst </w:t>
      </w:r>
      <w:r>
        <w:t xml:space="preserve">the </w:t>
      </w:r>
      <w:r w:rsidRPr="00A47CD3">
        <w:t xml:space="preserve">subjects </w:t>
      </w:r>
      <w:r>
        <w:t xml:space="preserve">were </w:t>
      </w:r>
      <w:r w:rsidRPr="00A47CD3">
        <w:t>imagin</w:t>
      </w:r>
      <w:r>
        <w:t>ing</w:t>
      </w:r>
      <w:r w:rsidRPr="00A47CD3">
        <w:t xml:space="preserve"> targets at different distances </w:t>
      </w:r>
      <w:r w:rsidRPr="000506D6">
        <w:t>[Gresty</w:t>
      </w:r>
      <w:r w:rsidRPr="00BB6525">
        <w:t xml:space="preserve"> </w:t>
      </w:r>
      <w:r w:rsidRPr="000506D6">
        <w:t>et</w:t>
      </w:r>
      <w:r w:rsidRPr="00BB6525">
        <w:t xml:space="preserve"> </w:t>
      </w:r>
      <w:r w:rsidRPr="000506D6">
        <w:t>al</w:t>
      </w:r>
      <w:r w:rsidRPr="00BB6525">
        <w:t>., 1987]</w:t>
      </w:r>
      <w:r w:rsidRPr="00A47CD3">
        <w:t xml:space="preserve">. First, </w:t>
      </w:r>
      <w:r>
        <w:t xml:space="preserve">the </w:t>
      </w:r>
      <w:r w:rsidRPr="00A47CD3">
        <w:t xml:space="preserve">targets were made visible and then </w:t>
      </w:r>
      <w:r>
        <w:t xml:space="preserve">the </w:t>
      </w:r>
      <w:r w:rsidRPr="00A47CD3">
        <w:t>lights were switched off</w:t>
      </w:r>
      <w:r>
        <w:t>,</w:t>
      </w:r>
      <w:r w:rsidRPr="00A47CD3">
        <w:t xml:space="preserve"> eliminating all visual cues, </w:t>
      </w:r>
      <w:r>
        <w:t xml:space="preserve">which was </w:t>
      </w:r>
      <w:r w:rsidRPr="00A47CD3">
        <w:t>immediately followed by a series of head thrusts. As imaginary targets could be lost, brief periods of light for stationary refixation were frequently introduced.</w:t>
      </w:r>
    </w:p>
    <w:p w:rsidR="00BD2F9B" w:rsidRPr="00A47CD3" w:rsidRDefault="00BD2F9B" w:rsidP="00BD2F9B">
      <w:pPr>
        <w:pStyle w:val="B08SecTitle4small"/>
      </w:pPr>
      <w:r w:rsidRPr="00A47CD3">
        <w:t xml:space="preserve">Results </w:t>
      </w:r>
      <w:r>
        <w:t xml:space="preserve">of </w:t>
      </w:r>
      <w:r w:rsidRPr="00A47CD3">
        <w:t>Experiment 2</w:t>
      </w:r>
    </w:p>
    <w:p w:rsidR="00BD2F9B" w:rsidRPr="00A47CD3" w:rsidRDefault="00BD2F9B" w:rsidP="00BD2F9B">
      <w:pPr>
        <w:pStyle w:val="C11PK-en"/>
      </w:pPr>
      <w:r w:rsidRPr="00A47CD3">
        <w:t>In this second experiment, in the dark, we found a</w:t>
      </w:r>
      <w:r>
        <w:t>n</w:t>
      </w:r>
      <w:r w:rsidRPr="00A47CD3">
        <w:t xml:space="preserve"> effect of target distance on VOR gain similar </w:t>
      </w:r>
      <w:r>
        <w:t>to that</w:t>
      </w:r>
      <w:r w:rsidRPr="00A47CD3">
        <w:t xml:space="preserve"> seen during fixation. Again, no differences in VOR gain values were evidenced between right and left head impulses at any distance</w:t>
      </w:r>
      <w:r>
        <w:t>,</w:t>
      </w:r>
      <w:r w:rsidRPr="00A47CD3">
        <w:t xml:space="preserve"> and therefore a single value per subject was used. </w:t>
      </w:r>
      <w:r>
        <w:t xml:space="preserve">The </w:t>
      </w:r>
      <w:r w:rsidRPr="00A47CD3">
        <w:t xml:space="preserve">mean gain values were 0.96 </w:t>
      </w:r>
      <w:r>
        <w:t>at</w:t>
      </w:r>
      <w:r w:rsidRPr="00A47CD3">
        <w:t xml:space="preserve"> 150 cm, 1 </w:t>
      </w:r>
      <w:r>
        <w:t>at</w:t>
      </w:r>
      <w:r w:rsidRPr="00A47CD3">
        <w:t xml:space="preserve"> 40</w:t>
      </w:r>
      <w:r>
        <w:t xml:space="preserve"> </w:t>
      </w:r>
      <w:r w:rsidRPr="00A47CD3">
        <w:t>cm</w:t>
      </w:r>
      <w:r>
        <w:t>,</w:t>
      </w:r>
      <w:r w:rsidRPr="00A47CD3">
        <w:t xml:space="preserve"> and 1.07 </w:t>
      </w:r>
      <w:r>
        <w:t>at</w:t>
      </w:r>
      <w:r w:rsidRPr="00A47CD3">
        <w:t xml:space="preserve"> 20</w:t>
      </w:r>
      <w:r>
        <w:t xml:space="preserve"> </w:t>
      </w:r>
      <w:r w:rsidRPr="00A47CD3">
        <w:t>cm (</w:t>
      </w:r>
      <w:r>
        <w:rPr>
          <w:color w:val="FF00FF"/>
        </w:rPr>
        <w:t>Fig.</w:t>
      </w:r>
      <w:r w:rsidRPr="000506D6">
        <w:rPr>
          <w:color w:val="FF00FF"/>
        </w:rPr>
        <w:t xml:space="preserve"> 1</w:t>
      </w:r>
      <w:r w:rsidRPr="00A47CD3">
        <w:t>). There was a significant negative correlation between gain and distance (</w:t>
      </w:r>
      <w:r w:rsidRPr="00BB6525">
        <w:rPr>
          <w:i/>
        </w:rPr>
        <w:t>r</w:t>
      </w:r>
      <w:r>
        <w:t xml:space="preserve"> = –</w:t>
      </w:r>
      <w:r w:rsidRPr="00A47CD3">
        <w:t xml:space="preserve">0.50, </w:t>
      </w:r>
      <w:r w:rsidRPr="00BB6525">
        <w:rPr>
          <w:i/>
        </w:rPr>
        <w:t>p</w:t>
      </w:r>
      <w:r>
        <w:t xml:space="preserve"> &lt; </w:t>
      </w:r>
      <w:r w:rsidRPr="00A47CD3">
        <w:t xml:space="preserve">0.001). There </w:t>
      </w:r>
      <w:r>
        <w:t xml:space="preserve">also </w:t>
      </w:r>
      <w:r w:rsidRPr="00A47CD3">
        <w:t>was a statistically significant difference in VOR gain between light and dark</w:t>
      </w:r>
      <w:r>
        <w:t>ness</w:t>
      </w:r>
      <w:r w:rsidRPr="00A47CD3">
        <w:t xml:space="preserve"> </w:t>
      </w:r>
      <w:r>
        <w:t>for</w:t>
      </w:r>
      <w:r w:rsidRPr="00A47CD3">
        <w:t xml:space="preserve"> </w:t>
      </w:r>
      <w:r>
        <w:t xml:space="preserve">the </w:t>
      </w:r>
      <w:r w:rsidRPr="00A47CD3">
        <w:t>20</w:t>
      </w:r>
      <w:r>
        <w:t>-</w:t>
      </w:r>
      <w:r w:rsidRPr="00A47CD3">
        <w:t xml:space="preserve"> and 40</w:t>
      </w:r>
      <w:r>
        <w:t>-</w:t>
      </w:r>
      <w:r w:rsidRPr="00A47CD3">
        <w:t>cm distances (</w:t>
      </w:r>
      <w:r w:rsidRPr="00BB6525">
        <w:rPr>
          <w:i/>
        </w:rPr>
        <w:t>p</w:t>
      </w:r>
      <w:r>
        <w:t xml:space="preserve"> &lt; </w:t>
      </w:r>
      <w:r w:rsidRPr="00A47CD3">
        <w:t xml:space="preserve">0.01 and </w:t>
      </w:r>
      <w:r w:rsidRPr="00BB6525">
        <w:rPr>
          <w:i/>
        </w:rPr>
        <w:t>p</w:t>
      </w:r>
      <w:r>
        <w:t xml:space="preserve"> &lt; </w:t>
      </w:r>
      <w:r w:rsidRPr="00A47CD3">
        <w:t>0.05</w:t>
      </w:r>
      <w:r>
        <w:t>,</w:t>
      </w:r>
      <w:r w:rsidRPr="00A47CD3">
        <w:t xml:space="preserve"> respectively), but not for </w:t>
      </w:r>
      <w:r>
        <w:t xml:space="preserve">the </w:t>
      </w:r>
      <w:r w:rsidRPr="00A47CD3">
        <w:t>150</w:t>
      </w:r>
      <w:r>
        <w:t>-</w:t>
      </w:r>
      <w:r w:rsidRPr="00A47CD3">
        <w:t>cm</w:t>
      </w:r>
      <w:r>
        <w:t xml:space="preserve"> distance</w:t>
      </w:r>
      <w:r w:rsidRPr="00A47CD3">
        <w:t xml:space="preserve">. When testing with targets </w:t>
      </w:r>
      <w:r>
        <w:t xml:space="preserve">at a distance of </w:t>
      </w:r>
      <w:r w:rsidRPr="00A47CD3">
        <w:t>10 and 20</w:t>
      </w:r>
      <w:r>
        <w:t xml:space="preserve"> </w:t>
      </w:r>
      <w:r w:rsidRPr="00A47CD3">
        <w:t xml:space="preserve">cm, catch-up saccades in the direction of the target were observed </w:t>
      </w:r>
      <w:r>
        <w:t>in</w:t>
      </w:r>
      <w:r w:rsidRPr="00A47CD3">
        <w:t xml:space="preserve"> the majority of the subjects in the light condition. However, in the dark there was no consistent saccade generation at 20</w:t>
      </w:r>
      <w:r>
        <w:t xml:space="preserve"> </w:t>
      </w:r>
      <w:r w:rsidRPr="00A47CD3">
        <w:t>cm.</w:t>
      </w:r>
    </w:p>
    <w:p w:rsidR="00BD2F9B" w:rsidRPr="00A47CD3" w:rsidRDefault="00BD2F9B" w:rsidP="00BD2F9B">
      <w:pPr>
        <w:pStyle w:val="B08SecTitle4small"/>
      </w:pPr>
      <w:r w:rsidRPr="00A47CD3">
        <w:t>Modelling</w:t>
      </w:r>
    </w:p>
    <w:p w:rsidR="00BD2F9B" w:rsidRPr="00A47CD3" w:rsidRDefault="00BD2F9B" w:rsidP="00BD2F9B">
      <w:pPr>
        <w:pStyle w:val="C11PK-en"/>
      </w:pPr>
      <w:r w:rsidRPr="00A47CD3">
        <w:t xml:space="preserve">Finally, we compared the experimentally observed VOR gain values with those theoretically predicted by </w:t>
      </w:r>
      <w:r>
        <w:t xml:space="preserve">the </w:t>
      </w:r>
      <w:r w:rsidRPr="00A47CD3">
        <w:t>geometrical calculations (</w:t>
      </w:r>
      <w:r>
        <w:rPr>
          <w:color w:val="FF00FF"/>
        </w:rPr>
        <w:t>Fig.</w:t>
      </w:r>
      <w:r w:rsidRPr="000506D6">
        <w:rPr>
          <w:color w:val="FF00FF"/>
        </w:rPr>
        <w:t xml:space="preserve"> 2</w:t>
      </w:r>
      <w:r w:rsidRPr="00A47CD3">
        <w:t xml:space="preserve">). These “ideal” VOR gains at different target distances are illustrated in </w:t>
      </w:r>
      <w:r>
        <w:rPr>
          <w:color w:val="FF00FF"/>
        </w:rPr>
        <w:t>Figure</w:t>
      </w:r>
      <w:r w:rsidRPr="000506D6">
        <w:rPr>
          <w:color w:val="FF00FF"/>
        </w:rPr>
        <w:t xml:space="preserve"> 3</w:t>
      </w:r>
      <w:r w:rsidRPr="00A47CD3">
        <w:t>. The mean experimental gains for each target distance, in light and dark</w:t>
      </w:r>
      <w:r>
        <w:t>ness</w:t>
      </w:r>
      <w:r w:rsidRPr="00A47CD3">
        <w:t>, showed statistically significant differences (</w:t>
      </w:r>
      <w:r w:rsidRPr="00EA0DA6">
        <w:rPr>
          <w:i/>
        </w:rPr>
        <w:t>t</w:t>
      </w:r>
      <w:r w:rsidRPr="00A47CD3">
        <w:t xml:space="preserve"> values between </w:t>
      </w:r>
      <w:r>
        <w:t>–</w:t>
      </w:r>
      <w:r w:rsidRPr="00A47CD3">
        <w:t xml:space="preserve">36.35 and </w:t>
      </w:r>
      <w:r>
        <w:t>–</w:t>
      </w:r>
      <w:r w:rsidRPr="00A47CD3">
        <w:t>7.9</w:t>
      </w:r>
      <w:r>
        <w:t>,</w:t>
      </w:r>
      <w:r w:rsidRPr="00A47CD3">
        <w:t xml:space="preserve"> </w:t>
      </w:r>
      <w:r w:rsidRPr="00EA0DA6">
        <w:rPr>
          <w:i/>
        </w:rPr>
        <w:t>p</w:t>
      </w:r>
      <w:r>
        <w:t xml:space="preserve"> &lt; </w:t>
      </w:r>
      <w:r w:rsidRPr="00A47CD3">
        <w:t xml:space="preserve">0.001) </w:t>
      </w:r>
      <w:r>
        <w:t>from</w:t>
      </w:r>
      <w:r w:rsidRPr="00A47CD3">
        <w:t xml:space="preserve"> the theoretical values (</w:t>
      </w:r>
      <w:r>
        <w:rPr>
          <w:color w:val="FF00FF"/>
        </w:rPr>
        <w:t>Fig.</w:t>
      </w:r>
      <w:r w:rsidRPr="000506D6">
        <w:rPr>
          <w:color w:val="FF00FF"/>
        </w:rPr>
        <w:t xml:space="preserve"> 3</w:t>
      </w:r>
      <w:r w:rsidRPr="00A47CD3">
        <w:t xml:space="preserve">); </w:t>
      </w:r>
      <w:r>
        <w:t>that is,</w:t>
      </w:r>
      <w:r w:rsidRPr="00A47CD3">
        <w:t xml:space="preserve"> the increase </w:t>
      </w:r>
      <w:r>
        <w:t xml:space="preserve">in </w:t>
      </w:r>
      <w:r w:rsidRPr="00A47CD3">
        <w:t xml:space="preserve">gain observed was </w:t>
      </w:r>
      <w:r>
        <w:t>lower</w:t>
      </w:r>
      <w:r w:rsidRPr="00A47CD3">
        <w:t xml:space="preserve"> than predicted by the formulae. (N.B. As an alternative way of </w:t>
      </w:r>
      <w:r w:rsidRPr="00A47CD3">
        <w:lastRenderedPageBreak/>
        <w:t xml:space="preserve">calculating the ideal VOR gain, the tangential displacement of the eye on a 30° head rotation </w:t>
      </w:r>
      <w:r>
        <w:t>[</w:t>
      </w:r>
      <w:r w:rsidRPr="00A47CD3">
        <w:t>“</w:t>
      </w:r>
      <w:r w:rsidRPr="002F17A0">
        <w:rPr>
          <w:i/>
        </w:rPr>
        <w:t>y</w:t>
      </w:r>
      <w:r w:rsidRPr="00A47CD3">
        <w:t>”</w:t>
      </w:r>
      <w:r>
        <w:t>]</w:t>
      </w:r>
      <w:r w:rsidRPr="00A47CD3">
        <w:t xml:space="preserve"> could be estimated at 4</w:t>
      </w:r>
      <w:r>
        <w:t xml:space="preserve"> </w:t>
      </w:r>
      <w:r w:rsidRPr="00A47CD3">
        <w:t xml:space="preserve">cm </w:t>
      </w:r>
      <w:r>
        <w:t>[</w:t>
      </w:r>
      <w:r w:rsidRPr="00A47CD3">
        <w:t xml:space="preserve">according to an averaged value from our measurement </w:t>
      </w:r>
      <w:r>
        <w:t>in</w:t>
      </w:r>
      <w:r w:rsidRPr="00A47CD3">
        <w:t xml:space="preserve"> </w:t>
      </w:r>
      <w:r>
        <w:t>10</w:t>
      </w:r>
      <w:r w:rsidRPr="00A47CD3">
        <w:t xml:space="preserve"> subjects</w:t>
      </w:r>
      <w:r>
        <w:t>]</w:t>
      </w:r>
      <w:r w:rsidRPr="00A47CD3">
        <w:t xml:space="preserve">. Thus, </w:t>
      </w:r>
      <w:r>
        <w:t xml:space="preserve">the </w:t>
      </w:r>
      <w:r w:rsidRPr="00A47CD3">
        <w:t xml:space="preserve">obtained values of VOR gain are similar to those obtained with the previously presented formula </w:t>
      </w:r>
      <w:r>
        <w:t>[</w:t>
      </w:r>
      <w:r w:rsidRPr="00A47CD3">
        <w:t>G10</w:t>
      </w:r>
      <w:r>
        <w:t xml:space="preserve"> = </w:t>
      </w:r>
      <w:r w:rsidRPr="00A47CD3">
        <w:t>1.53; G20</w:t>
      </w:r>
      <w:r>
        <w:t xml:space="preserve"> = </w:t>
      </w:r>
      <w:r w:rsidRPr="00A47CD3">
        <w:t>1.32; G30</w:t>
      </w:r>
      <w:r>
        <w:t xml:space="preserve"> = </w:t>
      </w:r>
      <w:r w:rsidRPr="00A47CD3">
        <w:t>1.22; G40</w:t>
      </w:r>
      <w:r>
        <w:t xml:space="preserve"> = </w:t>
      </w:r>
      <w:r w:rsidRPr="00A47CD3">
        <w:t>1.17; G150</w:t>
      </w:r>
      <w:r>
        <w:t xml:space="preserve"> = 1.001]</w:t>
      </w:r>
      <w:r w:rsidRPr="00A47CD3">
        <w:t>.)</w:t>
      </w:r>
    </w:p>
    <w:p w:rsidR="00BD2F9B" w:rsidRPr="00A47CD3" w:rsidRDefault="00BD2F9B" w:rsidP="00BD2F9B">
      <w:pPr>
        <w:pStyle w:val="B01SecTitle1"/>
      </w:pPr>
      <w:r w:rsidRPr="00A47CD3">
        <w:t>Discussion</w:t>
      </w:r>
    </w:p>
    <w:p w:rsidR="00BD2F9B" w:rsidRPr="00A47CD3" w:rsidRDefault="00BD2F9B" w:rsidP="00BD2F9B">
      <w:pPr>
        <w:pStyle w:val="C02PG-en"/>
      </w:pPr>
      <w:r w:rsidRPr="007D21C1">
        <w:t>Our results illustrate</w:t>
      </w:r>
      <w:r w:rsidRPr="00A47CD3">
        <w:t xml:space="preserve"> that the VOR gain increased </w:t>
      </w:r>
      <w:r>
        <w:t>as</w:t>
      </w:r>
      <w:r w:rsidRPr="00A47CD3">
        <w:t xml:space="preserve"> </w:t>
      </w:r>
      <w:r>
        <w:t xml:space="preserve">the </w:t>
      </w:r>
      <w:r w:rsidRPr="00A47CD3">
        <w:t xml:space="preserve">target distance decreased, a finding congruent with </w:t>
      </w:r>
      <w:r>
        <w:t xml:space="preserve">the results of </w:t>
      </w:r>
      <w:r w:rsidRPr="00A47CD3">
        <w:t>previous non</w:t>
      </w:r>
      <w:r>
        <w:t>-</w:t>
      </w:r>
      <w:r w:rsidRPr="00A47CD3">
        <w:t xml:space="preserve">vHIT-based studies </w:t>
      </w:r>
      <w:r w:rsidRPr="000506D6">
        <w:t>[Gresty</w:t>
      </w:r>
      <w:r w:rsidRPr="00BB6525">
        <w:t xml:space="preserve"> </w:t>
      </w:r>
      <w:r w:rsidRPr="000506D6">
        <w:t>and</w:t>
      </w:r>
      <w:r w:rsidRPr="00BB6525">
        <w:t xml:space="preserve"> </w:t>
      </w:r>
      <w:r w:rsidRPr="000506D6">
        <w:t>Bronstein</w:t>
      </w:r>
      <w:r w:rsidRPr="00BB6525">
        <w:t xml:space="preserve">, 1986; </w:t>
      </w:r>
      <w:r w:rsidRPr="000506D6">
        <w:t>Viirre</w:t>
      </w:r>
      <w:r w:rsidRPr="00BB6525">
        <w:t xml:space="preserve"> </w:t>
      </w:r>
      <w:r w:rsidRPr="000506D6">
        <w:t>et</w:t>
      </w:r>
      <w:r w:rsidRPr="00BB6525">
        <w:t xml:space="preserve"> </w:t>
      </w:r>
      <w:r w:rsidRPr="000506D6">
        <w:t>al</w:t>
      </w:r>
      <w:r w:rsidRPr="00BB6525">
        <w:t xml:space="preserve">., 1986; </w:t>
      </w:r>
      <w:r w:rsidRPr="000506D6">
        <w:t>Gresty</w:t>
      </w:r>
      <w:r w:rsidRPr="00BB6525">
        <w:t xml:space="preserve"> </w:t>
      </w:r>
      <w:r w:rsidRPr="000506D6">
        <w:t>et</w:t>
      </w:r>
      <w:r w:rsidRPr="00BB6525">
        <w:t xml:space="preserve"> </w:t>
      </w:r>
      <w:r w:rsidRPr="000506D6">
        <w:t>al</w:t>
      </w:r>
      <w:r w:rsidRPr="00BB6525">
        <w:t xml:space="preserve">., 1987; </w:t>
      </w:r>
      <w:r w:rsidRPr="000506D6">
        <w:t>Hine</w:t>
      </w:r>
      <w:r w:rsidRPr="00BB6525">
        <w:t xml:space="preserve"> </w:t>
      </w:r>
      <w:r w:rsidRPr="000506D6">
        <w:t>and</w:t>
      </w:r>
      <w:r w:rsidRPr="00BB6525">
        <w:t xml:space="preserve"> </w:t>
      </w:r>
      <w:r w:rsidRPr="000506D6">
        <w:t>Thorn</w:t>
      </w:r>
      <w:r w:rsidRPr="00BB6525">
        <w:t xml:space="preserve">, 1987; </w:t>
      </w:r>
      <w:r w:rsidRPr="000506D6">
        <w:t>Crane</w:t>
      </w:r>
      <w:r w:rsidRPr="00BB6525">
        <w:t xml:space="preserve"> </w:t>
      </w:r>
      <w:r w:rsidRPr="000506D6">
        <w:t>et</w:t>
      </w:r>
      <w:r w:rsidRPr="00BB6525">
        <w:t xml:space="preserve"> </w:t>
      </w:r>
      <w:r w:rsidRPr="000506D6">
        <w:t>al</w:t>
      </w:r>
      <w:r w:rsidRPr="00BB6525">
        <w:t xml:space="preserve">., 1997; </w:t>
      </w:r>
      <w:r w:rsidRPr="000506D6">
        <w:t>Crane</w:t>
      </w:r>
      <w:r w:rsidRPr="00BB6525">
        <w:t xml:space="preserve"> </w:t>
      </w:r>
      <w:r w:rsidRPr="000506D6">
        <w:t>and</w:t>
      </w:r>
      <w:r w:rsidRPr="00BB6525">
        <w:t xml:space="preserve"> </w:t>
      </w:r>
      <w:r w:rsidRPr="000506D6">
        <w:t>Demer</w:t>
      </w:r>
      <w:r w:rsidRPr="00BB6525">
        <w:t xml:space="preserve">, 1998; </w:t>
      </w:r>
      <w:r w:rsidRPr="000506D6">
        <w:t>Collewijn</w:t>
      </w:r>
      <w:r w:rsidRPr="00BB6525">
        <w:t xml:space="preserve"> </w:t>
      </w:r>
      <w:r w:rsidRPr="000506D6">
        <w:t>and</w:t>
      </w:r>
      <w:r w:rsidRPr="00BB6525">
        <w:t xml:space="preserve"> </w:t>
      </w:r>
      <w:r w:rsidRPr="000506D6">
        <w:t>Smeets</w:t>
      </w:r>
      <w:r w:rsidRPr="00BB6525">
        <w:t xml:space="preserve">, 2000; </w:t>
      </w:r>
      <w:r w:rsidRPr="000506D6">
        <w:t>Cl</w:t>
      </w:r>
      <w:r w:rsidRPr="00BB6525">
        <w:t>é</w:t>
      </w:r>
      <w:r w:rsidRPr="000506D6">
        <w:t>ment</w:t>
      </w:r>
      <w:r w:rsidRPr="00BB6525">
        <w:t xml:space="preserve"> </w:t>
      </w:r>
      <w:r w:rsidRPr="000506D6">
        <w:t>and</w:t>
      </w:r>
      <w:r w:rsidRPr="00BB6525">
        <w:t xml:space="preserve"> </w:t>
      </w:r>
      <w:r w:rsidRPr="000506D6">
        <w:t>Maciel</w:t>
      </w:r>
      <w:r w:rsidRPr="00BB6525">
        <w:t xml:space="preserve">, 2004; </w:t>
      </w:r>
      <w:r w:rsidRPr="000506D6">
        <w:t>Chim</w:t>
      </w:r>
      <w:r w:rsidRPr="00BB6525">
        <w:t xml:space="preserve"> </w:t>
      </w:r>
      <w:r w:rsidRPr="000506D6">
        <w:t>et</w:t>
      </w:r>
      <w:r w:rsidRPr="00BB6525">
        <w:t xml:space="preserve"> </w:t>
      </w:r>
      <w:r w:rsidRPr="000506D6">
        <w:t>al</w:t>
      </w:r>
      <w:r w:rsidRPr="00BB6525">
        <w:t xml:space="preserve">., 2013; </w:t>
      </w:r>
      <w:r w:rsidRPr="000506D6">
        <w:t>Leigh</w:t>
      </w:r>
      <w:r w:rsidRPr="00BB6525">
        <w:t xml:space="preserve"> </w:t>
      </w:r>
      <w:r w:rsidRPr="000506D6">
        <w:t>and</w:t>
      </w:r>
      <w:r w:rsidRPr="00BB6525">
        <w:t xml:space="preserve"> </w:t>
      </w:r>
      <w:r w:rsidRPr="000506D6">
        <w:t>Zee</w:t>
      </w:r>
      <w:r w:rsidRPr="00BB6525">
        <w:t>, 2015]</w:t>
      </w:r>
      <w:r w:rsidRPr="00A47CD3">
        <w:t xml:space="preserve">. </w:t>
      </w:r>
      <w:r w:rsidRPr="000506D6">
        <w:rPr>
          <w:color w:val="FF00FF"/>
        </w:rPr>
        <w:t>Figures 1</w:t>
      </w:r>
      <w:r w:rsidRPr="00A47CD3">
        <w:t xml:space="preserve"> and </w:t>
      </w:r>
      <w:r w:rsidRPr="00EA0DA6">
        <w:rPr>
          <w:color w:val="FF00FF"/>
        </w:rPr>
        <w:t>3</w:t>
      </w:r>
      <w:r w:rsidRPr="00A47CD3">
        <w:t xml:space="preserve"> also show that </w:t>
      </w:r>
      <w:r>
        <w:t xml:space="preserve">the </w:t>
      </w:r>
      <w:r w:rsidRPr="00A47CD3">
        <w:t xml:space="preserve">gains in </w:t>
      </w:r>
      <w:r>
        <w:t xml:space="preserve">the </w:t>
      </w:r>
      <w:r w:rsidRPr="00A47CD3">
        <w:t xml:space="preserve">light </w:t>
      </w:r>
      <w:r>
        <w:t>condition were</w:t>
      </w:r>
      <w:r w:rsidRPr="00A47CD3">
        <w:t xml:space="preserve"> slightly higher than with imagined targets</w:t>
      </w:r>
      <w:r>
        <w:t>,</w:t>
      </w:r>
      <w:r w:rsidRPr="00A47CD3">
        <w:t xml:space="preserve"> suggesting that there may be a component of smooth pursuit to compensatory eye movement for proximal targets.</w:t>
      </w:r>
    </w:p>
    <w:p w:rsidR="00BD2F9B" w:rsidRPr="00A47CD3" w:rsidRDefault="00BD2F9B" w:rsidP="00BD2F9B">
      <w:pPr>
        <w:pStyle w:val="C02PG-en"/>
      </w:pPr>
      <w:r>
        <w:t xml:space="preserve">The </w:t>
      </w:r>
      <w:r w:rsidRPr="00A47CD3">
        <w:t xml:space="preserve">theoretical (“ideal”) VOR gains at different target distances, as illustrated in </w:t>
      </w:r>
      <w:r w:rsidRPr="000506D6">
        <w:rPr>
          <w:color w:val="FF00FF"/>
        </w:rPr>
        <w:t>Figure 3</w:t>
      </w:r>
      <w:r w:rsidRPr="00A47CD3">
        <w:t xml:space="preserve">, were larger than </w:t>
      </w:r>
      <w:r>
        <w:t xml:space="preserve">those </w:t>
      </w:r>
      <w:r w:rsidRPr="00A47CD3">
        <w:t>experimentally obtained. This implies a physiological ceiling</w:t>
      </w:r>
      <w:r>
        <w:t xml:space="preserve"> </w:t>
      </w:r>
      <w:r w:rsidRPr="00A47CD3">
        <w:t>effect in the VOR, further testified by the presence of “catch</w:t>
      </w:r>
      <w:r>
        <w:t>-</w:t>
      </w:r>
      <w:r w:rsidRPr="00A47CD3">
        <w:t>up” saccades at 10</w:t>
      </w:r>
      <w:r>
        <w:t>–</w:t>
      </w:r>
      <w:r w:rsidRPr="00A47CD3">
        <w:t>20</w:t>
      </w:r>
      <w:r>
        <w:t xml:space="preserve"> </w:t>
      </w:r>
      <w:r w:rsidRPr="00A47CD3">
        <w:t>cm in light.</w:t>
      </w:r>
    </w:p>
    <w:p w:rsidR="00BD2F9B" w:rsidRPr="00A47CD3" w:rsidRDefault="00BD2F9B" w:rsidP="00BD2F9B">
      <w:pPr>
        <w:pStyle w:val="C02PG-en"/>
      </w:pPr>
      <w:r w:rsidRPr="00A47CD3">
        <w:t>As darkness eliminates smooth pursuit components, the VOR gain enhancement in the dark represents the internalized target distance estimates</w:t>
      </w:r>
      <w:r>
        <w:t>;</w:t>
      </w:r>
      <w:r w:rsidRPr="00A47CD3">
        <w:t xml:space="preserve"> however, convergence mechanisms could also be directly contributing to this effect </w:t>
      </w:r>
      <w:r w:rsidRPr="000506D6">
        <w:t>[Paige</w:t>
      </w:r>
      <w:r w:rsidRPr="00BB6525">
        <w:t>, 1989]</w:t>
      </w:r>
      <w:r w:rsidRPr="00A47CD3">
        <w:t>. With targets at 150</w:t>
      </w:r>
      <w:r>
        <w:t xml:space="preserve"> </w:t>
      </w:r>
      <w:r w:rsidRPr="00A47CD3">
        <w:t>cm there was no significant difference in gain between light and dark</w:t>
      </w:r>
      <w:r>
        <w:t>ness</w:t>
      </w:r>
      <w:r w:rsidRPr="00A47CD3">
        <w:t xml:space="preserve">, thus providing evidence for the </w:t>
      </w:r>
      <w:bookmarkStart w:id="76" w:name="_Hlk527645930"/>
      <w:r w:rsidRPr="00A47CD3">
        <w:t>vHIT manufacturer’s suggested distance for clinical testing</w:t>
      </w:r>
      <w:bookmarkEnd w:id="76"/>
      <w:r w:rsidRPr="00A47CD3">
        <w:t xml:space="preserve"> (&gt;1 m) </w:t>
      </w:r>
      <w:r w:rsidRPr="000506D6">
        <w:t>[MacDougall</w:t>
      </w:r>
      <w:r w:rsidRPr="00BB6525">
        <w:t xml:space="preserve"> </w:t>
      </w:r>
      <w:r w:rsidRPr="000506D6">
        <w:t>et</w:t>
      </w:r>
      <w:r w:rsidRPr="00BB6525">
        <w:t xml:space="preserve"> </w:t>
      </w:r>
      <w:r w:rsidRPr="000506D6">
        <w:t>al</w:t>
      </w:r>
      <w:r w:rsidRPr="00BB6525">
        <w:t>., 2009]</w:t>
      </w:r>
      <w:r w:rsidRPr="00A47CD3">
        <w:t>. Considering the empirical data provided by our study, the manufacturer’s recommended target distance should be adhered to in order to minimi</w:t>
      </w:r>
      <w:r>
        <w:t>z</w:t>
      </w:r>
      <w:r w:rsidRPr="00A47CD3">
        <w:t>e the risk of misleading results due to altered gain values. However, the clinical bedside HIT is routinely performed at shorter eye-target distances, of the order of 30</w:t>
      </w:r>
      <w:r>
        <w:t xml:space="preserve"> </w:t>
      </w:r>
      <w:r w:rsidRPr="00A47CD3">
        <w:t xml:space="preserve">cm when the patient fixates on the examiner’s nose, which would be imposing additional demands on the VOR gain and/or involve a component of smooth </w:t>
      </w:r>
      <w:r w:rsidRPr="00A47CD3">
        <w:lastRenderedPageBreak/>
        <w:t>pursuit. Given the considerable gain change between 150</w:t>
      </w:r>
      <w:r>
        <w:t xml:space="preserve"> </w:t>
      </w:r>
      <w:r w:rsidRPr="00A47CD3">
        <w:t>cm (vHIT) and 30</w:t>
      </w:r>
      <w:r>
        <w:t xml:space="preserve"> </w:t>
      </w:r>
      <w:r w:rsidRPr="00A47CD3">
        <w:t>cm (bedside or clinical HIT) some discrepancies observed between the laboratory vHIT and the bedside HIT may be due to target distance, but this has not been investigated in the present study. Nevertheless, it is often necessary to complement vHI</w:t>
      </w:r>
      <w:r>
        <w:t>T</w:t>
      </w:r>
      <w:r w:rsidRPr="00A47CD3">
        <w:t xml:space="preserve"> testing with more established vestibular assessments such as caloric and rotational chair tests, rather than relying solely on the vHIT.</w:t>
      </w:r>
    </w:p>
    <w:p w:rsidR="00BD2F9B" w:rsidRPr="00A47CD3" w:rsidRDefault="00BD2F9B" w:rsidP="00BD2F9B">
      <w:pPr>
        <w:pStyle w:val="C02PG-en"/>
      </w:pPr>
      <w:r w:rsidRPr="00A47CD3">
        <w:t xml:space="preserve">Finally, our results show an enhancement of gain with closer target viewing distances. It might therefore be expected that in patients with central disorders, either by way of impaired VOR suppression or difficulties generating target distance estimates, the process of distance-mediated gain enhancement may be distorted. Future studies may examine this possibility with a view to developing it into a test </w:t>
      </w:r>
      <w:r>
        <w:t>of central vestibular function.</w:t>
      </w:r>
    </w:p>
    <w:p w:rsidR="00BD2F9B" w:rsidRDefault="00BD2F9B" w:rsidP="00BD2F9B">
      <w:pPr>
        <w:pStyle w:val="C02PG-en"/>
      </w:pPr>
      <w:r w:rsidRPr="00A47CD3">
        <w:t>In conclusion, the physiological VOR gain modulation with distance/convergence can be demonstrated using vHIT.</w:t>
      </w:r>
    </w:p>
    <w:p w:rsidR="00BD2F9B" w:rsidRDefault="00BD2F9B" w:rsidP="00BD2F9B">
      <w:pPr>
        <w:pStyle w:val="B02SecTitle1small"/>
      </w:pPr>
      <w:r>
        <w:t>Acknowledgments</w:t>
      </w:r>
    </w:p>
    <w:p w:rsidR="00BD2F9B" w:rsidRPr="00BB6550" w:rsidRDefault="00BD2F9B" w:rsidP="00BD2F9B">
      <w:pPr>
        <w:autoSpaceDE w:val="0"/>
        <w:autoSpaceDN w:val="0"/>
        <w:adjustRightInd w:val="0"/>
        <w:ind w:firstLine="708"/>
        <w:jc w:val="both"/>
        <w:rPr>
          <w:b/>
          <w:bCs/>
          <w:szCs w:val="24"/>
          <w:shd w:val="clear" w:color="auto" w:fill="FFFFFF"/>
          <w:lang w:val="en-GB"/>
        </w:rPr>
      </w:pPr>
      <w:r w:rsidRPr="00BD2F9B">
        <w:rPr>
          <w:szCs w:val="24"/>
          <w:shd w:val="clear" w:color="auto" w:fill="FFFFFF"/>
          <w:lang w:val="en-US"/>
        </w:rPr>
        <w:t xml:space="preserve">This investigation was supported by the </w:t>
      </w:r>
      <w:r w:rsidRPr="00BD2F9B">
        <w:rPr>
          <w:szCs w:val="24"/>
          <w:lang w:val="en-US"/>
        </w:rPr>
        <w:t>Imperial College London Biomedical Research Centre</w:t>
      </w:r>
      <w:r w:rsidRPr="00BD2F9B">
        <w:rPr>
          <w:lang w:val="en-US"/>
        </w:rPr>
        <w:t>.</w:t>
      </w:r>
      <w:r w:rsidRPr="00BD2F9B">
        <w:rPr>
          <w:szCs w:val="24"/>
          <w:lang w:val="en-US"/>
        </w:rPr>
        <w:t xml:space="preserve"> P.C. is funded by a CONICYT scholarship, Chilean government (Reference: </w:t>
      </w:r>
      <w:r w:rsidRPr="00BD2F9B">
        <w:rPr>
          <w:bCs/>
          <w:szCs w:val="24"/>
          <w:shd w:val="clear" w:color="auto" w:fill="FFFFFF"/>
          <w:lang w:val="en-US"/>
        </w:rPr>
        <w:t>5235/2016).</w:t>
      </w:r>
    </w:p>
    <w:p w:rsidR="00BD2F9B" w:rsidRDefault="00BD2F9B" w:rsidP="00BD2F9B">
      <w:pPr>
        <w:pStyle w:val="B02SecTitle1small"/>
      </w:pPr>
      <w:r>
        <w:t>Statement of Ethics</w:t>
      </w:r>
    </w:p>
    <w:p w:rsidR="00BD2F9B" w:rsidRDefault="00BD2F9B" w:rsidP="00BD2F9B">
      <w:pPr>
        <w:pStyle w:val="C11PK-en"/>
      </w:pPr>
      <w:r w:rsidRPr="00290A05">
        <w:t>All subjects provided written informed consent as approved by the local ethics research committee</w:t>
      </w:r>
      <w:r>
        <w:t>,</w:t>
      </w:r>
      <w:r w:rsidRPr="00290A05">
        <w:t xml:space="preserve"> and the study was performed in accordance with the principles expressed </w:t>
      </w:r>
      <w:r>
        <w:t>in the Declaration of Helsinki.</w:t>
      </w:r>
    </w:p>
    <w:p w:rsidR="00BD2F9B" w:rsidRDefault="00BD2F9B" w:rsidP="00BD2F9B">
      <w:pPr>
        <w:pStyle w:val="B02SecTitle1small"/>
      </w:pPr>
      <w:r>
        <w:t>Disclosure Statement</w:t>
      </w:r>
    </w:p>
    <w:p w:rsidR="00BD2F9B" w:rsidRPr="005E43EB" w:rsidRDefault="00BD2F9B" w:rsidP="00BD2F9B">
      <w:pPr>
        <w:pStyle w:val="C11PK-en"/>
      </w:pPr>
      <w:r w:rsidRPr="00AF482A">
        <w:t>The authors of the present study declare they do not have any personal, professional</w:t>
      </w:r>
      <w:r>
        <w:t>,</w:t>
      </w:r>
      <w:r w:rsidRPr="00AF482A">
        <w:t xml:space="preserve"> or financial relationship that could imply a conflict of interest.</w:t>
      </w:r>
    </w:p>
    <w:p w:rsidR="00BD2F9B" w:rsidRPr="005E43EB" w:rsidRDefault="00BD2F9B" w:rsidP="00BD2F9B">
      <w:pPr>
        <w:pStyle w:val="H01RefTitle"/>
      </w:pPr>
      <w:r w:rsidRPr="005E43EB">
        <w:lastRenderedPageBreak/>
        <w:t>References</w:t>
      </w:r>
      <w:bookmarkStart w:id="77" w:name="T21_References"/>
      <w:bookmarkEnd w:id="77"/>
    </w:p>
    <w:p w:rsidR="00BD2F9B" w:rsidRPr="00A47CD3" w:rsidRDefault="00BD2F9B" w:rsidP="00BD2F9B">
      <w:pPr>
        <w:pStyle w:val="H02Ref"/>
      </w:pPr>
      <w:r w:rsidRPr="00A47CD3">
        <w:t xml:space="preserve">Chim D, Lasker DM, Migliaccio AA: Visual contribution to the high-frequency human angular vestibulo-ocular reflex. </w:t>
      </w:r>
      <w:r>
        <w:t>Exp Brain Res 2013;230:127–135.</w:t>
      </w:r>
    </w:p>
    <w:p w:rsidR="00BD2F9B" w:rsidRPr="00A47CD3" w:rsidRDefault="00BD2F9B" w:rsidP="00BD2F9B">
      <w:pPr>
        <w:pStyle w:val="H02Ref"/>
      </w:pPr>
      <w:r w:rsidRPr="00A47CD3">
        <w:t>Clément G, Maciel F: Adjustment of the vestibulo-ocular reflex gain as a function of perceived target distance in humans. Neurosci Lett 2004;366:115–119.</w:t>
      </w:r>
    </w:p>
    <w:p w:rsidR="00BD2F9B" w:rsidRPr="00A47CD3" w:rsidRDefault="00BD2F9B" w:rsidP="00BD2F9B">
      <w:pPr>
        <w:pStyle w:val="H02Ref"/>
      </w:pPr>
      <w:r w:rsidRPr="00A47CD3">
        <w:t>Collewijn H, Smeets JBJ: Early components of the human vestibulo-ocular response to head rotation: latency and gain. J Neurophysiol 2000;84:376–389.</w:t>
      </w:r>
    </w:p>
    <w:p w:rsidR="00BD2F9B" w:rsidRPr="00A47CD3" w:rsidRDefault="00BD2F9B" w:rsidP="00BD2F9B">
      <w:pPr>
        <w:pStyle w:val="H02Ref"/>
      </w:pPr>
      <w:r w:rsidRPr="00A47CD3">
        <w:t xml:space="preserve">Crane BT, Demer JL: Human horizontal vestibulo-ocular reflex initiation: effects of acceleration, target distance, and unilateral deafferentation. J </w:t>
      </w:r>
      <w:r>
        <w:t>Neurophysiol 1998;80:1151–1166.</w:t>
      </w:r>
    </w:p>
    <w:p w:rsidR="00BD2F9B" w:rsidRPr="00A47CD3" w:rsidRDefault="00BD2F9B" w:rsidP="00BD2F9B">
      <w:pPr>
        <w:pStyle w:val="H02Ref"/>
      </w:pPr>
      <w:r w:rsidRPr="00A47CD3">
        <w:t xml:space="preserve">Crane BT, Viirre ES, Demer JL: The human horizontal vestibulo-ocular reflex during combined linear and angular acceleration. </w:t>
      </w:r>
      <w:r>
        <w:t>Exp Brain Res 1997;114:304–320.</w:t>
      </w:r>
    </w:p>
    <w:p w:rsidR="00BD2F9B" w:rsidRPr="00A47CD3" w:rsidRDefault="00BD2F9B" w:rsidP="00BD2F9B">
      <w:pPr>
        <w:pStyle w:val="H02Ref"/>
      </w:pPr>
      <w:r w:rsidRPr="00A47CD3">
        <w:t>Drake RL</w:t>
      </w:r>
      <w:r>
        <w:t>,</w:t>
      </w:r>
      <w:r w:rsidRPr="00A47CD3">
        <w:t xml:space="preserve"> Vogl W, Mitchell AWM, Tibbitts R, Richardson P, Horn A: Gray’s Basic Anatomy</w:t>
      </w:r>
      <w:r>
        <w:t>.</w:t>
      </w:r>
      <w:r w:rsidRPr="00A47CD3">
        <w:t xml:space="preserve"> </w:t>
      </w:r>
      <w:r>
        <w:t xml:space="preserve">Philadelphia, </w:t>
      </w:r>
      <w:r w:rsidRPr="00A47CD3">
        <w:t>Elsevier/Churchill Livingstone, 2012.</w:t>
      </w:r>
    </w:p>
    <w:p w:rsidR="00BD2F9B" w:rsidRPr="00A47CD3" w:rsidRDefault="00BD2F9B" w:rsidP="00BD2F9B">
      <w:pPr>
        <w:pStyle w:val="H02Ref"/>
      </w:pPr>
      <w:r w:rsidRPr="00A47CD3">
        <w:t>Fernandez C, Goldberg JM: Physiology of peripheral neurons innervating semicircular canals of the squirrel monkey. II. Response to sinusoidal stimulation and dynamics of peripheral vestibular system. J Neurophysiol 1971;34:661–</w:t>
      </w:r>
      <w:r>
        <w:t>675.</w:t>
      </w:r>
    </w:p>
    <w:p w:rsidR="00BD2F9B" w:rsidRPr="00A47CD3" w:rsidRDefault="00BD2F9B" w:rsidP="00BD2F9B">
      <w:pPr>
        <w:pStyle w:val="H02Ref"/>
      </w:pPr>
      <w:r w:rsidRPr="00A47CD3">
        <w:t>Goldberg JM, Fernandez C: Physiology of peripheral neurons innervating semicircular canals of the squirrel monkey. I. Resting discharge and response to constant angular accelerations.</w:t>
      </w:r>
      <w:r>
        <w:t xml:space="preserve"> J Neurophysiol 1971;34:635–660.</w:t>
      </w:r>
    </w:p>
    <w:p w:rsidR="00BD2F9B" w:rsidRPr="00A47CD3" w:rsidRDefault="00BD2F9B" w:rsidP="00BD2F9B">
      <w:pPr>
        <w:pStyle w:val="H02Ref"/>
      </w:pPr>
      <w:r w:rsidRPr="00A47CD3">
        <w:t>Gresty MA, Bronstein AM: Otolith stimulation evokes compensatory reflex eye movements of high velocity when linear motion of the head is combined with concurrent angular motion.</w:t>
      </w:r>
      <w:r>
        <w:t xml:space="preserve"> Neurosci Lett 1986;65:149–154.</w:t>
      </w:r>
    </w:p>
    <w:p w:rsidR="00BD2F9B" w:rsidRPr="00A47CD3" w:rsidRDefault="00BD2F9B" w:rsidP="00BD2F9B">
      <w:pPr>
        <w:pStyle w:val="H02Ref"/>
      </w:pPr>
      <w:r w:rsidRPr="00A47CD3">
        <w:t>Gresty MA, Bronstein AM, Barratt H: Eye movement responses to combined linear and angular head movement. Exp Bra</w:t>
      </w:r>
      <w:r>
        <w:t>in Res 1987</w:t>
      </w:r>
      <w:r w:rsidRPr="00A47CD3">
        <w:t>;65:377–</w:t>
      </w:r>
      <w:r>
        <w:t>384.</w:t>
      </w:r>
    </w:p>
    <w:p w:rsidR="00BD2F9B" w:rsidRPr="00A47CD3" w:rsidRDefault="00BD2F9B" w:rsidP="00BD2F9B">
      <w:pPr>
        <w:pStyle w:val="H02Ref"/>
      </w:pPr>
      <w:r w:rsidRPr="00A47CD3">
        <w:t>Hine T, Thorn F: Compensatory eye movements during active head rotation for near targets: effects of imagination, rapid head oscillation and vergence</w:t>
      </w:r>
      <w:r>
        <w:t>. Vision Res 1987;27:1639–1657.</w:t>
      </w:r>
    </w:p>
    <w:p w:rsidR="00BD2F9B" w:rsidRPr="00A47CD3" w:rsidRDefault="00BD2F9B" w:rsidP="00BD2F9B">
      <w:pPr>
        <w:pStyle w:val="H02Ref"/>
      </w:pPr>
      <w:r w:rsidRPr="00A47CD3">
        <w:lastRenderedPageBreak/>
        <w:t xml:space="preserve">Leigh RJ, Zee DS: The Neurology of Eye Movements, </w:t>
      </w:r>
      <w:r>
        <w:t>ed 5</w:t>
      </w:r>
      <w:r w:rsidRPr="00A47CD3">
        <w:t>.</w:t>
      </w:r>
      <w:r>
        <w:t xml:space="preserve"> Oxford/New York, Oxford University Press, 2015</w:t>
      </w:r>
      <w:r w:rsidRPr="00A47CD3">
        <w:t>.</w:t>
      </w:r>
    </w:p>
    <w:p w:rsidR="00BD2F9B" w:rsidRPr="00A47CD3" w:rsidRDefault="00BD2F9B" w:rsidP="00BD2F9B">
      <w:pPr>
        <w:pStyle w:val="H02Ref"/>
      </w:pPr>
      <w:r w:rsidRPr="00A47CD3">
        <w:t>MacDougall HG, Weber KP, McGarvie LA, Halmagyi GM, Curthoys IS: The video head impulse test: diagnostic accuracy in peripheral vestibulopathy. Neurology 2009;73:1134–</w:t>
      </w:r>
      <w:r>
        <w:t>1141.</w:t>
      </w:r>
    </w:p>
    <w:p w:rsidR="00BD2F9B" w:rsidRPr="00A47CD3" w:rsidRDefault="00BD2F9B" w:rsidP="00BD2F9B">
      <w:pPr>
        <w:pStyle w:val="H02Ref"/>
      </w:pPr>
      <w:r w:rsidRPr="00A47CD3">
        <w:t xml:space="preserve">Paige GD: The influence of target distance on eye movement responses during vertical linear motion. </w:t>
      </w:r>
      <w:r>
        <w:t>Exp Brain Res 1989</w:t>
      </w:r>
      <w:r w:rsidRPr="00A47CD3">
        <w:t>;77:585–</w:t>
      </w:r>
      <w:r>
        <w:t>593.</w:t>
      </w:r>
    </w:p>
    <w:p w:rsidR="00BD2F9B" w:rsidRPr="00A47CD3" w:rsidRDefault="00BD2F9B" w:rsidP="00BD2F9B">
      <w:pPr>
        <w:pStyle w:val="H02Ref"/>
      </w:pPr>
      <w:r w:rsidRPr="00A47CD3">
        <w:t>Schwarz U, Busettini C, Miles FA: Ocular responses to linear motion are inversely proportional to viewing distance. Science 1989;245:1394–</w:t>
      </w:r>
      <w:r>
        <w:t>1396.</w:t>
      </w:r>
    </w:p>
    <w:p w:rsidR="00BD2F9B" w:rsidRPr="005E43EB" w:rsidRDefault="00BD2F9B" w:rsidP="00BD2F9B">
      <w:pPr>
        <w:pStyle w:val="H02Ref"/>
      </w:pPr>
      <w:r w:rsidRPr="00A47CD3">
        <w:t>Viirre E, Tweed D, Milner K, Vilis T: A reexamination of the gain of the vestibuloocular reflex. J Neurophysiol 1986;56:439–</w:t>
      </w:r>
      <w:r>
        <w:t>4</w:t>
      </w:r>
      <w:r w:rsidRPr="00A47CD3">
        <w:t>50.</w:t>
      </w:r>
    </w:p>
    <w:p w:rsidR="00BD2F9B" w:rsidRPr="00753228" w:rsidRDefault="00BD2F9B" w:rsidP="00BD2F9B">
      <w:pPr>
        <w:pStyle w:val="H02AppendixAfterReferences"/>
        <w:pBdr>
          <w:bottom w:val="single" w:sz="4" w:space="7" w:color="auto"/>
        </w:pBdr>
      </w:pPr>
      <w:bookmarkStart w:id="78" w:name="References"/>
      <w:bookmarkEnd w:id="78"/>
      <w:r w:rsidRPr="00753228">
        <w:t xml:space="preserve">Appendix </w:t>
      </w:r>
      <w:bookmarkStart w:id="79" w:name="T22_AppendixAfterReferences"/>
      <w:bookmarkEnd w:id="79"/>
      <w:r w:rsidRPr="00753228">
        <w:t>after References (Editorial Comments)</w:t>
      </w:r>
    </w:p>
    <w:p w:rsidR="00BD2F9B" w:rsidRPr="005E43EB" w:rsidRDefault="00BD2F9B" w:rsidP="00BD2F9B">
      <w:pPr>
        <w:pStyle w:val="C02PG-en"/>
      </w:pPr>
    </w:p>
    <w:p w:rsidR="00BD2F9B" w:rsidRPr="005A43DA" w:rsidRDefault="00BD2F9B" w:rsidP="00BD2F9B">
      <w:pPr>
        <w:pStyle w:val="H01Legends"/>
      </w:pPr>
      <w:r w:rsidRPr="005A43DA">
        <w:t>Legend(s)</w:t>
      </w:r>
    </w:p>
    <w:p w:rsidR="00BD2F9B" w:rsidRPr="00A47CD3" w:rsidRDefault="00BD2F9B" w:rsidP="00BD2F9B">
      <w:pPr>
        <w:pStyle w:val="G01Figure"/>
      </w:pPr>
      <w:bookmarkStart w:id="80" w:name="Figures"/>
      <w:bookmarkEnd w:id="80"/>
      <w:r>
        <w:t>Fig.</w:t>
      </w:r>
      <w:r w:rsidRPr="00842095">
        <w:t xml:space="preserve"> 1</w:t>
      </w:r>
      <w:r>
        <w:t>.</w:t>
      </w:r>
      <w:r>
        <w:tab/>
      </w:r>
      <w:r w:rsidRPr="00842095">
        <w:t>M</w:t>
      </w:r>
      <w:r w:rsidRPr="00A47CD3">
        <w:t xml:space="preserve">ean values for the </w:t>
      </w:r>
      <w:r>
        <w:t>vestibulo-ocular reflex (</w:t>
      </w:r>
      <w:r w:rsidRPr="00A47CD3">
        <w:t>VOR</w:t>
      </w:r>
      <w:r>
        <w:t>)</w:t>
      </w:r>
      <w:r w:rsidRPr="00A47CD3">
        <w:t xml:space="preserve"> gain at each distance. On the </w:t>
      </w:r>
      <w:r w:rsidRPr="00E770C6">
        <w:rPr>
          <w:i/>
        </w:rPr>
        <w:t>x</w:t>
      </w:r>
      <w:r w:rsidRPr="00A47CD3">
        <w:t xml:space="preserve"> axis, target distances are expressed in </w:t>
      </w:r>
      <w:r>
        <w:t>centimeters;</w:t>
      </w:r>
      <w:r w:rsidRPr="00A47CD3">
        <w:t xml:space="preserve"> real target</w:t>
      </w:r>
      <w:r>
        <w:t>s</w:t>
      </w:r>
      <w:r w:rsidRPr="00A47CD3">
        <w:t xml:space="preserve"> </w:t>
      </w:r>
      <w:r>
        <w:t>(</w:t>
      </w:r>
      <w:r w:rsidRPr="00A47CD3">
        <w:t>light</w:t>
      </w:r>
      <w:r>
        <w:t>)</w:t>
      </w:r>
      <w:r w:rsidRPr="00A47CD3">
        <w:t xml:space="preserve"> </w:t>
      </w:r>
      <w:r>
        <w:t xml:space="preserve">are </w:t>
      </w:r>
      <w:r w:rsidRPr="00A47CD3">
        <w:t xml:space="preserve">represented by squares </w:t>
      </w:r>
      <w:r>
        <w:t>and</w:t>
      </w:r>
      <w:r w:rsidRPr="00A47CD3">
        <w:t xml:space="preserve"> imagined target</w:t>
      </w:r>
      <w:r>
        <w:t>s</w:t>
      </w:r>
      <w:r w:rsidRPr="00A47CD3">
        <w:t xml:space="preserve"> </w:t>
      </w:r>
      <w:r>
        <w:t>(</w:t>
      </w:r>
      <w:r w:rsidRPr="00A47CD3">
        <w:t>dark</w:t>
      </w:r>
      <w:r>
        <w:t>)</w:t>
      </w:r>
      <w:r w:rsidRPr="00A47CD3">
        <w:t xml:space="preserve"> </w:t>
      </w:r>
      <w:r>
        <w:t xml:space="preserve">are </w:t>
      </w:r>
      <w:r w:rsidRPr="00A47CD3">
        <w:t xml:space="preserve">represented by circles. On the </w:t>
      </w:r>
      <w:r w:rsidRPr="00E770C6">
        <w:rPr>
          <w:i/>
        </w:rPr>
        <w:t>y</w:t>
      </w:r>
      <w:r w:rsidRPr="00A47CD3">
        <w:t xml:space="preserve"> axis, the mean VOR gain values are expressed. *</w:t>
      </w:r>
      <w:r>
        <w:t> </w:t>
      </w:r>
      <w:r w:rsidRPr="00842095">
        <w:rPr>
          <w:i/>
        </w:rPr>
        <w:t>p</w:t>
      </w:r>
      <w:r>
        <w:t xml:space="preserve"> &lt; </w:t>
      </w:r>
      <w:r w:rsidRPr="00A47CD3">
        <w:t>0.001. Error bars show 95% CI</w:t>
      </w:r>
      <w:r>
        <w:t>s</w:t>
      </w:r>
      <w:r w:rsidRPr="00A47CD3">
        <w:t>.</w:t>
      </w:r>
    </w:p>
    <w:p w:rsidR="00BD2F9B" w:rsidRPr="00A47CD3" w:rsidRDefault="00BD2F9B" w:rsidP="00BD2F9B">
      <w:pPr>
        <w:pStyle w:val="G01Figure"/>
      </w:pPr>
      <w:r>
        <w:t>Fig.</w:t>
      </w:r>
      <w:r w:rsidRPr="00842095">
        <w:t xml:space="preserve"> 2</w:t>
      </w:r>
      <w:r>
        <w:t>.</w:t>
      </w:r>
      <w:r>
        <w:tab/>
      </w:r>
      <w:r w:rsidRPr="00842095">
        <w:t>Theoretical mo</w:t>
      </w:r>
      <w:r w:rsidRPr="00A47CD3">
        <w:t xml:space="preserve">del for </w:t>
      </w:r>
      <w:r>
        <w:t xml:space="preserve">the </w:t>
      </w:r>
      <w:r w:rsidRPr="00A47CD3">
        <w:t xml:space="preserve">calculation of </w:t>
      </w:r>
      <w:r>
        <w:t>vestibulo-ocular reflex (</w:t>
      </w:r>
      <w:r w:rsidRPr="00A47CD3">
        <w:t>VOR</w:t>
      </w:r>
      <w:r>
        <w:t>)</w:t>
      </w:r>
      <w:r w:rsidRPr="00A47CD3">
        <w:t xml:space="preserve"> gain using a cyclopean eye. VOR gain is the ratio between angle of eye rotation (</w:t>
      </w:r>
      <w:r w:rsidRPr="00155A7C">
        <w:rPr>
          <w:i/>
        </w:rPr>
        <w:t>Q</w:t>
      </w:r>
      <w:r w:rsidRPr="00A47CD3">
        <w:t xml:space="preserve">) and </w:t>
      </w:r>
      <w:r>
        <w:t xml:space="preserve">the </w:t>
      </w:r>
      <w:r w:rsidRPr="00A47CD3">
        <w:t xml:space="preserve">angle of head rotation (ø). </w:t>
      </w:r>
      <w:r w:rsidRPr="00155A7C">
        <w:rPr>
          <w:i/>
        </w:rPr>
        <w:t>Q</w:t>
      </w:r>
      <w:r w:rsidRPr="00A47CD3">
        <w:t xml:space="preserve"> can be calculated with the above formula, where </w:t>
      </w:r>
      <w:r w:rsidRPr="00155A7C">
        <w:rPr>
          <w:i/>
        </w:rPr>
        <w:t>h</w:t>
      </w:r>
      <w:r w:rsidRPr="00A47CD3">
        <w:t xml:space="preserve"> is the distance from the center of head rotation to the center of eye rotation, defined at 8.8</w:t>
      </w:r>
      <w:r>
        <w:t xml:space="preserve"> </w:t>
      </w:r>
      <w:r w:rsidRPr="00A47CD3">
        <w:t xml:space="preserve">cm </w:t>
      </w:r>
      <w:r w:rsidRPr="00842095">
        <w:t xml:space="preserve">[Hine and Thorn, 1987]. </w:t>
      </w:r>
      <w:r w:rsidRPr="00155A7C">
        <w:rPr>
          <w:i/>
        </w:rPr>
        <w:t>d</w:t>
      </w:r>
      <w:r w:rsidRPr="00A47CD3">
        <w:t xml:space="preserve"> is </w:t>
      </w:r>
      <w:r>
        <w:t xml:space="preserve">the </w:t>
      </w:r>
      <w:r w:rsidRPr="00A47CD3">
        <w:t xml:space="preserve">target distance to the center of eye rotation. The imaginary line passing through the center of eye rotation and the new position of the eye after head rotation is defined as </w:t>
      </w:r>
      <w:r w:rsidRPr="00155A7C">
        <w:rPr>
          <w:i/>
        </w:rPr>
        <w:t>y</w:t>
      </w:r>
      <w:r>
        <w:t>,</w:t>
      </w:r>
      <w:r w:rsidRPr="00A47CD3">
        <w:t xml:space="preserve"> and </w:t>
      </w:r>
      <w:r w:rsidRPr="00155A7C">
        <w:rPr>
          <w:i/>
        </w:rPr>
        <w:t>α</w:t>
      </w:r>
      <w:r w:rsidRPr="00A47CD3">
        <w:t xml:space="preserve"> is the angle between </w:t>
      </w:r>
      <w:r w:rsidRPr="00155A7C">
        <w:rPr>
          <w:i/>
        </w:rPr>
        <w:t>y</w:t>
      </w:r>
      <w:r w:rsidRPr="00A47CD3">
        <w:t xml:space="preserve"> and the line joining the center of eye rotation and the target. The equations to calculate </w:t>
      </w:r>
      <w:r w:rsidRPr="00A47CD3">
        <w:rPr>
          <w:i/>
        </w:rPr>
        <w:t>y</w:t>
      </w:r>
      <w:r w:rsidRPr="00A47CD3">
        <w:t xml:space="preserve"> and </w:t>
      </w:r>
      <w:r w:rsidRPr="00A47CD3">
        <w:rPr>
          <w:i/>
        </w:rPr>
        <w:t>α</w:t>
      </w:r>
      <w:r w:rsidRPr="00A47CD3">
        <w:t xml:space="preserve"> can be observed below the main formula.</w:t>
      </w:r>
    </w:p>
    <w:p w:rsidR="00BD2F9B" w:rsidRPr="006B52EB" w:rsidRDefault="00BD2F9B" w:rsidP="00BD2F9B">
      <w:pPr>
        <w:pStyle w:val="G01Figure"/>
      </w:pPr>
      <w:r>
        <w:lastRenderedPageBreak/>
        <w:t>Fig.</w:t>
      </w:r>
      <w:r w:rsidRPr="00842095">
        <w:t xml:space="preserve"> 3</w:t>
      </w:r>
      <w:r>
        <w:t>.</w:t>
      </w:r>
      <w:r>
        <w:tab/>
      </w:r>
      <w:r w:rsidRPr="00842095">
        <w:t>M</w:t>
      </w:r>
      <w:r w:rsidRPr="00A47CD3">
        <w:t xml:space="preserve">ean </w:t>
      </w:r>
      <w:r>
        <w:t>vestibulo-ocular reflex (</w:t>
      </w:r>
      <w:r w:rsidRPr="00A47CD3">
        <w:t>VOR</w:t>
      </w:r>
      <w:r>
        <w:t>)</w:t>
      </w:r>
      <w:r w:rsidRPr="00A47CD3">
        <w:t xml:space="preserve"> gains for each target distance in both light and dark conditions</w:t>
      </w:r>
      <w:r>
        <w:t>,</w:t>
      </w:r>
      <w:r w:rsidRPr="00A47CD3">
        <w:t xml:space="preserve"> and comparison with theoretical values. On the </w:t>
      </w:r>
      <w:r w:rsidRPr="0026686E">
        <w:rPr>
          <w:i/>
        </w:rPr>
        <w:t>x</w:t>
      </w:r>
      <w:r w:rsidRPr="00A47CD3">
        <w:t xml:space="preserve"> axis</w:t>
      </w:r>
      <w:r>
        <w:t>,</w:t>
      </w:r>
      <w:r w:rsidRPr="00A47CD3">
        <w:t xml:space="preserve"> target distances are expressed in </w:t>
      </w:r>
      <w:r>
        <w:t>centimeters,</w:t>
      </w:r>
      <w:r w:rsidRPr="00A47CD3">
        <w:t xml:space="preserve"> and on the </w:t>
      </w:r>
      <w:r w:rsidRPr="0026686E">
        <w:rPr>
          <w:i/>
        </w:rPr>
        <w:t>y</w:t>
      </w:r>
      <w:r w:rsidRPr="00A47CD3">
        <w:t xml:space="preserve"> axis VOR gain values are represented. </w:t>
      </w:r>
      <w:r>
        <w:t>T</w:t>
      </w:r>
      <w:r w:rsidRPr="00A47CD3">
        <w:t>riangles correspond to theoretical VOR gain values, while squares and circles represent the experimental VOR gain in the light and dark conditions</w:t>
      </w:r>
      <w:r>
        <w:t>,</w:t>
      </w:r>
      <w:r w:rsidRPr="00A47CD3">
        <w:t xml:space="preserve"> respectively.</w:t>
      </w:r>
    </w:p>
    <w:p w:rsidR="00BD2F9B" w:rsidRPr="005A43DA" w:rsidRDefault="00BD2F9B" w:rsidP="00BD2F9B">
      <w:pPr>
        <w:pStyle w:val="H01Tables"/>
      </w:pPr>
      <w:bookmarkStart w:id="81" w:name="Table"/>
      <w:bookmarkEnd w:id="81"/>
      <w:r w:rsidRPr="005A43DA">
        <w:t>Table(s)</w:t>
      </w:r>
      <w:bookmarkStart w:id="82" w:name="T30_Tables"/>
      <w:bookmarkEnd w:id="82"/>
    </w:p>
    <w:p w:rsidR="00BD2F9B" w:rsidRPr="005E43EB" w:rsidRDefault="00BD2F9B" w:rsidP="00BD2F9B">
      <w:pPr>
        <w:pStyle w:val="Tables"/>
      </w:pPr>
    </w:p>
    <w:p w:rsidR="00BD2F9B" w:rsidRDefault="00BD2F9B" w:rsidP="00BD2F9B">
      <w:pPr>
        <w:pStyle w:val="H01Footnotes"/>
      </w:pPr>
      <w:r w:rsidRPr="005A43DA">
        <w:t>Footnote</w:t>
      </w:r>
      <w:bookmarkStart w:id="83" w:name="T25_Footnote"/>
      <w:bookmarkEnd w:id="83"/>
      <w:r w:rsidRPr="005A43DA">
        <w:t>(s)</w:t>
      </w:r>
    </w:p>
    <w:p w:rsidR="00BD2F9B" w:rsidRDefault="00BD2F9B" w:rsidP="00BD2F9B">
      <w:pPr>
        <w:pStyle w:val="A52Footnote"/>
        <w:rPr>
          <w:lang w:val="en-US"/>
        </w:rPr>
        <w:sectPr w:rsidR="00BD2F9B" w:rsidSect="00261CE2">
          <w:footerReference w:type="default" r:id="rId7"/>
          <w:pgSz w:w="11906" w:h="16840"/>
          <w:pgMar w:top="851" w:right="567" w:bottom="1134" w:left="1134" w:header="720" w:footer="0" w:gutter="0"/>
          <w:paperSrc w:first="15" w:other="15"/>
          <w:cols w:space="720"/>
          <w:docGrid w:linePitch="326"/>
        </w:sectPr>
      </w:pPr>
      <w:bookmarkStart w:id="84" w:name="StartFigTab"/>
      <w:bookmarkEnd w:id="84"/>
    </w:p>
    <w:p w:rsidR="00BD2F9B" w:rsidRPr="00BD2F9B" w:rsidRDefault="00BD2F9B" w:rsidP="00BD2F9B">
      <w:pPr>
        <w:rPr>
          <w:lang w:val="en-US"/>
        </w:rPr>
      </w:pPr>
      <w:r w:rsidRPr="00BD2F9B">
        <w:rPr>
          <w:lang w:val="en-US"/>
        </w:rPr>
        <w:lastRenderedPageBreak/>
        <w:t>aud493845_f01.jpg</w:t>
      </w:r>
    </w:p>
    <w:p w:rsidR="00BD2F9B" w:rsidRDefault="00BD2F9B" w:rsidP="00BD2F9B">
      <w:r w:rsidRPr="00DA484B">
        <w:rPr>
          <w:noProof/>
          <w:lang w:eastAsia="es-CL"/>
        </w:rPr>
        <w:drawing>
          <wp:inline distT="0" distB="0" distL="0" distR="0" wp14:anchorId="6982D2CF" wp14:editId="5ADE4450">
            <wp:extent cx="2819400" cy="263842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19400" cy="2638425"/>
                    </a:xfrm>
                    <a:prstGeom prst="rect">
                      <a:avLst/>
                    </a:prstGeom>
                    <a:noFill/>
                    <a:ln>
                      <a:noFill/>
                    </a:ln>
                  </pic:spPr>
                </pic:pic>
              </a:graphicData>
            </a:graphic>
          </wp:inline>
        </w:drawing>
      </w:r>
    </w:p>
    <w:p w:rsidR="00BD2F9B" w:rsidRDefault="00BD2F9B" w:rsidP="00BD2F9B">
      <w:pPr>
        <w:sectPr w:rsidR="00BD2F9B" w:rsidSect="002F6ACC">
          <w:pgSz w:w="11907" w:h="16840"/>
          <w:pgMar w:top="851" w:right="567" w:bottom="1134" w:left="1134" w:header="720" w:footer="0" w:gutter="0"/>
          <w:paperSrc w:first="15" w:other="15"/>
          <w:cols w:space="720"/>
        </w:sectPr>
      </w:pPr>
    </w:p>
    <w:p w:rsidR="00BD2F9B" w:rsidRDefault="00BD2F9B" w:rsidP="00BD2F9B">
      <w:r>
        <w:lastRenderedPageBreak/>
        <w:t>aud493845_f02.jpg</w:t>
      </w:r>
    </w:p>
    <w:p w:rsidR="00BD2F9B" w:rsidRDefault="00BD2F9B" w:rsidP="00BD2F9B">
      <w:r w:rsidRPr="00DA484B">
        <w:rPr>
          <w:noProof/>
          <w:lang w:eastAsia="es-CL"/>
        </w:rPr>
        <w:drawing>
          <wp:inline distT="0" distB="0" distL="0" distR="0" wp14:anchorId="1BEF873C" wp14:editId="4F23B7ED">
            <wp:extent cx="5010150" cy="2105025"/>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10150" cy="2105025"/>
                    </a:xfrm>
                    <a:prstGeom prst="rect">
                      <a:avLst/>
                    </a:prstGeom>
                    <a:noFill/>
                    <a:ln>
                      <a:noFill/>
                    </a:ln>
                  </pic:spPr>
                </pic:pic>
              </a:graphicData>
            </a:graphic>
          </wp:inline>
        </w:drawing>
      </w:r>
    </w:p>
    <w:p w:rsidR="00BD2F9B" w:rsidRDefault="00BD2F9B" w:rsidP="00BD2F9B">
      <w:pPr>
        <w:sectPr w:rsidR="00BD2F9B" w:rsidSect="002F6ACC">
          <w:pgSz w:w="11907" w:h="16840"/>
          <w:pgMar w:top="851" w:right="567" w:bottom="1134" w:left="1134" w:header="720" w:footer="0" w:gutter="0"/>
          <w:paperSrc w:first="15" w:other="15"/>
          <w:cols w:space="720"/>
        </w:sectPr>
      </w:pPr>
    </w:p>
    <w:p w:rsidR="00BD2F9B" w:rsidRDefault="00BD2F9B" w:rsidP="00BD2F9B">
      <w:r>
        <w:lastRenderedPageBreak/>
        <w:t>aud493845_f03.jpg</w:t>
      </w:r>
    </w:p>
    <w:p w:rsidR="00BD2F9B" w:rsidRDefault="00BD2F9B" w:rsidP="00BD2F9B">
      <w:r w:rsidRPr="00DA484B">
        <w:rPr>
          <w:noProof/>
          <w:lang w:eastAsia="es-CL"/>
        </w:rPr>
        <w:drawing>
          <wp:inline distT="0" distB="0" distL="0" distR="0" wp14:anchorId="2853E29B" wp14:editId="3529102D">
            <wp:extent cx="2828925" cy="263842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28925" cy="2638425"/>
                    </a:xfrm>
                    <a:prstGeom prst="rect">
                      <a:avLst/>
                    </a:prstGeom>
                    <a:noFill/>
                    <a:ln>
                      <a:noFill/>
                    </a:ln>
                  </pic:spPr>
                </pic:pic>
              </a:graphicData>
            </a:graphic>
          </wp:inline>
        </w:drawing>
      </w:r>
    </w:p>
    <w:p w:rsidR="0023093A" w:rsidRDefault="00BD2F9B">
      <w:bookmarkStart w:id="85" w:name="_GoBack"/>
      <w:bookmarkEnd w:id="85"/>
    </w:p>
    <w:sectPr w:rsidR="0023093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2F9B" w:rsidRDefault="00BD2F9B" w:rsidP="00380EDE">
    <w:pPr>
      <w:tabs>
        <w:tab w:val="left" w:pos="1125"/>
        <w:tab w:val="center" w:pos="4748"/>
      </w:tabs>
    </w:pPr>
    <w:r>
      <w:tab/>
    </w:r>
    <w:r>
      <w:tab/>
    </w:r>
    <w:r>
      <w:fldChar w:fldCharType="begin"/>
    </w:r>
    <w:r>
      <w:instrText xml:space="preserve"> PAGE </w:instrText>
    </w:r>
    <w:r>
      <w:fldChar w:fldCharType="separate"/>
    </w:r>
    <w:r>
      <w:rPr>
        <w:noProof/>
      </w:rPr>
      <w:t>13</w:t>
    </w:r>
    <w:r>
      <w:fldChar w:fldCharType="end"/>
    </w:r>
  </w:p>
  <w:p w:rsidR="00BD2F9B" w:rsidRDefault="00BD2F9B"/>
  <w:p w:rsidR="00BD2F9B" w:rsidRDefault="00BD2F9B"/>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F36233F"/>
    <w:multiLevelType w:val="hybridMultilevel"/>
    <w:tmpl w:val="6C440D10"/>
    <w:lvl w:ilvl="0" w:tplc="7432303E">
      <w:start w:val="1"/>
      <w:numFmt w:val="decimal"/>
      <w:pStyle w:val="Queries"/>
      <w:lvlText w:val="%1."/>
      <w:lvlJc w:val="left"/>
      <w:pPr>
        <w:ind w:left="360" w:hanging="360"/>
      </w:pPr>
      <w:rPr>
        <w:rFonts w:cs="Times New Roman"/>
        <w:b w:val="0"/>
      </w:rPr>
    </w:lvl>
    <w:lvl w:ilvl="1" w:tplc="08070019" w:tentative="1">
      <w:start w:val="1"/>
      <w:numFmt w:val="lowerLetter"/>
      <w:lvlText w:val="%2."/>
      <w:lvlJc w:val="left"/>
      <w:pPr>
        <w:ind w:left="1080" w:hanging="360"/>
      </w:pPr>
      <w:rPr>
        <w:rFonts w:cs="Times New Roman"/>
      </w:rPr>
    </w:lvl>
    <w:lvl w:ilvl="2" w:tplc="0807001B" w:tentative="1">
      <w:start w:val="1"/>
      <w:numFmt w:val="lowerRoman"/>
      <w:lvlText w:val="%3."/>
      <w:lvlJc w:val="right"/>
      <w:pPr>
        <w:ind w:left="1800" w:hanging="180"/>
      </w:pPr>
      <w:rPr>
        <w:rFonts w:cs="Times New Roman"/>
      </w:rPr>
    </w:lvl>
    <w:lvl w:ilvl="3" w:tplc="0807000F" w:tentative="1">
      <w:start w:val="1"/>
      <w:numFmt w:val="decimal"/>
      <w:lvlText w:val="%4."/>
      <w:lvlJc w:val="left"/>
      <w:pPr>
        <w:ind w:left="2520" w:hanging="360"/>
      </w:pPr>
      <w:rPr>
        <w:rFonts w:cs="Times New Roman"/>
      </w:rPr>
    </w:lvl>
    <w:lvl w:ilvl="4" w:tplc="08070019" w:tentative="1">
      <w:start w:val="1"/>
      <w:numFmt w:val="lowerLetter"/>
      <w:lvlText w:val="%5."/>
      <w:lvlJc w:val="left"/>
      <w:pPr>
        <w:ind w:left="3240" w:hanging="360"/>
      </w:pPr>
      <w:rPr>
        <w:rFonts w:cs="Times New Roman"/>
      </w:rPr>
    </w:lvl>
    <w:lvl w:ilvl="5" w:tplc="0807001B" w:tentative="1">
      <w:start w:val="1"/>
      <w:numFmt w:val="lowerRoman"/>
      <w:lvlText w:val="%6."/>
      <w:lvlJc w:val="right"/>
      <w:pPr>
        <w:ind w:left="3960" w:hanging="180"/>
      </w:pPr>
      <w:rPr>
        <w:rFonts w:cs="Times New Roman"/>
      </w:rPr>
    </w:lvl>
    <w:lvl w:ilvl="6" w:tplc="0807000F" w:tentative="1">
      <w:start w:val="1"/>
      <w:numFmt w:val="decimal"/>
      <w:lvlText w:val="%7."/>
      <w:lvlJc w:val="left"/>
      <w:pPr>
        <w:ind w:left="4680" w:hanging="360"/>
      </w:pPr>
      <w:rPr>
        <w:rFonts w:cs="Times New Roman"/>
      </w:rPr>
    </w:lvl>
    <w:lvl w:ilvl="7" w:tplc="08070019" w:tentative="1">
      <w:start w:val="1"/>
      <w:numFmt w:val="lowerLetter"/>
      <w:lvlText w:val="%8."/>
      <w:lvlJc w:val="left"/>
      <w:pPr>
        <w:ind w:left="5400" w:hanging="360"/>
      </w:pPr>
      <w:rPr>
        <w:rFonts w:cs="Times New Roman"/>
      </w:rPr>
    </w:lvl>
    <w:lvl w:ilvl="8" w:tplc="0807001B" w:tentative="1">
      <w:start w:val="1"/>
      <w:numFmt w:val="lowerRoman"/>
      <w:lvlText w:val="%9."/>
      <w:lvlJc w:val="right"/>
      <w:pPr>
        <w:ind w:left="612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F9B"/>
    <w:rsid w:val="00481401"/>
    <w:rsid w:val="00BD2F9B"/>
    <w:rsid w:val="00E660D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F276DC-FF02-46FE-B459-1296ED0CB6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02SectionTitle">
    <w:name w:val="A02_SectionTitle"/>
    <w:basedOn w:val="Normal"/>
    <w:rsid w:val="00BD2F9B"/>
    <w:pPr>
      <w:spacing w:after="0" w:line="240" w:lineRule="auto"/>
    </w:pPr>
    <w:rPr>
      <w:rFonts w:ascii="Arial" w:eastAsia="Times New Roman" w:hAnsi="Arial" w:cs="Arial"/>
      <w:sz w:val="24"/>
      <w:szCs w:val="20"/>
      <w:lang w:val="en-US" w:eastAsia="de-DE"/>
    </w:rPr>
  </w:style>
  <w:style w:type="paragraph" w:customStyle="1" w:styleId="A04Title">
    <w:name w:val="A04_Title"/>
    <w:basedOn w:val="Normal"/>
    <w:rsid w:val="00BD2F9B"/>
    <w:pPr>
      <w:spacing w:after="0" w:line="240" w:lineRule="auto"/>
    </w:pPr>
    <w:rPr>
      <w:rFonts w:ascii="Arial" w:eastAsia="Times New Roman" w:hAnsi="Arial" w:cs="Arial"/>
      <w:sz w:val="24"/>
      <w:szCs w:val="20"/>
      <w:lang w:val="en-US" w:eastAsia="de-DE"/>
    </w:rPr>
  </w:style>
  <w:style w:type="paragraph" w:customStyle="1" w:styleId="A06Subtitle">
    <w:name w:val="A06_Subtitle"/>
    <w:basedOn w:val="Normal"/>
    <w:rsid w:val="00BD2F9B"/>
    <w:pPr>
      <w:spacing w:after="0" w:line="240" w:lineRule="auto"/>
    </w:pPr>
    <w:rPr>
      <w:rFonts w:ascii="Arial" w:eastAsia="Times New Roman" w:hAnsi="Arial" w:cs="Arial"/>
      <w:sz w:val="24"/>
      <w:szCs w:val="20"/>
      <w:lang w:val="en-US" w:eastAsia="de-DE"/>
    </w:rPr>
  </w:style>
  <w:style w:type="paragraph" w:customStyle="1" w:styleId="A08Initial">
    <w:name w:val="A08_Initial"/>
    <w:basedOn w:val="Normal"/>
    <w:rsid w:val="00BD2F9B"/>
    <w:pPr>
      <w:spacing w:after="0" w:line="240" w:lineRule="auto"/>
    </w:pPr>
    <w:rPr>
      <w:rFonts w:ascii="Arial" w:eastAsia="Times New Roman" w:hAnsi="Arial" w:cs="Arial"/>
      <w:sz w:val="24"/>
      <w:szCs w:val="20"/>
      <w:lang w:val="en-US" w:eastAsia="de-DE"/>
    </w:rPr>
  </w:style>
  <w:style w:type="paragraph" w:customStyle="1" w:styleId="A09Forename">
    <w:name w:val="A09_Forename"/>
    <w:basedOn w:val="Normal"/>
    <w:rsid w:val="00BD2F9B"/>
    <w:pPr>
      <w:spacing w:after="0" w:line="240" w:lineRule="auto"/>
    </w:pPr>
    <w:rPr>
      <w:rFonts w:ascii="Arial" w:eastAsia="Times New Roman" w:hAnsi="Arial" w:cs="Arial"/>
      <w:sz w:val="24"/>
      <w:szCs w:val="20"/>
      <w:lang w:val="en-US" w:eastAsia="de-DE"/>
    </w:rPr>
  </w:style>
  <w:style w:type="paragraph" w:customStyle="1" w:styleId="A10Surname">
    <w:name w:val="A10_Surname"/>
    <w:basedOn w:val="Normal"/>
    <w:rsid w:val="00BD2F9B"/>
    <w:pPr>
      <w:spacing w:after="0" w:line="240" w:lineRule="auto"/>
    </w:pPr>
    <w:rPr>
      <w:rFonts w:ascii="Arial" w:eastAsia="Times New Roman" w:hAnsi="Arial" w:cs="Arial"/>
      <w:sz w:val="24"/>
      <w:szCs w:val="20"/>
      <w:lang w:val="en-US" w:eastAsia="de-DE"/>
    </w:rPr>
  </w:style>
  <w:style w:type="paragraph" w:customStyle="1" w:styleId="A14Institutions">
    <w:name w:val="A14_Institutions"/>
    <w:basedOn w:val="Normal"/>
    <w:rsid w:val="00BD2F9B"/>
    <w:pPr>
      <w:spacing w:after="0" w:line="240" w:lineRule="auto"/>
    </w:pPr>
    <w:rPr>
      <w:rFonts w:ascii="Arial" w:eastAsia="Times New Roman" w:hAnsi="Arial" w:cs="Arial"/>
      <w:sz w:val="18"/>
      <w:szCs w:val="20"/>
      <w:lang w:val="en-US" w:eastAsia="de-DE"/>
    </w:rPr>
  </w:style>
  <w:style w:type="paragraph" w:customStyle="1" w:styleId="A15City">
    <w:name w:val="A15_City"/>
    <w:basedOn w:val="Normal"/>
    <w:qFormat/>
    <w:rsid w:val="00BD2F9B"/>
    <w:pPr>
      <w:spacing w:after="0" w:line="240" w:lineRule="auto"/>
    </w:pPr>
    <w:rPr>
      <w:rFonts w:ascii="Arial" w:eastAsia="Times New Roman" w:hAnsi="Arial" w:cs="Arial"/>
      <w:color w:val="800000"/>
      <w:sz w:val="18"/>
      <w:szCs w:val="20"/>
      <w:lang w:val="en-US" w:eastAsia="de-DE"/>
    </w:rPr>
  </w:style>
  <w:style w:type="paragraph" w:customStyle="1" w:styleId="A20KeywordsTitle">
    <w:name w:val="A20_KeywordsTitle"/>
    <w:basedOn w:val="Normal"/>
    <w:rsid w:val="00BD2F9B"/>
    <w:pPr>
      <w:spacing w:after="0" w:line="360" w:lineRule="auto"/>
    </w:pPr>
    <w:rPr>
      <w:rFonts w:ascii="Arial" w:eastAsia="Times New Roman" w:hAnsi="Arial" w:cs="Arial"/>
      <w:sz w:val="24"/>
      <w:szCs w:val="20"/>
      <w:lang w:val="en-US" w:eastAsia="de-DE"/>
    </w:rPr>
  </w:style>
  <w:style w:type="paragraph" w:customStyle="1" w:styleId="G01Figure">
    <w:name w:val="G01_Figure"/>
    <w:basedOn w:val="C11PK-en"/>
    <w:uiPriority w:val="4"/>
    <w:rsid w:val="00BD2F9B"/>
    <w:pPr>
      <w:ind w:left="709" w:hanging="709"/>
    </w:pPr>
    <w:rPr>
      <w:szCs w:val="24"/>
    </w:rPr>
  </w:style>
  <w:style w:type="paragraph" w:customStyle="1" w:styleId="C11PK-en">
    <w:name w:val="C11_P_K-en"/>
    <w:basedOn w:val="Normal"/>
    <w:uiPriority w:val="1"/>
    <w:rsid w:val="00BD2F9B"/>
    <w:pPr>
      <w:pBdr>
        <w:left w:val="single" w:sz="4" w:space="4" w:color="FF0000"/>
      </w:pBdr>
      <w:spacing w:after="0" w:line="480" w:lineRule="auto"/>
      <w:ind w:firstLine="709"/>
    </w:pPr>
    <w:rPr>
      <w:rFonts w:ascii="Arial" w:eastAsia="Times New Roman" w:hAnsi="Arial" w:cs="Arial"/>
      <w:sz w:val="24"/>
      <w:szCs w:val="20"/>
      <w:lang w:val="en-US" w:eastAsia="de-DE"/>
    </w:rPr>
  </w:style>
  <w:style w:type="paragraph" w:customStyle="1" w:styleId="Z00InternalText">
    <w:name w:val="Z00_Internal_Text"/>
    <w:basedOn w:val="A14Institutions"/>
    <w:uiPriority w:val="5"/>
    <w:rsid w:val="00BD2F9B"/>
  </w:style>
  <w:style w:type="paragraph" w:customStyle="1" w:styleId="A21Keywords">
    <w:name w:val="A21_Keywords"/>
    <w:rsid w:val="00BD2F9B"/>
    <w:pPr>
      <w:spacing w:after="0" w:line="240" w:lineRule="auto"/>
    </w:pPr>
    <w:rPr>
      <w:rFonts w:ascii="Arial" w:eastAsia="Times New Roman" w:hAnsi="Arial" w:cs="Times New Roman"/>
      <w:sz w:val="24"/>
      <w:szCs w:val="20"/>
      <w:lang w:val="en-US" w:eastAsia="de-DE"/>
    </w:rPr>
  </w:style>
  <w:style w:type="paragraph" w:customStyle="1" w:styleId="A22AbstractTitle">
    <w:name w:val="A22_AbstractTitle"/>
    <w:basedOn w:val="Normal"/>
    <w:link w:val="A22AbstractTitleChar"/>
    <w:rsid w:val="00BD2F9B"/>
    <w:pPr>
      <w:spacing w:after="0" w:line="360" w:lineRule="auto"/>
    </w:pPr>
    <w:rPr>
      <w:rFonts w:ascii="Arial" w:eastAsia="Times New Roman" w:hAnsi="Arial" w:cs="Arial"/>
      <w:sz w:val="18"/>
      <w:szCs w:val="20"/>
      <w:lang w:val="en-US" w:eastAsia="de-DE"/>
    </w:rPr>
  </w:style>
  <w:style w:type="character" w:customStyle="1" w:styleId="A22AbstractTitleChar">
    <w:name w:val="A22_AbstractTitle Char"/>
    <w:link w:val="A22AbstractTitle"/>
    <w:locked/>
    <w:rsid w:val="00BD2F9B"/>
    <w:rPr>
      <w:rFonts w:ascii="Arial" w:eastAsia="Times New Roman" w:hAnsi="Arial" w:cs="Arial"/>
      <w:sz w:val="18"/>
      <w:szCs w:val="20"/>
      <w:lang w:val="en-US" w:eastAsia="de-DE"/>
    </w:rPr>
  </w:style>
  <w:style w:type="paragraph" w:customStyle="1" w:styleId="A23Abstract">
    <w:name w:val="A23_Abstract"/>
    <w:basedOn w:val="Normal"/>
    <w:rsid w:val="00BD2F9B"/>
    <w:pPr>
      <w:spacing w:after="0" w:line="480" w:lineRule="auto"/>
    </w:pPr>
    <w:rPr>
      <w:rFonts w:ascii="Arial" w:eastAsia="Times New Roman" w:hAnsi="Arial" w:cs="Arial"/>
      <w:sz w:val="24"/>
      <w:szCs w:val="20"/>
      <w:lang w:val="en-US" w:eastAsia="de-DE"/>
    </w:rPr>
  </w:style>
  <w:style w:type="paragraph" w:customStyle="1" w:styleId="A30Received">
    <w:name w:val="A30_Received"/>
    <w:rsid w:val="00BD2F9B"/>
    <w:pPr>
      <w:spacing w:after="0" w:line="240" w:lineRule="auto"/>
    </w:pPr>
    <w:rPr>
      <w:rFonts w:ascii="Arial" w:eastAsia="Times New Roman" w:hAnsi="Arial" w:cs="Times New Roman"/>
      <w:sz w:val="18"/>
      <w:szCs w:val="20"/>
      <w:lang w:val="en-US" w:eastAsia="de-DE"/>
    </w:rPr>
  </w:style>
  <w:style w:type="paragraph" w:customStyle="1" w:styleId="A31Accepted">
    <w:name w:val="A31_Accepted"/>
    <w:rsid w:val="00BD2F9B"/>
    <w:pPr>
      <w:spacing w:after="0" w:line="240" w:lineRule="auto"/>
    </w:pPr>
    <w:rPr>
      <w:rFonts w:ascii="Arial" w:eastAsia="Times New Roman" w:hAnsi="Arial" w:cs="Times New Roman"/>
      <w:sz w:val="18"/>
      <w:szCs w:val="20"/>
      <w:lang w:val="en-US" w:eastAsia="de-DE"/>
    </w:rPr>
  </w:style>
  <w:style w:type="paragraph" w:customStyle="1" w:styleId="A32Revised">
    <w:name w:val="A32_Revised"/>
    <w:basedOn w:val="A09Forename"/>
    <w:rsid w:val="00BD2F9B"/>
  </w:style>
  <w:style w:type="paragraph" w:customStyle="1" w:styleId="A33PublishedOnline">
    <w:name w:val="A33_PublishedOnline"/>
    <w:rsid w:val="00BD2F9B"/>
    <w:pPr>
      <w:spacing w:after="0" w:line="240" w:lineRule="auto"/>
    </w:pPr>
    <w:rPr>
      <w:rFonts w:ascii="Arial" w:eastAsia="Times New Roman" w:hAnsi="Arial" w:cs="Times New Roman"/>
      <w:color w:val="76923C"/>
      <w:sz w:val="24"/>
      <w:szCs w:val="20"/>
      <w:lang w:val="en-US" w:eastAsia="de-DE"/>
    </w:rPr>
  </w:style>
  <w:style w:type="paragraph" w:customStyle="1" w:styleId="A40AuthorAddress">
    <w:name w:val="A40_AuthorAddress"/>
    <w:basedOn w:val="Normal"/>
    <w:rsid w:val="00BD2F9B"/>
    <w:pPr>
      <w:spacing w:after="0" w:line="240" w:lineRule="auto"/>
    </w:pPr>
    <w:rPr>
      <w:rFonts w:ascii="Arial" w:eastAsia="Times New Roman" w:hAnsi="Arial" w:cs="Arial"/>
      <w:sz w:val="24"/>
      <w:szCs w:val="20"/>
      <w:lang w:val="de-DE" w:eastAsia="de-DE"/>
    </w:rPr>
  </w:style>
  <w:style w:type="paragraph" w:customStyle="1" w:styleId="A50DiverseInfo">
    <w:name w:val="A50_DiverseInfo"/>
    <w:basedOn w:val="Normal"/>
    <w:rsid w:val="00BD2F9B"/>
    <w:pPr>
      <w:spacing w:after="0" w:line="240" w:lineRule="auto"/>
    </w:pPr>
    <w:rPr>
      <w:rFonts w:ascii="Arial" w:eastAsia="Times New Roman" w:hAnsi="Arial" w:cs="Arial"/>
      <w:sz w:val="24"/>
      <w:szCs w:val="20"/>
      <w:lang w:val="de-DE" w:eastAsia="de-DE"/>
    </w:rPr>
  </w:style>
  <w:style w:type="paragraph" w:customStyle="1" w:styleId="A52Footnote">
    <w:name w:val="A52_Footnote"/>
    <w:basedOn w:val="Normal"/>
    <w:rsid w:val="00BD2F9B"/>
    <w:pPr>
      <w:spacing w:after="0" w:line="240" w:lineRule="auto"/>
    </w:pPr>
    <w:rPr>
      <w:rFonts w:ascii="Arial" w:eastAsia="Times New Roman" w:hAnsi="Arial" w:cs="Arial"/>
      <w:sz w:val="24"/>
      <w:szCs w:val="20"/>
      <w:lang w:val="de-DE" w:eastAsia="de-DE"/>
    </w:rPr>
  </w:style>
  <w:style w:type="paragraph" w:customStyle="1" w:styleId="B01SecTitle1">
    <w:name w:val="B01_SecTitle1"/>
    <w:basedOn w:val="Normal"/>
    <w:next w:val="C02PG-en"/>
    <w:uiPriority w:val="1"/>
    <w:rsid w:val="00BD2F9B"/>
    <w:pPr>
      <w:spacing w:before="480" w:after="240" w:line="480" w:lineRule="auto"/>
      <w:ind w:left="709"/>
    </w:pPr>
    <w:rPr>
      <w:rFonts w:ascii="Arial" w:eastAsia="Times New Roman" w:hAnsi="Arial" w:cs="Arial"/>
      <w:b/>
      <w:sz w:val="28"/>
      <w:szCs w:val="28"/>
      <w:lang w:val="en-US" w:eastAsia="de-DE"/>
    </w:rPr>
  </w:style>
  <w:style w:type="paragraph" w:customStyle="1" w:styleId="C02PG-en">
    <w:name w:val="C02_P_G-en"/>
    <w:basedOn w:val="Normal"/>
    <w:link w:val="C02PG-enZchn"/>
    <w:uiPriority w:val="1"/>
    <w:rsid w:val="00BD2F9B"/>
    <w:pPr>
      <w:spacing w:after="0" w:line="480" w:lineRule="auto"/>
      <w:ind w:firstLine="709"/>
    </w:pPr>
    <w:rPr>
      <w:rFonts w:ascii="Arial" w:eastAsia="Times New Roman" w:hAnsi="Arial" w:cs="Arial"/>
      <w:sz w:val="24"/>
      <w:szCs w:val="20"/>
      <w:lang w:val="en-US" w:eastAsia="de-DE"/>
    </w:rPr>
  </w:style>
  <w:style w:type="paragraph" w:customStyle="1" w:styleId="B02SecTitle1small">
    <w:name w:val="B02_SecTitle1_small"/>
    <w:basedOn w:val="B01SecTitle1"/>
    <w:uiPriority w:val="1"/>
    <w:rsid w:val="00BD2F9B"/>
    <w:pPr>
      <w:pBdr>
        <w:left w:val="single" w:sz="4" w:space="4" w:color="FF0000"/>
      </w:pBdr>
    </w:pPr>
  </w:style>
  <w:style w:type="paragraph" w:customStyle="1" w:styleId="B08SecTitle4small">
    <w:name w:val="B08_SecTitle4_small"/>
    <w:basedOn w:val="Normal"/>
    <w:next w:val="C11PK-en"/>
    <w:uiPriority w:val="1"/>
    <w:rsid w:val="00BD2F9B"/>
    <w:pPr>
      <w:pBdr>
        <w:left w:val="single" w:sz="4" w:space="4" w:color="FF0000"/>
      </w:pBdr>
      <w:spacing w:before="240" w:after="0" w:line="480" w:lineRule="auto"/>
      <w:ind w:left="709"/>
    </w:pPr>
    <w:rPr>
      <w:rFonts w:ascii="Arial" w:eastAsia="Times New Roman" w:hAnsi="Arial" w:cs="Arial"/>
      <w:i/>
      <w:sz w:val="24"/>
      <w:szCs w:val="28"/>
      <w:lang w:val="en-US" w:eastAsia="de-DE"/>
    </w:rPr>
  </w:style>
  <w:style w:type="paragraph" w:customStyle="1" w:styleId="A03Doi">
    <w:name w:val="A03_Doi"/>
    <w:basedOn w:val="A03Code3"/>
    <w:rsid w:val="00BD2F9B"/>
  </w:style>
  <w:style w:type="paragraph" w:customStyle="1" w:styleId="H01RefTitle">
    <w:name w:val="H01_RefTitle"/>
    <w:basedOn w:val="H01Body"/>
    <w:semiHidden/>
    <w:rsid w:val="00BD2F9B"/>
    <w:pPr>
      <w:pBdr>
        <w:top w:val="single" w:sz="4" w:space="1" w:color="auto"/>
      </w:pBdr>
    </w:pPr>
  </w:style>
  <w:style w:type="paragraph" w:customStyle="1" w:styleId="H02Ref">
    <w:name w:val="H02_Ref"/>
    <w:basedOn w:val="Normal"/>
    <w:uiPriority w:val="3"/>
    <w:rsid w:val="00BD2F9B"/>
    <w:pPr>
      <w:pBdr>
        <w:left w:val="double" w:sz="4" w:space="4" w:color="FF0000"/>
      </w:pBdr>
      <w:spacing w:after="0" w:line="480" w:lineRule="auto"/>
      <w:ind w:left="709" w:hanging="709"/>
    </w:pPr>
    <w:rPr>
      <w:rFonts w:ascii="Arial" w:eastAsia="Times New Roman" w:hAnsi="Arial" w:cs="Arial"/>
      <w:sz w:val="24"/>
      <w:szCs w:val="24"/>
      <w:lang w:val="en-US" w:eastAsia="de-DE"/>
    </w:rPr>
  </w:style>
  <w:style w:type="paragraph" w:customStyle="1" w:styleId="A01ShortTitle">
    <w:name w:val="A01_ShortTitle"/>
    <w:basedOn w:val="Normal"/>
    <w:rsid w:val="00BD2F9B"/>
    <w:pPr>
      <w:spacing w:after="0" w:line="240" w:lineRule="auto"/>
    </w:pPr>
    <w:rPr>
      <w:rFonts w:ascii="Arial" w:eastAsia="Times New Roman" w:hAnsi="Arial" w:cs="Arial"/>
      <w:noProof/>
      <w:sz w:val="24"/>
      <w:szCs w:val="20"/>
      <w:lang w:val="en-US" w:eastAsia="de-DE"/>
    </w:rPr>
  </w:style>
  <w:style w:type="paragraph" w:customStyle="1" w:styleId="Tables">
    <w:name w:val="Tables"/>
    <w:basedOn w:val="Normal"/>
    <w:uiPriority w:val="8"/>
    <w:rsid w:val="00BD2F9B"/>
    <w:pPr>
      <w:spacing w:after="0" w:line="480" w:lineRule="auto"/>
    </w:pPr>
    <w:rPr>
      <w:rFonts w:ascii="Arial" w:eastAsia="Times New Roman" w:hAnsi="Arial" w:cs="Arial"/>
      <w:sz w:val="24"/>
      <w:szCs w:val="20"/>
      <w:lang w:val="en-US" w:eastAsia="de-DE"/>
    </w:rPr>
  </w:style>
  <w:style w:type="character" w:customStyle="1" w:styleId="C02PG-enZchn">
    <w:name w:val="C02_P_G-en Zchn"/>
    <w:link w:val="C02PG-en"/>
    <w:uiPriority w:val="1"/>
    <w:locked/>
    <w:rsid w:val="00BD2F9B"/>
    <w:rPr>
      <w:rFonts w:ascii="Arial" w:eastAsia="Times New Roman" w:hAnsi="Arial" w:cs="Arial"/>
      <w:sz w:val="24"/>
      <w:szCs w:val="20"/>
      <w:lang w:val="en-US" w:eastAsia="de-DE"/>
    </w:rPr>
  </w:style>
  <w:style w:type="paragraph" w:customStyle="1" w:styleId="A21Abbreviations">
    <w:name w:val="A21_Abbreviations"/>
    <w:basedOn w:val="A21Keywords"/>
    <w:qFormat/>
    <w:rsid w:val="00BD2F9B"/>
  </w:style>
  <w:style w:type="paragraph" w:customStyle="1" w:styleId="Queries">
    <w:name w:val="Queries"/>
    <w:semiHidden/>
    <w:qFormat/>
    <w:rsid w:val="00BD2F9B"/>
    <w:pPr>
      <w:numPr>
        <w:numId w:val="1"/>
      </w:numPr>
      <w:tabs>
        <w:tab w:val="left" w:pos="357"/>
      </w:tabs>
      <w:spacing w:after="0" w:line="240" w:lineRule="auto"/>
    </w:pPr>
    <w:rPr>
      <w:rFonts w:ascii="Arial" w:eastAsia="Times New Roman" w:hAnsi="Arial" w:cs="Arial"/>
      <w:sz w:val="24"/>
      <w:szCs w:val="24"/>
      <w:lang w:val="en-US" w:eastAsia="de-CH"/>
    </w:rPr>
  </w:style>
  <w:style w:type="paragraph" w:customStyle="1" w:styleId="A08bezNr">
    <w:name w:val="A08_bezNr"/>
    <w:basedOn w:val="Normal"/>
    <w:qFormat/>
    <w:rsid w:val="00BD2F9B"/>
    <w:pPr>
      <w:spacing w:after="0" w:line="240" w:lineRule="auto"/>
    </w:pPr>
    <w:rPr>
      <w:rFonts w:ascii="Arial" w:eastAsia="Times New Roman" w:hAnsi="Arial" w:cs="Arial"/>
      <w:noProof/>
      <w:sz w:val="24"/>
      <w:szCs w:val="20"/>
      <w:lang w:val="en-US" w:eastAsia="de-DE"/>
    </w:rPr>
  </w:style>
  <w:style w:type="paragraph" w:customStyle="1" w:styleId="A03Code3">
    <w:name w:val="A03_Code3"/>
    <w:basedOn w:val="Normal"/>
    <w:qFormat/>
    <w:rsid w:val="00BD2F9B"/>
    <w:pPr>
      <w:spacing w:after="0" w:line="240" w:lineRule="auto"/>
    </w:pPr>
    <w:rPr>
      <w:rFonts w:ascii="Arial" w:eastAsia="Times New Roman" w:hAnsi="Arial" w:cs="Arial"/>
      <w:sz w:val="18"/>
      <w:szCs w:val="18"/>
      <w:lang w:val="en-US" w:eastAsia="de-DE"/>
    </w:rPr>
  </w:style>
  <w:style w:type="paragraph" w:customStyle="1" w:styleId="Z00TemplateText">
    <w:name w:val="Z00_TemplateText"/>
    <w:basedOn w:val="Normal"/>
    <w:uiPriority w:val="5"/>
    <w:qFormat/>
    <w:rsid w:val="00BD2F9B"/>
    <w:pPr>
      <w:spacing w:after="0" w:line="240" w:lineRule="auto"/>
    </w:pPr>
    <w:rPr>
      <w:rFonts w:ascii="Arial" w:eastAsia="Times New Roman" w:hAnsi="Arial" w:cs="Arial"/>
      <w:sz w:val="18"/>
      <w:szCs w:val="18"/>
      <w:lang w:val="en-US" w:eastAsia="de-DE"/>
    </w:rPr>
  </w:style>
  <w:style w:type="paragraph" w:customStyle="1" w:styleId="H01Body">
    <w:name w:val="H01_Body"/>
    <w:basedOn w:val="Normal"/>
    <w:semiHidden/>
    <w:qFormat/>
    <w:rsid w:val="00BD2F9B"/>
    <w:pPr>
      <w:keepNext/>
      <w:pBdr>
        <w:top w:val="single" w:sz="4" w:space="0" w:color="auto"/>
        <w:bottom w:val="single" w:sz="4" w:space="1" w:color="auto"/>
      </w:pBdr>
      <w:shd w:val="clear" w:color="auto" w:fill="449E9D"/>
      <w:tabs>
        <w:tab w:val="center" w:pos="4748"/>
      </w:tabs>
      <w:spacing w:after="0" w:line="480" w:lineRule="auto"/>
    </w:pPr>
    <w:rPr>
      <w:rFonts w:ascii="Arial" w:eastAsia="Times New Roman" w:hAnsi="Arial" w:cs="Arial"/>
      <w:sz w:val="18"/>
      <w:szCs w:val="20"/>
      <w:lang w:val="en-US" w:eastAsia="de-DE"/>
    </w:rPr>
  </w:style>
  <w:style w:type="paragraph" w:customStyle="1" w:styleId="H02AppendixAfterReferences">
    <w:name w:val="H02_AppendixAfterReferences"/>
    <w:basedOn w:val="H01Body"/>
    <w:uiPriority w:val="3"/>
    <w:qFormat/>
    <w:rsid w:val="00BD2F9B"/>
    <w:pPr>
      <w:pBdr>
        <w:top w:val="single" w:sz="4" w:space="1" w:color="auto"/>
      </w:pBdr>
    </w:pPr>
    <w:rPr>
      <w:szCs w:val="18"/>
    </w:rPr>
  </w:style>
  <w:style w:type="paragraph" w:customStyle="1" w:styleId="H01Legends">
    <w:name w:val="H01_Legends"/>
    <w:basedOn w:val="Normal"/>
    <w:semiHidden/>
    <w:qFormat/>
    <w:rsid w:val="00BD2F9B"/>
    <w:pPr>
      <w:keepNext/>
      <w:pBdr>
        <w:top w:val="single" w:sz="4" w:space="1" w:color="auto"/>
        <w:bottom w:val="single" w:sz="4" w:space="1" w:color="auto"/>
      </w:pBdr>
      <w:shd w:val="clear" w:color="auto" w:fill="449E9D"/>
      <w:spacing w:after="0" w:line="480" w:lineRule="auto"/>
    </w:pPr>
    <w:rPr>
      <w:rFonts w:ascii="Arial" w:eastAsia="Times New Roman" w:hAnsi="Arial" w:cs="Arial"/>
      <w:sz w:val="18"/>
      <w:szCs w:val="20"/>
      <w:lang w:val="en-US" w:eastAsia="de-DE"/>
    </w:rPr>
  </w:style>
  <w:style w:type="paragraph" w:customStyle="1" w:styleId="H01Tables">
    <w:name w:val="H01_Tables"/>
    <w:basedOn w:val="Normal"/>
    <w:semiHidden/>
    <w:qFormat/>
    <w:rsid w:val="00BD2F9B"/>
    <w:pPr>
      <w:keepNext/>
      <w:pBdr>
        <w:top w:val="single" w:sz="4" w:space="1" w:color="auto"/>
        <w:bottom w:val="single" w:sz="4" w:space="1" w:color="auto"/>
      </w:pBdr>
      <w:shd w:val="clear" w:color="auto" w:fill="449E9D"/>
      <w:spacing w:after="0" w:line="480" w:lineRule="auto"/>
    </w:pPr>
    <w:rPr>
      <w:rFonts w:ascii="Arial" w:eastAsia="Times New Roman" w:hAnsi="Arial" w:cs="Arial"/>
      <w:sz w:val="18"/>
      <w:szCs w:val="20"/>
      <w:lang w:val="en-US" w:eastAsia="de-DE"/>
    </w:rPr>
  </w:style>
  <w:style w:type="paragraph" w:customStyle="1" w:styleId="H01Footnotes">
    <w:name w:val="H01_Footnotes"/>
    <w:basedOn w:val="Normal"/>
    <w:semiHidden/>
    <w:qFormat/>
    <w:rsid w:val="00BD2F9B"/>
    <w:pPr>
      <w:keepNext/>
      <w:pBdr>
        <w:top w:val="single" w:sz="4" w:space="1" w:color="auto"/>
        <w:bottom w:val="single" w:sz="4" w:space="1" w:color="auto"/>
      </w:pBdr>
      <w:shd w:val="clear" w:color="auto" w:fill="449E9D"/>
      <w:spacing w:after="0" w:line="480" w:lineRule="auto"/>
    </w:pPr>
    <w:rPr>
      <w:rFonts w:ascii="Arial" w:eastAsia="Times New Roman" w:hAnsi="Arial" w:cs="Arial"/>
      <w:sz w:val="18"/>
      <w:szCs w:val="20"/>
      <w:lang w:val="en-US" w:eastAsia="de-DE"/>
    </w:rPr>
  </w:style>
  <w:style w:type="paragraph" w:customStyle="1" w:styleId="A22AbstractTitleSecondLanguage">
    <w:name w:val="A22_AbstractTitleSecondLanguage"/>
    <w:basedOn w:val="A22AbstractTitle"/>
    <w:qFormat/>
    <w:rsid w:val="00BD2F9B"/>
  </w:style>
  <w:style w:type="paragraph" w:customStyle="1" w:styleId="A20KeywordsTitleSecondLanguage">
    <w:name w:val="A20_KeywordsTitleSecondLanguage"/>
    <w:basedOn w:val="A20KeywordsTitle"/>
    <w:qFormat/>
    <w:rsid w:val="00BD2F9B"/>
    <w:pPr>
      <w:spacing w:line="240" w:lineRule="auto"/>
    </w:pPr>
    <w:rPr>
      <w:sz w:val="18"/>
    </w:rPr>
  </w:style>
  <w:style w:type="character" w:customStyle="1" w:styleId="InternalText">
    <w:name w:val="Internal_Text"/>
    <w:uiPriority w:val="8"/>
    <w:rsid w:val="00BD2F9B"/>
    <w:rPr>
      <w:rFonts w:ascii="Arial" w:hAnsi="Arial"/>
      <w:b/>
      <w:lang w:val="en-US" w:eastAsia="x-none"/>
    </w:rPr>
  </w:style>
  <w:style w:type="paragraph" w:customStyle="1" w:styleId="A01PE">
    <w:name w:val="A01_PE"/>
    <w:basedOn w:val="A03Code3"/>
    <w:semiHidden/>
    <w:qFormat/>
    <w:rsid w:val="00BD2F9B"/>
  </w:style>
  <w:style w:type="paragraph" w:customStyle="1" w:styleId="A01CE">
    <w:name w:val="A01_CE"/>
    <w:basedOn w:val="A03Code3"/>
    <w:semiHidden/>
    <w:qFormat/>
    <w:rsid w:val="00BD2F9B"/>
  </w:style>
  <w:style w:type="paragraph" w:customStyle="1" w:styleId="A01CopyEditedDate">
    <w:name w:val="A01_CopyEditedDate"/>
    <w:basedOn w:val="A03Code3"/>
    <w:semiHidden/>
    <w:qFormat/>
    <w:rsid w:val="00BD2F9B"/>
  </w:style>
  <w:style w:type="paragraph" w:customStyle="1" w:styleId="A01AnzFigures">
    <w:name w:val="A01_AnzFigures"/>
    <w:basedOn w:val="A03Code3"/>
    <w:semiHidden/>
    <w:qFormat/>
    <w:rsid w:val="00BD2F9B"/>
  </w:style>
  <w:style w:type="paragraph" w:customStyle="1" w:styleId="A01AnzTables">
    <w:name w:val="A01_AnzTables"/>
    <w:basedOn w:val="A03Code3"/>
    <w:semiHidden/>
    <w:qFormat/>
    <w:rsid w:val="00BD2F9B"/>
  </w:style>
  <w:style w:type="paragraph" w:customStyle="1" w:styleId="A01SupplMaterial">
    <w:name w:val="A01_SupplMaterial"/>
    <w:basedOn w:val="A03Code3"/>
    <w:qFormat/>
    <w:rsid w:val="00BD2F9B"/>
  </w:style>
  <w:style w:type="paragraph" w:customStyle="1" w:styleId="A01TemplateArt">
    <w:name w:val="A01_TemplateArt"/>
    <w:basedOn w:val="A03Code3"/>
    <w:qFormat/>
    <w:rsid w:val="00BD2F9B"/>
  </w:style>
  <w:style w:type="paragraph" w:customStyle="1" w:styleId="A10RelAffiliationAuthor">
    <w:name w:val="A10_RelAffiliationAuthor"/>
    <w:basedOn w:val="A08Initial"/>
    <w:qFormat/>
    <w:rsid w:val="00BD2F9B"/>
  </w:style>
  <w:style w:type="paragraph" w:customStyle="1" w:styleId="A14RelAffiliation">
    <w:name w:val="A14_RelAffiliation"/>
    <w:basedOn w:val="Normal"/>
    <w:qFormat/>
    <w:rsid w:val="00BD2F9B"/>
    <w:pPr>
      <w:spacing w:after="60" w:line="240" w:lineRule="auto"/>
    </w:pPr>
    <w:rPr>
      <w:rFonts w:ascii="Arial" w:eastAsia="Times New Roman" w:hAnsi="Arial" w:cs="Arial"/>
      <w:sz w:val="18"/>
      <w:szCs w:val="20"/>
      <w:lang w:val="en-US" w:eastAsia="de-DE"/>
    </w:rPr>
  </w:style>
  <w:style w:type="paragraph" w:customStyle="1" w:styleId="A03Citline">
    <w:name w:val="A03_Citline"/>
    <w:basedOn w:val="A03Code3"/>
    <w:qFormat/>
    <w:rsid w:val="00BD2F9B"/>
  </w:style>
  <w:style w:type="paragraph" w:customStyle="1" w:styleId="A03ISSN">
    <w:name w:val="A03_ISSN"/>
    <w:basedOn w:val="A03Code3"/>
    <w:qFormat/>
    <w:rsid w:val="00BD2F9B"/>
  </w:style>
  <w:style w:type="paragraph" w:customStyle="1" w:styleId="A34CopyrightStatement">
    <w:name w:val="A34_CopyrightStatement"/>
    <w:basedOn w:val="A30Received"/>
    <w:qFormat/>
    <w:rsid w:val="00BD2F9B"/>
  </w:style>
  <w:style w:type="paragraph" w:customStyle="1" w:styleId="A21KeywordsSecondLanguage">
    <w:name w:val="A21_KeywordsSecondLanguage"/>
    <w:basedOn w:val="A21Keywords"/>
    <w:qFormat/>
    <w:rsid w:val="00BD2F9B"/>
    <w:rPr>
      <w:szCs w:val="22"/>
    </w:rPr>
  </w:style>
  <w:style w:type="paragraph" w:customStyle="1" w:styleId="A23AbstractSecondLanguage">
    <w:name w:val="A23_AbstractSecondLanguage"/>
    <w:basedOn w:val="A23Abstract"/>
    <w:qFormat/>
    <w:rsid w:val="00BD2F9B"/>
    <w:rPr>
      <w:lang w:val="de-CH"/>
    </w:rPr>
  </w:style>
  <w:style w:type="paragraph" w:customStyle="1" w:styleId="A01InternalInfo">
    <w:name w:val="A01_InternalInfo"/>
    <w:basedOn w:val="A03Code3"/>
    <w:semiHidden/>
    <w:qFormat/>
    <w:rsid w:val="00BD2F9B"/>
  </w:style>
  <w:style w:type="paragraph" w:customStyle="1" w:styleId="A03IssueID">
    <w:name w:val="A03_IssueID"/>
    <w:basedOn w:val="A03Doi"/>
    <w:qFormat/>
    <w:rsid w:val="00BD2F9B"/>
  </w:style>
  <w:style w:type="paragraph" w:customStyle="1" w:styleId="A03CCCode">
    <w:name w:val="A03_CCCode"/>
    <w:basedOn w:val="A03ISSN"/>
    <w:qFormat/>
    <w:rsid w:val="00BD2F9B"/>
  </w:style>
  <w:style w:type="paragraph" w:customStyle="1" w:styleId="A03ArticleNr">
    <w:name w:val="A03_ArticleNr"/>
    <w:basedOn w:val="A03Doi"/>
    <w:qFormat/>
    <w:rsid w:val="00BD2F9B"/>
  </w:style>
  <w:style w:type="paragraph" w:customStyle="1" w:styleId="A01Typesetting">
    <w:name w:val="A01_Typesetting"/>
    <w:basedOn w:val="A01CE"/>
    <w:qFormat/>
    <w:rsid w:val="00BD2F9B"/>
  </w:style>
  <w:style w:type="paragraph" w:customStyle="1" w:styleId="A03LogoOpenAccess">
    <w:name w:val="A03_LogoOpenAccess"/>
    <w:basedOn w:val="Normal"/>
    <w:qFormat/>
    <w:rsid w:val="00BD2F9B"/>
    <w:pPr>
      <w:spacing w:after="0" w:line="240" w:lineRule="auto"/>
    </w:pPr>
    <w:rPr>
      <w:rFonts w:ascii="Arial" w:eastAsia="Times New Roman" w:hAnsi="Arial" w:cs="Arial"/>
      <w:noProof/>
      <w:color w:val="FF0000"/>
      <w:sz w:val="12"/>
      <w:szCs w:val="20"/>
      <w:lang w:val="de-CH" w:eastAsia="de-CH"/>
    </w:rPr>
  </w:style>
  <w:style w:type="paragraph" w:customStyle="1" w:styleId="A04TitleSecondLanguage">
    <w:name w:val="A04_TitleSecondLanguage"/>
    <w:basedOn w:val="A04Title"/>
    <w:qFormat/>
    <w:rsid w:val="00BD2F9B"/>
    <w:rPr>
      <w:sz w:val="18"/>
      <w:szCs w:val="12"/>
    </w:rPr>
  </w:style>
  <w:style w:type="paragraph" w:customStyle="1" w:styleId="A01Language">
    <w:name w:val="A01_Language"/>
    <w:semiHidden/>
    <w:qFormat/>
    <w:rsid w:val="00BD2F9B"/>
    <w:pPr>
      <w:spacing w:after="0" w:line="240" w:lineRule="auto"/>
    </w:pPr>
    <w:rPr>
      <w:rFonts w:ascii="Arial" w:eastAsia="Times New Roman" w:hAnsi="Arial" w:cs="Arial"/>
      <w:sz w:val="18"/>
      <w:szCs w:val="18"/>
      <w:lang w:val="en-US" w:eastAsia="de-DE"/>
    </w:rPr>
  </w:style>
  <w:style w:type="paragraph" w:customStyle="1" w:styleId="A01SecondLanguage">
    <w:name w:val="A01_SecondLanguage"/>
    <w:semiHidden/>
    <w:qFormat/>
    <w:rsid w:val="00BD2F9B"/>
    <w:pPr>
      <w:spacing w:after="0" w:line="240" w:lineRule="auto"/>
    </w:pPr>
    <w:rPr>
      <w:rFonts w:ascii="Arial" w:eastAsia="Times New Roman" w:hAnsi="Arial" w:cs="Arial"/>
      <w:sz w:val="18"/>
      <w:szCs w:val="12"/>
      <w:lang w:val="en-US" w:eastAsia="de-DE"/>
    </w:rPr>
  </w:style>
  <w:style w:type="paragraph" w:customStyle="1" w:styleId="A03ISBN">
    <w:name w:val="A03_ISBN"/>
    <w:basedOn w:val="A03ISSN"/>
    <w:qFormat/>
    <w:rsid w:val="00BD2F9B"/>
  </w:style>
  <w:style w:type="paragraph" w:customStyle="1" w:styleId="A16State">
    <w:name w:val="A16_State"/>
    <w:basedOn w:val="Normal"/>
    <w:qFormat/>
    <w:rsid w:val="00BD2F9B"/>
    <w:pPr>
      <w:spacing w:after="0" w:line="240" w:lineRule="auto"/>
    </w:pPr>
    <w:rPr>
      <w:rFonts w:ascii="Arial" w:eastAsia="Times New Roman" w:hAnsi="Arial" w:cs="Arial"/>
      <w:color w:val="8064A2"/>
      <w:sz w:val="18"/>
      <w:szCs w:val="20"/>
      <w:lang w:val="en-US" w:eastAsia="de-DE"/>
    </w:rPr>
  </w:style>
  <w:style w:type="paragraph" w:customStyle="1" w:styleId="A17Country">
    <w:name w:val="A17_Country"/>
    <w:basedOn w:val="A14Institutions"/>
    <w:qFormat/>
    <w:rsid w:val="00BD2F9B"/>
    <w:rPr>
      <w:color w:val="948A54"/>
      <w:szCs w:val="18"/>
    </w:rPr>
  </w:style>
  <w:style w:type="paragraph" w:customStyle="1" w:styleId="A04TitleThirdLanguage">
    <w:name w:val="A04_TitleThirdLanguage"/>
    <w:basedOn w:val="A04TitleSecondLanguage"/>
    <w:qFormat/>
    <w:rsid w:val="00BD2F9B"/>
    <w:rPr>
      <w:sz w:val="24"/>
      <w:szCs w:val="24"/>
    </w:rPr>
  </w:style>
  <w:style w:type="paragraph" w:customStyle="1" w:styleId="A20KeywordsTitleThirdLanguage">
    <w:name w:val="A20_KeywordsTitleThirdLanguage"/>
    <w:basedOn w:val="A20KeywordsTitleSecondLanguage"/>
    <w:qFormat/>
    <w:rsid w:val="00BD2F9B"/>
  </w:style>
  <w:style w:type="paragraph" w:customStyle="1" w:styleId="A21KeywordsThirdLanguage">
    <w:name w:val="A21_KeywordsThirdLanguage"/>
    <w:basedOn w:val="A21KeywordsSecondLanguage"/>
    <w:qFormat/>
    <w:rsid w:val="00BD2F9B"/>
  </w:style>
  <w:style w:type="paragraph" w:customStyle="1" w:styleId="A22AbstractTitleThirdLanguage">
    <w:name w:val="A22_AbstractTitleThirdLanguage"/>
    <w:basedOn w:val="A22AbstractTitleSecondLanguage"/>
    <w:qFormat/>
    <w:rsid w:val="00BD2F9B"/>
  </w:style>
  <w:style w:type="paragraph" w:customStyle="1" w:styleId="A23AbstractThirdLanguage">
    <w:name w:val="A23_AbstractThirdLanguage"/>
    <w:basedOn w:val="A23AbstractSecondLanguage"/>
    <w:qFormat/>
    <w:rsid w:val="00BD2F9B"/>
  </w:style>
  <w:style w:type="paragraph" w:customStyle="1" w:styleId="A01ThirdLanguage">
    <w:name w:val="A01_ThirdLanguage"/>
    <w:basedOn w:val="A01SecondLanguage"/>
    <w:qFormat/>
    <w:rsid w:val="00BD2F9B"/>
  </w:style>
  <w:style w:type="paragraph" w:customStyle="1" w:styleId="A34CopyrightDescription">
    <w:name w:val="A34_CopyrightDescription"/>
    <w:basedOn w:val="A34CopyrightStatement"/>
    <w:qFormat/>
    <w:rsid w:val="00BD2F9B"/>
    <w:rPr>
      <w:szCs w:val="18"/>
    </w:rPr>
  </w:style>
  <w:style w:type="character" w:customStyle="1" w:styleId="F17SubSupItalic">
    <w:name w:val="F17_SubSup_Italic"/>
    <w:basedOn w:val="Fuentedeprrafopredeter"/>
    <w:uiPriority w:val="1"/>
    <w:qFormat/>
    <w:rsid w:val="00BD2F9B"/>
    <w:rPr>
      <w:rFonts w:cs="Times New Roman"/>
      <w:i/>
      <w:w w:val="80"/>
      <w:position w:val="-7"/>
      <w:vertAlign w:val="sub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2812</Words>
  <Characters>15470</Characters>
  <Application>Microsoft Office Word</Application>
  <DocSecurity>0</DocSecurity>
  <Lines>128</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18246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Pilar</dc:creator>
  <cp:keywords/>
  <dc:description/>
  <cp:lastModifiedBy>Pilar</cp:lastModifiedBy>
  <cp:revision>1</cp:revision>
  <dcterms:created xsi:type="dcterms:W3CDTF">2022-06-29T17:50:00Z</dcterms:created>
  <dcterms:modified xsi:type="dcterms:W3CDTF">2022-06-29T17:52:00Z</dcterms:modified>
</cp:coreProperties>
</file>