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9A" w:rsidRPr="00EE6FFF" w:rsidRDefault="00EB3891" w:rsidP="00DE425C">
      <w:pPr>
        <w:spacing w:line="276" w:lineRule="auto"/>
        <w:jc w:val="center"/>
        <w:rPr>
          <w:rFonts w:ascii="Garamond" w:hAnsi="Garamond" w:cs="Times New Roman"/>
          <w:b/>
          <w:sz w:val="24"/>
          <w:szCs w:val="24"/>
        </w:rPr>
      </w:pPr>
      <w:r w:rsidRPr="00EE6FFF">
        <w:rPr>
          <w:rFonts w:ascii="Garamond" w:hAnsi="Garamond" w:cs="Times New Roman"/>
          <w:b/>
          <w:sz w:val="24"/>
          <w:szCs w:val="24"/>
        </w:rPr>
        <w:t>Superintendencias: una necesaria autonomía constitucional</w:t>
      </w:r>
    </w:p>
    <w:p w:rsidR="00456B79" w:rsidRPr="00EE6FFF" w:rsidRDefault="00456B79" w:rsidP="00DE425C">
      <w:pPr>
        <w:spacing w:after="0" w:line="276" w:lineRule="auto"/>
        <w:jc w:val="center"/>
        <w:rPr>
          <w:rFonts w:ascii="Garamond" w:hAnsi="Garamond" w:cs="Times New Roman"/>
          <w:b/>
          <w:sz w:val="24"/>
          <w:szCs w:val="24"/>
        </w:rPr>
      </w:pPr>
    </w:p>
    <w:p w:rsidR="00456B79" w:rsidRPr="00EE6FFF" w:rsidRDefault="00456B79" w:rsidP="00DE425C">
      <w:pPr>
        <w:spacing w:after="0" w:line="276" w:lineRule="auto"/>
        <w:jc w:val="right"/>
        <w:rPr>
          <w:rFonts w:ascii="Garamond" w:hAnsi="Garamond" w:cs="Times New Roman"/>
          <w:b/>
          <w:sz w:val="24"/>
          <w:szCs w:val="24"/>
        </w:rPr>
      </w:pPr>
      <w:r w:rsidRPr="00EE6FFF">
        <w:rPr>
          <w:rFonts w:ascii="Garamond" w:hAnsi="Garamond" w:cs="Times New Roman"/>
          <w:b/>
          <w:sz w:val="24"/>
          <w:szCs w:val="24"/>
        </w:rPr>
        <w:t>Nicolás Enteiche Rosales</w:t>
      </w:r>
    </w:p>
    <w:p w:rsidR="00456B79" w:rsidRDefault="00633375" w:rsidP="00DE425C">
      <w:pPr>
        <w:spacing w:after="0" w:line="276" w:lineRule="auto"/>
        <w:jc w:val="right"/>
        <w:rPr>
          <w:rFonts w:ascii="Garamond" w:hAnsi="Garamond" w:cs="Times New Roman"/>
          <w:b/>
          <w:sz w:val="24"/>
          <w:szCs w:val="24"/>
        </w:rPr>
      </w:pPr>
      <w:r w:rsidRPr="00EE6FFF">
        <w:rPr>
          <w:rFonts w:ascii="Garamond" w:hAnsi="Garamond" w:cs="Times New Roman"/>
          <w:b/>
          <w:sz w:val="24"/>
          <w:szCs w:val="24"/>
        </w:rPr>
        <w:t>Abogado</w:t>
      </w:r>
      <w:r w:rsidR="00456B79" w:rsidRPr="00EE6FFF">
        <w:rPr>
          <w:rFonts w:ascii="Garamond" w:hAnsi="Garamond" w:cs="Times New Roman"/>
          <w:b/>
          <w:sz w:val="24"/>
          <w:szCs w:val="24"/>
        </w:rPr>
        <w:t xml:space="preserve"> UDD</w:t>
      </w:r>
      <w:r w:rsidR="004214AA">
        <w:rPr>
          <w:rFonts w:ascii="Garamond" w:hAnsi="Garamond" w:cs="Times New Roman"/>
          <w:b/>
          <w:sz w:val="24"/>
          <w:szCs w:val="24"/>
        </w:rPr>
        <w:t>,</w:t>
      </w:r>
      <w:r w:rsidR="00AA4CD4">
        <w:rPr>
          <w:rFonts w:ascii="Garamond" w:hAnsi="Garamond" w:cs="Times New Roman"/>
          <w:b/>
          <w:sz w:val="24"/>
          <w:szCs w:val="24"/>
        </w:rPr>
        <w:t xml:space="preserve"> Magister U. Ch</w:t>
      </w:r>
      <w:r w:rsidR="00F33226">
        <w:rPr>
          <w:rFonts w:ascii="Garamond" w:hAnsi="Garamond" w:cs="Times New Roman"/>
          <w:b/>
          <w:sz w:val="24"/>
          <w:szCs w:val="24"/>
        </w:rPr>
        <w:t>ile</w:t>
      </w:r>
    </w:p>
    <w:p w:rsidR="00456B79" w:rsidRPr="00EE6FFF" w:rsidRDefault="00456B79" w:rsidP="00DE425C">
      <w:pPr>
        <w:spacing w:after="0" w:line="276" w:lineRule="auto"/>
        <w:jc w:val="right"/>
        <w:rPr>
          <w:rFonts w:ascii="Garamond" w:hAnsi="Garamond" w:cs="Times New Roman"/>
          <w:b/>
          <w:sz w:val="24"/>
          <w:szCs w:val="24"/>
        </w:rPr>
      </w:pPr>
      <w:r w:rsidRPr="00EE6FFF">
        <w:rPr>
          <w:rFonts w:ascii="Garamond" w:hAnsi="Garamond" w:cs="Times New Roman"/>
          <w:b/>
          <w:sz w:val="24"/>
          <w:szCs w:val="24"/>
        </w:rPr>
        <w:t>Profesor de Derecho Administrativo</w:t>
      </w:r>
      <w:r w:rsidR="00F33226">
        <w:rPr>
          <w:rFonts w:ascii="Garamond" w:hAnsi="Garamond" w:cs="Times New Roman"/>
          <w:b/>
          <w:sz w:val="24"/>
          <w:szCs w:val="24"/>
        </w:rPr>
        <w:t xml:space="preserve"> UDD y PUC</w:t>
      </w:r>
    </w:p>
    <w:p w:rsidR="00247822" w:rsidRPr="00EE6FFF" w:rsidRDefault="00247822" w:rsidP="00DE425C">
      <w:pPr>
        <w:spacing w:line="276" w:lineRule="auto"/>
        <w:jc w:val="center"/>
        <w:rPr>
          <w:rFonts w:ascii="Garamond" w:hAnsi="Garamond" w:cs="Times New Roman"/>
          <w:b/>
          <w:sz w:val="24"/>
          <w:szCs w:val="24"/>
        </w:rPr>
      </w:pPr>
    </w:p>
    <w:tbl>
      <w:tblPr>
        <w:tblStyle w:val="Tablaconcuadrcula"/>
        <w:tblW w:w="0" w:type="auto"/>
        <w:tblLook w:val="04A0" w:firstRow="1" w:lastRow="0" w:firstColumn="1" w:lastColumn="0" w:noHBand="0" w:noVBand="1"/>
      </w:tblPr>
      <w:tblGrid>
        <w:gridCol w:w="4414"/>
        <w:gridCol w:w="4414"/>
      </w:tblGrid>
      <w:tr w:rsidR="003B37C1" w:rsidRPr="00EE6FFF" w:rsidTr="003B37C1">
        <w:tc>
          <w:tcPr>
            <w:tcW w:w="4414" w:type="dxa"/>
          </w:tcPr>
          <w:p w:rsidR="003B37C1" w:rsidRPr="00EE6FFF" w:rsidRDefault="00D37F54" w:rsidP="00DE425C">
            <w:pPr>
              <w:spacing w:line="276" w:lineRule="auto"/>
              <w:jc w:val="center"/>
              <w:rPr>
                <w:rFonts w:ascii="Garamond" w:hAnsi="Garamond" w:cs="Times New Roman"/>
                <w:sz w:val="24"/>
                <w:szCs w:val="24"/>
              </w:rPr>
            </w:pPr>
            <w:r w:rsidRPr="00EE6FFF">
              <w:rPr>
                <w:rFonts w:ascii="Garamond" w:hAnsi="Garamond" w:cs="Times New Roman"/>
                <w:sz w:val="24"/>
                <w:szCs w:val="24"/>
              </w:rPr>
              <w:t>Texto actual</w:t>
            </w:r>
          </w:p>
        </w:tc>
        <w:tc>
          <w:tcPr>
            <w:tcW w:w="4414" w:type="dxa"/>
          </w:tcPr>
          <w:p w:rsidR="003B37C1" w:rsidRPr="00EE6FFF" w:rsidRDefault="003B37C1" w:rsidP="00DE425C">
            <w:pPr>
              <w:spacing w:line="276" w:lineRule="auto"/>
              <w:jc w:val="center"/>
              <w:rPr>
                <w:rFonts w:ascii="Garamond" w:hAnsi="Garamond" w:cs="Times New Roman"/>
                <w:sz w:val="24"/>
                <w:szCs w:val="24"/>
              </w:rPr>
            </w:pPr>
            <w:r w:rsidRPr="00EE6FFF">
              <w:rPr>
                <w:rFonts w:ascii="Garamond" w:hAnsi="Garamond" w:cs="Times New Roman"/>
                <w:sz w:val="24"/>
                <w:szCs w:val="24"/>
              </w:rPr>
              <w:t>Propuesta de cambio</w:t>
            </w:r>
          </w:p>
        </w:tc>
      </w:tr>
      <w:tr w:rsidR="003B37C1" w:rsidRPr="00EE6FFF" w:rsidTr="003B37C1">
        <w:tc>
          <w:tcPr>
            <w:tcW w:w="4414" w:type="dxa"/>
          </w:tcPr>
          <w:p w:rsidR="003B37C1" w:rsidRPr="00EE6FFF" w:rsidRDefault="003B37C1" w:rsidP="00DE425C">
            <w:pPr>
              <w:spacing w:line="276" w:lineRule="auto"/>
              <w:ind w:firstLine="284"/>
              <w:jc w:val="both"/>
              <w:rPr>
                <w:rFonts w:ascii="Garamond" w:hAnsi="Garamond" w:cs="Times New Roman"/>
                <w:i/>
                <w:sz w:val="24"/>
                <w:szCs w:val="24"/>
              </w:rPr>
            </w:pPr>
            <w:r w:rsidRPr="00EE6FFF">
              <w:rPr>
                <w:rFonts w:ascii="Garamond" w:hAnsi="Garamond" w:cs="Times New Roman"/>
                <w:sz w:val="24"/>
                <w:szCs w:val="24"/>
              </w:rPr>
              <w:t>21º</w:t>
            </w:r>
            <w:proofErr w:type="gramStart"/>
            <w:r w:rsidR="0053546D" w:rsidRPr="00EE6FFF">
              <w:rPr>
                <w:rFonts w:ascii="Garamond" w:hAnsi="Garamond" w:cs="Times New Roman"/>
                <w:sz w:val="24"/>
                <w:szCs w:val="24"/>
              </w:rPr>
              <w:t>.–</w:t>
            </w:r>
            <w:proofErr w:type="gramEnd"/>
            <w:r w:rsidRPr="00EE6FFF">
              <w:rPr>
                <w:rFonts w:ascii="Garamond" w:hAnsi="Garamond" w:cs="Times New Roman"/>
                <w:sz w:val="24"/>
                <w:szCs w:val="24"/>
              </w:rPr>
              <w:t xml:space="preserve"> </w:t>
            </w:r>
            <w:r w:rsidR="00C84CF3">
              <w:rPr>
                <w:rFonts w:ascii="Garamond" w:hAnsi="Garamond" w:cs="Times New Roman"/>
                <w:sz w:val="24"/>
                <w:szCs w:val="24"/>
              </w:rPr>
              <w:t>“</w:t>
            </w:r>
            <w:r w:rsidRPr="00EE6FFF">
              <w:rPr>
                <w:rFonts w:ascii="Garamond" w:hAnsi="Garamond" w:cs="Times New Roman"/>
                <w:i/>
                <w:sz w:val="24"/>
                <w:szCs w:val="24"/>
              </w:rPr>
              <w:t>El derecho a desarrollar cualquiera actividad económica que no sea contraria a la moral, al orden público o a la seguridad nacional, respetando las normas legales que la regulen.</w:t>
            </w:r>
          </w:p>
          <w:p w:rsidR="003B37C1" w:rsidRPr="00EE6FFF" w:rsidRDefault="003B37C1" w:rsidP="00DE425C">
            <w:pPr>
              <w:spacing w:line="276" w:lineRule="auto"/>
              <w:ind w:firstLine="284"/>
              <w:jc w:val="both"/>
              <w:rPr>
                <w:rFonts w:ascii="Garamond" w:hAnsi="Garamond" w:cs="Times New Roman"/>
                <w:sz w:val="24"/>
                <w:szCs w:val="24"/>
              </w:rPr>
            </w:pPr>
            <w:r w:rsidRPr="00EE6FFF">
              <w:rPr>
                <w:rFonts w:ascii="Garamond" w:hAnsi="Garamond" w:cs="Times New Roman"/>
                <w:i/>
                <w:sz w:val="24"/>
                <w:szCs w:val="24"/>
              </w:rPr>
              <w:t>El Estado y sus organismos podrán desarrollar actividades empresariales o participar en ellas sólo si una ley de quórum calificado los autoriza. En tal caso, esas actividades estarán sometidas a la legislación común aplicable a los particulares, sin perjuicio de las excepciones que por motivos justificados establezca la ley, la que deberá ser,</w:t>
            </w:r>
            <w:r w:rsidR="006F3471" w:rsidRPr="00EE6FFF">
              <w:rPr>
                <w:rFonts w:ascii="Garamond" w:hAnsi="Garamond" w:cs="Times New Roman"/>
                <w:i/>
                <w:sz w:val="24"/>
                <w:szCs w:val="24"/>
              </w:rPr>
              <w:t xml:space="preserve"> asimismo, de quórum calificado</w:t>
            </w:r>
            <w:r w:rsidR="00C84CF3">
              <w:rPr>
                <w:rFonts w:ascii="Garamond" w:hAnsi="Garamond" w:cs="Times New Roman"/>
                <w:i/>
                <w:sz w:val="24"/>
                <w:szCs w:val="24"/>
              </w:rPr>
              <w:t>”</w:t>
            </w:r>
            <w:r w:rsidR="006F3471" w:rsidRPr="00EE6FFF">
              <w:rPr>
                <w:rFonts w:ascii="Garamond" w:hAnsi="Garamond" w:cs="Times New Roman"/>
                <w:sz w:val="24"/>
                <w:szCs w:val="24"/>
              </w:rPr>
              <w:t>.</w:t>
            </w:r>
          </w:p>
        </w:tc>
        <w:tc>
          <w:tcPr>
            <w:tcW w:w="4414" w:type="dxa"/>
          </w:tcPr>
          <w:p w:rsidR="003B37C1" w:rsidRPr="00EE6FFF" w:rsidRDefault="00ED1FFB" w:rsidP="00DE425C">
            <w:pPr>
              <w:spacing w:line="276" w:lineRule="auto"/>
              <w:ind w:firstLine="284"/>
              <w:jc w:val="both"/>
              <w:rPr>
                <w:rFonts w:ascii="Garamond" w:hAnsi="Garamond" w:cs="Times New Roman"/>
                <w:sz w:val="24"/>
                <w:szCs w:val="24"/>
              </w:rPr>
            </w:pPr>
            <w:r w:rsidRPr="00EE6FFF">
              <w:rPr>
                <w:rFonts w:ascii="Garamond" w:hAnsi="Garamond" w:cs="Times New Roman"/>
                <w:sz w:val="24"/>
                <w:szCs w:val="24"/>
              </w:rPr>
              <w:t>Agregar un nuevo inciso tercero</w:t>
            </w:r>
            <w:r w:rsidR="00D276F9" w:rsidRPr="00EE6FFF">
              <w:rPr>
                <w:rFonts w:ascii="Garamond" w:hAnsi="Garamond" w:cs="Times New Roman"/>
                <w:sz w:val="24"/>
                <w:szCs w:val="24"/>
              </w:rPr>
              <w:t xml:space="preserve"> y cuarto</w:t>
            </w:r>
            <w:r w:rsidRPr="00EE6FFF">
              <w:rPr>
                <w:rFonts w:ascii="Garamond" w:hAnsi="Garamond" w:cs="Times New Roman"/>
                <w:sz w:val="24"/>
                <w:szCs w:val="24"/>
              </w:rPr>
              <w:t>:</w:t>
            </w:r>
          </w:p>
          <w:p w:rsidR="003B37C1" w:rsidRPr="00EE6FFF" w:rsidRDefault="00E72182" w:rsidP="00DE425C">
            <w:pPr>
              <w:pStyle w:val="HTMLconformatoprevio"/>
              <w:shd w:val="clear" w:color="auto" w:fill="FFFFFF"/>
              <w:spacing w:line="276" w:lineRule="auto"/>
              <w:ind w:firstLine="284"/>
              <w:rPr>
                <w:rFonts w:ascii="Garamond" w:hAnsi="Garamond" w:cs="Times New Roman"/>
                <w:sz w:val="24"/>
                <w:szCs w:val="24"/>
              </w:rPr>
            </w:pPr>
            <w:r w:rsidRPr="00EE6FFF">
              <w:rPr>
                <w:rFonts w:ascii="Garamond" w:hAnsi="Garamond" w:cs="Times New Roman"/>
                <w:sz w:val="24"/>
                <w:szCs w:val="24"/>
              </w:rPr>
              <w:t>“</w:t>
            </w:r>
            <w:r w:rsidR="00D37F54" w:rsidRPr="00EE6FFF">
              <w:rPr>
                <w:rFonts w:ascii="Garamond" w:hAnsi="Garamond" w:cs="Times New Roman"/>
                <w:sz w:val="24"/>
                <w:szCs w:val="24"/>
              </w:rPr>
              <w:t>Las</w:t>
            </w:r>
            <w:r w:rsidR="003B37C1" w:rsidRPr="00EE6FFF">
              <w:rPr>
                <w:rFonts w:ascii="Garamond" w:hAnsi="Garamond" w:cs="Times New Roman"/>
                <w:sz w:val="24"/>
                <w:szCs w:val="24"/>
              </w:rPr>
              <w:t xml:space="preserve"> superintendencias son organismos </w:t>
            </w:r>
            <w:r w:rsidR="00D37F54" w:rsidRPr="00EE6FFF">
              <w:rPr>
                <w:rFonts w:ascii="Garamond" w:hAnsi="Garamond" w:cs="Times New Roman"/>
                <w:sz w:val="24"/>
                <w:szCs w:val="24"/>
              </w:rPr>
              <w:t>autónomos</w:t>
            </w:r>
            <w:r w:rsidR="0065400A" w:rsidRPr="00EE6FFF">
              <w:rPr>
                <w:rFonts w:ascii="Garamond" w:hAnsi="Garamond" w:cs="Times New Roman"/>
                <w:sz w:val="24"/>
                <w:szCs w:val="24"/>
              </w:rPr>
              <w:t xml:space="preserve"> que aplican las normas legales que regulan a quienes ejercen este derecho</w:t>
            </w:r>
            <w:r w:rsidR="00C8663B" w:rsidRPr="00EE6FFF">
              <w:rPr>
                <w:rStyle w:val="Refdenotaalpie"/>
                <w:rFonts w:ascii="Garamond" w:hAnsi="Garamond" w:cs="Times New Roman"/>
                <w:sz w:val="24"/>
                <w:szCs w:val="24"/>
              </w:rPr>
              <w:footnoteReference w:id="1"/>
            </w:r>
            <w:r w:rsidR="00D276F9" w:rsidRPr="00EE6FFF">
              <w:rPr>
                <w:rFonts w:ascii="Garamond" w:hAnsi="Garamond" w:cs="Times New Roman"/>
                <w:sz w:val="24"/>
                <w:szCs w:val="24"/>
              </w:rPr>
              <w:t>.</w:t>
            </w:r>
            <w:r w:rsidR="00DB5007">
              <w:rPr>
                <w:rFonts w:ascii="Garamond" w:hAnsi="Garamond" w:cs="Times New Roman"/>
                <w:sz w:val="24"/>
                <w:szCs w:val="24"/>
              </w:rPr>
              <w:t xml:space="preserve"> </w:t>
            </w:r>
            <w:r w:rsidR="00D276F9" w:rsidRPr="00EE6FFF">
              <w:rPr>
                <w:rFonts w:ascii="Garamond" w:hAnsi="Garamond" w:cs="Times New Roman"/>
                <w:sz w:val="24"/>
                <w:szCs w:val="24"/>
              </w:rPr>
              <w:t>S</w:t>
            </w:r>
            <w:r w:rsidR="0094050F" w:rsidRPr="00EE6FFF">
              <w:rPr>
                <w:rFonts w:ascii="Garamond" w:hAnsi="Garamond" w:cs="Times New Roman"/>
                <w:sz w:val="24"/>
                <w:szCs w:val="24"/>
              </w:rPr>
              <w:t xml:space="preserve">u dirección superior corresponderá a Consejos Directivos, los que ejercerán de </w:t>
            </w:r>
            <w:r w:rsidR="005A2E7F" w:rsidRPr="00EE6FFF">
              <w:rPr>
                <w:rFonts w:ascii="Garamond" w:hAnsi="Garamond" w:cs="Times New Roman"/>
                <w:sz w:val="24"/>
                <w:szCs w:val="24"/>
              </w:rPr>
              <w:t>forma exclusiva</w:t>
            </w:r>
            <w:r w:rsidR="0094050F" w:rsidRPr="00EE6FFF">
              <w:rPr>
                <w:rFonts w:ascii="Garamond" w:hAnsi="Garamond" w:cs="Times New Roman"/>
                <w:sz w:val="24"/>
                <w:szCs w:val="24"/>
              </w:rPr>
              <w:t xml:space="preserve"> las atribuciones que le</w:t>
            </w:r>
            <w:r w:rsidR="00D276F9" w:rsidRPr="00EE6FFF">
              <w:rPr>
                <w:rFonts w:ascii="Garamond" w:hAnsi="Garamond" w:cs="Times New Roman"/>
                <w:sz w:val="24"/>
                <w:szCs w:val="24"/>
              </w:rPr>
              <w:t>s encomienden</w:t>
            </w:r>
            <w:r w:rsidR="0094050F" w:rsidRPr="00EE6FFF">
              <w:rPr>
                <w:rFonts w:ascii="Garamond" w:hAnsi="Garamond" w:cs="Times New Roman"/>
                <w:sz w:val="24"/>
                <w:szCs w:val="24"/>
              </w:rPr>
              <w:t xml:space="preserve"> la Constitución y las leyes. Dicho</w:t>
            </w:r>
            <w:r w:rsidR="00D276F9" w:rsidRPr="00EE6FFF">
              <w:rPr>
                <w:rFonts w:ascii="Garamond" w:hAnsi="Garamond" w:cs="Times New Roman"/>
                <w:sz w:val="24"/>
                <w:szCs w:val="24"/>
              </w:rPr>
              <w:t>s</w:t>
            </w:r>
            <w:r w:rsidR="0094050F" w:rsidRPr="00EE6FFF">
              <w:rPr>
                <w:rFonts w:ascii="Garamond" w:hAnsi="Garamond" w:cs="Times New Roman"/>
                <w:sz w:val="24"/>
                <w:szCs w:val="24"/>
              </w:rPr>
              <w:t xml:space="preserve"> Consejo</w:t>
            </w:r>
            <w:r w:rsidR="00D276F9" w:rsidRPr="00EE6FFF">
              <w:rPr>
                <w:rFonts w:ascii="Garamond" w:hAnsi="Garamond" w:cs="Times New Roman"/>
                <w:sz w:val="24"/>
                <w:szCs w:val="24"/>
              </w:rPr>
              <w:t>s</w:t>
            </w:r>
            <w:r w:rsidR="0094050F" w:rsidRPr="00EE6FFF">
              <w:rPr>
                <w:rFonts w:ascii="Garamond" w:hAnsi="Garamond" w:cs="Times New Roman"/>
                <w:sz w:val="24"/>
                <w:szCs w:val="24"/>
              </w:rPr>
              <w:t xml:space="preserve"> estará</w:t>
            </w:r>
            <w:r w:rsidR="00D276F9" w:rsidRPr="00EE6FFF">
              <w:rPr>
                <w:rFonts w:ascii="Garamond" w:hAnsi="Garamond" w:cs="Times New Roman"/>
                <w:sz w:val="24"/>
                <w:szCs w:val="24"/>
              </w:rPr>
              <w:t>n</w:t>
            </w:r>
            <w:r w:rsidR="0094050F" w:rsidRPr="00EE6FFF">
              <w:rPr>
                <w:rFonts w:ascii="Garamond" w:hAnsi="Garamond" w:cs="Times New Roman"/>
                <w:sz w:val="24"/>
                <w:szCs w:val="24"/>
              </w:rPr>
              <w:t xml:space="preserve"> integrado</w:t>
            </w:r>
            <w:r w:rsidR="00D276F9" w:rsidRPr="00EE6FFF">
              <w:rPr>
                <w:rFonts w:ascii="Garamond" w:hAnsi="Garamond" w:cs="Times New Roman"/>
                <w:sz w:val="24"/>
                <w:szCs w:val="24"/>
              </w:rPr>
              <w:t>s</w:t>
            </w:r>
            <w:r w:rsidR="0094050F" w:rsidRPr="00EE6FFF">
              <w:rPr>
                <w:rFonts w:ascii="Garamond" w:hAnsi="Garamond" w:cs="Times New Roman"/>
                <w:sz w:val="24"/>
                <w:szCs w:val="24"/>
              </w:rPr>
              <w:t xml:space="preserve"> por </w:t>
            </w:r>
            <w:r w:rsidR="005A2E7F" w:rsidRPr="00EE6FFF">
              <w:rPr>
                <w:rFonts w:ascii="Garamond" w:hAnsi="Garamond" w:cs="Times New Roman"/>
                <w:sz w:val="24"/>
                <w:szCs w:val="24"/>
              </w:rPr>
              <w:t>cinco consejeros</w:t>
            </w:r>
            <w:r w:rsidR="0094050F" w:rsidRPr="00EE6FFF">
              <w:rPr>
                <w:rFonts w:ascii="Garamond" w:hAnsi="Garamond" w:cs="Times New Roman"/>
                <w:sz w:val="24"/>
                <w:szCs w:val="24"/>
              </w:rPr>
              <w:t xml:space="preserve"> designados por el Presidente de la República, previo acuerdo del Senado, adoptado por los dos </w:t>
            </w:r>
            <w:r w:rsidR="005A2E7F" w:rsidRPr="00EE6FFF">
              <w:rPr>
                <w:rFonts w:ascii="Garamond" w:hAnsi="Garamond" w:cs="Times New Roman"/>
                <w:sz w:val="24"/>
                <w:szCs w:val="24"/>
              </w:rPr>
              <w:t>tercios de</w:t>
            </w:r>
            <w:r w:rsidR="0094050F" w:rsidRPr="00EE6FFF">
              <w:rPr>
                <w:rFonts w:ascii="Garamond" w:hAnsi="Garamond" w:cs="Times New Roman"/>
                <w:sz w:val="24"/>
                <w:szCs w:val="24"/>
              </w:rPr>
              <w:t xml:space="preserve"> sus miembros en ejercicio. Los Consejeros durarán diez años en sus cargos, no podrán ser designados para </w:t>
            </w:r>
            <w:r w:rsidR="005A2E7F" w:rsidRPr="00EE6FFF">
              <w:rPr>
                <w:rFonts w:ascii="Garamond" w:hAnsi="Garamond" w:cs="Times New Roman"/>
                <w:sz w:val="24"/>
                <w:szCs w:val="24"/>
              </w:rPr>
              <w:t>un nuevo</w:t>
            </w:r>
            <w:r w:rsidR="0094050F" w:rsidRPr="00EE6FFF">
              <w:rPr>
                <w:rFonts w:ascii="Garamond" w:hAnsi="Garamond" w:cs="Times New Roman"/>
                <w:sz w:val="24"/>
                <w:szCs w:val="24"/>
              </w:rPr>
              <w:t xml:space="preserve"> período y se renovarán por parcialidades cada dos año</w:t>
            </w:r>
            <w:r w:rsidR="00D276F9" w:rsidRPr="00EE6FFF">
              <w:rPr>
                <w:rFonts w:ascii="Garamond" w:hAnsi="Garamond" w:cs="Times New Roman"/>
                <w:sz w:val="24"/>
                <w:szCs w:val="24"/>
              </w:rPr>
              <w:t>s.</w:t>
            </w:r>
          </w:p>
          <w:p w:rsidR="00D276F9" w:rsidRPr="00EE6FFF" w:rsidRDefault="00D276F9" w:rsidP="00DE425C">
            <w:pPr>
              <w:pStyle w:val="HTMLconformatoprevio"/>
              <w:shd w:val="clear" w:color="auto" w:fill="FFFFFF"/>
              <w:spacing w:line="276" w:lineRule="auto"/>
              <w:ind w:firstLine="284"/>
              <w:rPr>
                <w:rFonts w:ascii="Garamond" w:hAnsi="Garamond" w:cs="Times New Roman"/>
                <w:sz w:val="24"/>
                <w:szCs w:val="24"/>
              </w:rPr>
            </w:pPr>
            <w:r w:rsidRPr="00EE6FFF">
              <w:rPr>
                <w:rFonts w:ascii="Garamond" w:hAnsi="Garamond" w:cs="Times New Roman"/>
                <w:sz w:val="24"/>
                <w:szCs w:val="24"/>
              </w:rPr>
              <w:t xml:space="preserve">Los Consejeros solo podrán ser removidos por el Presidente de la República, por infracción grave a la Constitución o a </w:t>
            </w:r>
            <w:r w:rsidR="005A2E7F" w:rsidRPr="00EE6FFF">
              <w:rPr>
                <w:rFonts w:ascii="Garamond" w:hAnsi="Garamond" w:cs="Times New Roman"/>
                <w:sz w:val="24"/>
                <w:szCs w:val="24"/>
              </w:rPr>
              <w:t>las leyes</w:t>
            </w:r>
            <w:r w:rsidRPr="00EE6FFF">
              <w:rPr>
                <w:rFonts w:ascii="Garamond" w:hAnsi="Garamond" w:cs="Times New Roman"/>
                <w:sz w:val="24"/>
                <w:szCs w:val="24"/>
              </w:rPr>
              <w:t>, incapacidad, mal comportamiento o negligencia manifiesta en el ejercicio de sus funciones”.</w:t>
            </w:r>
          </w:p>
        </w:tc>
      </w:tr>
    </w:tbl>
    <w:p w:rsidR="003B37C1" w:rsidRPr="00EE6FFF" w:rsidRDefault="003B37C1" w:rsidP="00DE425C">
      <w:pPr>
        <w:spacing w:line="276" w:lineRule="auto"/>
        <w:jc w:val="center"/>
        <w:rPr>
          <w:rFonts w:ascii="Garamond" w:hAnsi="Garamond" w:cs="Times New Roman"/>
          <w:sz w:val="24"/>
          <w:szCs w:val="24"/>
        </w:rPr>
      </w:pPr>
    </w:p>
    <w:p w:rsidR="006F788B" w:rsidRPr="00EE6FFF" w:rsidRDefault="006F788B" w:rsidP="00DE425C">
      <w:pPr>
        <w:spacing w:line="276" w:lineRule="auto"/>
        <w:jc w:val="center"/>
        <w:rPr>
          <w:rFonts w:ascii="Garamond" w:hAnsi="Garamond" w:cs="Times New Roman"/>
          <w:b/>
          <w:sz w:val="24"/>
          <w:szCs w:val="24"/>
        </w:rPr>
      </w:pPr>
      <w:r w:rsidRPr="00EE6FFF">
        <w:rPr>
          <w:rFonts w:ascii="Garamond" w:hAnsi="Garamond" w:cs="Times New Roman"/>
          <w:b/>
          <w:sz w:val="24"/>
          <w:szCs w:val="24"/>
        </w:rPr>
        <w:t>I</w:t>
      </w:r>
      <w:r w:rsidR="002139D9" w:rsidRPr="00EE6FFF">
        <w:rPr>
          <w:rFonts w:ascii="Garamond" w:hAnsi="Garamond" w:cs="Times New Roman"/>
          <w:b/>
          <w:sz w:val="24"/>
          <w:szCs w:val="24"/>
        </w:rPr>
        <w:t>ntroducción</w:t>
      </w:r>
    </w:p>
    <w:p w:rsidR="00D717A8" w:rsidRPr="00EE6FFF" w:rsidRDefault="000D0496"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En el</w:t>
      </w:r>
      <w:r w:rsidR="009042EF" w:rsidRPr="00EE6FFF">
        <w:rPr>
          <w:rFonts w:ascii="Garamond" w:hAnsi="Garamond" w:cs="Times New Roman"/>
          <w:sz w:val="24"/>
          <w:szCs w:val="24"/>
        </w:rPr>
        <w:t xml:space="preserve"> presente</w:t>
      </w:r>
      <w:r w:rsidRPr="00EE6FFF">
        <w:rPr>
          <w:rFonts w:ascii="Garamond" w:hAnsi="Garamond" w:cs="Times New Roman"/>
          <w:sz w:val="24"/>
          <w:szCs w:val="24"/>
        </w:rPr>
        <w:t xml:space="preserve"> estudio se analiza a</w:t>
      </w:r>
      <w:r w:rsidR="009042EF" w:rsidRPr="00EE6FFF">
        <w:rPr>
          <w:rFonts w:ascii="Garamond" w:hAnsi="Garamond" w:cs="Times New Roman"/>
          <w:sz w:val="24"/>
          <w:szCs w:val="24"/>
        </w:rPr>
        <w:t xml:space="preserve"> las </w:t>
      </w:r>
      <w:r w:rsidRPr="00EE6FFF">
        <w:rPr>
          <w:rFonts w:ascii="Garamond" w:hAnsi="Garamond" w:cs="Times New Roman"/>
          <w:sz w:val="24"/>
          <w:szCs w:val="24"/>
        </w:rPr>
        <w:t>superintendencias chilenas</w:t>
      </w:r>
      <w:r w:rsidR="00F262D2" w:rsidRPr="00EE6FFF">
        <w:rPr>
          <w:rStyle w:val="Refdenotaalpie"/>
          <w:rFonts w:ascii="Garamond" w:hAnsi="Garamond" w:cs="Times New Roman"/>
          <w:sz w:val="24"/>
          <w:szCs w:val="24"/>
        </w:rPr>
        <w:footnoteReference w:id="2"/>
      </w:r>
      <w:r w:rsidRPr="00EE6FFF">
        <w:rPr>
          <w:rFonts w:ascii="Garamond" w:hAnsi="Garamond" w:cs="Times New Roman"/>
          <w:sz w:val="24"/>
          <w:szCs w:val="24"/>
        </w:rPr>
        <w:t xml:space="preserve">. </w:t>
      </w:r>
      <w:r w:rsidR="005A2E7F" w:rsidRPr="00EE6FFF">
        <w:rPr>
          <w:rFonts w:ascii="Garamond" w:hAnsi="Garamond" w:cs="Times New Roman"/>
          <w:sz w:val="24"/>
          <w:szCs w:val="24"/>
        </w:rPr>
        <w:t>Las superintendencias</w:t>
      </w:r>
      <w:r w:rsidR="00D717A8" w:rsidRPr="00EE6FFF">
        <w:rPr>
          <w:rFonts w:ascii="Garamond" w:hAnsi="Garamond" w:cs="Times New Roman"/>
          <w:sz w:val="24"/>
          <w:szCs w:val="24"/>
        </w:rPr>
        <w:t xml:space="preserve"> son titulares</w:t>
      </w:r>
      <w:r w:rsidR="005F19F4" w:rsidRPr="00EE6FFF">
        <w:rPr>
          <w:rFonts w:ascii="Garamond" w:hAnsi="Garamond" w:cs="Times New Roman"/>
          <w:sz w:val="24"/>
          <w:szCs w:val="24"/>
        </w:rPr>
        <w:t xml:space="preserve"> de</w:t>
      </w:r>
      <w:r w:rsidR="00D717A8" w:rsidRPr="00EE6FFF">
        <w:rPr>
          <w:rFonts w:ascii="Garamond" w:hAnsi="Garamond" w:cs="Times New Roman"/>
          <w:sz w:val="24"/>
          <w:szCs w:val="24"/>
        </w:rPr>
        <w:t xml:space="preserve"> relevantes potestades</w:t>
      </w:r>
      <w:r w:rsidR="001B7957" w:rsidRPr="00EE6FFF">
        <w:rPr>
          <w:rFonts w:ascii="Garamond" w:hAnsi="Garamond" w:cs="Times New Roman"/>
          <w:sz w:val="24"/>
          <w:szCs w:val="24"/>
        </w:rPr>
        <w:t>, las que</w:t>
      </w:r>
      <w:r w:rsidR="00D717A8" w:rsidRPr="00EE6FFF">
        <w:rPr>
          <w:rFonts w:ascii="Garamond" w:hAnsi="Garamond" w:cs="Times New Roman"/>
          <w:sz w:val="24"/>
          <w:szCs w:val="24"/>
        </w:rPr>
        <w:t xml:space="preserve"> aplica</w:t>
      </w:r>
      <w:r w:rsidR="00F70831" w:rsidRPr="00EE6FFF">
        <w:rPr>
          <w:rFonts w:ascii="Garamond" w:hAnsi="Garamond" w:cs="Times New Roman"/>
          <w:sz w:val="24"/>
          <w:szCs w:val="24"/>
        </w:rPr>
        <w:t>n</w:t>
      </w:r>
      <w:r w:rsidR="005A2E7F">
        <w:rPr>
          <w:rFonts w:ascii="Garamond" w:hAnsi="Garamond" w:cs="Times New Roman"/>
          <w:sz w:val="24"/>
          <w:szCs w:val="24"/>
        </w:rPr>
        <w:t xml:space="preserve"> </w:t>
      </w:r>
      <w:r w:rsidR="001B7957" w:rsidRPr="00EE6FFF">
        <w:rPr>
          <w:rFonts w:ascii="Garamond" w:hAnsi="Garamond" w:cs="Times New Roman"/>
          <w:sz w:val="24"/>
          <w:szCs w:val="24"/>
        </w:rPr>
        <w:t>de modo constante</w:t>
      </w:r>
      <w:r w:rsidR="00D717A8" w:rsidRPr="00EE6FFF">
        <w:rPr>
          <w:rFonts w:ascii="Garamond" w:hAnsi="Garamond" w:cs="Times New Roman"/>
          <w:sz w:val="24"/>
          <w:szCs w:val="24"/>
        </w:rPr>
        <w:t>. Sus atribuciones consisten en interpretar normas, fiscalizar el desarrollo de</w:t>
      </w:r>
      <w:r w:rsidR="00EE3248" w:rsidRPr="00EE6FFF">
        <w:rPr>
          <w:rFonts w:ascii="Garamond" w:hAnsi="Garamond" w:cs="Times New Roman"/>
          <w:sz w:val="24"/>
          <w:szCs w:val="24"/>
        </w:rPr>
        <w:t xml:space="preserve"> ciertas</w:t>
      </w:r>
      <w:r w:rsidR="00D717A8" w:rsidRPr="00EE6FFF">
        <w:rPr>
          <w:rFonts w:ascii="Garamond" w:hAnsi="Garamond" w:cs="Times New Roman"/>
          <w:sz w:val="24"/>
          <w:szCs w:val="24"/>
        </w:rPr>
        <w:t xml:space="preserve"> actividades</w:t>
      </w:r>
      <w:r w:rsidR="001B7957" w:rsidRPr="00EE6FFF">
        <w:rPr>
          <w:rFonts w:ascii="Garamond" w:hAnsi="Garamond" w:cs="Times New Roman"/>
          <w:sz w:val="24"/>
          <w:szCs w:val="24"/>
        </w:rPr>
        <w:t>,</w:t>
      </w:r>
      <w:r w:rsidR="00D717A8" w:rsidRPr="00EE6FFF">
        <w:rPr>
          <w:rFonts w:ascii="Garamond" w:hAnsi="Garamond" w:cs="Times New Roman"/>
          <w:sz w:val="24"/>
          <w:szCs w:val="24"/>
        </w:rPr>
        <w:t xml:space="preserve"> y sancionar a los particula</w:t>
      </w:r>
      <w:r w:rsidR="00EE3248" w:rsidRPr="00EE6FFF">
        <w:rPr>
          <w:rFonts w:ascii="Garamond" w:hAnsi="Garamond" w:cs="Times New Roman"/>
          <w:sz w:val="24"/>
          <w:szCs w:val="24"/>
        </w:rPr>
        <w:t xml:space="preserve">res que infrinjan la </w:t>
      </w:r>
      <w:r w:rsidR="005A2E7F" w:rsidRPr="00EE6FFF">
        <w:rPr>
          <w:rFonts w:ascii="Garamond" w:hAnsi="Garamond" w:cs="Times New Roman"/>
          <w:sz w:val="24"/>
          <w:szCs w:val="24"/>
        </w:rPr>
        <w:t>regulación. Los</w:t>
      </w:r>
      <w:r w:rsidR="00986A27" w:rsidRPr="00EE6FFF">
        <w:rPr>
          <w:rFonts w:ascii="Garamond" w:hAnsi="Garamond" w:cs="Times New Roman"/>
          <w:sz w:val="24"/>
          <w:szCs w:val="24"/>
        </w:rPr>
        <w:t xml:space="preserve"> anunciados poderes </w:t>
      </w:r>
      <w:r w:rsidR="00EE3248" w:rsidRPr="00EE6FFF">
        <w:rPr>
          <w:rFonts w:ascii="Garamond" w:hAnsi="Garamond" w:cs="Times New Roman"/>
          <w:sz w:val="24"/>
          <w:szCs w:val="24"/>
        </w:rPr>
        <w:t xml:space="preserve">se ejercen </w:t>
      </w:r>
      <w:r w:rsidR="00D717A8" w:rsidRPr="00EE6FFF">
        <w:rPr>
          <w:rFonts w:ascii="Garamond" w:hAnsi="Garamond" w:cs="Times New Roman"/>
          <w:sz w:val="24"/>
          <w:szCs w:val="24"/>
        </w:rPr>
        <w:t xml:space="preserve">en diversas áreas, </w:t>
      </w:r>
      <w:r w:rsidR="00D717A8" w:rsidRPr="00EE6FFF">
        <w:rPr>
          <w:rFonts w:ascii="Garamond" w:hAnsi="Garamond" w:cs="Times New Roman"/>
          <w:sz w:val="24"/>
          <w:szCs w:val="24"/>
        </w:rPr>
        <w:lastRenderedPageBreak/>
        <w:t>tales como</w:t>
      </w:r>
      <w:r w:rsidR="00B83A99" w:rsidRPr="00EE6FFF">
        <w:rPr>
          <w:rFonts w:ascii="Garamond" w:hAnsi="Garamond" w:cs="Times New Roman"/>
          <w:sz w:val="24"/>
          <w:szCs w:val="24"/>
        </w:rPr>
        <w:t xml:space="preserve"> en el</w:t>
      </w:r>
      <w:r w:rsidR="00EE3248" w:rsidRPr="00EE6FFF">
        <w:rPr>
          <w:rFonts w:ascii="Garamond" w:hAnsi="Garamond" w:cs="Times New Roman"/>
          <w:sz w:val="24"/>
          <w:szCs w:val="24"/>
        </w:rPr>
        <w:t xml:space="preserve"> </w:t>
      </w:r>
      <w:r w:rsidR="005A2E7F" w:rsidRPr="00EE6FFF">
        <w:rPr>
          <w:rFonts w:ascii="Garamond" w:hAnsi="Garamond" w:cs="Times New Roman"/>
          <w:sz w:val="24"/>
          <w:szCs w:val="24"/>
        </w:rPr>
        <w:t>sistema bancario</w:t>
      </w:r>
      <w:r w:rsidR="00EE3248" w:rsidRPr="00EE6FFF">
        <w:rPr>
          <w:rFonts w:ascii="Garamond" w:hAnsi="Garamond" w:cs="Times New Roman"/>
          <w:sz w:val="24"/>
          <w:szCs w:val="24"/>
        </w:rPr>
        <w:t xml:space="preserve">, </w:t>
      </w:r>
      <w:r w:rsidR="00D717A8" w:rsidRPr="00EE6FFF">
        <w:rPr>
          <w:rFonts w:ascii="Garamond" w:hAnsi="Garamond" w:cs="Times New Roman"/>
          <w:sz w:val="24"/>
          <w:szCs w:val="24"/>
        </w:rPr>
        <w:t xml:space="preserve">eléctrico, </w:t>
      </w:r>
      <w:r w:rsidR="00EE3248" w:rsidRPr="00EE6FFF">
        <w:rPr>
          <w:rFonts w:ascii="Garamond" w:hAnsi="Garamond" w:cs="Times New Roman"/>
          <w:sz w:val="24"/>
          <w:szCs w:val="24"/>
        </w:rPr>
        <w:t xml:space="preserve">de </w:t>
      </w:r>
      <w:r w:rsidR="00D717A8" w:rsidRPr="00EE6FFF">
        <w:rPr>
          <w:rFonts w:ascii="Garamond" w:hAnsi="Garamond" w:cs="Times New Roman"/>
          <w:sz w:val="24"/>
          <w:szCs w:val="24"/>
        </w:rPr>
        <w:t xml:space="preserve">salud, </w:t>
      </w:r>
      <w:r w:rsidR="00EE3248" w:rsidRPr="00EE6FFF">
        <w:rPr>
          <w:rFonts w:ascii="Garamond" w:hAnsi="Garamond" w:cs="Times New Roman"/>
          <w:sz w:val="24"/>
          <w:szCs w:val="24"/>
        </w:rPr>
        <w:t xml:space="preserve">de </w:t>
      </w:r>
      <w:r w:rsidR="00D717A8" w:rsidRPr="00EE6FFF">
        <w:rPr>
          <w:rFonts w:ascii="Garamond" w:hAnsi="Garamond" w:cs="Times New Roman"/>
          <w:sz w:val="24"/>
          <w:szCs w:val="24"/>
        </w:rPr>
        <w:t>seguridad social,</w:t>
      </w:r>
      <w:r w:rsidR="00EE3248" w:rsidRPr="00EE6FFF">
        <w:rPr>
          <w:rFonts w:ascii="Garamond" w:hAnsi="Garamond" w:cs="Times New Roman"/>
          <w:sz w:val="24"/>
          <w:szCs w:val="24"/>
        </w:rPr>
        <w:t xml:space="preserve"> de valores y seguros, y en el ambiental, entre otro</w:t>
      </w:r>
      <w:r w:rsidR="000A31B1" w:rsidRPr="00EE6FFF">
        <w:rPr>
          <w:rFonts w:ascii="Garamond" w:hAnsi="Garamond" w:cs="Times New Roman"/>
          <w:sz w:val="24"/>
          <w:szCs w:val="24"/>
        </w:rPr>
        <w:t>s.</w:t>
      </w:r>
    </w:p>
    <w:p w:rsidR="00B639B1" w:rsidRPr="00EE6FFF" w:rsidRDefault="00D717A8"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A modo de co</w:t>
      </w:r>
      <w:r w:rsidR="00B639B1" w:rsidRPr="00EE6FFF">
        <w:rPr>
          <w:rFonts w:ascii="Garamond" w:hAnsi="Garamond" w:cs="Times New Roman"/>
          <w:sz w:val="24"/>
          <w:szCs w:val="24"/>
        </w:rPr>
        <w:t>ntrapeso</w:t>
      </w:r>
      <w:r w:rsidR="00F70831" w:rsidRPr="00EE6FFF">
        <w:rPr>
          <w:rFonts w:ascii="Garamond" w:hAnsi="Garamond" w:cs="Times New Roman"/>
          <w:sz w:val="24"/>
          <w:szCs w:val="24"/>
        </w:rPr>
        <w:t xml:space="preserve">, la normativa que estructura a las superintendencias afirma que son </w:t>
      </w:r>
      <w:r w:rsidR="005A2E7F" w:rsidRPr="00EE6FFF">
        <w:rPr>
          <w:rFonts w:ascii="Garamond" w:hAnsi="Garamond" w:cs="Times New Roman"/>
          <w:sz w:val="24"/>
          <w:szCs w:val="24"/>
        </w:rPr>
        <w:t>autónomas respecto</w:t>
      </w:r>
      <w:r w:rsidR="00B83A99" w:rsidRPr="00EE6FFF">
        <w:rPr>
          <w:rFonts w:ascii="Garamond" w:hAnsi="Garamond" w:cs="Times New Roman"/>
          <w:sz w:val="24"/>
          <w:szCs w:val="24"/>
        </w:rPr>
        <w:t xml:space="preserve"> </w:t>
      </w:r>
      <w:r w:rsidR="005A2E7F" w:rsidRPr="00EE6FFF">
        <w:rPr>
          <w:rFonts w:ascii="Garamond" w:hAnsi="Garamond" w:cs="Times New Roman"/>
          <w:sz w:val="24"/>
          <w:szCs w:val="24"/>
        </w:rPr>
        <w:t>del Presidente</w:t>
      </w:r>
      <w:r w:rsidR="00A1166A" w:rsidRPr="00EE6FFF">
        <w:rPr>
          <w:rFonts w:ascii="Garamond" w:hAnsi="Garamond" w:cs="Times New Roman"/>
          <w:sz w:val="24"/>
          <w:szCs w:val="24"/>
        </w:rPr>
        <w:t xml:space="preserve"> de la República</w:t>
      </w:r>
      <w:r w:rsidR="006E5CBC" w:rsidRPr="00EE6FFF">
        <w:rPr>
          <w:rFonts w:ascii="Garamond" w:hAnsi="Garamond" w:cs="Times New Roman"/>
          <w:sz w:val="24"/>
          <w:szCs w:val="24"/>
        </w:rPr>
        <w:t>, y</w:t>
      </w:r>
      <w:r w:rsidR="005F31A1" w:rsidRPr="00EE6FFF">
        <w:rPr>
          <w:rFonts w:ascii="Garamond" w:hAnsi="Garamond" w:cs="Times New Roman"/>
          <w:sz w:val="24"/>
          <w:szCs w:val="24"/>
        </w:rPr>
        <w:t xml:space="preserve"> que solo están sometida</w:t>
      </w:r>
      <w:r w:rsidR="00A1166A" w:rsidRPr="00EE6FFF">
        <w:rPr>
          <w:rFonts w:ascii="Garamond" w:hAnsi="Garamond" w:cs="Times New Roman"/>
          <w:sz w:val="24"/>
          <w:szCs w:val="24"/>
        </w:rPr>
        <w:t>s a l</w:t>
      </w:r>
      <w:r w:rsidR="00F70831" w:rsidRPr="00EE6FFF">
        <w:rPr>
          <w:rFonts w:ascii="Garamond" w:hAnsi="Garamond" w:cs="Times New Roman"/>
          <w:sz w:val="24"/>
          <w:szCs w:val="24"/>
        </w:rPr>
        <w:t xml:space="preserve">a </w:t>
      </w:r>
      <w:proofErr w:type="spellStart"/>
      <w:r w:rsidRPr="00EE6FFF">
        <w:rPr>
          <w:rFonts w:ascii="Garamond" w:hAnsi="Garamond" w:cs="Times New Roman"/>
          <w:sz w:val="24"/>
          <w:szCs w:val="24"/>
        </w:rPr>
        <w:t>supervigilancia</w:t>
      </w:r>
      <w:proofErr w:type="spellEnd"/>
      <w:r w:rsidR="005A2E7F">
        <w:rPr>
          <w:rFonts w:ascii="Garamond" w:hAnsi="Garamond" w:cs="Times New Roman"/>
          <w:sz w:val="24"/>
          <w:szCs w:val="24"/>
        </w:rPr>
        <w:t xml:space="preserve"> </w:t>
      </w:r>
      <w:r w:rsidR="00A1166A" w:rsidRPr="00EE6FFF">
        <w:rPr>
          <w:rFonts w:ascii="Garamond" w:hAnsi="Garamond" w:cs="Times New Roman"/>
          <w:sz w:val="24"/>
          <w:szCs w:val="24"/>
        </w:rPr>
        <w:t>de éste</w:t>
      </w:r>
      <w:r w:rsidRPr="00EE6FFF">
        <w:rPr>
          <w:rFonts w:ascii="Garamond" w:hAnsi="Garamond" w:cs="Times New Roman"/>
          <w:sz w:val="24"/>
          <w:szCs w:val="24"/>
        </w:rPr>
        <w:t xml:space="preserve">. </w:t>
      </w:r>
    </w:p>
    <w:p w:rsidR="00EE4FDE" w:rsidRPr="00EE6FFF" w:rsidRDefault="00230917"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¿Es lo anterior cierto? ¿Es una garantía la “</w:t>
      </w:r>
      <w:r w:rsidRPr="00EE6FFF">
        <w:rPr>
          <w:rFonts w:ascii="Garamond" w:hAnsi="Garamond" w:cs="Times New Roman"/>
          <w:i/>
          <w:sz w:val="24"/>
          <w:szCs w:val="24"/>
        </w:rPr>
        <w:t>autonomía</w:t>
      </w:r>
      <w:r w:rsidR="008C5EF6" w:rsidRPr="00EE6FFF">
        <w:rPr>
          <w:rFonts w:ascii="Garamond" w:hAnsi="Garamond" w:cs="Times New Roman"/>
          <w:sz w:val="24"/>
          <w:szCs w:val="24"/>
        </w:rPr>
        <w:t>” de las superintendencias</w:t>
      </w:r>
      <w:r w:rsidR="00C3514F" w:rsidRPr="00EE6FFF">
        <w:rPr>
          <w:rFonts w:ascii="Garamond" w:hAnsi="Garamond" w:cs="Times New Roman"/>
          <w:sz w:val="24"/>
          <w:szCs w:val="24"/>
        </w:rPr>
        <w:t xml:space="preserve"> respecto </w:t>
      </w:r>
      <w:r w:rsidRPr="00EE6FFF">
        <w:rPr>
          <w:rFonts w:ascii="Garamond" w:hAnsi="Garamond" w:cs="Times New Roman"/>
          <w:sz w:val="24"/>
          <w:szCs w:val="24"/>
        </w:rPr>
        <w:t>del Presidente de la República?</w:t>
      </w:r>
    </w:p>
    <w:p w:rsidR="000B7B0E" w:rsidRPr="00EE6FFF" w:rsidRDefault="004E5DF4"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Para responder la pregunta formulada es </w:t>
      </w:r>
      <w:r w:rsidR="00EE4FDE" w:rsidRPr="00EE6FFF">
        <w:rPr>
          <w:rFonts w:ascii="Garamond" w:hAnsi="Garamond" w:cs="Times New Roman"/>
          <w:sz w:val="24"/>
          <w:szCs w:val="24"/>
        </w:rPr>
        <w:t>indispensable identificar las atribuciones de estos servicios,</w:t>
      </w:r>
      <w:r w:rsidRPr="00EE6FFF">
        <w:rPr>
          <w:rFonts w:ascii="Garamond" w:hAnsi="Garamond" w:cs="Times New Roman"/>
          <w:sz w:val="24"/>
          <w:szCs w:val="24"/>
        </w:rPr>
        <w:t xml:space="preserve"> y describir su régimen orgánico</w:t>
      </w:r>
      <w:r w:rsidRPr="00EE6FFF">
        <w:rPr>
          <w:rStyle w:val="Refdenotaalpie"/>
          <w:rFonts w:ascii="Garamond" w:hAnsi="Garamond" w:cs="Times New Roman"/>
          <w:sz w:val="24"/>
          <w:szCs w:val="24"/>
        </w:rPr>
        <w:footnoteReference w:id="3"/>
      </w:r>
      <w:r w:rsidRPr="00EE6FFF">
        <w:rPr>
          <w:rFonts w:ascii="Garamond" w:hAnsi="Garamond" w:cs="Times New Roman"/>
          <w:sz w:val="24"/>
          <w:szCs w:val="24"/>
        </w:rPr>
        <w:t xml:space="preserve">. </w:t>
      </w:r>
      <w:r w:rsidR="00681F13" w:rsidRPr="00EE6FFF">
        <w:rPr>
          <w:rFonts w:ascii="Garamond" w:hAnsi="Garamond" w:cs="Times New Roman"/>
          <w:sz w:val="24"/>
          <w:szCs w:val="24"/>
        </w:rPr>
        <w:t>Debemos aclarar que</w:t>
      </w:r>
      <w:r w:rsidR="002B33C5" w:rsidRPr="00EE6FFF">
        <w:rPr>
          <w:rFonts w:ascii="Garamond" w:hAnsi="Garamond" w:cs="Times New Roman"/>
          <w:sz w:val="24"/>
          <w:szCs w:val="24"/>
        </w:rPr>
        <w:t>,</w:t>
      </w:r>
      <w:r w:rsidR="00E23DD2" w:rsidRPr="00EE6FFF">
        <w:rPr>
          <w:rFonts w:ascii="Garamond" w:hAnsi="Garamond" w:cs="Times New Roman"/>
          <w:sz w:val="24"/>
          <w:szCs w:val="24"/>
        </w:rPr>
        <w:t xml:space="preserve"> en esta ocasión</w:t>
      </w:r>
      <w:r w:rsidR="002B33C5" w:rsidRPr="00EE6FFF">
        <w:rPr>
          <w:rFonts w:ascii="Garamond" w:hAnsi="Garamond" w:cs="Times New Roman"/>
          <w:sz w:val="24"/>
          <w:szCs w:val="24"/>
        </w:rPr>
        <w:t>,</w:t>
      </w:r>
      <w:r w:rsidR="00E23DD2" w:rsidRPr="00EE6FFF">
        <w:rPr>
          <w:rFonts w:ascii="Garamond" w:hAnsi="Garamond" w:cs="Times New Roman"/>
          <w:sz w:val="24"/>
          <w:szCs w:val="24"/>
        </w:rPr>
        <w:t xml:space="preserve"> no </w:t>
      </w:r>
      <w:r w:rsidR="005A2E7F" w:rsidRPr="00EE6FFF">
        <w:rPr>
          <w:rFonts w:ascii="Garamond" w:hAnsi="Garamond" w:cs="Times New Roman"/>
          <w:sz w:val="24"/>
          <w:szCs w:val="24"/>
        </w:rPr>
        <w:t>revisaremos las</w:t>
      </w:r>
      <w:r w:rsidRPr="00EE6FFF">
        <w:rPr>
          <w:rFonts w:ascii="Garamond" w:hAnsi="Garamond" w:cs="Times New Roman"/>
          <w:sz w:val="24"/>
          <w:szCs w:val="24"/>
        </w:rPr>
        <w:t xml:space="preserve"> competencias</w:t>
      </w:r>
      <w:r w:rsidR="00681F13" w:rsidRPr="00EE6FFF">
        <w:rPr>
          <w:rFonts w:ascii="Garamond" w:hAnsi="Garamond" w:cs="Times New Roman"/>
          <w:sz w:val="24"/>
          <w:szCs w:val="24"/>
        </w:rPr>
        <w:t xml:space="preserve"> de las superintendencias</w:t>
      </w:r>
      <w:r w:rsidR="00E23DD2" w:rsidRPr="00EE6FFF">
        <w:rPr>
          <w:rFonts w:ascii="Garamond" w:hAnsi="Garamond" w:cs="Times New Roman"/>
          <w:sz w:val="24"/>
          <w:szCs w:val="24"/>
        </w:rPr>
        <w:t>, tampoco</w:t>
      </w:r>
      <w:r w:rsidR="001256B3" w:rsidRPr="00EE6FFF">
        <w:rPr>
          <w:rFonts w:ascii="Garamond" w:hAnsi="Garamond" w:cs="Times New Roman"/>
          <w:sz w:val="24"/>
          <w:szCs w:val="24"/>
        </w:rPr>
        <w:t xml:space="preserve"> precisaremos la fuente en que deben desarrollarse </w:t>
      </w:r>
      <w:r w:rsidR="00E23DD2" w:rsidRPr="00EE6FFF">
        <w:rPr>
          <w:rFonts w:ascii="Garamond" w:hAnsi="Garamond" w:cs="Times New Roman"/>
          <w:sz w:val="24"/>
          <w:szCs w:val="24"/>
        </w:rPr>
        <w:t>sus</w:t>
      </w:r>
      <w:r w:rsidR="001256B3" w:rsidRPr="00EE6FFF">
        <w:rPr>
          <w:rFonts w:ascii="Garamond" w:hAnsi="Garamond" w:cs="Times New Roman"/>
          <w:sz w:val="24"/>
          <w:szCs w:val="24"/>
        </w:rPr>
        <w:t xml:space="preserve"> atribuciones</w:t>
      </w:r>
      <w:r w:rsidR="000D0496" w:rsidRPr="00EE6FFF">
        <w:rPr>
          <w:rFonts w:ascii="Garamond" w:hAnsi="Garamond" w:cs="Times New Roman"/>
          <w:sz w:val="24"/>
          <w:szCs w:val="24"/>
        </w:rPr>
        <w:t>, ni desarrollaremos</w:t>
      </w:r>
      <w:r w:rsidR="00E23DD2" w:rsidRPr="00EE6FFF">
        <w:rPr>
          <w:rFonts w:ascii="Garamond" w:hAnsi="Garamond" w:cs="Times New Roman"/>
          <w:sz w:val="24"/>
          <w:szCs w:val="24"/>
        </w:rPr>
        <w:t xml:space="preserve"> los numerosos cambios</w:t>
      </w:r>
      <w:r w:rsidR="00B73ACB" w:rsidRPr="00EE6FFF">
        <w:rPr>
          <w:rFonts w:ascii="Garamond" w:hAnsi="Garamond" w:cs="Times New Roman"/>
          <w:sz w:val="24"/>
          <w:szCs w:val="24"/>
        </w:rPr>
        <w:t xml:space="preserve"> legislativos</w:t>
      </w:r>
      <w:r w:rsidR="00E23DD2" w:rsidRPr="00EE6FFF">
        <w:rPr>
          <w:rFonts w:ascii="Garamond" w:hAnsi="Garamond" w:cs="Times New Roman"/>
          <w:sz w:val="24"/>
          <w:szCs w:val="24"/>
        </w:rPr>
        <w:t xml:space="preserve"> que debieran efectuarse, en caso de acogerse la propuesta que se formula.</w:t>
      </w:r>
    </w:p>
    <w:p w:rsidR="00D04DC4" w:rsidRPr="00EE6FFF" w:rsidRDefault="00D04DC4"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Así entonces nos enfocaremos en identificar las previsiones que el </w:t>
      </w:r>
      <w:r w:rsidR="00C860CD" w:rsidRPr="00EE6FFF">
        <w:rPr>
          <w:rFonts w:ascii="Garamond" w:hAnsi="Garamond" w:cs="Times New Roman"/>
          <w:sz w:val="24"/>
          <w:szCs w:val="24"/>
        </w:rPr>
        <w:t>L</w:t>
      </w:r>
      <w:r w:rsidRPr="00EE6FFF">
        <w:rPr>
          <w:rFonts w:ascii="Garamond" w:hAnsi="Garamond" w:cs="Times New Roman"/>
          <w:sz w:val="24"/>
          <w:szCs w:val="24"/>
        </w:rPr>
        <w:t>egislador ha contemplado para aislar la influencia del Poder Ejecutivo en el actuar del superintendente.</w:t>
      </w:r>
    </w:p>
    <w:p w:rsidR="006F788B" w:rsidRPr="00EE6FFF" w:rsidRDefault="004E5DF4"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Estructuraremos nuestro estudio a través del siguiente esquema. En primer término</w:t>
      </w:r>
      <w:r w:rsidR="000B7B0E" w:rsidRPr="00EE6FFF">
        <w:rPr>
          <w:rFonts w:ascii="Garamond" w:hAnsi="Garamond" w:cs="Times New Roman"/>
          <w:sz w:val="24"/>
          <w:szCs w:val="24"/>
        </w:rPr>
        <w:t xml:space="preserve">, </w:t>
      </w:r>
      <w:r w:rsidR="00247822" w:rsidRPr="00EE6FFF">
        <w:rPr>
          <w:rFonts w:ascii="Garamond" w:hAnsi="Garamond" w:cs="Times New Roman"/>
          <w:b/>
          <w:sz w:val="24"/>
          <w:szCs w:val="24"/>
        </w:rPr>
        <w:t>(I)</w:t>
      </w:r>
      <w:r w:rsidR="00247822" w:rsidRPr="00EE6FFF">
        <w:rPr>
          <w:rFonts w:ascii="Garamond" w:hAnsi="Garamond" w:cs="Times New Roman"/>
          <w:sz w:val="24"/>
          <w:szCs w:val="24"/>
        </w:rPr>
        <w:t xml:space="preserve"> </w:t>
      </w:r>
      <w:r w:rsidR="005A2E7F" w:rsidRPr="00EE6FFF">
        <w:rPr>
          <w:rFonts w:ascii="Garamond" w:hAnsi="Garamond" w:cs="Times New Roman"/>
          <w:sz w:val="24"/>
          <w:szCs w:val="24"/>
        </w:rPr>
        <w:t>revisaremos los</w:t>
      </w:r>
      <w:r w:rsidR="00DE5879" w:rsidRPr="00EE6FFF">
        <w:rPr>
          <w:rFonts w:ascii="Garamond" w:hAnsi="Garamond" w:cs="Times New Roman"/>
          <w:sz w:val="24"/>
          <w:szCs w:val="24"/>
        </w:rPr>
        <w:t xml:space="preserve"> límites </w:t>
      </w:r>
      <w:r w:rsidR="000B7B0E" w:rsidRPr="00EE6FFF">
        <w:rPr>
          <w:rFonts w:ascii="Garamond" w:hAnsi="Garamond" w:cs="Times New Roman"/>
          <w:sz w:val="24"/>
          <w:szCs w:val="24"/>
        </w:rPr>
        <w:t>competencial</w:t>
      </w:r>
      <w:r w:rsidR="00DE5879" w:rsidRPr="00EE6FFF">
        <w:rPr>
          <w:rFonts w:ascii="Garamond" w:hAnsi="Garamond" w:cs="Times New Roman"/>
          <w:sz w:val="24"/>
          <w:szCs w:val="24"/>
        </w:rPr>
        <w:t>es</w:t>
      </w:r>
      <w:r w:rsidR="000B7B0E" w:rsidRPr="00EE6FFF">
        <w:rPr>
          <w:rFonts w:ascii="Garamond" w:hAnsi="Garamond" w:cs="Times New Roman"/>
          <w:sz w:val="24"/>
          <w:szCs w:val="24"/>
        </w:rPr>
        <w:t xml:space="preserve"> y organizacional</w:t>
      </w:r>
      <w:r w:rsidR="00DE5879" w:rsidRPr="00EE6FFF">
        <w:rPr>
          <w:rFonts w:ascii="Garamond" w:hAnsi="Garamond" w:cs="Times New Roman"/>
          <w:sz w:val="24"/>
          <w:szCs w:val="24"/>
        </w:rPr>
        <w:t>es</w:t>
      </w:r>
      <w:r w:rsidR="000B7B0E" w:rsidRPr="00EE6FFF">
        <w:rPr>
          <w:rFonts w:ascii="Garamond" w:hAnsi="Garamond" w:cs="Times New Roman"/>
          <w:sz w:val="24"/>
          <w:szCs w:val="24"/>
        </w:rPr>
        <w:t xml:space="preserve"> de las superintendencias chilenas</w:t>
      </w:r>
      <w:r w:rsidR="00DE5879" w:rsidRPr="00EE6FFF">
        <w:rPr>
          <w:rFonts w:ascii="Garamond" w:hAnsi="Garamond" w:cs="Times New Roman"/>
          <w:sz w:val="24"/>
          <w:szCs w:val="24"/>
        </w:rPr>
        <w:t>. A través de un análisis histórico, daremos cuenta de las poderosas atribucio</w:t>
      </w:r>
      <w:r w:rsidR="00B73ACB" w:rsidRPr="00EE6FFF">
        <w:rPr>
          <w:rFonts w:ascii="Garamond" w:hAnsi="Garamond" w:cs="Times New Roman"/>
          <w:sz w:val="24"/>
          <w:szCs w:val="24"/>
        </w:rPr>
        <w:t>nes y del diseño orgánico que actualmente tienen los organismos señalados</w:t>
      </w:r>
      <w:r w:rsidR="00C2311D" w:rsidRPr="00EE6FFF">
        <w:rPr>
          <w:rFonts w:ascii="Garamond" w:hAnsi="Garamond" w:cs="Times New Roman"/>
          <w:sz w:val="24"/>
          <w:szCs w:val="24"/>
        </w:rPr>
        <w:t>.</w:t>
      </w:r>
    </w:p>
    <w:p w:rsidR="00C2311D" w:rsidRPr="00EE6FFF" w:rsidRDefault="00C2311D"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A continuación</w:t>
      </w:r>
      <w:r w:rsidR="006E5CBC" w:rsidRPr="00EE6FFF">
        <w:rPr>
          <w:rFonts w:ascii="Garamond" w:hAnsi="Garamond" w:cs="Times New Roman"/>
          <w:sz w:val="24"/>
          <w:szCs w:val="24"/>
        </w:rPr>
        <w:t>,</w:t>
      </w:r>
      <w:r w:rsidR="006E5CBC" w:rsidRPr="00596B49">
        <w:rPr>
          <w:rFonts w:ascii="Garamond" w:hAnsi="Garamond" w:cs="Times New Roman"/>
          <w:sz w:val="24"/>
          <w:szCs w:val="24"/>
        </w:rPr>
        <w:t xml:space="preserve"> </w:t>
      </w:r>
      <w:r w:rsidR="006E5CBC" w:rsidRPr="00EE6FFF">
        <w:rPr>
          <w:rFonts w:ascii="Garamond" w:hAnsi="Garamond" w:cs="Times New Roman"/>
          <w:b/>
          <w:sz w:val="24"/>
          <w:szCs w:val="24"/>
        </w:rPr>
        <w:t>(</w:t>
      </w:r>
      <w:r w:rsidRPr="00EE6FFF">
        <w:rPr>
          <w:rFonts w:ascii="Garamond" w:hAnsi="Garamond" w:cs="Times New Roman"/>
          <w:b/>
          <w:sz w:val="24"/>
          <w:szCs w:val="24"/>
        </w:rPr>
        <w:t>II</w:t>
      </w:r>
      <w:r w:rsidR="006E5CBC" w:rsidRPr="00EE6FFF">
        <w:rPr>
          <w:rFonts w:ascii="Garamond" w:hAnsi="Garamond" w:cs="Times New Roman"/>
          <w:b/>
          <w:sz w:val="24"/>
          <w:szCs w:val="24"/>
        </w:rPr>
        <w:t>)</w:t>
      </w:r>
      <w:r w:rsidR="006E5CBC" w:rsidRPr="00EE6FFF">
        <w:rPr>
          <w:rFonts w:ascii="Garamond" w:hAnsi="Garamond" w:cs="Times New Roman"/>
          <w:sz w:val="24"/>
          <w:szCs w:val="24"/>
        </w:rPr>
        <w:t xml:space="preserve"> precisaremos</w:t>
      </w:r>
      <w:r w:rsidR="00247822" w:rsidRPr="00EE6FFF">
        <w:rPr>
          <w:rFonts w:ascii="Garamond" w:hAnsi="Garamond" w:cs="Times New Roman"/>
          <w:sz w:val="24"/>
          <w:szCs w:val="24"/>
        </w:rPr>
        <w:t xml:space="preserve"> qué se entiende, en la teoría y en la práctica, por “</w:t>
      </w:r>
      <w:r w:rsidR="00247822" w:rsidRPr="00EE6FFF">
        <w:rPr>
          <w:rFonts w:ascii="Garamond" w:hAnsi="Garamond" w:cs="Times New Roman"/>
          <w:i/>
          <w:sz w:val="24"/>
          <w:szCs w:val="24"/>
        </w:rPr>
        <w:t>autonomía</w:t>
      </w:r>
      <w:r w:rsidR="00247822" w:rsidRPr="00EE6FFF">
        <w:rPr>
          <w:rFonts w:ascii="Garamond" w:hAnsi="Garamond" w:cs="Times New Roman"/>
          <w:sz w:val="24"/>
          <w:szCs w:val="24"/>
        </w:rPr>
        <w:t xml:space="preserve">”, cuando hablamos de las superintendencias. Para </w:t>
      </w:r>
      <w:r w:rsidR="005A2E7F" w:rsidRPr="00EE6FFF">
        <w:rPr>
          <w:rFonts w:ascii="Garamond" w:hAnsi="Garamond" w:cs="Times New Roman"/>
          <w:sz w:val="24"/>
          <w:szCs w:val="24"/>
        </w:rPr>
        <w:t>ello describiremos</w:t>
      </w:r>
      <w:r w:rsidR="00E329B1" w:rsidRPr="00EE6FFF">
        <w:rPr>
          <w:rFonts w:ascii="Garamond" w:hAnsi="Garamond" w:cs="Times New Roman"/>
          <w:sz w:val="24"/>
          <w:szCs w:val="24"/>
        </w:rPr>
        <w:t xml:space="preserve"> y denunciaremos el problema que constituye el </w:t>
      </w:r>
      <w:r w:rsidR="00247822" w:rsidRPr="00EE6FFF">
        <w:rPr>
          <w:rFonts w:ascii="Garamond" w:hAnsi="Garamond" w:cs="Times New Roman"/>
          <w:sz w:val="24"/>
          <w:szCs w:val="24"/>
        </w:rPr>
        <w:t>poder de</w:t>
      </w:r>
      <w:r w:rsidR="00E329B1" w:rsidRPr="00EE6FFF">
        <w:rPr>
          <w:rFonts w:ascii="Garamond" w:hAnsi="Garamond" w:cs="Times New Roman"/>
          <w:sz w:val="24"/>
          <w:szCs w:val="24"/>
        </w:rPr>
        <w:t>l Presidente</w:t>
      </w:r>
      <w:r w:rsidR="00001A3B" w:rsidRPr="00EE6FFF">
        <w:rPr>
          <w:rFonts w:ascii="Garamond" w:hAnsi="Garamond" w:cs="Times New Roman"/>
          <w:sz w:val="24"/>
          <w:szCs w:val="24"/>
        </w:rPr>
        <w:t xml:space="preserve"> de</w:t>
      </w:r>
      <w:r w:rsidR="004E5DF4" w:rsidRPr="00EE6FFF">
        <w:rPr>
          <w:rFonts w:ascii="Garamond" w:hAnsi="Garamond" w:cs="Times New Roman"/>
          <w:sz w:val="24"/>
          <w:szCs w:val="24"/>
        </w:rPr>
        <w:t xml:space="preserve"> nombrar y remover a los superintendentes</w:t>
      </w:r>
      <w:r w:rsidR="00247822" w:rsidRPr="00EE6FFF">
        <w:rPr>
          <w:rFonts w:ascii="Garamond" w:hAnsi="Garamond" w:cs="Times New Roman"/>
          <w:sz w:val="24"/>
          <w:szCs w:val="24"/>
        </w:rPr>
        <w:t xml:space="preserve"> libremente.</w:t>
      </w:r>
    </w:p>
    <w:p w:rsidR="00E329B1" w:rsidRPr="00EE6FFF" w:rsidRDefault="00353750"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Finalmente, </w:t>
      </w:r>
      <w:r w:rsidR="003F178D" w:rsidRPr="00EE6FFF">
        <w:rPr>
          <w:rFonts w:ascii="Garamond" w:hAnsi="Garamond" w:cs="Times New Roman"/>
          <w:sz w:val="24"/>
          <w:szCs w:val="24"/>
        </w:rPr>
        <w:t>una vez definido el problema</w:t>
      </w:r>
      <w:r w:rsidR="006E5CBC" w:rsidRPr="00EE6FFF">
        <w:rPr>
          <w:rFonts w:ascii="Garamond" w:hAnsi="Garamond" w:cs="Times New Roman"/>
          <w:sz w:val="24"/>
          <w:szCs w:val="24"/>
        </w:rPr>
        <w:t>,</w:t>
      </w:r>
      <w:r w:rsidR="006E5CBC" w:rsidRPr="00596B49">
        <w:rPr>
          <w:rFonts w:ascii="Garamond" w:hAnsi="Garamond" w:cs="Times New Roman"/>
          <w:sz w:val="24"/>
          <w:szCs w:val="24"/>
        </w:rPr>
        <w:t xml:space="preserve"> </w:t>
      </w:r>
      <w:r w:rsidR="006E5CBC" w:rsidRPr="00EE6FFF">
        <w:rPr>
          <w:rFonts w:ascii="Garamond" w:hAnsi="Garamond" w:cs="Times New Roman"/>
          <w:b/>
          <w:sz w:val="24"/>
          <w:szCs w:val="24"/>
        </w:rPr>
        <w:t>(</w:t>
      </w:r>
      <w:r w:rsidR="00E329B1" w:rsidRPr="00EE6FFF">
        <w:rPr>
          <w:rFonts w:ascii="Garamond" w:hAnsi="Garamond" w:cs="Times New Roman"/>
          <w:b/>
          <w:sz w:val="24"/>
          <w:szCs w:val="24"/>
        </w:rPr>
        <w:t>III</w:t>
      </w:r>
      <w:r w:rsidR="006E5CBC" w:rsidRPr="00EE6FFF">
        <w:rPr>
          <w:rFonts w:ascii="Garamond" w:hAnsi="Garamond" w:cs="Times New Roman"/>
          <w:b/>
          <w:sz w:val="24"/>
          <w:szCs w:val="24"/>
        </w:rPr>
        <w:t>)</w:t>
      </w:r>
      <w:r w:rsidR="006E5CBC" w:rsidRPr="00EE6FFF">
        <w:rPr>
          <w:rFonts w:ascii="Garamond" w:hAnsi="Garamond" w:cs="Times New Roman"/>
          <w:sz w:val="24"/>
          <w:szCs w:val="24"/>
        </w:rPr>
        <w:t xml:space="preserve"> revisaremos</w:t>
      </w:r>
      <w:r w:rsidR="003F178D" w:rsidRPr="00EE6FFF">
        <w:rPr>
          <w:rFonts w:ascii="Garamond" w:hAnsi="Garamond" w:cs="Times New Roman"/>
          <w:sz w:val="24"/>
          <w:szCs w:val="24"/>
        </w:rPr>
        <w:t xml:space="preserve"> </w:t>
      </w:r>
      <w:r w:rsidR="005A2E7F" w:rsidRPr="00EE6FFF">
        <w:rPr>
          <w:rFonts w:ascii="Garamond" w:hAnsi="Garamond" w:cs="Times New Roman"/>
          <w:sz w:val="24"/>
          <w:szCs w:val="24"/>
        </w:rPr>
        <w:t>cómo ha</w:t>
      </w:r>
      <w:r w:rsidR="00BB4B24" w:rsidRPr="00EE6FFF">
        <w:rPr>
          <w:rFonts w:ascii="Garamond" w:hAnsi="Garamond" w:cs="Times New Roman"/>
          <w:sz w:val="24"/>
          <w:szCs w:val="24"/>
        </w:rPr>
        <w:t xml:space="preserve"> sido resuelto en Estados U</w:t>
      </w:r>
      <w:r w:rsidR="003F178D" w:rsidRPr="00EE6FFF">
        <w:rPr>
          <w:rFonts w:ascii="Garamond" w:hAnsi="Garamond" w:cs="Times New Roman"/>
          <w:sz w:val="24"/>
          <w:szCs w:val="24"/>
        </w:rPr>
        <w:t>nidos, y entregaremos</w:t>
      </w:r>
      <w:r w:rsidR="00DC70D8" w:rsidRPr="00EE6FFF">
        <w:rPr>
          <w:rFonts w:ascii="Garamond" w:hAnsi="Garamond" w:cs="Times New Roman"/>
          <w:sz w:val="24"/>
          <w:szCs w:val="24"/>
        </w:rPr>
        <w:t xml:space="preserve"> nuestra opinión, que comprende</w:t>
      </w:r>
      <w:r w:rsidR="003F178D" w:rsidRPr="00EE6FFF">
        <w:rPr>
          <w:rFonts w:ascii="Garamond" w:hAnsi="Garamond" w:cs="Times New Roman"/>
          <w:sz w:val="24"/>
          <w:szCs w:val="24"/>
        </w:rPr>
        <w:t xml:space="preserve"> una adición al ar</w:t>
      </w:r>
      <w:r w:rsidR="006F080A" w:rsidRPr="00EE6FFF">
        <w:rPr>
          <w:rFonts w:ascii="Garamond" w:hAnsi="Garamond" w:cs="Times New Roman"/>
          <w:sz w:val="24"/>
          <w:szCs w:val="24"/>
        </w:rPr>
        <w:t>tículo 19 N° 21 constitucional.</w:t>
      </w:r>
    </w:p>
    <w:p w:rsidR="009A756C" w:rsidRPr="00EE6FFF" w:rsidRDefault="00037D03" w:rsidP="00DE425C">
      <w:pPr>
        <w:spacing w:after="0" w:line="276" w:lineRule="auto"/>
        <w:ind w:firstLine="284"/>
        <w:jc w:val="center"/>
        <w:rPr>
          <w:rFonts w:ascii="Garamond" w:hAnsi="Garamond" w:cs="Times New Roman"/>
          <w:b/>
          <w:sz w:val="24"/>
          <w:szCs w:val="24"/>
        </w:rPr>
      </w:pPr>
      <w:r w:rsidRPr="00EE6FFF">
        <w:rPr>
          <w:rFonts w:ascii="Garamond" w:hAnsi="Garamond" w:cs="Times New Roman"/>
          <w:b/>
          <w:sz w:val="24"/>
          <w:szCs w:val="24"/>
        </w:rPr>
        <w:t>I</w:t>
      </w:r>
      <w:r w:rsidR="00C17229" w:rsidRPr="00EE6FFF">
        <w:rPr>
          <w:rFonts w:ascii="Garamond" w:hAnsi="Garamond" w:cs="Times New Roman"/>
          <w:b/>
          <w:sz w:val="24"/>
          <w:szCs w:val="24"/>
        </w:rPr>
        <w:t>. D</w:t>
      </w:r>
      <w:r w:rsidR="002139D9" w:rsidRPr="00EE6FFF">
        <w:rPr>
          <w:rFonts w:ascii="Garamond" w:hAnsi="Garamond" w:cs="Times New Roman"/>
          <w:b/>
          <w:sz w:val="24"/>
          <w:szCs w:val="24"/>
        </w:rPr>
        <w:t>e las superintendencias</w:t>
      </w:r>
    </w:p>
    <w:p w:rsidR="00EE6FFF" w:rsidRDefault="002C557E"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El génesis de nuestras superintendencias, está en el siglo XIX</w:t>
      </w:r>
      <w:r w:rsidR="0066489E" w:rsidRPr="00EE6FFF">
        <w:rPr>
          <w:rFonts w:ascii="Garamond" w:hAnsi="Garamond" w:cs="Times New Roman"/>
          <w:sz w:val="24"/>
          <w:szCs w:val="24"/>
        </w:rPr>
        <w:t>,</w:t>
      </w:r>
      <w:r w:rsidR="008B7586" w:rsidRPr="00EE6FFF">
        <w:rPr>
          <w:rFonts w:ascii="Garamond" w:hAnsi="Garamond" w:cs="Times New Roman"/>
          <w:sz w:val="24"/>
          <w:szCs w:val="24"/>
        </w:rPr>
        <w:t xml:space="preserve"> en Chile</w:t>
      </w:r>
      <w:r w:rsidRPr="00EE6FFF">
        <w:rPr>
          <w:rFonts w:ascii="Garamond" w:hAnsi="Garamond" w:cs="Times New Roman"/>
          <w:sz w:val="24"/>
          <w:szCs w:val="24"/>
        </w:rPr>
        <w:t xml:space="preserve">. La primera </w:t>
      </w:r>
      <w:r w:rsidR="00A15F45" w:rsidRPr="00EE6FFF">
        <w:rPr>
          <w:rFonts w:ascii="Garamond" w:hAnsi="Garamond" w:cs="Times New Roman"/>
          <w:sz w:val="24"/>
          <w:szCs w:val="24"/>
        </w:rPr>
        <w:t>s</w:t>
      </w:r>
      <w:r w:rsidRPr="00EE6FFF">
        <w:rPr>
          <w:rFonts w:ascii="Garamond" w:hAnsi="Garamond" w:cs="Times New Roman"/>
          <w:sz w:val="24"/>
          <w:szCs w:val="24"/>
        </w:rPr>
        <w:t>uperintendencia, fue la</w:t>
      </w:r>
      <w:r w:rsidRPr="00EE6FFF">
        <w:rPr>
          <w:rFonts w:ascii="Garamond" w:hAnsi="Garamond" w:cs="Times New Roman"/>
          <w:color w:val="000000"/>
          <w:sz w:val="24"/>
          <w:szCs w:val="24"/>
          <w:shd w:val="clear" w:color="auto" w:fill="FFFFFF"/>
        </w:rPr>
        <w:t xml:space="preserve"> “</w:t>
      </w:r>
      <w:r w:rsidRPr="00EE6FFF">
        <w:rPr>
          <w:rFonts w:ascii="Garamond" w:hAnsi="Garamond" w:cs="Times New Roman"/>
          <w:i/>
          <w:color w:val="000000"/>
          <w:sz w:val="24"/>
          <w:szCs w:val="24"/>
          <w:shd w:val="clear" w:color="auto" w:fill="FFFFFF"/>
        </w:rPr>
        <w:t>de Educación Pública</w:t>
      </w:r>
      <w:r w:rsidRPr="00EE6FFF">
        <w:rPr>
          <w:rFonts w:ascii="Garamond" w:hAnsi="Garamond" w:cs="Times New Roman"/>
          <w:color w:val="000000"/>
          <w:sz w:val="24"/>
          <w:szCs w:val="24"/>
          <w:shd w:val="clear" w:color="auto" w:fill="FFFFFF"/>
        </w:rPr>
        <w:t>”, institución que –paradójicamente</w:t>
      </w:r>
      <w:r w:rsidR="00596B49">
        <w:rPr>
          <w:rFonts w:ascii="Garamond" w:hAnsi="Garamond" w:cs="Times New Roman"/>
          <w:color w:val="000000"/>
          <w:sz w:val="24"/>
          <w:szCs w:val="24"/>
          <w:shd w:val="clear" w:color="auto" w:fill="FFFFFF"/>
        </w:rPr>
        <w:t>–</w:t>
      </w:r>
      <w:r w:rsidRPr="00EE6FFF">
        <w:rPr>
          <w:rFonts w:ascii="Garamond" w:hAnsi="Garamond" w:cs="Times New Roman"/>
          <w:color w:val="000000"/>
          <w:sz w:val="24"/>
          <w:szCs w:val="24"/>
          <w:shd w:val="clear" w:color="auto" w:fill="FFFFFF"/>
        </w:rPr>
        <w:t xml:space="preserve"> estaba contenida en el artículo 154 de la Constitución de 1833</w:t>
      </w:r>
      <w:r w:rsidR="0066489E" w:rsidRPr="00EE6FFF">
        <w:rPr>
          <w:rFonts w:ascii="Garamond" w:hAnsi="Garamond" w:cs="Times New Roman"/>
          <w:color w:val="000000"/>
          <w:sz w:val="24"/>
          <w:szCs w:val="24"/>
          <w:shd w:val="clear" w:color="auto" w:fill="FFFFFF"/>
        </w:rPr>
        <w:t>, siendo</w:t>
      </w:r>
      <w:r w:rsidR="005A2E7F">
        <w:rPr>
          <w:rFonts w:ascii="Garamond" w:hAnsi="Garamond" w:cs="Times New Roman"/>
          <w:color w:val="000000"/>
          <w:sz w:val="24"/>
          <w:szCs w:val="24"/>
          <w:shd w:val="clear" w:color="auto" w:fill="FFFFFF"/>
        </w:rPr>
        <w:t xml:space="preserve"> </w:t>
      </w:r>
      <w:r w:rsidR="0066489E" w:rsidRPr="00EE6FFF">
        <w:rPr>
          <w:rFonts w:ascii="Garamond" w:hAnsi="Garamond" w:cs="Times New Roman"/>
          <w:color w:val="000000"/>
          <w:sz w:val="24"/>
          <w:szCs w:val="24"/>
          <w:shd w:val="clear" w:color="auto" w:fill="FFFFFF"/>
        </w:rPr>
        <w:t>l</w:t>
      </w:r>
      <w:r w:rsidRPr="00EE6FFF">
        <w:rPr>
          <w:rFonts w:ascii="Garamond" w:hAnsi="Garamond" w:cs="Times New Roman"/>
          <w:color w:val="000000"/>
          <w:sz w:val="24"/>
          <w:szCs w:val="24"/>
          <w:shd w:val="clear" w:color="auto" w:fill="FFFFFF"/>
        </w:rPr>
        <w:t>a finalidad de este ente fiscalizador la de “</w:t>
      </w:r>
      <w:r w:rsidRPr="00EE6FFF">
        <w:rPr>
          <w:rFonts w:ascii="Garamond" w:hAnsi="Garamond" w:cs="Times New Roman"/>
          <w:i/>
          <w:color w:val="000000"/>
          <w:sz w:val="24"/>
          <w:szCs w:val="24"/>
          <w:shd w:val="clear" w:color="auto" w:fill="FFFFFF"/>
        </w:rPr>
        <w:t>inspección de la enseñanza nacional</w:t>
      </w:r>
      <w:r w:rsidRPr="00EE6FFF">
        <w:rPr>
          <w:rFonts w:ascii="Garamond" w:hAnsi="Garamond" w:cs="Times New Roman"/>
          <w:color w:val="000000"/>
          <w:sz w:val="24"/>
          <w:szCs w:val="24"/>
          <w:shd w:val="clear" w:color="auto" w:fill="FFFFFF"/>
        </w:rPr>
        <w:t>”</w:t>
      </w:r>
      <w:r w:rsidRPr="00EE6FFF">
        <w:rPr>
          <w:rStyle w:val="Refdenotaalpie"/>
          <w:rFonts w:ascii="Garamond" w:hAnsi="Garamond" w:cs="Times New Roman"/>
          <w:color w:val="000000"/>
          <w:sz w:val="24"/>
          <w:szCs w:val="24"/>
          <w:shd w:val="clear" w:color="auto" w:fill="FFFFFF"/>
        </w:rPr>
        <w:footnoteReference w:id="4"/>
      </w:r>
      <w:r w:rsidRPr="00EE6FFF">
        <w:rPr>
          <w:rFonts w:ascii="Garamond" w:hAnsi="Garamond" w:cs="Times New Roman"/>
          <w:color w:val="000000"/>
          <w:sz w:val="24"/>
          <w:szCs w:val="24"/>
          <w:shd w:val="clear" w:color="auto" w:fill="FFFFFF"/>
          <w:vertAlign w:val="superscript"/>
        </w:rPr>
        <w:t>-</w:t>
      </w:r>
      <w:r w:rsidRPr="00EE6FFF">
        <w:rPr>
          <w:rStyle w:val="Refdenotaalpie"/>
          <w:rFonts w:ascii="Garamond" w:hAnsi="Garamond" w:cs="Times New Roman"/>
          <w:color w:val="000000"/>
          <w:sz w:val="24"/>
          <w:szCs w:val="24"/>
          <w:shd w:val="clear" w:color="auto" w:fill="FFFFFF"/>
        </w:rPr>
        <w:footnoteReference w:id="5"/>
      </w:r>
      <w:r w:rsidRPr="00EE6FFF">
        <w:rPr>
          <w:rFonts w:ascii="Garamond" w:hAnsi="Garamond" w:cs="Times New Roman"/>
          <w:color w:val="000000"/>
          <w:sz w:val="24"/>
          <w:szCs w:val="24"/>
          <w:shd w:val="clear" w:color="auto" w:fill="FFFFFF"/>
        </w:rPr>
        <w:t xml:space="preserve">. Con posterioridad, </w:t>
      </w:r>
      <w:r w:rsidRPr="00EE6FFF">
        <w:rPr>
          <w:rFonts w:ascii="Garamond" w:hAnsi="Garamond" w:cs="Times New Roman"/>
          <w:sz w:val="24"/>
          <w:szCs w:val="24"/>
        </w:rPr>
        <w:t xml:space="preserve">en 1872, se creó la </w:t>
      </w:r>
      <w:r w:rsidRPr="00EE6FFF">
        <w:rPr>
          <w:rFonts w:ascii="Garamond" w:hAnsi="Garamond" w:cs="Times New Roman"/>
          <w:sz w:val="24"/>
          <w:szCs w:val="24"/>
        </w:rPr>
        <w:lastRenderedPageBreak/>
        <w:t>“</w:t>
      </w:r>
      <w:r w:rsidRPr="00EE6FFF">
        <w:rPr>
          <w:rFonts w:ascii="Garamond" w:hAnsi="Garamond" w:cs="Times New Roman"/>
          <w:i/>
          <w:sz w:val="24"/>
          <w:szCs w:val="24"/>
        </w:rPr>
        <w:t>Superintendencia de Aduanas</w:t>
      </w:r>
      <w:r w:rsidRPr="00EE6FFF">
        <w:rPr>
          <w:rFonts w:ascii="Garamond" w:hAnsi="Garamond" w:cs="Times New Roman"/>
          <w:sz w:val="24"/>
          <w:szCs w:val="24"/>
        </w:rPr>
        <w:t xml:space="preserve">” la que </w:t>
      </w:r>
      <w:r w:rsidR="00FC60C4" w:rsidRPr="00EE6FFF">
        <w:rPr>
          <w:rFonts w:ascii="Garamond" w:hAnsi="Garamond" w:cs="Times New Roman"/>
          <w:sz w:val="24"/>
          <w:szCs w:val="24"/>
        </w:rPr>
        <w:t>ejerció</w:t>
      </w:r>
      <w:r w:rsidRPr="00EE6FFF">
        <w:rPr>
          <w:rFonts w:ascii="Garamond" w:hAnsi="Garamond" w:cs="Times New Roman"/>
          <w:sz w:val="24"/>
          <w:szCs w:val="24"/>
        </w:rPr>
        <w:t xml:space="preserve"> “</w:t>
      </w:r>
      <w:r w:rsidRPr="00EE6FFF">
        <w:rPr>
          <w:rFonts w:ascii="Garamond" w:hAnsi="Garamond" w:cs="Times New Roman"/>
          <w:i/>
          <w:sz w:val="24"/>
          <w:szCs w:val="24"/>
        </w:rPr>
        <w:t>la dirección de todas las Aduanas de la República</w:t>
      </w:r>
      <w:r w:rsidRPr="00EE6FFF">
        <w:rPr>
          <w:rFonts w:ascii="Garamond" w:hAnsi="Garamond" w:cs="Times New Roman"/>
          <w:sz w:val="24"/>
          <w:szCs w:val="24"/>
        </w:rPr>
        <w:t>” (artículo 128</w:t>
      </w:r>
      <w:r w:rsidR="0042296D" w:rsidRPr="00EE6FFF">
        <w:rPr>
          <w:rFonts w:ascii="Garamond" w:hAnsi="Garamond" w:cs="Times New Roman"/>
          <w:sz w:val="24"/>
          <w:szCs w:val="24"/>
        </w:rPr>
        <w:t xml:space="preserve"> de la</w:t>
      </w:r>
      <w:r w:rsidRPr="00EE6FFF">
        <w:rPr>
          <w:rFonts w:ascii="Garamond" w:hAnsi="Garamond" w:cs="Times New Roman"/>
          <w:sz w:val="24"/>
          <w:szCs w:val="24"/>
        </w:rPr>
        <w:t xml:space="preserve"> Ordenanza de Aduanas</w:t>
      </w:r>
      <w:r w:rsidR="009A6495" w:rsidRPr="00EE6FFF">
        <w:rPr>
          <w:rFonts w:ascii="Garamond" w:hAnsi="Garamond" w:cs="Times New Roman"/>
          <w:sz w:val="24"/>
          <w:szCs w:val="24"/>
        </w:rPr>
        <w:t>, de 24.12.1872</w:t>
      </w:r>
      <w:r w:rsidR="00A15F45" w:rsidRPr="00EE6FFF">
        <w:rPr>
          <w:rFonts w:ascii="Garamond" w:hAnsi="Garamond" w:cs="Times New Roman"/>
          <w:sz w:val="24"/>
          <w:szCs w:val="24"/>
        </w:rPr>
        <w:t>).</w:t>
      </w:r>
    </w:p>
    <w:p w:rsidR="001D5F7B" w:rsidRPr="00EE6FFF" w:rsidRDefault="00362E53"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El origen histórico de las instituciones, sin duda, sirve para </w:t>
      </w:r>
      <w:r w:rsidR="00075449" w:rsidRPr="00EE6FFF">
        <w:rPr>
          <w:rFonts w:ascii="Garamond" w:hAnsi="Garamond" w:cs="Times New Roman"/>
          <w:sz w:val="24"/>
          <w:szCs w:val="24"/>
        </w:rPr>
        <w:t>entender</w:t>
      </w:r>
      <w:r w:rsidRPr="00EE6FFF">
        <w:rPr>
          <w:rFonts w:ascii="Garamond" w:hAnsi="Garamond" w:cs="Times New Roman"/>
          <w:sz w:val="24"/>
          <w:szCs w:val="24"/>
        </w:rPr>
        <w:t xml:space="preserve"> su </w:t>
      </w:r>
      <w:r w:rsidR="00075449" w:rsidRPr="00EE6FFF">
        <w:rPr>
          <w:rFonts w:ascii="Garamond" w:hAnsi="Garamond" w:cs="Times New Roman"/>
          <w:sz w:val="24"/>
          <w:szCs w:val="24"/>
        </w:rPr>
        <w:t>estado actual</w:t>
      </w:r>
      <w:r w:rsidR="00707295" w:rsidRPr="00EE6FFF">
        <w:rPr>
          <w:rFonts w:ascii="Garamond" w:hAnsi="Garamond" w:cs="Times New Roman"/>
          <w:sz w:val="24"/>
          <w:szCs w:val="24"/>
        </w:rPr>
        <w:t>. Por lo anterior,</w:t>
      </w:r>
      <w:r w:rsidR="00BB31C0" w:rsidRPr="00EE6FFF">
        <w:rPr>
          <w:rFonts w:ascii="Garamond" w:hAnsi="Garamond" w:cs="Times New Roman"/>
          <w:sz w:val="24"/>
          <w:szCs w:val="24"/>
        </w:rPr>
        <w:t xml:space="preserve"> contrastaremos las superintendencias de ayer con las</w:t>
      </w:r>
      <w:r w:rsidRPr="00EE6FFF">
        <w:rPr>
          <w:rFonts w:ascii="Garamond" w:hAnsi="Garamond" w:cs="Times New Roman"/>
          <w:sz w:val="24"/>
          <w:szCs w:val="24"/>
        </w:rPr>
        <w:t xml:space="preserve"> de hoy. </w:t>
      </w:r>
      <w:r w:rsidR="00170620" w:rsidRPr="00EE6FFF">
        <w:rPr>
          <w:rFonts w:ascii="Garamond" w:hAnsi="Garamond" w:cs="Times New Roman"/>
          <w:sz w:val="24"/>
          <w:szCs w:val="24"/>
        </w:rPr>
        <w:t>Es del caso aclarar que las superintendencias</w:t>
      </w:r>
      <w:r w:rsidR="000B0C16" w:rsidRPr="00EE6FFF">
        <w:rPr>
          <w:rFonts w:ascii="Garamond" w:hAnsi="Garamond" w:cs="Times New Roman"/>
          <w:sz w:val="24"/>
          <w:szCs w:val="24"/>
        </w:rPr>
        <w:t xml:space="preserve"> de antaño posee</w:t>
      </w:r>
      <w:r w:rsidR="00170620" w:rsidRPr="00EE6FFF">
        <w:rPr>
          <w:rFonts w:ascii="Garamond" w:hAnsi="Garamond" w:cs="Times New Roman"/>
          <w:sz w:val="24"/>
          <w:szCs w:val="24"/>
        </w:rPr>
        <w:t xml:space="preserve">n semejanzas y diferencias con las </w:t>
      </w:r>
      <w:r w:rsidR="005A2E7F" w:rsidRPr="00EE6FFF">
        <w:rPr>
          <w:rFonts w:ascii="Garamond" w:hAnsi="Garamond" w:cs="Times New Roman"/>
          <w:sz w:val="24"/>
          <w:szCs w:val="24"/>
        </w:rPr>
        <w:t>contemporáneas, esto</w:t>
      </w:r>
      <w:r w:rsidR="009A3821" w:rsidRPr="00EE6FFF">
        <w:rPr>
          <w:rFonts w:ascii="Garamond" w:hAnsi="Garamond" w:cs="Times New Roman"/>
          <w:sz w:val="24"/>
          <w:szCs w:val="24"/>
        </w:rPr>
        <w:t xml:space="preserve"> se explica puesto que </w:t>
      </w:r>
      <w:r w:rsidR="00B55CB7" w:rsidRPr="00EE6FFF">
        <w:rPr>
          <w:rFonts w:ascii="Garamond" w:hAnsi="Garamond" w:cs="Times New Roman"/>
          <w:b/>
          <w:sz w:val="24"/>
          <w:szCs w:val="24"/>
        </w:rPr>
        <w:t>(1)</w:t>
      </w:r>
      <w:r w:rsidR="00596B49" w:rsidRPr="00596B49">
        <w:rPr>
          <w:rFonts w:ascii="Garamond" w:hAnsi="Garamond" w:cs="Times New Roman"/>
          <w:sz w:val="24"/>
          <w:szCs w:val="24"/>
        </w:rPr>
        <w:t xml:space="preserve"> </w:t>
      </w:r>
      <w:r w:rsidR="00F5502B" w:rsidRPr="00EE6FFF">
        <w:rPr>
          <w:rFonts w:ascii="Garamond" w:hAnsi="Garamond" w:cs="Times New Roman"/>
          <w:sz w:val="24"/>
          <w:szCs w:val="24"/>
        </w:rPr>
        <w:t xml:space="preserve">los poderes de las </w:t>
      </w:r>
      <w:r w:rsidR="005A2E7F" w:rsidRPr="00EE6FFF">
        <w:rPr>
          <w:rFonts w:ascii="Garamond" w:hAnsi="Garamond" w:cs="Times New Roman"/>
          <w:sz w:val="24"/>
          <w:szCs w:val="24"/>
        </w:rPr>
        <w:t>presentes superintendencias</w:t>
      </w:r>
      <w:r w:rsidR="001D5F7B" w:rsidRPr="00EE6FFF">
        <w:rPr>
          <w:rFonts w:ascii="Garamond" w:hAnsi="Garamond" w:cs="Times New Roman"/>
          <w:sz w:val="24"/>
          <w:szCs w:val="24"/>
        </w:rPr>
        <w:t xml:space="preserve"> se </w:t>
      </w:r>
      <w:r w:rsidR="000B0C16" w:rsidRPr="00EE6FFF">
        <w:rPr>
          <w:rFonts w:ascii="Garamond" w:hAnsi="Garamond" w:cs="Times New Roman"/>
          <w:sz w:val="24"/>
          <w:szCs w:val="24"/>
        </w:rPr>
        <w:t>a</w:t>
      </w:r>
      <w:r w:rsidR="00A27E5E" w:rsidRPr="00EE6FFF">
        <w:rPr>
          <w:rFonts w:ascii="Garamond" w:hAnsi="Garamond" w:cs="Times New Roman"/>
          <w:sz w:val="24"/>
          <w:szCs w:val="24"/>
        </w:rPr>
        <w:t>semejan a aquellos detentados por</w:t>
      </w:r>
      <w:r w:rsidR="000B0C16" w:rsidRPr="00EE6FFF">
        <w:rPr>
          <w:rFonts w:ascii="Garamond" w:hAnsi="Garamond" w:cs="Times New Roman"/>
          <w:sz w:val="24"/>
          <w:szCs w:val="24"/>
        </w:rPr>
        <w:t xml:space="preserve"> las superintendencias</w:t>
      </w:r>
      <w:r w:rsidR="001D5F7B" w:rsidRPr="00EE6FFF">
        <w:rPr>
          <w:rFonts w:ascii="Garamond" w:hAnsi="Garamond" w:cs="Times New Roman"/>
          <w:sz w:val="24"/>
          <w:szCs w:val="24"/>
        </w:rPr>
        <w:t xml:space="preserve"> del </w:t>
      </w:r>
      <w:r w:rsidR="000B0C16" w:rsidRPr="00EE6FFF">
        <w:rPr>
          <w:rFonts w:ascii="Garamond" w:hAnsi="Garamond" w:cs="Times New Roman"/>
          <w:sz w:val="24"/>
          <w:szCs w:val="24"/>
        </w:rPr>
        <w:t>s</w:t>
      </w:r>
      <w:r w:rsidR="001D5F7B" w:rsidRPr="00EE6FFF">
        <w:rPr>
          <w:rFonts w:ascii="Garamond" w:hAnsi="Garamond" w:cs="Times New Roman"/>
          <w:sz w:val="24"/>
          <w:szCs w:val="24"/>
        </w:rPr>
        <w:t>iglo XIX;</w:t>
      </w:r>
      <w:r w:rsidR="005A2E7F">
        <w:rPr>
          <w:rFonts w:ascii="Garamond" w:hAnsi="Garamond" w:cs="Times New Roman"/>
          <w:sz w:val="24"/>
          <w:szCs w:val="24"/>
        </w:rPr>
        <w:t xml:space="preserve"> </w:t>
      </w:r>
      <w:r w:rsidR="009A3821" w:rsidRPr="00EE6FFF">
        <w:rPr>
          <w:rFonts w:ascii="Garamond" w:hAnsi="Garamond" w:cs="Times New Roman"/>
          <w:sz w:val="24"/>
          <w:szCs w:val="24"/>
        </w:rPr>
        <w:t xml:space="preserve">y debido a que </w:t>
      </w:r>
      <w:r w:rsidR="00B55CB7" w:rsidRPr="00EE6FFF">
        <w:rPr>
          <w:rFonts w:ascii="Garamond" w:hAnsi="Garamond" w:cs="Times New Roman"/>
          <w:b/>
          <w:sz w:val="24"/>
          <w:szCs w:val="24"/>
        </w:rPr>
        <w:t>(2)</w:t>
      </w:r>
      <w:r w:rsidR="00596B49" w:rsidRPr="00596B49">
        <w:rPr>
          <w:rFonts w:ascii="Garamond" w:hAnsi="Garamond" w:cs="Times New Roman"/>
          <w:sz w:val="24"/>
          <w:szCs w:val="24"/>
        </w:rPr>
        <w:t xml:space="preserve"> </w:t>
      </w:r>
      <w:r w:rsidR="0042296D" w:rsidRPr="00EE6FFF">
        <w:rPr>
          <w:rFonts w:ascii="Garamond" w:hAnsi="Garamond" w:cs="Times New Roman"/>
          <w:sz w:val="24"/>
          <w:szCs w:val="24"/>
        </w:rPr>
        <w:t>las actuales</w:t>
      </w:r>
      <w:r w:rsidR="000B0C16" w:rsidRPr="00EE6FFF">
        <w:rPr>
          <w:rFonts w:ascii="Garamond" w:hAnsi="Garamond" w:cs="Times New Roman"/>
          <w:sz w:val="24"/>
          <w:szCs w:val="24"/>
        </w:rPr>
        <w:t>, al contrario de las primeras,</w:t>
      </w:r>
      <w:r w:rsidR="005A2E7F">
        <w:rPr>
          <w:rFonts w:ascii="Garamond" w:hAnsi="Garamond" w:cs="Times New Roman"/>
          <w:sz w:val="24"/>
          <w:szCs w:val="24"/>
        </w:rPr>
        <w:t xml:space="preserve"> </w:t>
      </w:r>
      <w:r w:rsidR="00A27E5E" w:rsidRPr="00EE6FFF">
        <w:rPr>
          <w:rFonts w:ascii="Garamond" w:hAnsi="Garamond" w:cs="Times New Roman"/>
          <w:sz w:val="24"/>
          <w:szCs w:val="24"/>
        </w:rPr>
        <w:t>serían</w:t>
      </w:r>
      <w:r w:rsidR="005A2E7F">
        <w:rPr>
          <w:rFonts w:ascii="Garamond" w:hAnsi="Garamond" w:cs="Times New Roman"/>
          <w:sz w:val="24"/>
          <w:szCs w:val="24"/>
        </w:rPr>
        <w:t xml:space="preserve"> </w:t>
      </w:r>
      <w:r w:rsidR="00590E71" w:rsidRPr="00EE6FFF">
        <w:rPr>
          <w:rFonts w:ascii="Garamond" w:hAnsi="Garamond" w:cs="Times New Roman"/>
          <w:sz w:val="24"/>
          <w:szCs w:val="24"/>
        </w:rPr>
        <w:t>“</w:t>
      </w:r>
      <w:r w:rsidR="00517D5C" w:rsidRPr="00EE6FFF">
        <w:rPr>
          <w:rFonts w:ascii="Garamond" w:hAnsi="Garamond" w:cs="Times New Roman"/>
          <w:i/>
          <w:sz w:val="24"/>
          <w:szCs w:val="24"/>
        </w:rPr>
        <w:t>autónomas</w:t>
      </w:r>
      <w:r w:rsidR="00590E71" w:rsidRPr="00EE6FFF">
        <w:rPr>
          <w:rFonts w:ascii="Garamond" w:hAnsi="Garamond" w:cs="Times New Roman"/>
          <w:sz w:val="24"/>
          <w:szCs w:val="24"/>
        </w:rPr>
        <w:t>”</w:t>
      </w:r>
      <w:r w:rsidR="00183AA6" w:rsidRPr="00EE6FFF">
        <w:rPr>
          <w:rFonts w:ascii="Garamond" w:hAnsi="Garamond" w:cs="Times New Roman"/>
          <w:sz w:val="24"/>
          <w:szCs w:val="24"/>
        </w:rPr>
        <w:t>.</w:t>
      </w:r>
    </w:p>
    <w:p w:rsidR="002C557E" w:rsidRPr="00EE6FFF" w:rsidRDefault="000B15F3"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A continuación revisaremos</w:t>
      </w:r>
      <w:r w:rsidR="00542932" w:rsidRPr="00EE6FFF">
        <w:rPr>
          <w:rFonts w:ascii="Garamond" w:hAnsi="Garamond" w:cs="Times New Roman"/>
          <w:sz w:val="24"/>
          <w:szCs w:val="24"/>
        </w:rPr>
        <w:t xml:space="preserve"> tales</w:t>
      </w:r>
      <w:r w:rsidR="00517D5C" w:rsidRPr="00EE6FFF">
        <w:rPr>
          <w:rFonts w:ascii="Garamond" w:hAnsi="Garamond" w:cs="Times New Roman"/>
          <w:sz w:val="24"/>
          <w:szCs w:val="24"/>
        </w:rPr>
        <w:t xml:space="preserve"> similitudes y diferencias entre las derogadas superintendencias naci</w:t>
      </w:r>
      <w:r w:rsidR="00BA5B39" w:rsidRPr="00EE6FFF">
        <w:rPr>
          <w:rFonts w:ascii="Garamond" w:hAnsi="Garamond" w:cs="Times New Roman"/>
          <w:sz w:val="24"/>
          <w:szCs w:val="24"/>
        </w:rPr>
        <w:t>onales y sus vigentes sucesoras.</w:t>
      </w:r>
    </w:p>
    <w:p w:rsidR="00137543" w:rsidRPr="00EE6FFF" w:rsidRDefault="006A7EFD" w:rsidP="00DE425C">
      <w:pPr>
        <w:spacing w:after="0" w:line="276" w:lineRule="auto"/>
        <w:ind w:firstLine="284"/>
        <w:jc w:val="both"/>
        <w:rPr>
          <w:rFonts w:ascii="Garamond" w:hAnsi="Garamond" w:cs="Times New Roman"/>
          <w:sz w:val="24"/>
          <w:szCs w:val="24"/>
        </w:rPr>
      </w:pPr>
      <w:r w:rsidRPr="00EE6FFF">
        <w:rPr>
          <w:rFonts w:ascii="Garamond" w:hAnsi="Garamond" w:cs="Times New Roman"/>
          <w:b/>
          <w:sz w:val="24"/>
          <w:szCs w:val="24"/>
        </w:rPr>
        <w:t>1.</w:t>
      </w:r>
      <w:r w:rsidR="00EE6FFF" w:rsidRPr="00596B49">
        <w:rPr>
          <w:rFonts w:ascii="Garamond" w:hAnsi="Garamond" w:cs="Times New Roman"/>
          <w:sz w:val="24"/>
          <w:szCs w:val="24"/>
        </w:rPr>
        <w:t xml:space="preserve"> </w:t>
      </w:r>
      <w:r w:rsidR="002C557E" w:rsidRPr="00EE6FFF">
        <w:rPr>
          <w:rFonts w:ascii="Garamond" w:hAnsi="Garamond" w:cs="Times New Roman"/>
          <w:sz w:val="24"/>
          <w:szCs w:val="24"/>
        </w:rPr>
        <w:t xml:space="preserve">Al igual que su pretéritas congéneres, las actuales </w:t>
      </w:r>
      <w:r w:rsidR="00C83844" w:rsidRPr="00EE6FFF">
        <w:rPr>
          <w:rFonts w:ascii="Garamond" w:hAnsi="Garamond" w:cs="Times New Roman"/>
          <w:sz w:val="24"/>
          <w:szCs w:val="24"/>
        </w:rPr>
        <w:t>superintendencias</w:t>
      </w:r>
      <w:r w:rsidR="0070004A" w:rsidRPr="00EE6FFF">
        <w:rPr>
          <w:rFonts w:ascii="Garamond" w:hAnsi="Garamond" w:cs="Times New Roman"/>
          <w:sz w:val="24"/>
          <w:szCs w:val="24"/>
        </w:rPr>
        <w:t xml:space="preserve"> poseen, a modo de común denominador, potestade</w:t>
      </w:r>
      <w:r w:rsidR="00A761EA" w:rsidRPr="00EE6FFF">
        <w:rPr>
          <w:rFonts w:ascii="Garamond" w:hAnsi="Garamond" w:cs="Times New Roman"/>
          <w:sz w:val="24"/>
          <w:szCs w:val="24"/>
        </w:rPr>
        <w:t>s fiscalizadoras</w:t>
      </w:r>
      <w:r w:rsidR="00C83844" w:rsidRPr="00EE6FFF">
        <w:rPr>
          <w:rFonts w:ascii="Garamond" w:hAnsi="Garamond" w:cs="Times New Roman"/>
          <w:sz w:val="24"/>
          <w:szCs w:val="24"/>
        </w:rPr>
        <w:t>.</w:t>
      </w:r>
      <w:r w:rsidR="0002307A" w:rsidRPr="00EE6FFF">
        <w:rPr>
          <w:rFonts w:ascii="Garamond" w:hAnsi="Garamond" w:cs="Times New Roman"/>
          <w:sz w:val="24"/>
          <w:szCs w:val="24"/>
        </w:rPr>
        <w:t xml:space="preserve"> Así</w:t>
      </w:r>
      <w:r w:rsidR="008B7586" w:rsidRPr="00EE6FFF">
        <w:rPr>
          <w:rFonts w:ascii="Garamond" w:hAnsi="Garamond" w:cs="Times New Roman"/>
          <w:sz w:val="24"/>
          <w:szCs w:val="24"/>
        </w:rPr>
        <w:t xml:space="preserve"> por ejemplo</w:t>
      </w:r>
      <w:r w:rsidR="00AD20FA" w:rsidRPr="00EE6FFF">
        <w:rPr>
          <w:rFonts w:ascii="Garamond" w:hAnsi="Garamond" w:cs="Times New Roman"/>
          <w:sz w:val="24"/>
          <w:szCs w:val="24"/>
        </w:rPr>
        <w:t>,</w:t>
      </w:r>
      <w:r w:rsidR="0002307A" w:rsidRPr="00EE6FFF">
        <w:rPr>
          <w:rFonts w:ascii="Garamond" w:hAnsi="Garamond" w:cs="Times New Roman"/>
          <w:sz w:val="24"/>
          <w:szCs w:val="24"/>
        </w:rPr>
        <w:t xml:space="preserve"> la</w:t>
      </w:r>
      <w:r w:rsidR="00137543" w:rsidRPr="00EE6FFF">
        <w:rPr>
          <w:rFonts w:ascii="Garamond" w:hAnsi="Garamond" w:cs="Times New Roman"/>
          <w:sz w:val="24"/>
          <w:szCs w:val="24"/>
        </w:rPr>
        <w:t xml:space="preserve"> </w:t>
      </w:r>
      <w:r w:rsidR="005A2E7F" w:rsidRPr="00EE6FFF">
        <w:rPr>
          <w:rFonts w:ascii="Garamond" w:hAnsi="Garamond" w:cs="Times New Roman"/>
          <w:sz w:val="24"/>
          <w:szCs w:val="24"/>
        </w:rPr>
        <w:t>derogada Superintendencia</w:t>
      </w:r>
      <w:r w:rsidR="0002307A" w:rsidRPr="00EE6FFF">
        <w:rPr>
          <w:rFonts w:ascii="Garamond" w:hAnsi="Garamond" w:cs="Times New Roman"/>
          <w:sz w:val="24"/>
          <w:szCs w:val="24"/>
        </w:rPr>
        <w:t xml:space="preserve"> de Aduanas poseía </w:t>
      </w:r>
      <w:r w:rsidR="00137543" w:rsidRPr="00EE6FFF">
        <w:rPr>
          <w:rFonts w:ascii="Garamond" w:hAnsi="Garamond" w:cs="Times New Roman"/>
          <w:sz w:val="24"/>
          <w:szCs w:val="24"/>
        </w:rPr>
        <w:t>la competencia de “</w:t>
      </w:r>
      <w:r w:rsidR="00137543" w:rsidRPr="00EE6FFF">
        <w:rPr>
          <w:rFonts w:ascii="Garamond" w:hAnsi="Garamond" w:cs="Times New Roman"/>
          <w:i/>
          <w:sz w:val="24"/>
          <w:szCs w:val="24"/>
        </w:rPr>
        <w:t>mandar abrir i reconocer los bultos de mercadería cuando haya sospechas de fraude ya sea que estos estén en almacenes de Aduana o a bordo de los buques</w:t>
      </w:r>
      <w:r w:rsidR="0042296D" w:rsidRPr="00EE6FFF">
        <w:rPr>
          <w:rFonts w:ascii="Garamond" w:hAnsi="Garamond" w:cs="Times New Roman"/>
          <w:i/>
          <w:sz w:val="24"/>
          <w:szCs w:val="24"/>
        </w:rPr>
        <w:t xml:space="preserve">, o que se pidan para reembarcar de almacenes de </w:t>
      </w:r>
      <w:r w:rsidR="007116DE" w:rsidRPr="00EE6FFF">
        <w:rPr>
          <w:rFonts w:ascii="Garamond" w:hAnsi="Garamond" w:cs="Times New Roman"/>
          <w:i/>
          <w:sz w:val="24"/>
          <w:szCs w:val="24"/>
        </w:rPr>
        <w:t>particulares</w:t>
      </w:r>
      <w:r w:rsidR="0042296D" w:rsidRPr="00EE6FFF">
        <w:rPr>
          <w:rFonts w:ascii="Garamond" w:hAnsi="Garamond" w:cs="Times New Roman"/>
          <w:i/>
          <w:sz w:val="24"/>
          <w:szCs w:val="24"/>
        </w:rPr>
        <w:t xml:space="preserve"> o cualquier otro destino</w:t>
      </w:r>
      <w:r w:rsidR="0042296D" w:rsidRPr="00EE6FFF">
        <w:rPr>
          <w:rFonts w:ascii="Garamond" w:hAnsi="Garamond" w:cs="Times New Roman"/>
          <w:sz w:val="24"/>
          <w:szCs w:val="24"/>
        </w:rPr>
        <w:t>” (artículo</w:t>
      </w:r>
      <w:r w:rsidR="006E439E" w:rsidRPr="00EE6FFF">
        <w:rPr>
          <w:rFonts w:ascii="Garamond" w:hAnsi="Garamond" w:cs="Times New Roman"/>
          <w:sz w:val="24"/>
          <w:szCs w:val="24"/>
        </w:rPr>
        <w:t xml:space="preserve"> 127 N° 10</w:t>
      </w:r>
      <w:r w:rsidR="0042296D" w:rsidRPr="00EE6FFF">
        <w:rPr>
          <w:rFonts w:ascii="Garamond" w:hAnsi="Garamond" w:cs="Times New Roman"/>
          <w:sz w:val="24"/>
          <w:szCs w:val="24"/>
        </w:rPr>
        <w:t xml:space="preserve"> de la Ordenanza de Aduanas)</w:t>
      </w:r>
      <w:r w:rsidR="007116DE" w:rsidRPr="00EE6FFF">
        <w:rPr>
          <w:rFonts w:ascii="Garamond" w:hAnsi="Garamond" w:cs="Times New Roman"/>
          <w:sz w:val="24"/>
          <w:szCs w:val="24"/>
        </w:rPr>
        <w:t xml:space="preserve">. </w:t>
      </w:r>
      <w:r w:rsidR="009A6495" w:rsidRPr="00EE6FFF">
        <w:rPr>
          <w:rFonts w:ascii="Garamond" w:hAnsi="Garamond" w:cs="Times New Roman"/>
          <w:sz w:val="24"/>
          <w:szCs w:val="24"/>
        </w:rPr>
        <w:t>L</w:t>
      </w:r>
      <w:r w:rsidR="00517D5C" w:rsidRPr="00EE6FFF">
        <w:rPr>
          <w:rFonts w:ascii="Garamond" w:hAnsi="Garamond" w:cs="Times New Roman"/>
          <w:sz w:val="24"/>
          <w:szCs w:val="24"/>
        </w:rPr>
        <w:t xml:space="preserve">a </w:t>
      </w:r>
      <w:r w:rsidR="005A2E7F" w:rsidRPr="00EE6FFF">
        <w:rPr>
          <w:rFonts w:ascii="Garamond" w:hAnsi="Garamond" w:cs="Times New Roman"/>
          <w:sz w:val="24"/>
          <w:szCs w:val="24"/>
        </w:rPr>
        <w:t>doctrina dio</w:t>
      </w:r>
      <w:r w:rsidR="009A6495" w:rsidRPr="00EE6FFF">
        <w:rPr>
          <w:rFonts w:ascii="Garamond" w:hAnsi="Garamond" w:cs="Times New Roman"/>
          <w:sz w:val="24"/>
          <w:szCs w:val="24"/>
        </w:rPr>
        <w:t xml:space="preserve"> cuenta de estas atribuciones</w:t>
      </w:r>
      <w:r w:rsidR="006E5CBC" w:rsidRPr="00EE6FFF">
        <w:rPr>
          <w:rFonts w:ascii="Garamond" w:hAnsi="Garamond" w:cs="Times New Roman"/>
          <w:sz w:val="24"/>
          <w:szCs w:val="24"/>
        </w:rPr>
        <w:t>, al</w:t>
      </w:r>
      <w:r w:rsidR="00C667EB" w:rsidRPr="00EE6FFF">
        <w:rPr>
          <w:rFonts w:ascii="Garamond" w:hAnsi="Garamond" w:cs="Times New Roman"/>
          <w:sz w:val="24"/>
          <w:szCs w:val="24"/>
        </w:rPr>
        <w:t xml:space="preserve"> señalar que </w:t>
      </w:r>
      <w:r w:rsidR="005A2E7F" w:rsidRPr="00EE6FFF">
        <w:rPr>
          <w:rFonts w:ascii="Garamond" w:hAnsi="Garamond" w:cs="Times New Roman"/>
          <w:sz w:val="24"/>
          <w:szCs w:val="24"/>
        </w:rPr>
        <w:t>las “Direcciones</w:t>
      </w:r>
      <w:r w:rsidR="007116DE" w:rsidRPr="00EE6FFF">
        <w:rPr>
          <w:rFonts w:ascii="Garamond" w:hAnsi="Garamond" w:cs="Times New Roman"/>
          <w:sz w:val="24"/>
          <w:szCs w:val="24"/>
        </w:rPr>
        <w:t xml:space="preserve"> o Superintendencias, como se les llama por las distintas leyes que las han establecido, podrá observarse que están organizadas de distintas maneras… salvo las atribuciones de </w:t>
      </w:r>
      <w:r w:rsidR="006E5CBC" w:rsidRPr="00EE6FFF">
        <w:rPr>
          <w:rFonts w:ascii="Garamond" w:hAnsi="Garamond" w:cs="Times New Roman"/>
          <w:sz w:val="24"/>
          <w:szCs w:val="24"/>
        </w:rPr>
        <w:t>inspección</w:t>
      </w:r>
      <w:r w:rsidR="007116DE" w:rsidRPr="00EE6FFF">
        <w:rPr>
          <w:rFonts w:ascii="Garamond" w:hAnsi="Garamond" w:cs="Times New Roman"/>
          <w:sz w:val="24"/>
          <w:szCs w:val="24"/>
        </w:rPr>
        <w:t xml:space="preserve"> </w:t>
      </w:r>
      <w:proofErr w:type="spellStart"/>
      <w:r w:rsidR="007116DE" w:rsidRPr="00EE6FFF">
        <w:rPr>
          <w:rFonts w:ascii="Garamond" w:hAnsi="Garamond" w:cs="Times New Roman"/>
          <w:sz w:val="24"/>
          <w:szCs w:val="24"/>
        </w:rPr>
        <w:t>i</w:t>
      </w:r>
      <w:proofErr w:type="spellEnd"/>
      <w:r w:rsidR="007116DE" w:rsidRPr="00EE6FFF">
        <w:rPr>
          <w:rFonts w:ascii="Garamond" w:hAnsi="Garamond" w:cs="Times New Roman"/>
          <w:sz w:val="24"/>
          <w:szCs w:val="24"/>
        </w:rPr>
        <w:t xml:space="preserve"> vigilancia, las cuales deben conservar en todo caso…”</w:t>
      </w:r>
      <w:r w:rsidR="007116DE" w:rsidRPr="00EE6FFF">
        <w:rPr>
          <w:rStyle w:val="Refdenotaalpie"/>
          <w:rFonts w:ascii="Garamond" w:hAnsi="Garamond" w:cs="Times New Roman"/>
          <w:sz w:val="24"/>
          <w:szCs w:val="24"/>
        </w:rPr>
        <w:footnoteReference w:id="6"/>
      </w:r>
      <w:r w:rsidR="007116DE" w:rsidRPr="00EE6FFF">
        <w:rPr>
          <w:rFonts w:ascii="Garamond" w:hAnsi="Garamond" w:cs="Times New Roman"/>
          <w:sz w:val="24"/>
          <w:szCs w:val="24"/>
        </w:rPr>
        <w:t>.</w:t>
      </w:r>
    </w:p>
    <w:p w:rsidR="00421D07" w:rsidRPr="00EE6FFF" w:rsidRDefault="00590E71"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Hoy en día</w:t>
      </w:r>
      <w:r w:rsidR="00517D5C" w:rsidRPr="00EE6FFF">
        <w:rPr>
          <w:rFonts w:ascii="Garamond" w:hAnsi="Garamond" w:cs="Times New Roman"/>
          <w:sz w:val="24"/>
          <w:szCs w:val="24"/>
        </w:rPr>
        <w:t>, l</w:t>
      </w:r>
      <w:r w:rsidR="00C83844" w:rsidRPr="00EE6FFF">
        <w:rPr>
          <w:rFonts w:ascii="Garamond" w:hAnsi="Garamond" w:cs="Times New Roman"/>
          <w:sz w:val="24"/>
          <w:szCs w:val="24"/>
        </w:rPr>
        <w:t xml:space="preserve">as potestades de </w:t>
      </w:r>
      <w:r w:rsidR="005A2E7F" w:rsidRPr="00EE6FFF">
        <w:rPr>
          <w:rFonts w:ascii="Garamond" w:hAnsi="Garamond" w:cs="Times New Roman"/>
          <w:sz w:val="24"/>
          <w:szCs w:val="24"/>
        </w:rPr>
        <w:t>inspección de</w:t>
      </w:r>
      <w:r w:rsidR="00517D5C" w:rsidRPr="00EE6FFF">
        <w:rPr>
          <w:rFonts w:ascii="Garamond" w:hAnsi="Garamond" w:cs="Times New Roman"/>
          <w:sz w:val="24"/>
          <w:szCs w:val="24"/>
        </w:rPr>
        <w:t xml:space="preserve"> </w:t>
      </w:r>
      <w:r w:rsidR="007116DE" w:rsidRPr="00EE6FFF">
        <w:rPr>
          <w:rFonts w:ascii="Garamond" w:hAnsi="Garamond" w:cs="Times New Roman"/>
          <w:sz w:val="24"/>
          <w:szCs w:val="24"/>
        </w:rPr>
        <w:t xml:space="preserve">las </w:t>
      </w:r>
      <w:r w:rsidR="005A2E7F" w:rsidRPr="00EE6FFF">
        <w:rPr>
          <w:rFonts w:ascii="Garamond" w:hAnsi="Garamond" w:cs="Times New Roman"/>
          <w:sz w:val="24"/>
          <w:szCs w:val="24"/>
        </w:rPr>
        <w:t>superintendencias pueden</w:t>
      </w:r>
      <w:r w:rsidR="0070004A" w:rsidRPr="00EE6FFF">
        <w:rPr>
          <w:rFonts w:ascii="Garamond" w:hAnsi="Garamond" w:cs="Times New Roman"/>
          <w:sz w:val="24"/>
          <w:szCs w:val="24"/>
        </w:rPr>
        <w:t xml:space="preserve"> llegar </w:t>
      </w:r>
      <w:r w:rsidR="00B4515B" w:rsidRPr="00EE6FFF">
        <w:rPr>
          <w:rFonts w:ascii="Garamond" w:hAnsi="Garamond" w:cs="Times New Roman"/>
          <w:sz w:val="24"/>
          <w:szCs w:val="24"/>
        </w:rPr>
        <w:t>al acceso y examen de una amplia gama de documentos</w:t>
      </w:r>
      <w:r w:rsidR="0053546D">
        <w:rPr>
          <w:rFonts w:ascii="Garamond" w:hAnsi="Garamond" w:cs="Times New Roman"/>
          <w:sz w:val="24"/>
          <w:szCs w:val="24"/>
        </w:rPr>
        <w:t xml:space="preserve"> </w:t>
      </w:r>
      <w:r w:rsidR="00596B49">
        <w:rPr>
          <w:rFonts w:ascii="Garamond" w:hAnsi="Garamond" w:cs="Times New Roman"/>
          <w:sz w:val="24"/>
          <w:szCs w:val="24"/>
        </w:rPr>
        <w:t>–</w:t>
      </w:r>
      <w:r w:rsidR="00BB0B76" w:rsidRPr="00EE6FFF">
        <w:rPr>
          <w:rFonts w:ascii="Garamond" w:hAnsi="Garamond" w:cs="Times New Roman"/>
          <w:sz w:val="24"/>
          <w:szCs w:val="24"/>
        </w:rPr>
        <w:t>de propiedad de los indagados</w:t>
      </w:r>
      <w:r w:rsidR="00596B49">
        <w:rPr>
          <w:rFonts w:ascii="Garamond" w:hAnsi="Garamond" w:cs="Times New Roman"/>
          <w:sz w:val="24"/>
          <w:szCs w:val="24"/>
        </w:rPr>
        <w:t>–</w:t>
      </w:r>
      <w:r w:rsidR="00B4515B" w:rsidRPr="00EE6FFF">
        <w:rPr>
          <w:rStyle w:val="Refdenotaalpie"/>
          <w:rFonts w:ascii="Garamond" w:hAnsi="Garamond" w:cs="Times New Roman"/>
          <w:sz w:val="24"/>
          <w:szCs w:val="24"/>
        </w:rPr>
        <w:footnoteReference w:id="7"/>
      </w:r>
      <w:r w:rsidR="006E5CBC" w:rsidRPr="00EE6FFF">
        <w:rPr>
          <w:rFonts w:ascii="Garamond" w:hAnsi="Garamond" w:cs="Times New Roman"/>
          <w:sz w:val="24"/>
          <w:szCs w:val="24"/>
        </w:rPr>
        <w:t>, hasta</w:t>
      </w:r>
      <w:r w:rsidR="00A761EA" w:rsidRPr="00EE6FFF">
        <w:rPr>
          <w:rFonts w:ascii="Garamond" w:hAnsi="Garamond" w:cs="Times New Roman"/>
          <w:sz w:val="24"/>
          <w:szCs w:val="24"/>
        </w:rPr>
        <w:t xml:space="preserve"> la</w:t>
      </w:r>
      <w:r w:rsidR="00B4515B" w:rsidRPr="00EE6FFF">
        <w:rPr>
          <w:rFonts w:ascii="Garamond" w:hAnsi="Garamond" w:cs="Times New Roman"/>
          <w:sz w:val="24"/>
          <w:szCs w:val="24"/>
        </w:rPr>
        <w:t xml:space="preserve"> citac</w:t>
      </w:r>
      <w:r w:rsidR="00BB0B76" w:rsidRPr="00EE6FFF">
        <w:rPr>
          <w:rFonts w:ascii="Garamond" w:hAnsi="Garamond" w:cs="Times New Roman"/>
          <w:sz w:val="24"/>
          <w:szCs w:val="24"/>
        </w:rPr>
        <w:t xml:space="preserve">ión </w:t>
      </w:r>
      <w:r w:rsidR="00A761EA" w:rsidRPr="00EE6FFF">
        <w:rPr>
          <w:rFonts w:ascii="Garamond" w:hAnsi="Garamond" w:cs="Times New Roman"/>
          <w:sz w:val="24"/>
          <w:szCs w:val="24"/>
        </w:rPr>
        <w:t xml:space="preserve">de personas </w:t>
      </w:r>
      <w:r w:rsidR="00BB0B76" w:rsidRPr="00EE6FFF">
        <w:rPr>
          <w:rFonts w:ascii="Garamond" w:hAnsi="Garamond" w:cs="Times New Roman"/>
          <w:sz w:val="24"/>
          <w:szCs w:val="24"/>
        </w:rPr>
        <w:t>para conocer su declaración</w:t>
      </w:r>
      <w:r w:rsidR="00BB0B76" w:rsidRPr="00EE6FFF">
        <w:rPr>
          <w:rStyle w:val="Refdenotaalpie"/>
          <w:rFonts w:ascii="Garamond" w:hAnsi="Garamond" w:cs="Times New Roman"/>
          <w:sz w:val="24"/>
          <w:szCs w:val="24"/>
        </w:rPr>
        <w:footnoteReference w:id="8"/>
      </w:r>
      <w:r w:rsidR="004E2766" w:rsidRPr="00EE6FFF">
        <w:rPr>
          <w:rFonts w:ascii="Garamond" w:hAnsi="Garamond" w:cs="Times New Roman"/>
          <w:sz w:val="24"/>
          <w:szCs w:val="24"/>
        </w:rPr>
        <w:t>.</w:t>
      </w:r>
    </w:p>
    <w:p w:rsidR="006E439E" w:rsidRPr="00EE6FFF" w:rsidRDefault="00421D07"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Además</w:t>
      </w:r>
      <w:r w:rsidR="004C2F91" w:rsidRPr="00EE6FFF">
        <w:rPr>
          <w:rFonts w:ascii="Garamond" w:hAnsi="Garamond" w:cs="Times New Roman"/>
          <w:sz w:val="24"/>
          <w:szCs w:val="24"/>
        </w:rPr>
        <w:t>,</w:t>
      </w:r>
      <w:r w:rsidR="00EE6FFF">
        <w:rPr>
          <w:rFonts w:ascii="Garamond" w:hAnsi="Garamond" w:cs="Times New Roman"/>
          <w:sz w:val="24"/>
          <w:szCs w:val="24"/>
        </w:rPr>
        <w:t xml:space="preserve"> las </w:t>
      </w:r>
      <w:r w:rsidR="006E439E" w:rsidRPr="00EE6FFF">
        <w:rPr>
          <w:rFonts w:ascii="Garamond" w:hAnsi="Garamond" w:cs="Times New Roman"/>
          <w:sz w:val="24"/>
          <w:szCs w:val="24"/>
        </w:rPr>
        <w:t xml:space="preserve">superintendencias del siglo XIX poseían atribuciones sancionadoras y normativas. </w:t>
      </w:r>
      <w:r w:rsidR="00A15F45" w:rsidRPr="00EE6FFF">
        <w:rPr>
          <w:rFonts w:ascii="Garamond" w:hAnsi="Garamond" w:cs="Times New Roman"/>
          <w:sz w:val="24"/>
          <w:szCs w:val="24"/>
        </w:rPr>
        <w:t>L</w:t>
      </w:r>
      <w:r w:rsidR="002F47A2" w:rsidRPr="00EE6FFF">
        <w:rPr>
          <w:rFonts w:ascii="Garamond" w:hAnsi="Garamond" w:cs="Times New Roman"/>
          <w:sz w:val="24"/>
          <w:szCs w:val="24"/>
        </w:rPr>
        <w:t xml:space="preserve">a ya </w:t>
      </w:r>
      <w:r w:rsidR="005A2E7F" w:rsidRPr="00EE6FFF">
        <w:rPr>
          <w:rFonts w:ascii="Garamond" w:hAnsi="Garamond" w:cs="Times New Roman"/>
          <w:sz w:val="24"/>
          <w:szCs w:val="24"/>
        </w:rPr>
        <w:t>citada Superintendencia</w:t>
      </w:r>
      <w:r w:rsidR="00A15F45" w:rsidRPr="00EE6FFF">
        <w:rPr>
          <w:rFonts w:ascii="Garamond" w:hAnsi="Garamond" w:cs="Times New Roman"/>
          <w:sz w:val="24"/>
          <w:szCs w:val="24"/>
        </w:rPr>
        <w:t xml:space="preserve"> de Aduanas </w:t>
      </w:r>
      <w:r w:rsidR="00170620" w:rsidRPr="00EE6FFF">
        <w:rPr>
          <w:rFonts w:ascii="Garamond" w:hAnsi="Garamond" w:cs="Times New Roman"/>
          <w:sz w:val="24"/>
          <w:szCs w:val="24"/>
        </w:rPr>
        <w:t>detentaba</w:t>
      </w:r>
      <w:r w:rsidR="006E439E" w:rsidRPr="00EE6FFF">
        <w:rPr>
          <w:rFonts w:ascii="Garamond" w:hAnsi="Garamond" w:cs="Times New Roman"/>
          <w:sz w:val="24"/>
          <w:szCs w:val="24"/>
        </w:rPr>
        <w:t xml:space="preserve"> atribuciones para </w:t>
      </w:r>
      <w:r w:rsidR="004B756B" w:rsidRPr="00EE6FFF">
        <w:rPr>
          <w:rFonts w:ascii="Garamond" w:hAnsi="Garamond" w:cs="Times New Roman"/>
          <w:sz w:val="24"/>
          <w:szCs w:val="24"/>
        </w:rPr>
        <w:t xml:space="preserve">castigar, </w:t>
      </w:r>
      <w:r w:rsidR="002F47A2" w:rsidRPr="00EE6FFF">
        <w:rPr>
          <w:rFonts w:ascii="Garamond" w:hAnsi="Garamond" w:cs="Times New Roman"/>
          <w:sz w:val="24"/>
          <w:szCs w:val="24"/>
        </w:rPr>
        <w:t>debido a que tenía la</w:t>
      </w:r>
      <w:r w:rsidR="004B756B" w:rsidRPr="00EE6FFF">
        <w:rPr>
          <w:rFonts w:ascii="Garamond" w:hAnsi="Garamond" w:cs="Times New Roman"/>
          <w:sz w:val="24"/>
          <w:szCs w:val="24"/>
        </w:rPr>
        <w:t xml:space="preserve"> potestad de </w:t>
      </w:r>
      <w:r w:rsidR="006E439E" w:rsidRPr="00EE6FFF">
        <w:rPr>
          <w:rFonts w:ascii="Garamond" w:hAnsi="Garamond" w:cs="Times New Roman"/>
          <w:sz w:val="24"/>
          <w:szCs w:val="24"/>
        </w:rPr>
        <w:t>“</w:t>
      </w:r>
      <w:r w:rsidR="006E439E" w:rsidRPr="00EE6FFF">
        <w:rPr>
          <w:rFonts w:ascii="Garamond" w:hAnsi="Garamond" w:cs="Times New Roman"/>
          <w:i/>
          <w:sz w:val="24"/>
          <w:szCs w:val="24"/>
        </w:rPr>
        <w:t>absolver o decretar el pago, según los casos, de toda multa impuesta por la presente ordenanza, siempre que el monto de ella no exceda de cuarenta pesos</w:t>
      </w:r>
      <w:r w:rsidR="006E439E" w:rsidRPr="00EE6FFF">
        <w:rPr>
          <w:rFonts w:ascii="Garamond" w:hAnsi="Garamond" w:cs="Times New Roman"/>
          <w:sz w:val="24"/>
          <w:szCs w:val="24"/>
        </w:rPr>
        <w:t>” (artículo 127 N° 5 de la Ordenanza de Aduanas)</w:t>
      </w:r>
      <w:r w:rsidR="004B756B" w:rsidRPr="00EE6FFF">
        <w:rPr>
          <w:rFonts w:ascii="Garamond" w:hAnsi="Garamond" w:cs="Times New Roman"/>
          <w:sz w:val="24"/>
          <w:szCs w:val="24"/>
        </w:rPr>
        <w:t>;</w:t>
      </w:r>
      <w:r w:rsidR="00596B49">
        <w:rPr>
          <w:rFonts w:ascii="Garamond" w:hAnsi="Garamond" w:cs="Times New Roman"/>
          <w:sz w:val="24"/>
          <w:szCs w:val="24"/>
        </w:rPr>
        <w:t xml:space="preserve"> </w:t>
      </w:r>
      <w:r w:rsidR="00A15F45" w:rsidRPr="00EE6FFF">
        <w:rPr>
          <w:rFonts w:ascii="Garamond" w:hAnsi="Garamond" w:cs="Times New Roman"/>
          <w:sz w:val="24"/>
          <w:szCs w:val="24"/>
        </w:rPr>
        <w:t xml:space="preserve">también </w:t>
      </w:r>
      <w:r w:rsidR="005A2E7F" w:rsidRPr="00EE6FFF">
        <w:rPr>
          <w:rFonts w:ascii="Garamond" w:hAnsi="Garamond" w:cs="Times New Roman"/>
          <w:sz w:val="24"/>
          <w:szCs w:val="24"/>
        </w:rPr>
        <w:t>poseía la</w:t>
      </w:r>
      <w:r w:rsidR="004B756B" w:rsidRPr="00EE6FFF">
        <w:rPr>
          <w:rFonts w:ascii="Garamond" w:hAnsi="Garamond" w:cs="Times New Roman"/>
          <w:sz w:val="24"/>
          <w:szCs w:val="24"/>
        </w:rPr>
        <w:t xml:space="preserve"> facultad de interpretar de modo obligatorio su normativa, al poder</w:t>
      </w:r>
      <w:r w:rsidR="006E439E" w:rsidRPr="00EE6FFF">
        <w:rPr>
          <w:rFonts w:ascii="Garamond" w:hAnsi="Garamond" w:cs="Times New Roman"/>
          <w:sz w:val="24"/>
          <w:szCs w:val="24"/>
        </w:rPr>
        <w:t xml:space="preserve"> “</w:t>
      </w:r>
      <w:r w:rsidR="006E439E" w:rsidRPr="00EE6FFF">
        <w:rPr>
          <w:rFonts w:ascii="Garamond" w:hAnsi="Garamond" w:cs="Times New Roman"/>
          <w:i/>
          <w:sz w:val="24"/>
          <w:szCs w:val="24"/>
        </w:rPr>
        <w:t>remitir a la aduanas instrucciones impresas sobre los principales deberes que impone esta ordenanza a los capitanes de buques para que les sean repartidas por los gobernadores marítimos a s</w:t>
      </w:r>
      <w:r w:rsidR="00926C98" w:rsidRPr="00EE6FFF">
        <w:rPr>
          <w:rFonts w:ascii="Garamond" w:hAnsi="Garamond" w:cs="Times New Roman"/>
          <w:i/>
          <w:sz w:val="24"/>
          <w:szCs w:val="24"/>
        </w:rPr>
        <w:t>u arribo a los puertos de la República</w:t>
      </w:r>
      <w:r w:rsidR="00926C98" w:rsidRPr="00EE6FFF">
        <w:rPr>
          <w:rFonts w:ascii="Garamond" w:hAnsi="Garamond" w:cs="Times New Roman"/>
          <w:sz w:val="24"/>
          <w:szCs w:val="24"/>
        </w:rPr>
        <w:t>” (artículo 127 N° 14 de la Ordenanza de Aduanas).</w:t>
      </w:r>
    </w:p>
    <w:p w:rsidR="00EE6FFF" w:rsidRDefault="00545B8A"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Entonces</w:t>
      </w:r>
      <w:r w:rsidR="0064275D" w:rsidRPr="00EE6FFF">
        <w:rPr>
          <w:rFonts w:ascii="Garamond" w:hAnsi="Garamond" w:cs="Times New Roman"/>
          <w:sz w:val="24"/>
          <w:szCs w:val="24"/>
        </w:rPr>
        <w:t>,</w:t>
      </w:r>
      <w:r w:rsidR="00F470E0" w:rsidRPr="00EE6FFF">
        <w:rPr>
          <w:rFonts w:ascii="Garamond" w:hAnsi="Garamond" w:cs="Times New Roman"/>
          <w:sz w:val="24"/>
          <w:szCs w:val="24"/>
        </w:rPr>
        <w:t xml:space="preserve"> </w:t>
      </w:r>
      <w:r w:rsidR="006E5CBC" w:rsidRPr="00EE6FFF">
        <w:rPr>
          <w:rFonts w:ascii="Garamond" w:hAnsi="Garamond" w:cs="Times New Roman"/>
          <w:sz w:val="24"/>
          <w:szCs w:val="24"/>
        </w:rPr>
        <w:t>el génesis</w:t>
      </w:r>
      <w:r w:rsidR="004B756B" w:rsidRPr="00EE6FFF">
        <w:rPr>
          <w:rFonts w:ascii="Garamond" w:hAnsi="Garamond" w:cs="Times New Roman"/>
          <w:sz w:val="24"/>
          <w:szCs w:val="24"/>
        </w:rPr>
        <w:t xml:space="preserve"> de las facultades sancionadoras </w:t>
      </w:r>
      <w:r w:rsidR="009A6283" w:rsidRPr="00EE6FFF">
        <w:rPr>
          <w:rFonts w:ascii="Garamond" w:hAnsi="Garamond" w:cs="Times New Roman"/>
          <w:sz w:val="24"/>
          <w:szCs w:val="24"/>
        </w:rPr>
        <w:t>e interpretativas</w:t>
      </w:r>
      <w:r w:rsidR="0064275D" w:rsidRPr="00EE6FFF">
        <w:rPr>
          <w:rFonts w:ascii="Garamond" w:hAnsi="Garamond" w:cs="Times New Roman"/>
          <w:sz w:val="24"/>
          <w:szCs w:val="24"/>
        </w:rPr>
        <w:t xml:space="preserve">, al igual que las competencias </w:t>
      </w:r>
      <w:r w:rsidR="006E5CBC" w:rsidRPr="00EE6FFF">
        <w:rPr>
          <w:rFonts w:ascii="Garamond" w:hAnsi="Garamond" w:cs="Times New Roman"/>
          <w:sz w:val="24"/>
          <w:szCs w:val="24"/>
        </w:rPr>
        <w:t>fiscalizadoras</w:t>
      </w:r>
      <w:r w:rsidR="006E5CBC">
        <w:rPr>
          <w:rFonts w:ascii="Garamond" w:hAnsi="Garamond" w:cs="Times New Roman"/>
          <w:sz w:val="24"/>
          <w:szCs w:val="24"/>
        </w:rPr>
        <w:t xml:space="preserve">, está </w:t>
      </w:r>
      <w:r w:rsidR="009A6283" w:rsidRPr="00EE6FFF">
        <w:rPr>
          <w:rFonts w:ascii="Garamond" w:hAnsi="Garamond" w:cs="Times New Roman"/>
          <w:sz w:val="24"/>
          <w:szCs w:val="24"/>
        </w:rPr>
        <w:t>en</w:t>
      </w:r>
      <w:r w:rsidR="00263300" w:rsidRPr="00EE6FFF">
        <w:rPr>
          <w:rFonts w:ascii="Garamond" w:hAnsi="Garamond" w:cs="Times New Roman"/>
          <w:sz w:val="24"/>
          <w:szCs w:val="24"/>
        </w:rPr>
        <w:t xml:space="preserve"> las</w:t>
      </w:r>
      <w:r w:rsidR="009A6283" w:rsidRPr="00EE6FFF">
        <w:rPr>
          <w:rFonts w:ascii="Garamond" w:hAnsi="Garamond" w:cs="Times New Roman"/>
          <w:sz w:val="24"/>
          <w:szCs w:val="24"/>
        </w:rPr>
        <w:t xml:space="preserve"> normas chilenas</w:t>
      </w:r>
      <w:r w:rsidR="004B756B" w:rsidRPr="00EE6FFF">
        <w:rPr>
          <w:rFonts w:ascii="Garamond" w:hAnsi="Garamond" w:cs="Times New Roman"/>
          <w:sz w:val="24"/>
          <w:szCs w:val="24"/>
        </w:rPr>
        <w:t xml:space="preserve">. </w:t>
      </w:r>
      <w:r w:rsidR="009A6283" w:rsidRPr="00EE6FFF">
        <w:rPr>
          <w:rFonts w:ascii="Garamond" w:hAnsi="Garamond" w:cs="Times New Roman"/>
          <w:sz w:val="24"/>
          <w:szCs w:val="24"/>
        </w:rPr>
        <w:t>L</w:t>
      </w:r>
      <w:r w:rsidR="004B756B" w:rsidRPr="00EE6FFF">
        <w:rPr>
          <w:rFonts w:ascii="Garamond" w:hAnsi="Garamond" w:cs="Times New Roman"/>
          <w:sz w:val="24"/>
          <w:szCs w:val="24"/>
        </w:rPr>
        <w:t>as</w:t>
      </w:r>
      <w:r w:rsidR="009A6283" w:rsidRPr="00EE6FFF">
        <w:rPr>
          <w:rFonts w:ascii="Garamond" w:hAnsi="Garamond" w:cs="Times New Roman"/>
          <w:sz w:val="24"/>
          <w:szCs w:val="24"/>
        </w:rPr>
        <w:t xml:space="preserve"> contemporáneas</w:t>
      </w:r>
      <w:r w:rsidR="004B756B" w:rsidRPr="00EE6FFF">
        <w:rPr>
          <w:rFonts w:ascii="Garamond" w:hAnsi="Garamond" w:cs="Times New Roman"/>
          <w:sz w:val="24"/>
          <w:szCs w:val="24"/>
        </w:rPr>
        <w:t xml:space="preserve"> atribuciones </w:t>
      </w:r>
      <w:r w:rsidR="009A6283" w:rsidRPr="00EE6FFF">
        <w:rPr>
          <w:rFonts w:ascii="Garamond" w:hAnsi="Garamond" w:cs="Times New Roman"/>
          <w:sz w:val="24"/>
          <w:szCs w:val="24"/>
        </w:rPr>
        <w:t xml:space="preserve">son análogas a las contenidas en los derogados cuerpos normativos, dado que </w:t>
      </w:r>
      <w:r w:rsidR="0088776A" w:rsidRPr="00EE6FFF">
        <w:rPr>
          <w:rFonts w:ascii="Garamond" w:hAnsi="Garamond" w:cs="Times New Roman"/>
          <w:sz w:val="24"/>
          <w:szCs w:val="24"/>
        </w:rPr>
        <w:t xml:space="preserve">recaen en la </w:t>
      </w:r>
      <w:r w:rsidR="0088776A" w:rsidRPr="00EE6FFF">
        <w:rPr>
          <w:rFonts w:ascii="Garamond" w:hAnsi="Garamond" w:cs="Times New Roman"/>
          <w:sz w:val="24"/>
          <w:szCs w:val="24"/>
        </w:rPr>
        <w:lastRenderedPageBreak/>
        <w:t>competencia</w:t>
      </w:r>
      <w:r w:rsidR="009A6283" w:rsidRPr="00EE6FFF">
        <w:rPr>
          <w:rFonts w:ascii="Garamond" w:hAnsi="Garamond" w:cs="Times New Roman"/>
          <w:sz w:val="24"/>
          <w:szCs w:val="24"/>
        </w:rPr>
        <w:t xml:space="preserve"> para castigar </w:t>
      </w:r>
      <w:r w:rsidR="004B756B" w:rsidRPr="00EE6FFF">
        <w:rPr>
          <w:rFonts w:ascii="Garamond" w:hAnsi="Garamond" w:cs="Times New Roman"/>
          <w:sz w:val="24"/>
          <w:szCs w:val="24"/>
        </w:rPr>
        <w:t>a los particulares</w:t>
      </w:r>
      <w:r w:rsidR="004B756B" w:rsidRPr="00EE6FFF">
        <w:rPr>
          <w:rStyle w:val="Refdenotaalpie"/>
          <w:rFonts w:ascii="Garamond" w:hAnsi="Garamond" w:cs="Times New Roman"/>
          <w:sz w:val="24"/>
          <w:szCs w:val="24"/>
        </w:rPr>
        <w:footnoteReference w:id="9"/>
      </w:r>
      <w:r w:rsidR="009A6283" w:rsidRPr="00EE6FFF">
        <w:rPr>
          <w:rFonts w:ascii="Garamond" w:hAnsi="Garamond" w:cs="Times New Roman"/>
          <w:sz w:val="24"/>
          <w:szCs w:val="24"/>
        </w:rPr>
        <w:t>, como para</w:t>
      </w:r>
      <w:r w:rsidR="004B756B" w:rsidRPr="00EE6FFF">
        <w:rPr>
          <w:rFonts w:ascii="Garamond" w:hAnsi="Garamond" w:cs="Times New Roman"/>
          <w:sz w:val="24"/>
          <w:szCs w:val="24"/>
        </w:rPr>
        <w:t xml:space="preserve"> vincularlos con sus </w:t>
      </w:r>
      <w:r w:rsidR="009A6283" w:rsidRPr="00EE6FFF">
        <w:rPr>
          <w:rFonts w:ascii="Garamond" w:hAnsi="Garamond" w:cs="Times New Roman"/>
          <w:sz w:val="24"/>
          <w:szCs w:val="24"/>
        </w:rPr>
        <w:t xml:space="preserve">generales </w:t>
      </w:r>
      <w:r w:rsidR="00B33B6E" w:rsidRPr="00EE6FFF">
        <w:rPr>
          <w:rFonts w:ascii="Garamond" w:hAnsi="Garamond" w:cs="Times New Roman"/>
          <w:sz w:val="24"/>
          <w:szCs w:val="24"/>
        </w:rPr>
        <w:t>pareceres</w:t>
      </w:r>
      <w:r w:rsidR="009A6283" w:rsidRPr="00EE6FFF">
        <w:rPr>
          <w:rFonts w:ascii="Garamond" w:hAnsi="Garamond" w:cs="Times New Roman"/>
          <w:sz w:val="24"/>
          <w:szCs w:val="24"/>
        </w:rPr>
        <w:t xml:space="preserve"> acerca de las normas que controlan</w:t>
      </w:r>
      <w:r w:rsidR="00BE6786" w:rsidRPr="00EE6FFF">
        <w:rPr>
          <w:rStyle w:val="Refdenotaalpie"/>
          <w:rFonts w:ascii="Garamond" w:hAnsi="Garamond" w:cs="Times New Roman"/>
          <w:sz w:val="24"/>
          <w:szCs w:val="24"/>
        </w:rPr>
        <w:footnoteReference w:id="10"/>
      </w:r>
      <w:r w:rsidR="004B756B" w:rsidRPr="00EE6FFF">
        <w:rPr>
          <w:rFonts w:ascii="Garamond" w:hAnsi="Garamond" w:cs="Times New Roman"/>
          <w:sz w:val="24"/>
          <w:szCs w:val="24"/>
        </w:rPr>
        <w:t>.</w:t>
      </w:r>
    </w:p>
    <w:p w:rsidR="009E5B42" w:rsidRPr="00EE6FFF" w:rsidRDefault="00457A68"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De lo anterior se deduce que</w:t>
      </w:r>
      <w:r w:rsidR="00AA36F8" w:rsidRPr="00EE6FFF">
        <w:rPr>
          <w:rFonts w:ascii="Garamond" w:hAnsi="Garamond" w:cs="Times New Roman"/>
          <w:sz w:val="24"/>
          <w:szCs w:val="24"/>
        </w:rPr>
        <w:t>, hoy al igual que ayer</w:t>
      </w:r>
      <w:r w:rsidR="006E5CBC" w:rsidRPr="00EE6FFF">
        <w:rPr>
          <w:rFonts w:ascii="Garamond" w:hAnsi="Garamond" w:cs="Times New Roman"/>
          <w:sz w:val="24"/>
          <w:szCs w:val="24"/>
        </w:rPr>
        <w:t>, las</w:t>
      </w:r>
      <w:r w:rsidR="00602958" w:rsidRPr="00EE6FFF">
        <w:rPr>
          <w:rFonts w:ascii="Garamond" w:hAnsi="Garamond" w:cs="Times New Roman"/>
          <w:sz w:val="24"/>
          <w:szCs w:val="24"/>
        </w:rPr>
        <w:t xml:space="preserve"> competencias son relevantes. </w:t>
      </w:r>
      <w:r w:rsidR="008C6D38" w:rsidRPr="00EE6FFF">
        <w:rPr>
          <w:rFonts w:ascii="Garamond" w:hAnsi="Garamond" w:cs="Times New Roman"/>
          <w:sz w:val="24"/>
          <w:szCs w:val="24"/>
        </w:rPr>
        <w:t>L</w:t>
      </w:r>
      <w:r w:rsidR="00602958" w:rsidRPr="00EE6FFF">
        <w:rPr>
          <w:rFonts w:ascii="Garamond" w:hAnsi="Garamond" w:cs="Times New Roman"/>
          <w:sz w:val="24"/>
          <w:szCs w:val="24"/>
        </w:rPr>
        <w:t xml:space="preserve">as potestades son, por cierto, poderosas e intrusivas, tanto más cuando quedan radicadas </w:t>
      </w:r>
      <w:r w:rsidR="009E5B42" w:rsidRPr="00EE6FFF">
        <w:rPr>
          <w:rFonts w:ascii="Garamond" w:hAnsi="Garamond" w:cs="Times New Roman"/>
          <w:sz w:val="24"/>
          <w:szCs w:val="24"/>
        </w:rPr>
        <w:t>en manos de un solo órgano</w:t>
      </w:r>
      <w:r w:rsidR="008C6D38" w:rsidRPr="00EE6FFF">
        <w:rPr>
          <w:rFonts w:ascii="Garamond" w:hAnsi="Garamond" w:cs="Times New Roman"/>
          <w:sz w:val="24"/>
          <w:szCs w:val="24"/>
        </w:rPr>
        <w:t xml:space="preserve"> –persona</w:t>
      </w:r>
      <w:r w:rsidR="00596B49">
        <w:rPr>
          <w:rFonts w:ascii="Garamond" w:hAnsi="Garamond" w:cs="Times New Roman"/>
          <w:sz w:val="24"/>
          <w:szCs w:val="24"/>
        </w:rPr>
        <w:t>–</w:t>
      </w:r>
      <w:r w:rsidR="009E5B42" w:rsidRPr="00EE6FFF">
        <w:rPr>
          <w:rFonts w:ascii="Garamond" w:hAnsi="Garamond" w:cs="Times New Roman"/>
          <w:sz w:val="24"/>
          <w:szCs w:val="24"/>
        </w:rPr>
        <w:t>. Lo anterior se ve agravado por</w:t>
      </w:r>
      <w:r w:rsidR="0038676A" w:rsidRPr="00EE6FFF">
        <w:rPr>
          <w:rFonts w:ascii="Garamond" w:hAnsi="Garamond" w:cs="Times New Roman"/>
          <w:sz w:val="24"/>
          <w:szCs w:val="24"/>
        </w:rPr>
        <w:t xml:space="preserve"> el anómalo</w:t>
      </w:r>
      <w:r w:rsidR="009E5B42" w:rsidRPr="00EE6FFF">
        <w:rPr>
          <w:rFonts w:ascii="Garamond" w:hAnsi="Garamond" w:cs="Times New Roman"/>
          <w:sz w:val="24"/>
          <w:szCs w:val="24"/>
        </w:rPr>
        <w:t xml:space="preserve"> ejercicio </w:t>
      </w:r>
      <w:r w:rsidR="0038676A" w:rsidRPr="00EE6FFF">
        <w:rPr>
          <w:rFonts w:ascii="Garamond" w:hAnsi="Garamond" w:cs="Times New Roman"/>
          <w:sz w:val="24"/>
          <w:szCs w:val="24"/>
        </w:rPr>
        <w:t>q</w:t>
      </w:r>
      <w:r w:rsidR="008C6D38" w:rsidRPr="00EE6FFF">
        <w:rPr>
          <w:rFonts w:ascii="Garamond" w:hAnsi="Garamond" w:cs="Times New Roman"/>
          <w:sz w:val="24"/>
          <w:szCs w:val="24"/>
        </w:rPr>
        <w:t>ue</w:t>
      </w:r>
      <w:r w:rsidRPr="00EE6FFF">
        <w:rPr>
          <w:rFonts w:ascii="Garamond" w:hAnsi="Garamond" w:cs="Times New Roman"/>
          <w:sz w:val="24"/>
          <w:szCs w:val="24"/>
        </w:rPr>
        <w:t>,</w:t>
      </w:r>
      <w:r w:rsidR="008C6D38" w:rsidRPr="00EE6FFF">
        <w:rPr>
          <w:rFonts w:ascii="Garamond" w:hAnsi="Garamond" w:cs="Times New Roman"/>
          <w:sz w:val="24"/>
          <w:szCs w:val="24"/>
        </w:rPr>
        <w:t xml:space="preserve"> en algunos casos</w:t>
      </w:r>
      <w:r w:rsidRPr="00EE6FFF">
        <w:rPr>
          <w:rFonts w:ascii="Garamond" w:hAnsi="Garamond" w:cs="Times New Roman"/>
          <w:sz w:val="24"/>
          <w:szCs w:val="24"/>
        </w:rPr>
        <w:t>,</w:t>
      </w:r>
      <w:r w:rsidR="008C6D38" w:rsidRPr="00EE6FFF">
        <w:rPr>
          <w:rFonts w:ascii="Garamond" w:hAnsi="Garamond" w:cs="Times New Roman"/>
          <w:sz w:val="24"/>
          <w:szCs w:val="24"/>
        </w:rPr>
        <w:t xml:space="preserve"> se le ha dado a </w:t>
      </w:r>
      <w:r w:rsidRPr="00EE6FFF">
        <w:rPr>
          <w:rFonts w:ascii="Garamond" w:hAnsi="Garamond" w:cs="Times New Roman"/>
          <w:sz w:val="24"/>
          <w:szCs w:val="24"/>
        </w:rPr>
        <w:t xml:space="preserve">estas </w:t>
      </w:r>
      <w:r w:rsidR="006D7C82" w:rsidRPr="00EE6FFF">
        <w:rPr>
          <w:rFonts w:ascii="Garamond" w:hAnsi="Garamond" w:cs="Times New Roman"/>
          <w:sz w:val="24"/>
          <w:szCs w:val="24"/>
        </w:rPr>
        <w:t>atribuciones</w:t>
      </w:r>
      <w:r w:rsidR="008C6D38" w:rsidRPr="00EE6FFF">
        <w:rPr>
          <w:rStyle w:val="Refdenotaalpie"/>
          <w:rFonts w:ascii="Garamond" w:hAnsi="Garamond" w:cs="Times New Roman"/>
          <w:sz w:val="24"/>
          <w:szCs w:val="24"/>
        </w:rPr>
        <w:footnoteReference w:id="11"/>
      </w:r>
      <w:r w:rsidR="008C6D38" w:rsidRPr="00EE6FFF">
        <w:rPr>
          <w:rFonts w:ascii="Garamond" w:hAnsi="Garamond" w:cs="Times New Roman"/>
          <w:sz w:val="24"/>
          <w:szCs w:val="24"/>
        </w:rPr>
        <w:t>.</w:t>
      </w:r>
    </w:p>
    <w:p w:rsidR="006A4D63" w:rsidRPr="00EE6FFF" w:rsidRDefault="00170620" w:rsidP="00DE425C">
      <w:pPr>
        <w:spacing w:after="0" w:line="276" w:lineRule="auto"/>
        <w:ind w:firstLine="284"/>
        <w:jc w:val="both"/>
        <w:rPr>
          <w:rFonts w:ascii="Garamond" w:hAnsi="Garamond" w:cs="Times New Roman"/>
          <w:sz w:val="24"/>
          <w:szCs w:val="24"/>
        </w:rPr>
      </w:pPr>
      <w:r w:rsidRPr="00EE6FFF">
        <w:rPr>
          <w:rFonts w:ascii="Garamond" w:hAnsi="Garamond" w:cs="Times New Roman"/>
          <w:b/>
          <w:sz w:val="24"/>
          <w:szCs w:val="24"/>
        </w:rPr>
        <w:t>2.</w:t>
      </w:r>
      <w:r w:rsidRPr="00EE6FFF">
        <w:rPr>
          <w:rFonts w:ascii="Garamond" w:hAnsi="Garamond" w:cs="Times New Roman"/>
          <w:sz w:val="24"/>
          <w:szCs w:val="24"/>
        </w:rPr>
        <w:t xml:space="preserve"> Por otra parte,</w:t>
      </w:r>
      <w:r w:rsidR="00EE6FFF">
        <w:rPr>
          <w:rFonts w:ascii="Garamond" w:hAnsi="Garamond" w:cs="Times New Roman"/>
          <w:sz w:val="24"/>
          <w:szCs w:val="24"/>
        </w:rPr>
        <w:t xml:space="preserve"> </w:t>
      </w:r>
      <w:r w:rsidR="0005124A" w:rsidRPr="00EE6FFF">
        <w:rPr>
          <w:rFonts w:ascii="Garamond" w:hAnsi="Garamond" w:cs="Times New Roman"/>
          <w:sz w:val="24"/>
          <w:szCs w:val="24"/>
        </w:rPr>
        <w:t>las</w:t>
      </w:r>
      <w:r w:rsidR="00EE6FFF">
        <w:rPr>
          <w:rFonts w:ascii="Garamond" w:hAnsi="Garamond" w:cs="Times New Roman"/>
          <w:sz w:val="24"/>
          <w:szCs w:val="24"/>
        </w:rPr>
        <w:t xml:space="preserve"> </w:t>
      </w:r>
      <w:r w:rsidR="0067615E" w:rsidRPr="00EE6FFF">
        <w:rPr>
          <w:rFonts w:ascii="Garamond" w:hAnsi="Garamond" w:cs="Times New Roman"/>
          <w:sz w:val="24"/>
          <w:szCs w:val="24"/>
        </w:rPr>
        <w:t xml:space="preserve">actuales </w:t>
      </w:r>
      <w:r w:rsidR="00C83844" w:rsidRPr="00EE6FFF">
        <w:rPr>
          <w:rFonts w:ascii="Garamond" w:hAnsi="Garamond" w:cs="Times New Roman"/>
          <w:sz w:val="24"/>
          <w:szCs w:val="24"/>
        </w:rPr>
        <w:t>superintendencia</w:t>
      </w:r>
      <w:r w:rsidR="0005124A" w:rsidRPr="00EE6FFF">
        <w:rPr>
          <w:rFonts w:ascii="Garamond" w:hAnsi="Garamond" w:cs="Times New Roman"/>
          <w:sz w:val="24"/>
          <w:szCs w:val="24"/>
        </w:rPr>
        <w:t>s</w:t>
      </w:r>
      <w:r w:rsidR="00C83844" w:rsidRPr="00EE6FFF">
        <w:rPr>
          <w:rFonts w:ascii="Garamond" w:hAnsi="Garamond" w:cs="Times New Roman"/>
          <w:sz w:val="24"/>
          <w:szCs w:val="24"/>
        </w:rPr>
        <w:t xml:space="preserve">, </w:t>
      </w:r>
      <w:r w:rsidR="001D5F7B" w:rsidRPr="00EE6FFF">
        <w:rPr>
          <w:rFonts w:ascii="Garamond" w:hAnsi="Garamond" w:cs="Times New Roman"/>
          <w:sz w:val="24"/>
          <w:szCs w:val="24"/>
        </w:rPr>
        <w:t>al contrario de las pretéritas, declaran s</w:t>
      </w:r>
      <w:r w:rsidR="0067615E" w:rsidRPr="00EE6FFF">
        <w:rPr>
          <w:rFonts w:ascii="Garamond" w:hAnsi="Garamond" w:cs="Times New Roman"/>
          <w:sz w:val="24"/>
          <w:szCs w:val="24"/>
        </w:rPr>
        <w:t>er</w:t>
      </w:r>
      <w:r w:rsidR="005A2E7F">
        <w:rPr>
          <w:rFonts w:ascii="Garamond" w:hAnsi="Garamond" w:cs="Times New Roman"/>
          <w:sz w:val="24"/>
          <w:szCs w:val="24"/>
        </w:rPr>
        <w:t xml:space="preserve"> </w:t>
      </w:r>
      <w:r w:rsidR="00055C4F" w:rsidRPr="00EE6FFF">
        <w:rPr>
          <w:rFonts w:ascii="Garamond" w:hAnsi="Garamond" w:cs="Times New Roman"/>
          <w:sz w:val="24"/>
          <w:szCs w:val="24"/>
        </w:rPr>
        <w:t>“</w:t>
      </w:r>
      <w:r w:rsidR="0067615E" w:rsidRPr="00EE6FFF">
        <w:rPr>
          <w:rFonts w:ascii="Garamond" w:hAnsi="Garamond" w:cs="Times New Roman"/>
          <w:i/>
          <w:sz w:val="24"/>
          <w:szCs w:val="24"/>
        </w:rPr>
        <w:t>autónomas</w:t>
      </w:r>
      <w:r w:rsidR="00055C4F" w:rsidRPr="00EE6FFF">
        <w:rPr>
          <w:rFonts w:ascii="Garamond" w:hAnsi="Garamond" w:cs="Times New Roman"/>
          <w:i/>
          <w:sz w:val="24"/>
          <w:szCs w:val="24"/>
        </w:rPr>
        <w:t>”</w:t>
      </w:r>
      <w:r w:rsidR="005A2E7F">
        <w:rPr>
          <w:rFonts w:ascii="Garamond" w:hAnsi="Garamond" w:cs="Times New Roman"/>
          <w:i/>
          <w:sz w:val="24"/>
          <w:szCs w:val="24"/>
        </w:rPr>
        <w:t xml:space="preserve"> </w:t>
      </w:r>
      <w:r w:rsidR="00A761EA" w:rsidRPr="00EE6FFF">
        <w:rPr>
          <w:rFonts w:ascii="Garamond" w:hAnsi="Garamond" w:cs="Times New Roman"/>
          <w:sz w:val="24"/>
          <w:szCs w:val="24"/>
        </w:rPr>
        <w:t>frente al</w:t>
      </w:r>
      <w:r w:rsidR="006A4D63" w:rsidRPr="00EE6FFF">
        <w:rPr>
          <w:rFonts w:ascii="Garamond" w:hAnsi="Garamond" w:cs="Times New Roman"/>
          <w:sz w:val="24"/>
          <w:szCs w:val="24"/>
        </w:rPr>
        <w:t xml:space="preserve"> poder político</w:t>
      </w:r>
      <w:r w:rsidR="00803584" w:rsidRPr="00EE6FFF">
        <w:rPr>
          <w:rFonts w:ascii="Garamond" w:hAnsi="Garamond" w:cs="Times New Roman"/>
          <w:sz w:val="24"/>
          <w:szCs w:val="24"/>
        </w:rPr>
        <w:t>.</w:t>
      </w:r>
    </w:p>
    <w:p w:rsidR="00E52083" w:rsidRPr="00EE6FFF" w:rsidRDefault="00803584"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La Superintendencia</w:t>
      </w:r>
      <w:r w:rsidR="008E3F5F" w:rsidRPr="00EE6FFF">
        <w:rPr>
          <w:rFonts w:ascii="Garamond" w:hAnsi="Garamond" w:cs="Times New Roman"/>
          <w:sz w:val="24"/>
          <w:szCs w:val="24"/>
        </w:rPr>
        <w:t xml:space="preserve"> de Aduanas era una dependencia del poder central, denominada “</w:t>
      </w:r>
      <w:r w:rsidR="005A2E7F" w:rsidRPr="00EE6FFF">
        <w:rPr>
          <w:rFonts w:ascii="Garamond" w:hAnsi="Garamond" w:cs="Times New Roman"/>
          <w:i/>
          <w:sz w:val="24"/>
          <w:szCs w:val="24"/>
        </w:rPr>
        <w:t>oficina</w:t>
      </w:r>
      <w:r w:rsidR="005A2E7F">
        <w:rPr>
          <w:rFonts w:ascii="Garamond" w:hAnsi="Garamond" w:cs="Times New Roman"/>
          <w:sz w:val="24"/>
          <w:szCs w:val="24"/>
        </w:rPr>
        <w:t xml:space="preserve">” </w:t>
      </w:r>
      <w:r w:rsidR="005A2E7F" w:rsidRPr="00EE6FFF">
        <w:rPr>
          <w:rFonts w:ascii="Garamond" w:hAnsi="Garamond" w:cs="Times New Roman"/>
          <w:sz w:val="24"/>
          <w:szCs w:val="24"/>
        </w:rPr>
        <w:t>compuesta</w:t>
      </w:r>
      <w:r w:rsidR="008E3F5F" w:rsidRPr="00EE6FFF">
        <w:rPr>
          <w:rFonts w:ascii="Garamond" w:hAnsi="Garamond" w:cs="Times New Roman"/>
          <w:sz w:val="24"/>
          <w:szCs w:val="24"/>
        </w:rPr>
        <w:t xml:space="preserve"> por “</w:t>
      </w:r>
      <w:r w:rsidR="008E3F5F" w:rsidRPr="00EE6FFF">
        <w:rPr>
          <w:rFonts w:ascii="Garamond" w:hAnsi="Garamond" w:cs="Times New Roman"/>
          <w:i/>
          <w:sz w:val="24"/>
          <w:szCs w:val="24"/>
        </w:rPr>
        <w:t>un superintendente, un secretario i los demás empleados que el Presidente de la República juzgue necesario agregar</w:t>
      </w:r>
      <w:r w:rsidR="008E3F5F" w:rsidRPr="00EE6FFF">
        <w:rPr>
          <w:rFonts w:ascii="Garamond" w:hAnsi="Garamond" w:cs="Times New Roman"/>
          <w:sz w:val="24"/>
          <w:szCs w:val="24"/>
        </w:rPr>
        <w:t>” (artículo 126 de la Ordenanza de Aduanas). L</w:t>
      </w:r>
      <w:r w:rsidRPr="00EE6FFF">
        <w:rPr>
          <w:rFonts w:ascii="Garamond" w:hAnsi="Garamond" w:cs="Times New Roman"/>
          <w:sz w:val="24"/>
          <w:szCs w:val="24"/>
        </w:rPr>
        <w:t>a doctrina administrativista de la época señalaba que “las oficinas aludidas son secciones de los Ministerios separadas entre ellos porque se han establecido sin base científica, tratándose de quitar, aparentemente, al Ejecutivo el poder de que no es posible despojarlo, dentro de la propia Administración Central”</w:t>
      </w:r>
      <w:r w:rsidRPr="00EE6FFF">
        <w:rPr>
          <w:rStyle w:val="Refdenotaalpie"/>
          <w:rFonts w:ascii="Garamond" w:hAnsi="Garamond" w:cs="Times New Roman"/>
          <w:sz w:val="24"/>
          <w:szCs w:val="24"/>
        </w:rPr>
        <w:footnoteReference w:id="12"/>
      </w:r>
      <w:r w:rsidRPr="00EE6FFF">
        <w:rPr>
          <w:rFonts w:ascii="Garamond" w:hAnsi="Garamond" w:cs="Times New Roman"/>
          <w:sz w:val="24"/>
          <w:szCs w:val="24"/>
        </w:rPr>
        <w:t>.</w:t>
      </w:r>
      <w:r w:rsidR="00F07B43" w:rsidRPr="00EE6FFF">
        <w:rPr>
          <w:rFonts w:ascii="Garamond" w:hAnsi="Garamond" w:cs="Times New Roman"/>
          <w:sz w:val="24"/>
          <w:szCs w:val="24"/>
        </w:rPr>
        <w:t xml:space="preserve"> Éste órgano, al igual que la Tesorería, </w:t>
      </w:r>
      <w:r w:rsidR="00E52083" w:rsidRPr="00EE6FFF">
        <w:rPr>
          <w:rFonts w:ascii="Garamond" w:hAnsi="Garamond" w:cs="Times New Roman"/>
          <w:sz w:val="24"/>
          <w:szCs w:val="24"/>
        </w:rPr>
        <w:t>era parte del orden chileno de la administración econ</w:t>
      </w:r>
      <w:r w:rsidR="00D83004" w:rsidRPr="00EE6FFF">
        <w:rPr>
          <w:rFonts w:ascii="Garamond" w:hAnsi="Garamond" w:cs="Times New Roman"/>
          <w:sz w:val="24"/>
          <w:szCs w:val="24"/>
        </w:rPr>
        <w:t>ómica, cimentado</w:t>
      </w:r>
      <w:r w:rsidR="00F07B43" w:rsidRPr="00EE6FFF">
        <w:rPr>
          <w:rFonts w:ascii="Garamond" w:hAnsi="Garamond" w:cs="Times New Roman"/>
          <w:sz w:val="24"/>
          <w:szCs w:val="24"/>
        </w:rPr>
        <w:t xml:space="preserve"> en </w:t>
      </w:r>
      <w:r w:rsidR="00D83004" w:rsidRPr="00EE6FFF">
        <w:rPr>
          <w:rFonts w:ascii="Garamond" w:hAnsi="Garamond" w:cs="Times New Roman"/>
          <w:sz w:val="24"/>
          <w:szCs w:val="24"/>
        </w:rPr>
        <w:t>el origen</w:t>
      </w:r>
      <w:r w:rsidR="00E52083" w:rsidRPr="00EE6FFF">
        <w:rPr>
          <w:rFonts w:ascii="Garamond" w:hAnsi="Garamond" w:cs="Times New Roman"/>
          <w:sz w:val="24"/>
          <w:szCs w:val="24"/>
        </w:rPr>
        <w:t xml:space="preserve"> de nuestra república</w:t>
      </w:r>
      <w:r w:rsidR="00D83004" w:rsidRPr="00EE6FFF">
        <w:rPr>
          <w:rFonts w:ascii="Garamond" w:hAnsi="Garamond" w:cs="Times New Roman"/>
          <w:sz w:val="24"/>
          <w:szCs w:val="24"/>
        </w:rPr>
        <w:t xml:space="preserve"> y continuador</w:t>
      </w:r>
      <w:r w:rsidR="00F07B43" w:rsidRPr="00EE6FFF">
        <w:rPr>
          <w:rFonts w:ascii="Garamond" w:hAnsi="Garamond" w:cs="Times New Roman"/>
          <w:sz w:val="24"/>
          <w:szCs w:val="24"/>
        </w:rPr>
        <w:t xml:space="preserve"> del régimen indiano</w:t>
      </w:r>
      <w:r w:rsidR="00E52083" w:rsidRPr="00EE6FFF">
        <w:rPr>
          <w:rStyle w:val="Refdenotaalpie"/>
          <w:rFonts w:ascii="Garamond" w:hAnsi="Garamond" w:cs="Times New Roman"/>
          <w:sz w:val="24"/>
          <w:szCs w:val="24"/>
        </w:rPr>
        <w:footnoteReference w:id="13"/>
      </w:r>
      <w:r w:rsidR="004A2845" w:rsidRPr="00EE6FFF">
        <w:rPr>
          <w:rFonts w:ascii="Garamond" w:hAnsi="Garamond" w:cs="Times New Roman"/>
          <w:sz w:val="24"/>
          <w:szCs w:val="24"/>
        </w:rPr>
        <w:t>.</w:t>
      </w:r>
    </w:p>
    <w:p w:rsidR="008A3BC0" w:rsidRPr="00EE6FFF" w:rsidRDefault="008E3F5F"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Hoy en día, l</w:t>
      </w:r>
      <w:r w:rsidR="001D5F7B" w:rsidRPr="00EE6FFF">
        <w:rPr>
          <w:rFonts w:ascii="Garamond" w:hAnsi="Garamond" w:cs="Times New Roman"/>
          <w:sz w:val="24"/>
          <w:szCs w:val="24"/>
        </w:rPr>
        <w:t>as superintendencias</w:t>
      </w:r>
      <w:r w:rsidR="008D4A46" w:rsidRPr="00EE6FFF">
        <w:rPr>
          <w:rFonts w:ascii="Garamond" w:hAnsi="Garamond" w:cs="Times New Roman"/>
          <w:sz w:val="24"/>
          <w:szCs w:val="24"/>
        </w:rPr>
        <w:t xml:space="preserve"> caben en la categoría de</w:t>
      </w:r>
      <w:r w:rsidR="001D5F7B" w:rsidRPr="00EE6FFF">
        <w:rPr>
          <w:rFonts w:ascii="Garamond" w:hAnsi="Garamond" w:cs="Times New Roman"/>
          <w:sz w:val="24"/>
          <w:szCs w:val="24"/>
        </w:rPr>
        <w:t xml:space="preserve"> organismos administrativos</w:t>
      </w:r>
      <w:r w:rsidR="005A2E7F">
        <w:rPr>
          <w:rFonts w:ascii="Garamond" w:hAnsi="Garamond" w:cs="Times New Roman"/>
          <w:sz w:val="24"/>
          <w:szCs w:val="24"/>
        </w:rPr>
        <w:t xml:space="preserve"> </w:t>
      </w:r>
      <w:r w:rsidR="001423DB" w:rsidRPr="00EE6FFF">
        <w:rPr>
          <w:rFonts w:ascii="Garamond" w:hAnsi="Garamond" w:cs="Times New Roman"/>
          <w:sz w:val="24"/>
          <w:szCs w:val="24"/>
        </w:rPr>
        <w:t>descentralizados</w:t>
      </w:r>
      <w:r w:rsidR="005A2E7F">
        <w:rPr>
          <w:rFonts w:ascii="Garamond" w:hAnsi="Garamond" w:cs="Times New Roman"/>
          <w:sz w:val="24"/>
          <w:szCs w:val="24"/>
        </w:rPr>
        <w:t xml:space="preserve"> </w:t>
      </w:r>
      <w:r w:rsidR="008A3BC0" w:rsidRPr="00EE6FFF">
        <w:rPr>
          <w:rFonts w:ascii="Garamond" w:hAnsi="Garamond" w:cs="Times New Roman"/>
          <w:sz w:val="24"/>
          <w:szCs w:val="24"/>
        </w:rPr>
        <w:t>o</w:t>
      </w:r>
      <w:r w:rsidR="003C2756" w:rsidRPr="00EE6FFF">
        <w:rPr>
          <w:rFonts w:ascii="Garamond" w:hAnsi="Garamond" w:cs="Times New Roman"/>
          <w:sz w:val="24"/>
          <w:szCs w:val="24"/>
        </w:rPr>
        <w:t xml:space="preserve"> aquellos que </w:t>
      </w:r>
      <w:r w:rsidR="008A3BC0" w:rsidRPr="00EE6FFF">
        <w:rPr>
          <w:rFonts w:ascii="Garamond" w:hAnsi="Garamond" w:cs="Times New Roman"/>
          <w:sz w:val="24"/>
          <w:szCs w:val="24"/>
        </w:rPr>
        <w:t xml:space="preserve">presentan algún grado de separación </w:t>
      </w:r>
      <w:r w:rsidR="006D7C82" w:rsidRPr="00EE6FFF">
        <w:rPr>
          <w:rFonts w:ascii="Garamond" w:hAnsi="Garamond" w:cs="Times New Roman"/>
          <w:sz w:val="24"/>
          <w:szCs w:val="24"/>
        </w:rPr>
        <w:t xml:space="preserve">respecto del </w:t>
      </w:r>
      <w:r w:rsidR="008A3BC0" w:rsidRPr="00EE6FFF">
        <w:rPr>
          <w:rFonts w:ascii="Garamond" w:hAnsi="Garamond" w:cs="Times New Roman"/>
          <w:sz w:val="24"/>
          <w:szCs w:val="24"/>
        </w:rPr>
        <w:t>Presidente. Más precisamente los organismos descentralizados son aquellos que</w:t>
      </w:r>
      <w:r w:rsidR="001D5F7B" w:rsidRPr="00EE6FFF">
        <w:rPr>
          <w:rFonts w:ascii="Garamond" w:hAnsi="Garamond" w:cs="Times New Roman"/>
          <w:sz w:val="24"/>
          <w:szCs w:val="24"/>
        </w:rPr>
        <w:t xml:space="preserve"> posee</w:t>
      </w:r>
      <w:r w:rsidR="000B0C16" w:rsidRPr="00EE6FFF">
        <w:rPr>
          <w:rFonts w:ascii="Garamond" w:hAnsi="Garamond" w:cs="Times New Roman"/>
          <w:sz w:val="24"/>
          <w:szCs w:val="24"/>
        </w:rPr>
        <w:t>n</w:t>
      </w:r>
      <w:r w:rsidR="001D5F7B" w:rsidRPr="00EE6FFF">
        <w:rPr>
          <w:rFonts w:ascii="Garamond" w:hAnsi="Garamond" w:cs="Times New Roman"/>
          <w:sz w:val="24"/>
          <w:szCs w:val="24"/>
        </w:rPr>
        <w:t xml:space="preserve"> personalida</w:t>
      </w:r>
      <w:r w:rsidR="006A7EFD" w:rsidRPr="00EE6FFF">
        <w:rPr>
          <w:rFonts w:ascii="Garamond" w:hAnsi="Garamond" w:cs="Times New Roman"/>
          <w:sz w:val="24"/>
          <w:szCs w:val="24"/>
        </w:rPr>
        <w:t xml:space="preserve">d jurídica y patrimonio propio, </w:t>
      </w:r>
      <w:r w:rsidR="001D5F7B" w:rsidRPr="00EE6FFF">
        <w:rPr>
          <w:rFonts w:ascii="Garamond" w:hAnsi="Garamond" w:cs="Times New Roman"/>
          <w:sz w:val="24"/>
          <w:szCs w:val="24"/>
        </w:rPr>
        <w:t>por lo que no hace</w:t>
      </w:r>
      <w:r w:rsidR="000B0C16" w:rsidRPr="00EE6FFF">
        <w:rPr>
          <w:rFonts w:ascii="Garamond" w:hAnsi="Garamond" w:cs="Times New Roman"/>
          <w:sz w:val="24"/>
          <w:szCs w:val="24"/>
        </w:rPr>
        <w:t>n</w:t>
      </w:r>
      <w:r w:rsidR="001D5F7B" w:rsidRPr="00EE6FFF">
        <w:rPr>
          <w:rFonts w:ascii="Garamond" w:hAnsi="Garamond" w:cs="Times New Roman"/>
          <w:sz w:val="24"/>
          <w:szCs w:val="24"/>
        </w:rPr>
        <w:t xml:space="preserve"> parte del Fisco, encabezado por el Presidente d</w:t>
      </w:r>
      <w:r w:rsidR="006A7EFD" w:rsidRPr="00EE6FFF">
        <w:rPr>
          <w:rFonts w:ascii="Garamond" w:hAnsi="Garamond" w:cs="Times New Roman"/>
          <w:sz w:val="24"/>
          <w:szCs w:val="24"/>
        </w:rPr>
        <w:t>e la República</w:t>
      </w:r>
      <w:r w:rsidR="001C75FF" w:rsidRPr="00EE6FFF">
        <w:rPr>
          <w:rFonts w:ascii="Garamond" w:hAnsi="Garamond" w:cs="Times New Roman"/>
          <w:sz w:val="24"/>
          <w:szCs w:val="24"/>
        </w:rPr>
        <w:t>.</w:t>
      </w:r>
    </w:p>
    <w:p w:rsidR="004E2766" w:rsidRPr="00EE6FFF" w:rsidRDefault="003C2756"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L</w:t>
      </w:r>
      <w:r w:rsidR="006A7EFD" w:rsidRPr="00EE6FFF">
        <w:rPr>
          <w:rFonts w:ascii="Garamond" w:hAnsi="Garamond" w:cs="Times New Roman"/>
          <w:sz w:val="24"/>
          <w:szCs w:val="24"/>
        </w:rPr>
        <w:t>os organismos descentralizados, como las</w:t>
      </w:r>
      <w:r w:rsidR="001D5F7B" w:rsidRPr="00EE6FFF">
        <w:rPr>
          <w:rFonts w:ascii="Garamond" w:hAnsi="Garamond" w:cs="Times New Roman"/>
          <w:sz w:val="24"/>
          <w:szCs w:val="24"/>
        </w:rPr>
        <w:t xml:space="preserve"> superintendencias</w:t>
      </w:r>
      <w:r w:rsidR="006A7EFD" w:rsidRPr="00EE6FFF">
        <w:rPr>
          <w:rFonts w:ascii="Garamond" w:hAnsi="Garamond" w:cs="Times New Roman"/>
          <w:sz w:val="24"/>
          <w:szCs w:val="24"/>
        </w:rPr>
        <w:t>,</w:t>
      </w:r>
      <w:r w:rsidR="001D5F7B" w:rsidRPr="00EE6FFF">
        <w:rPr>
          <w:rFonts w:ascii="Garamond" w:hAnsi="Garamond" w:cs="Times New Roman"/>
          <w:sz w:val="24"/>
          <w:szCs w:val="24"/>
        </w:rPr>
        <w:t xml:space="preserve"> son personas </w:t>
      </w:r>
      <w:r w:rsidR="00055C4F" w:rsidRPr="00EE6FFF">
        <w:rPr>
          <w:rFonts w:ascii="Garamond" w:hAnsi="Garamond" w:cs="Times New Roman"/>
          <w:sz w:val="24"/>
          <w:szCs w:val="24"/>
        </w:rPr>
        <w:t>“</w:t>
      </w:r>
      <w:r w:rsidR="001D5F7B" w:rsidRPr="00EE6FFF">
        <w:rPr>
          <w:rFonts w:ascii="Garamond" w:hAnsi="Garamond" w:cs="Times New Roman"/>
          <w:i/>
          <w:sz w:val="24"/>
          <w:szCs w:val="24"/>
        </w:rPr>
        <w:t>autónomas</w:t>
      </w:r>
      <w:r w:rsidR="00055C4F" w:rsidRPr="00EE6FFF">
        <w:rPr>
          <w:rFonts w:ascii="Garamond" w:hAnsi="Garamond" w:cs="Times New Roman"/>
          <w:i/>
          <w:sz w:val="24"/>
          <w:szCs w:val="24"/>
        </w:rPr>
        <w:t>”</w:t>
      </w:r>
      <w:r w:rsidR="001D5F7B" w:rsidRPr="00EE6FFF">
        <w:rPr>
          <w:rStyle w:val="Refdenotaalpie"/>
          <w:rFonts w:ascii="Garamond" w:hAnsi="Garamond" w:cs="Times New Roman"/>
          <w:sz w:val="24"/>
          <w:szCs w:val="24"/>
        </w:rPr>
        <w:footnoteReference w:id="14"/>
      </w:r>
      <w:r w:rsidR="001D5F7B" w:rsidRPr="00EE6FFF">
        <w:rPr>
          <w:rFonts w:ascii="Garamond" w:hAnsi="Garamond" w:cs="Times New Roman"/>
          <w:sz w:val="24"/>
          <w:szCs w:val="24"/>
        </w:rPr>
        <w:t>, lo que connotaría su sepa</w:t>
      </w:r>
      <w:r w:rsidR="007E075F" w:rsidRPr="00EE6FFF">
        <w:rPr>
          <w:rFonts w:ascii="Garamond" w:hAnsi="Garamond" w:cs="Times New Roman"/>
          <w:sz w:val="24"/>
          <w:szCs w:val="24"/>
        </w:rPr>
        <w:t>ración jerárquica y funcional frente</w:t>
      </w:r>
      <w:r w:rsidR="001D5F7B" w:rsidRPr="00EE6FFF">
        <w:rPr>
          <w:rFonts w:ascii="Garamond" w:hAnsi="Garamond" w:cs="Times New Roman"/>
          <w:sz w:val="24"/>
          <w:szCs w:val="24"/>
        </w:rPr>
        <w:t xml:space="preserve"> al Jefe de Estado.</w:t>
      </w:r>
      <w:r w:rsidR="00D7241C" w:rsidRPr="00EE6FFF">
        <w:rPr>
          <w:rFonts w:ascii="Garamond" w:hAnsi="Garamond" w:cs="Times New Roman"/>
          <w:sz w:val="24"/>
          <w:szCs w:val="24"/>
        </w:rPr>
        <w:t xml:space="preserve"> Específicamente </w:t>
      </w:r>
      <w:r w:rsidR="006A7EFD" w:rsidRPr="00EE6FFF">
        <w:rPr>
          <w:rFonts w:ascii="Garamond" w:hAnsi="Garamond" w:cs="Times New Roman"/>
          <w:sz w:val="24"/>
          <w:szCs w:val="24"/>
        </w:rPr>
        <w:t>las superintendencias tienen</w:t>
      </w:r>
      <w:r w:rsidR="00D7241C" w:rsidRPr="00EE6FFF">
        <w:rPr>
          <w:rFonts w:ascii="Garamond" w:hAnsi="Garamond" w:cs="Times New Roman"/>
          <w:sz w:val="24"/>
          <w:szCs w:val="24"/>
        </w:rPr>
        <w:t xml:space="preserve"> la categoría de servicios descentralizados funcionalmente, pues poseen específicas </w:t>
      </w:r>
      <w:r w:rsidR="000A5A18" w:rsidRPr="00EE6FFF">
        <w:rPr>
          <w:rFonts w:ascii="Garamond" w:hAnsi="Garamond" w:cs="Times New Roman"/>
          <w:sz w:val="24"/>
          <w:szCs w:val="24"/>
        </w:rPr>
        <w:t>finalidades que se atienden</w:t>
      </w:r>
      <w:r w:rsidR="00D7241C" w:rsidRPr="00EE6FFF">
        <w:rPr>
          <w:rFonts w:ascii="Garamond" w:hAnsi="Garamond" w:cs="Times New Roman"/>
          <w:sz w:val="24"/>
          <w:szCs w:val="24"/>
        </w:rPr>
        <w:t xml:space="preserve"> con </w:t>
      </w:r>
      <w:r w:rsidR="00766D20" w:rsidRPr="00EE6FFF">
        <w:rPr>
          <w:rFonts w:ascii="Garamond" w:hAnsi="Garamond" w:cs="Times New Roman"/>
          <w:sz w:val="24"/>
          <w:szCs w:val="24"/>
        </w:rPr>
        <w:t>“</w:t>
      </w:r>
      <w:r w:rsidR="00766D20" w:rsidRPr="00EE6FFF">
        <w:rPr>
          <w:rFonts w:ascii="Garamond" w:hAnsi="Garamond" w:cs="Times New Roman"/>
          <w:i/>
          <w:sz w:val="24"/>
          <w:szCs w:val="24"/>
        </w:rPr>
        <w:t>autonomía</w:t>
      </w:r>
      <w:r w:rsidR="00766D20" w:rsidRPr="00EE6FFF">
        <w:rPr>
          <w:rFonts w:ascii="Garamond" w:hAnsi="Garamond" w:cs="Times New Roman"/>
          <w:sz w:val="24"/>
          <w:szCs w:val="24"/>
        </w:rPr>
        <w:t>”</w:t>
      </w:r>
      <w:r w:rsidR="00D7241C" w:rsidRPr="00EE6FFF">
        <w:rPr>
          <w:rFonts w:ascii="Garamond" w:hAnsi="Garamond" w:cs="Times New Roman"/>
          <w:sz w:val="24"/>
          <w:szCs w:val="24"/>
        </w:rPr>
        <w:t xml:space="preserve"> de aquellas que </w:t>
      </w:r>
      <w:r w:rsidR="001C7605" w:rsidRPr="00EE6FFF">
        <w:rPr>
          <w:rFonts w:ascii="Garamond" w:hAnsi="Garamond" w:cs="Times New Roman"/>
          <w:sz w:val="24"/>
          <w:szCs w:val="24"/>
        </w:rPr>
        <w:t>lleva a cabo la Administración c</w:t>
      </w:r>
      <w:r w:rsidR="00D7241C" w:rsidRPr="00EE6FFF">
        <w:rPr>
          <w:rFonts w:ascii="Garamond" w:hAnsi="Garamond" w:cs="Times New Roman"/>
          <w:sz w:val="24"/>
          <w:szCs w:val="24"/>
        </w:rPr>
        <w:t xml:space="preserve">entral (tal </w:t>
      </w:r>
      <w:r w:rsidR="00B93493" w:rsidRPr="00EE6FFF">
        <w:rPr>
          <w:rFonts w:ascii="Garamond" w:hAnsi="Garamond" w:cs="Times New Roman"/>
          <w:sz w:val="24"/>
          <w:szCs w:val="24"/>
        </w:rPr>
        <w:t xml:space="preserve">como </w:t>
      </w:r>
      <w:r w:rsidR="0075714E" w:rsidRPr="00EE6FFF">
        <w:rPr>
          <w:rFonts w:ascii="Garamond" w:hAnsi="Garamond" w:cs="Times New Roman"/>
          <w:sz w:val="24"/>
          <w:szCs w:val="24"/>
        </w:rPr>
        <w:t>la Fiscalía Nacional Econ</w:t>
      </w:r>
      <w:r w:rsidR="0012787C" w:rsidRPr="00EE6FFF">
        <w:rPr>
          <w:rFonts w:ascii="Garamond" w:hAnsi="Garamond" w:cs="Times New Roman"/>
          <w:sz w:val="24"/>
          <w:szCs w:val="24"/>
        </w:rPr>
        <w:t>ómica</w:t>
      </w:r>
      <w:r w:rsidR="00301448" w:rsidRPr="00EE6FFF">
        <w:rPr>
          <w:rFonts w:ascii="Garamond" w:hAnsi="Garamond" w:cs="Times New Roman"/>
          <w:sz w:val="24"/>
          <w:szCs w:val="24"/>
        </w:rPr>
        <w:t xml:space="preserve"> o el S</w:t>
      </w:r>
      <w:r w:rsidR="00B93493" w:rsidRPr="00EE6FFF">
        <w:rPr>
          <w:rFonts w:ascii="Garamond" w:hAnsi="Garamond" w:cs="Times New Roman"/>
          <w:sz w:val="24"/>
          <w:szCs w:val="24"/>
        </w:rPr>
        <w:t>ervicio de Evaluación Ambiental</w:t>
      </w:r>
      <w:r w:rsidR="00B93493" w:rsidRPr="00EE6FFF">
        <w:rPr>
          <w:rStyle w:val="Refdenotaalpie"/>
          <w:rFonts w:ascii="Garamond" w:hAnsi="Garamond" w:cs="Times New Roman"/>
          <w:sz w:val="24"/>
          <w:szCs w:val="24"/>
        </w:rPr>
        <w:footnoteReference w:id="15"/>
      </w:r>
      <w:r w:rsidR="00D7241C" w:rsidRPr="00EE6FFF">
        <w:rPr>
          <w:rFonts w:ascii="Garamond" w:hAnsi="Garamond" w:cs="Times New Roman"/>
          <w:sz w:val="24"/>
          <w:szCs w:val="24"/>
        </w:rPr>
        <w:t>).</w:t>
      </w:r>
    </w:p>
    <w:p w:rsidR="0067615E" w:rsidRPr="00EE6FFF" w:rsidRDefault="00C46341"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lastRenderedPageBreak/>
        <w:t xml:space="preserve">¿Es lo antes señalado efectivo? ¿Son las actuales superintendencias </w:t>
      </w:r>
      <w:r w:rsidR="00055C4F" w:rsidRPr="00EE6FFF">
        <w:rPr>
          <w:rFonts w:ascii="Garamond" w:hAnsi="Garamond" w:cs="Times New Roman"/>
          <w:sz w:val="24"/>
          <w:szCs w:val="24"/>
        </w:rPr>
        <w:t>“</w:t>
      </w:r>
      <w:r w:rsidR="001471ED" w:rsidRPr="00EE6FFF">
        <w:rPr>
          <w:rFonts w:ascii="Garamond" w:hAnsi="Garamond" w:cs="Times New Roman"/>
          <w:i/>
          <w:sz w:val="24"/>
          <w:szCs w:val="24"/>
        </w:rPr>
        <w:t>autónomas</w:t>
      </w:r>
      <w:r w:rsidR="00055C4F" w:rsidRPr="00EE6FFF">
        <w:rPr>
          <w:rFonts w:ascii="Garamond" w:hAnsi="Garamond" w:cs="Times New Roman"/>
          <w:i/>
          <w:sz w:val="24"/>
          <w:szCs w:val="24"/>
        </w:rPr>
        <w:t>”</w:t>
      </w:r>
      <w:r w:rsidRPr="00EE6FFF">
        <w:rPr>
          <w:rFonts w:ascii="Garamond" w:hAnsi="Garamond" w:cs="Times New Roman"/>
          <w:sz w:val="24"/>
          <w:szCs w:val="24"/>
        </w:rPr>
        <w:t xml:space="preserve"> de</w:t>
      </w:r>
      <w:r w:rsidR="001423DB" w:rsidRPr="00EE6FFF">
        <w:rPr>
          <w:rFonts w:ascii="Garamond" w:hAnsi="Garamond" w:cs="Times New Roman"/>
          <w:sz w:val="24"/>
          <w:szCs w:val="24"/>
        </w:rPr>
        <w:t>l</w:t>
      </w:r>
      <w:r w:rsidRPr="00EE6FFF">
        <w:rPr>
          <w:rFonts w:ascii="Garamond" w:hAnsi="Garamond" w:cs="Times New Roman"/>
          <w:sz w:val="24"/>
          <w:szCs w:val="24"/>
        </w:rPr>
        <w:t xml:space="preserve"> Jefe de Estado?</w:t>
      </w:r>
    </w:p>
    <w:p w:rsidR="00EB3891" w:rsidRPr="00EE6FFF" w:rsidRDefault="00037D03" w:rsidP="00DE425C">
      <w:pPr>
        <w:spacing w:after="0" w:line="276" w:lineRule="auto"/>
        <w:ind w:firstLine="284"/>
        <w:jc w:val="center"/>
        <w:rPr>
          <w:rFonts w:ascii="Garamond" w:hAnsi="Garamond" w:cs="Times New Roman"/>
          <w:b/>
          <w:sz w:val="24"/>
          <w:szCs w:val="24"/>
        </w:rPr>
      </w:pPr>
      <w:r w:rsidRPr="00EE6FFF">
        <w:rPr>
          <w:rFonts w:ascii="Garamond" w:hAnsi="Garamond" w:cs="Times New Roman"/>
          <w:b/>
          <w:sz w:val="24"/>
          <w:szCs w:val="24"/>
        </w:rPr>
        <w:t>II</w:t>
      </w:r>
      <w:r w:rsidR="00EB3891" w:rsidRPr="00EE6FFF">
        <w:rPr>
          <w:rFonts w:ascii="Garamond" w:hAnsi="Garamond" w:cs="Times New Roman"/>
          <w:b/>
          <w:sz w:val="24"/>
          <w:szCs w:val="24"/>
        </w:rPr>
        <w:t xml:space="preserve">. </w:t>
      </w:r>
      <w:r w:rsidR="00DA44B2" w:rsidRPr="00EE6FFF">
        <w:rPr>
          <w:rFonts w:ascii="Garamond" w:hAnsi="Garamond" w:cs="Times New Roman"/>
          <w:b/>
          <w:sz w:val="24"/>
          <w:szCs w:val="24"/>
        </w:rPr>
        <w:t>D</w:t>
      </w:r>
      <w:r w:rsidR="002139D9" w:rsidRPr="00EE6FFF">
        <w:rPr>
          <w:rFonts w:ascii="Garamond" w:hAnsi="Garamond" w:cs="Times New Roman"/>
          <w:b/>
          <w:sz w:val="24"/>
          <w:szCs w:val="24"/>
        </w:rPr>
        <w:t>escripción de la falencia</w:t>
      </w:r>
    </w:p>
    <w:p w:rsidR="00A4298E" w:rsidRPr="00EE6FFF" w:rsidRDefault="00873294"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Al día de hoy las superintendencias están sujetas a </w:t>
      </w:r>
      <w:r w:rsidR="0023792F" w:rsidRPr="00EE6FFF">
        <w:rPr>
          <w:rFonts w:ascii="Garamond" w:hAnsi="Garamond" w:cs="Times New Roman"/>
          <w:b/>
          <w:sz w:val="24"/>
          <w:szCs w:val="24"/>
        </w:rPr>
        <w:t>(1)</w:t>
      </w:r>
      <w:r w:rsidR="006A7EFD" w:rsidRPr="00EE6FFF">
        <w:rPr>
          <w:rFonts w:ascii="Garamond" w:hAnsi="Garamond" w:cs="Times New Roman"/>
          <w:sz w:val="24"/>
          <w:szCs w:val="24"/>
        </w:rPr>
        <w:t xml:space="preserve"> los </w:t>
      </w:r>
      <w:r w:rsidRPr="00EE6FFF">
        <w:rPr>
          <w:rFonts w:ascii="Garamond" w:hAnsi="Garamond" w:cs="Times New Roman"/>
          <w:sz w:val="24"/>
          <w:szCs w:val="24"/>
        </w:rPr>
        <w:t xml:space="preserve">denominados </w:t>
      </w:r>
      <w:r w:rsidR="006A7EFD" w:rsidRPr="00EE6FFF">
        <w:rPr>
          <w:rFonts w:ascii="Garamond" w:hAnsi="Garamond" w:cs="Times New Roman"/>
          <w:sz w:val="24"/>
          <w:szCs w:val="24"/>
        </w:rPr>
        <w:t xml:space="preserve">poderes de </w:t>
      </w:r>
      <w:r w:rsidR="00116CD9" w:rsidRPr="00EE6FFF">
        <w:rPr>
          <w:rFonts w:ascii="Garamond" w:hAnsi="Garamond" w:cs="Times New Roman"/>
          <w:sz w:val="24"/>
          <w:szCs w:val="24"/>
        </w:rPr>
        <w:t>“</w:t>
      </w:r>
      <w:proofErr w:type="spellStart"/>
      <w:r w:rsidR="006A7EFD" w:rsidRPr="00EE6FFF">
        <w:rPr>
          <w:rFonts w:ascii="Garamond" w:hAnsi="Garamond" w:cs="Times New Roman"/>
          <w:i/>
          <w:sz w:val="24"/>
          <w:szCs w:val="24"/>
        </w:rPr>
        <w:t>supervigilancia</w:t>
      </w:r>
      <w:proofErr w:type="spellEnd"/>
      <w:r w:rsidR="00116CD9" w:rsidRPr="00EE6FFF">
        <w:rPr>
          <w:rFonts w:ascii="Garamond" w:hAnsi="Garamond" w:cs="Times New Roman"/>
          <w:sz w:val="24"/>
          <w:szCs w:val="24"/>
        </w:rPr>
        <w:t>”</w:t>
      </w:r>
      <w:r w:rsidR="006A7EFD" w:rsidRPr="00EE6FFF">
        <w:rPr>
          <w:rFonts w:ascii="Garamond" w:hAnsi="Garamond" w:cs="Times New Roman"/>
          <w:sz w:val="24"/>
          <w:szCs w:val="24"/>
        </w:rPr>
        <w:t xml:space="preserve"> que ejerce el Jefe de Estado</w:t>
      </w:r>
      <w:r w:rsidRPr="00EE6FFF">
        <w:rPr>
          <w:rFonts w:ascii="Garamond" w:hAnsi="Garamond" w:cs="Times New Roman"/>
          <w:sz w:val="24"/>
          <w:szCs w:val="24"/>
        </w:rPr>
        <w:t xml:space="preserve">. </w:t>
      </w:r>
      <w:r w:rsidRPr="00EE6FFF">
        <w:rPr>
          <w:rFonts w:ascii="Garamond" w:hAnsi="Garamond" w:cs="Times New Roman"/>
          <w:b/>
          <w:sz w:val="24"/>
          <w:szCs w:val="24"/>
        </w:rPr>
        <w:t>(2)</w:t>
      </w:r>
      <w:r w:rsidRPr="00EE6FFF">
        <w:rPr>
          <w:rFonts w:ascii="Garamond" w:hAnsi="Garamond" w:cs="Times New Roman"/>
          <w:sz w:val="24"/>
          <w:szCs w:val="24"/>
        </w:rPr>
        <w:t xml:space="preserve"> Existe </w:t>
      </w:r>
      <w:r w:rsidR="005A2E7F" w:rsidRPr="00EE6FFF">
        <w:rPr>
          <w:rFonts w:ascii="Garamond" w:hAnsi="Garamond" w:cs="Times New Roman"/>
          <w:sz w:val="24"/>
          <w:szCs w:val="24"/>
        </w:rPr>
        <w:t>una concreta</w:t>
      </w:r>
      <w:r w:rsidR="0023792F" w:rsidRPr="00EE6FFF">
        <w:rPr>
          <w:rFonts w:ascii="Garamond" w:hAnsi="Garamond" w:cs="Times New Roman"/>
          <w:sz w:val="24"/>
          <w:szCs w:val="24"/>
        </w:rPr>
        <w:t xml:space="preserve"> amenaza</w:t>
      </w:r>
      <w:r w:rsidRPr="00EE6FFF">
        <w:rPr>
          <w:rFonts w:ascii="Garamond" w:hAnsi="Garamond" w:cs="Times New Roman"/>
          <w:sz w:val="24"/>
          <w:szCs w:val="24"/>
        </w:rPr>
        <w:t xml:space="preserve"> cual es que </w:t>
      </w:r>
      <w:r w:rsidR="0023792F" w:rsidRPr="00EE6FFF">
        <w:rPr>
          <w:rFonts w:ascii="Garamond" w:hAnsi="Garamond" w:cs="Times New Roman"/>
          <w:sz w:val="24"/>
          <w:szCs w:val="24"/>
        </w:rPr>
        <w:t xml:space="preserve">el </w:t>
      </w:r>
      <w:r w:rsidR="00246832" w:rsidRPr="00EE6FFF">
        <w:rPr>
          <w:rFonts w:ascii="Garamond" w:hAnsi="Garamond" w:cs="Times New Roman"/>
          <w:sz w:val="24"/>
          <w:szCs w:val="24"/>
        </w:rPr>
        <w:t>Presidente</w:t>
      </w:r>
      <w:r w:rsidR="006D7C82" w:rsidRPr="00EE6FFF">
        <w:rPr>
          <w:rFonts w:ascii="Garamond" w:hAnsi="Garamond" w:cs="Times New Roman"/>
          <w:sz w:val="24"/>
          <w:szCs w:val="24"/>
        </w:rPr>
        <w:t xml:space="preserve"> nombra y remueve</w:t>
      </w:r>
      <w:r w:rsidR="00030F6E" w:rsidRPr="00EE6FFF">
        <w:rPr>
          <w:rFonts w:ascii="Garamond" w:hAnsi="Garamond" w:cs="Times New Roman"/>
          <w:sz w:val="24"/>
          <w:szCs w:val="24"/>
        </w:rPr>
        <w:t xml:space="preserve"> lib</w:t>
      </w:r>
      <w:r w:rsidR="00E329B1" w:rsidRPr="00EE6FFF">
        <w:rPr>
          <w:rFonts w:ascii="Garamond" w:hAnsi="Garamond" w:cs="Times New Roman"/>
          <w:sz w:val="24"/>
          <w:szCs w:val="24"/>
        </w:rPr>
        <w:t>remente</w:t>
      </w:r>
      <w:r w:rsidR="001D5E83" w:rsidRPr="00EE6FFF">
        <w:rPr>
          <w:rFonts w:ascii="Garamond" w:hAnsi="Garamond" w:cs="Times New Roman"/>
          <w:sz w:val="24"/>
          <w:szCs w:val="24"/>
        </w:rPr>
        <w:t xml:space="preserve"> a los s</w:t>
      </w:r>
      <w:r w:rsidRPr="00EE6FFF">
        <w:rPr>
          <w:rFonts w:ascii="Garamond" w:hAnsi="Garamond" w:cs="Times New Roman"/>
          <w:sz w:val="24"/>
          <w:szCs w:val="24"/>
        </w:rPr>
        <w:t>uperintendentes</w:t>
      </w:r>
      <w:r w:rsidR="006E5CBC" w:rsidRPr="00EE6FFF">
        <w:rPr>
          <w:rFonts w:ascii="Garamond" w:hAnsi="Garamond" w:cs="Times New Roman"/>
          <w:sz w:val="24"/>
          <w:szCs w:val="24"/>
        </w:rPr>
        <w:t>, cuestión</w:t>
      </w:r>
      <w:r w:rsidRPr="00EE6FFF">
        <w:rPr>
          <w:rFonts w:ascii="Garamond" w:hAnsi="Garamond" w:cs="Times New Roman"/>
          <w:sz w:val="24"/>
          <w:szCs w:val="24"/>
        </w:rPr>
        <w:t xml:space="preserve"> que se revela como una</w:t>
      </w:r>
      <w:r w:rsidR="00A4298E" w:rsidRPr="00EE6FFF">
        <w:rPr>
          <w:rFonts w:ascii="Garamond" w:hAnsi="Garamond" w:cs="Times New Roman"/>
          <w:sz w:val="24"/>
          <w:szCs w:val="24"/>
        </w:rPr>
        <w:t xml:space="preserve"> realidad en Chile</w:t>
      </w:r>
      <w:r w:rsidR="006E5CBC" w:rsidRPr="00EE6FFF">
        <w:rPr>
          <w:rFonts w:ascii="Garamond" w:hAnsi="Garamond" w:cs="Times New Roman"/>
          <w:sz w:val="24"/>
          <w:szCs w:val="24"/>
        </w:rPr>
        <w:t>.</w:t>
      </w:r>
      <w:r w:rsidR="006E5CBC" w:rsidRPr="00EE6FFF">
        <w:rPr>
          <w:rFonts w:ascii="Garamond" w:hAnsi="Garamond" w:cs="Times New Roman"/>
          <w:b/>
          <w:sz w:val="24"/>
          <w:szCs w:val="24"/>
        </w:rPr>
        <w:t xml:space="preserve"> (</w:t>
      </w:r>
      <w:r w:rsidR="00B5774D" w:rsidRPr="00EE6FFF">
        <w:rPr>
          <w:rFonts w:ascii="Garamond" w:hAnsi="Garamond" w:cs="Times New Roman"/>
          <w:b/>
          <w:sz w:val="24"/>
          <w:szCs w:val="24"/>
        </w:rPr>
        <w:t>3</w:t>
      </w:r>
      <w:r w:rsidR="007420A2" w:rsidRPr="00EE6FFF">
        <w:rPr>
          <w:rFonts w:ascii="Garamond" w:hAnsi="Garamond" w:cs="Times New Roman"/>
          <w:b/>
          <w:sz w:val="24"/>
          <w:szCs w:val="24"/>
        </w:rPr>
        <w:t>)</w:t>
      </w:r>
      <w:r w:rsidR="007420A2" w:rsidRPr="00EE6FFF">
        <w:rPr>
          <w:rFonts w:ascii="Garamond" w:hAnsi="Garamond" w:cs="Times New Roman"/>
          <w:sz w:val="24"/>
          <w:szCs w:val="24"/>
        </w:rPr>
        <w:t xml:space="preserve"> Esto constituye un problema</w:t>
      </w:r>
      <w:r w:rsidR="00037D03" w:rsidRPr="00EE6FFF">
        <w:rPr>
          <w:rFonts w:ascii="Garamond" w:hAnsi="Garamond" w:cs="Times New Roman"/>
          <w:sz w:val="24"/>
          <w:szCs w:val="24"/>
        </w:rPr>
        <w:t xml:space="preserve"> del cual es necesario hacerse cargo.</w:t>
      </w:r>
    </w:p>
    <w:p w:rsidR="001C4D28" w:rsidRPr="00EE6FFF" w:rsidRDefault="00006FF8" w:rsidP="00DE425C">
      <w:pPr>
        <w:spacing w:after="0" w:line="276" w:lineRule="auto"/>
        <w:ind w:firstLine="284"/>
        <w:jc w:val="both"/>
        <w:rPr>
          <w:rFonts w:ascii="Garamond" w:hAnsi="Garamond" w:cs="Times New Roman"/>
          <w:sz w:val="24"/>
          <w:szCs w:val="24"/>
        </w:rPr>
      </w:pPr>
      <w:r w:rsidRPr="00EE6FFF">
        <w:rPr>
          <w:rFonts w:ascii="Garamond" w:hAnsi="Garamond" w:cs="Times New Roman"/>
          <w:b/>
          <w:sz w:val="24"/>
          <w:szCs w:val="24"/>
        </w:rPr>
        <w:t>1.</w:t>
      </w:r>
      <w:r w:rsidR="00EE6FFF">
        <w:rPr>
          <w:rFonts w:ascii="Garamond" w:hAnsi="Garamond" w:cs="Times New Roman"/>
          <w:b/>
          <w:sz w:val="24"/>
          <w:szCs w:val="24"/>
        </w:rPr>
        <w:t xml:space="preserve"> </w:t>
      </w:r>
      <w:r w:rsidR="00515CB9" w:rsidRPr="00EE6FFF">
        <w:rPr>
          <w:rFonts w:ascii="Garamond" w:hAnsi="Garamond" w:cs="Times New Roman"/>
          <w:sz w:val="24"/>
          <w:szCs w:val="24"/>
        </w:rPr>
        <w:t xml:space="preserve">Uno de los aspectos más </w:t>
      </w:r>
      <w:r w:rsidR="006A7EFD" w:rsidRPr="00EE6FFF">
        <w:rPr>
          <w:rFonts w:ascii="Garamond" w:hAnsi="Garamond" w:cs="Times New Roman"/>
          <w:sz w:val="24"/>
          <w:szCs w:val="24"/>
        </w:rPr>
        <w:t>cuestiona</w:t>
      </w:r>
      <w:r w:rsidR="00116CD9" w:rsidRPr="00EE6FFF">
        <w:rPr>
          <w:rFonts w:ascii="Garamond" w:hAnsi="Garamond" w:cs="Times New Roman"/>
          <w:sz w:val="24"/>
          <w:szCs w:val="24"/>
        </w:rPr>
        <w:t>bles</w:t>
      </w:r>
      <w:r w:rsidR="00515CB9" w:rsidRPr="00EE6FFF">
        <w:rPr>
          <w:rFonts w:ascii="Garamond" w:hAnsi="Garamond" w:cs="Times New Roman"/>
          <w:sz w:val="24"/>
          <w:szCs w:val="24"/>
        </w:rPr>
        <w:t xml:space="preserve"> respecto de la organización de la Administración del Estado</w:t>
      </w:r>
      <w:r w:rsidR="006A7EFD" w:rsidRPr="00EE6FFF">
        <w:rPr>
          <w:rFonts w:ascii="Garamond" w:hAnsi="Garamond" w:cs="Times New Roman"/>
          <w:sz w:val="24"/>
          <w:szCs w:val="24"/>
        </w:rPr>
        <w:t xml:space="preserve"> chileno</w:t>
      </w:r>
      <w:r w:rsidR="00DA44B2" w:rsidRPr="00EE6FFF">
        <w:rPr>
          <w:rFonts w:ascii="Garamond" w:hAnsi="Garamond" w:cs="Times New Roman"/>
          <w:sz w:val="24"/>
          <w:szCs w:val="24"/>
        </w:rPr>
        <w:t xml:space="preserve"> </w:t>
      </w:r>
      <w:r w:rsidR="005A2E7F" w:rsidRPr="00EE6FFF">
        <w:rPr>
          <w:rFonts w:ascii="Garamond" w:hAnsi="Garamond" w:cs="Times New Roman"/>
          <w:sz w:val="24"/>
          <w:szCs w:val="24"/>
        </w:rPr>
        <w:t>es el</w:t>
      </w:r>
      <w:r w:rsidR="00DA44B2" w:rsidRPr="00EE6FFF">
        <w:rPr>
          <w:rFonts w:ascii="Garamond" w:hAnsi="Garamond" w:cs="Times New Roman"/>
          <w:sz w:val="24"/>
          <w:szCs w:val="24"/>
        </w:rPr>
        <w:t xml:space="preserve"> presidencialismo exacerbado</w:t>
      </w:r>
      <w:r w:rsidR="0030136F" w:rsidRPr="00EE6FFF">
        <w:rPr>
          <w:rStyle w:val="Refdenotaalpie"/>
          <w:rFonts w:ascii="Garamond" w:hAnsi="Garamond" w:cs="Times New Roman"/>
          <w:sz w:val="24"/>
          <w:szCs w:val="24"/>
        </w:rPr>
        <w:footnoteReference w:id="16"/>
      </w:r>
      <w:r w:rsidR="00515CB9" w:rsidRPr="00EE6FFF">
        <w:rPr>
          <w:rFonts w:ascii="Garamond" w:hAnsi="Garamond" w:cs="Times New Roman"/>
          <w:sz w:val="24"/>
          <w:szCs w:val="24"/>
        </w:rPr>
        <w:t xml:space="preserve">. </w:t>
      </w:r>
      <w:r w:rsidR="000E15C2" w:rsidRPr="00EE6FFF">
        <w:rPr>
          <w:rFonts w:ascii="Garamond" w:hAnsi="Garamond" w:cs="Times New Roman"/>
          <w:sz w:val="24"/>
          <w:szCs w:val="24"/>
        </w:rPr>
        <w:t xml:space="preserve">Intrínsecamente vinculado al poder del Presidente se manifiesta </w:t>
      </w:r>
      <w:r w:rsidR="0023792F" w:rsidRPr="00EE6FFF">
        <w:rPr>
          <w:rFonts w:ascii="Garamond" w:hAnsi="Garamond" w:cs="Times New Roman"/>
          <w:sz w:val="24"/>
          <w:szCs w:val="24"/>
        </w:rPr>
        <w:t>un asunto</w:t>
      </w:r>
      <w:r w:rsidR="00C46341" w:rsidRPr="00EE6FFF">
        <w:rPr>
          <w:rFonts w:ascii="Garamond" w:hAnsi="Garamond" w:cs="Times New Roman"/>
          <w:sz w:val="24"/>
          <w:szCs w:val="24"/>
        </w:rPr>
        <w:t xml:space="preserve"> consecuencial</w:t>
      </w:r>
      <w:r w:rsidR="00873294" w:rsidRPr="00EE6FFF">
        <w:rPr>
          <w:rFonts w:ascii="Garamond" w:hAnsi="Garamond" w:cs="Times New Roman"/>
          <w:sz w:val="24"/>
          <w:szCs w:val="24"/>
        </w:rPr>
        <w:t>:</w:t>
      </w:r>
      <w:r w:rsidR="000E15C2" w:rsidRPr="00EE6FFF">
        <w:rPr>
          <w:rFonts w:ascii="Garamond" w:hAnsi="Garamond" w:cs="Times New Roman"/>
          <w:sz w:val="24"/>
          <w:szCs w:val="24"/>
        </w:rPr>
        <w:t xml:space="preserve"> la injerencia que éste </w:t>
      </w:r>
      <w:r w:rsidR="00F00474" w:rsidRPr="00EE6FFF">
        <w:rPr>
          <w:rFonts w:ascii="Garamond" w:hAnsi="Garamond" w:cs="Times New Roman"/>
          <w:sz w:val="24"/>
          <w:szCs w:val="24"/>
        </w:rPr>
        <w:t xml:space="preserve">tiene sobre </w:t>
      </w:r>
      <w:r w:rsidR="001D5E83" w:rsidRPr="00EE6FFF">
        <w:rPr>
          <w:rFonts w:ascii="Garamond" w:hAnsi="Garamond" w:cs="Times New Roman"/>
          <w:sz w:val="24"/>
          <w:szCs w:val="24"/>
        </w:rPr>
        <w:t>sus órganos superiores.</w:t>
      </w:r>
    </w:p>
    <w:p w:rsidR="00AC64BD" w:rsidRPr="00EE6FFF" w:rsidRDefault="001C4D28"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E</w:t>
      </w:r>
      <w:r w:rsidR="003C0068" w:rsidRPr="00EE6FFF">
        <w:rPr>
          <w:rFonts w:ascii="Garamond" w:hAnsi="Garamond" w:cs="Times New Roman"/>
          <w:sz w:val="24"/>
          <w:szCs w:val="24"/>
        </w:rPr>
        <w:t>n materia de organización de la</w:t>
      </w:r>
      <w:r w:rsidRPr="00EE6FFF">
        <w:rPr>
          <w:rFonts w:ascii="Garamond" w:hAnsi="Garamond" w:cs="Times New Roman"/>
          <w:sz w:val="24"/>
          <w:szCs w:val="24"/>
        </w:rPr>
        <w:t xml:space="preserve"> Administración</w:t>
      </w:r>
      <w:r w:rsidR="006E5CBC" w:rsidRPr="00EE6FFF">
        <w:rPr>
          <w:rFonts w:ascii="Garamond" w:hAnsi="Garamond" w:cs="Times New Roman"/>
          <w:sz w:val="24"/>
          <w:szCs w:val="24"/>
        </w:rPr>
        <w:t>, el</w:t>
      </w:r>
      <w:r w:rsidR="001D01BF" w:rsidRPr="00EE6FFF">
        <w:rPr>
          <w:rFonts w:ascii="Garamond" w:hAnsi="Garamond" w:cs="Times New Roman"/>
          <w:sz w:val="24"/>
          <w:szCs w:val="24"/>
        </w:rPr>
        <w:t xml:space="preserve"> presidencialismo</w:t>
      </w:r>
      <w:r w:rsidRPr="00EE6FFF">
        <w:rPr>
          <w:rFonts w:ascii="Garamond" w:hAnsi="Garamond" w:cs="Times New Roman"/>
          <w:sz w:val="24"/>
          <w:szCs w:val="24"/>
        </w:rPr>
        <w:t xml:space="preserve"> se manifiesta en que todos los servicios públicos nacionales tienen “algún grado de sujeci</w:t>
      </w:r>
      <w:r w:rsidR="00A66085" w:rsidRPr="00EE6FFF">
        <w:rPr>
          <w:rFonts w:ascii="Garamond" w:hAnsi="Garamond" w:cs="Times New Roman"/>
          <w:sz w:val="24"/>
          <w:szCs w:val="24"/>
        </w:rPr>
        <w:t>ón respecto del J</w:t>
      </w:r>
      <w:r w:rsidRPr="00EE6FFF">
        <w:rPr>
          <w:rFonts w:ascii="Garamond" w:hAnsi="Garamond" w:cs="Times New Roman"/>
          <w:sz w:val="24"/>
          <w:szCs w:val="24"/>
        </w:rPr>
        <w:t>efe de Estado”</w:t>
      </w:r>
      <w:r w:rsidR="00A66085" w:rsidRPr="00EE6FFF">
        <w:rPr>
          <w:rStyle w:val="Refdenotaalpie"/>
          <w:rFonts w:ascii="Garamond" w:hAnsi="Garamond" w:cs="Times New Roman"/>
          <w:sz w:val="24"/>
          <w:szCs w:val="24"/>
        </w:rPr>
        <w:footnoteReference w:id="17"/>
      </w:r>
      <w:r w:rsidR="00416B5D" w:rsidRPr="00EE6FFF">
        <w:rPr>
          <w:rFonts w:ascii="Garamond" w:hAnsi="Garamond" w:cs="Times New Roman"/>
          <w:sz w:val="24"/>
          <w:szCs w:val="24"/>
        </w:rPr>
        <w:t xml:space="preserve">. </w:t>
      </w:r>
      <w:r w:rsidR="005A2E7F" w:rsidRPr="00EE6FFF">
        <w:rPr>
          <w:rFonts w:ascii="Garamond" w:hAnsi="Garamond" w:cs="Times New Roman"/>
          <w:sz w:val="24"/>
          <w:szCs w:val="24"/>
        </w:rPr>
        <w:t>Este nexo</w:t>
      </w:r>
      <w:r w:rsidR="00AC64BD" w:rsidRPr="00EE6FFF">
        <w:rPr>
          <w:rFonts w:ascii="Garamond" w:hAnsi="Garamond" w:cs="Times New Roman"/>
          <w:sz w:val="24"/>
          <w:szCs w:val="24"/>
        </w:rPr>
        <w:t xml:space="preserve"> se aprecia, por una parte, en la estrecha relación entre el Presidente y </w:t>
      </w:r>
      <w:r w:rsidR="001C7605" w:rsidRPr="00EE6FFF">
        <w:rPr>
          <w:rFonts w:ascii="Garamond" w:hAnsi="Garamond" w:cs="Times New Roman"/>
          <w:sz w:val="24"/>
          <w:szCs w:val="24"/>
        </w:rPr>
        <w:t>la Administración c</w:t>
      </w:r>
      <w:r w:rsidR="00E3398A" w:rsidRPr="00EE6FFF">
        <w:rPr>
          <w:rFonts w:ascii="Garamond" w:hAnsi="Garamond" w:cs="Times New Roman"/>
          <w:sz w:val="24"/>
          <w:szCs w:val="24"/>
        </w:rPr>
        <w:t>entralizada y</w:t>
      </w:r>
      <w:r w:rsidR="00AC64BD" w:rsidRPr="00EE6FFF">
        <w:rPr>
          <w:rFonts w:ascii="Garamond" w:hAnsi="Garamond" w:cs="Times New Roman"/>
          <w:sz w:val="24"/>
          <w:szCs w:val="24"/>
        </w:rPr>
        <w:t xml:space="preserve">, por otra, en el vínculo entre el Primer </w:t>
      </w:r>
      <w:r w:rsidR="001C7605" w:rsidRPr="00EE6FFF">
        <w:rPr>
          <w:rFonts w:ascii="Garamond" w:hAnsi="Garamond" w:cs="Times New Roman"/>
          <w:sz w:val="24"/>
          <w:szCs w:val="24"/>
        </w:rPr>
        <w:t>Mandatario y la Administración d</w:t>
      </w:r>
      <w:r w:rsidR="00AC64BD" w:rsidRPr="00EE6FFF">
        <w:rPr>
          <w:rFonts w:ascii="Garamond" w:hAnsi="Garamond" w:cs="Times New Roman"/>
          <w:sz w:val="24"/>
          <w:szCs w:val="24"/>
        </w:rPr>
        <w:t>escentralizada.</w:t>
      </w:r>
    </w:p>
    <w:p w:rsidR="00AC64BD" w:rsidRPr="00EE6FFF" w:rsidRDefault="001C7605"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La Administración c</w:t>
      </w:r>
      <w:r w:rsidR="00E3398A" w:rsidRPr="00EE6FFF">
        <w:rPr>
          <w:rFonts w:ascii="Garamond" w:hAnsi="Garamond" w:cs="Times New Roman"/>
          <w:sz w:val="24"/>
          <w:szCs w:val="24"/>
        </w:rPr>
        <w:t>entralizada</w:t>
      </w:r>
      <w:r w:rsidR="00E215B5" w:rsidRPr="00EE6FFF">
        <w:rPr>
          <w:rFonts w:ascii="Garamond" w:hAnsi="Garamond" w:cs="Times New Roman"/>
          <w:sz w:val="24"/>
          <w:szCs w:val="24"/>
        </w:rPr>
        <w:t>,</w:t>
      </w:r>
      <w:r w:rsidR="00E3398A" w:rsidRPr="00EE6FFF">
        <w:rPr>
          <w:rFonts w:ascii="Garamond" w:hAnsi="Garamond" w:cs="Times New Roman"/>
          <w:sz w:val="24"/>
          <w:szCs w:val="24"/>
        </w:rPr>
        <w:t xml:space="preserve"> es aquella </w:t>
      </w:r>
      <w:r w:rsidR="00BE0B57" w:rsidRPr="00EE6FFF">
        <w:rPr>
          <w:rFonts w:ascii="Garamond" w:hAnsi="Garamond" w:cs="Times New Roman"/>
          <w:sz w:val="24"/>
          <w:szCs w:val="24"/>
        </w:rPr>
        <w:t xml:space="preserve">a </w:t>
      </w:r>
      <w:r w:rsidR="00E3398A" w:rsidRPr="00EE6FFF">
        <w:rPr>
          <w:rFonts w:ascii="Garamond" w:hAnsi="Garamond" w:cs="Times New Roman"/>
          <w:sz w:val="24"/>
          <w:szCs w:val="24"/>
        </w:rPr>
        <w:t xml:space="preserve">cuya cabeza </w:t>
      </w:r>
      <w:r w:rsidR="00BE0B57" w:rsidRPr="00EE6FFF">
        <w:rPr>
          <w:rFonts w:ascii="Garamond" w:hAnsi="Garamond" w:cs="Times New Roman"/>
          <w:sz w:val="24"/>
          <w:szCs w:val="24"/>
        </w:rPr>
        <w:t>está el</w:t>
      </w:r>
      <w:r w:rsidR="00116CD9" w:rsidRPr="00EE6FFF">
        <w:rPr>
          <w:rFonts w:ascii="Garamond" w:hAnsi="Garamond" w:cs="Times New Roman"/>
          <w:sz w:val="24"/>
          <w:szCs w:val="24"/>
        </w:rPr>
        <w:t xml:space="preserve"> Presidente de la República</w:t>
      </w:r>
      <w:r w:rsidR="00E215B5" w:rsidRPr="00EE6FFF">
        <w:rPr>
          <w:rStyle w:val="Refdenotaalpie"/>
          <w:rFonts w:ascii="Garamond" w:hAnsi="Garamond" w:cs="Times New Roman"/>
          <w:sz w:val="24"/>
          <w:szCs w:val="24"/>
        </w:rPr>
        <w:footnoteReference w:id="18"/>
      </w:r>
      <w:r w:rsidR="00E3398A" w:rsidRPr="00EE6FFF">
        <w:rPr>
          <w:rFonts w:ascii="Garamond" w:hAnsi="Garamond" w:cs="Times New Roman"/>
          <w:sz w:val="24"/>
          <w:szCs w:val="24"/>
        </w:rPr>
        <w:t>. Lo anterior se connota en los po</w:t>
      </w:r>
      <w:r w:rsidR="0023792F" w:rsidRPr="00EE6FFF">
        <w:rPr>
          <w:rFonts w:ascii="Garamond" w:hAnsi="Garamond" w:cs="Times New Roman"/>
          <w:sz w:val="24"/>
          <w:szCs w:val="24"/>
        </w:rPr>
        <w:t>deres con que cuenta el Primer M</w:t>
      </w:r>
      <w:r w:rsidR="00E3398A" w:rsidRPr="00EE6FFF">
        <w:rPr>
          <w:rFonts w:ascii="Garamond" w:hAnsi="Garamond" w:cs="Times New Roman"/>
          <w:sz w:val="24"/>
          <w:szCs w:val="24"/>
        </w:rPr>
        <w:t xml:space="preserve">andatario, cuales son los </w:t>
      </w:r>
      <w:r w:rsidR="002F529E" w:rsidRPr="00EE6FFF">
        <w:rPr>
          <w:rFonts w:ascii="Garamond" w:hAnsi="Garamond" w:cs="Times New Roman"/>
          <w:sz w:val="24"/>
          <w:szCs w:val="24"/>
        </w:rPr>
        <w:t xml:space="preserve">de </w:t>
      </w:r>
      <w:r w:rsidR="00E3398A" w:rsidRPr="00EE6FFF">
        <w:rPr>
          <w:rFonts w:ascii="Garamond" w:hAnsi="Garamond" w:cs="Times New Roman"/>
          <w:sz w:val="24"/>
          <w:szCs w:val="24"/>
        </w:rPr>
        <w:t>ordenar –emitir actos particulares que contengan mandatos determinados</w:t>
      </w:r>
      <w:r w:rsidR="00596B49">
        <w:rPr>
          <w:rFonts w:ascii="Garamond" w:hAnsi="Garamond" w:cs="Times New Roman"/>
          <w:sz w:val="24"/>
          <w:szCs w:val="24"/>
        </w:rPr>
        <w:t>–</w:t>
      </w:r>
      <w:r w:rsidR="00E3398A" w:rsidRPr="00EE6FFF">
        <w:rPr>
          <w:rFonts w:ascii="Garamond" w:hAnsi="Garamond" w:cs="Times New Roman"/>
          <w:sz w:val="24"/>
          <w:szCs w:val="24"/>
        </w:rPr>
        <w:t>, instruir –dictar actos generales que trasunten di</w:t>
      </w:r>
      <w:r w:rsidR="00CD613F" w:rsidRPr="00EE6FFF">
        <w:rPr>
          <w:rFonts w:ascii="Garamond" w:hAnsi="Garamond" w:cs="Times New Roman"/>
          <w:sz w:val="24"/>
          <w:szCs w:val="24"/>
        </w:rPr>
        <w:t>rectrices de comportamiento</w:t>
      </w:r>
      <w:r w:rsidR="00596B49">
        <w:rPr>
          <w:rFonts w:ascii="Garamond" w:hAnsi="Garamond" w:cs="Times New Roman"/>
          <w:sz w:val="24"/>
          <w:szCs w:val="24"/>
        </w:rPr>
        <w:t>–</w:t>
      </w:r>
      <w:r w:rsidR="00CD613F" w:rsidRPr="00EE6FFF">
        <w:rPr>
          <w:rFonts w:ascii="Garamond" w:hAnsi="Garamond" w:cs="Times New Roman"/>
          <w:sz w:val="24"/>
          <w:szCs w:val="24"/>
        </w:rPr>
        <w:t>, y controlar</w:t>
      </w:r>
      <w:r w:rsidR="00E3398A" w:rsidRPr="00EE6FFF">
        <w:rPr>
          <w:rFonts w:ascii="Garamond" w:hAnsi="Garamond" w:cs="Times New Roman"/>
          <w:sz w:val="24"/>
          <w:szCs w:val="24"/>
        </w:rPr>
        <w:t xml:space="preserve">. </w:t>
      </w:r>
      <w:r w:rsidR="00BB6760" w:rsidRPr="00EE6FFF">
        <w:rPr>
          <w:rFonts w:ascii="Garamond" w:hAnsi="Garamond" w:cs="Times New Roman"/>
          <w:sz w:val="24"/>
          <w:szCs w:val="24"/>
        </w:rPr>
        <w:t>De igual modo el P</w:t>
      </w:r>
      <w:r w:rsidR="00E3398A" w:rsidRPr="00EE6FFF">
        <w:rPr>
          <w:rFonts w:ascii="Garamond" w:hAnsi="Garamond" w:cs="Times New Roman"/>
          <w:sz w:val="24"/>
          <w:szCs w:val="24"/>
        </w:rPr>
        <w:t>residente representa extrajud</w:t>
      </w:r>
      <w:r w:rsidRPr="00EE6FFF">
        <w:rPr>
          <w:rFonts w:ascii="Garamond" w:hAnsi="Garamond" w:cs="Times New Roman"/>
          <w:sz w:val="24"/>
          <w:szCs w:val="24"/>
        </w:rPr>
        <w:t>icialmente a la Administración c</w:t>
      </w:r>
      <w:r w:rsidR="00E3398A" w:rsidRPr="00EE6FFF">
        <w:rPr>
          <w:rFonts w:ascii="Garamond" w:hAnsi="Garamond" w:cs="Times New Roman"/>
          <w:sz w:val="24"/>
          <w:szCs w:val="24"/>
        </w:rPr>
        <w:t>entralizada</w:t>
      </w:r>
      <w:r w:rsidR="00056BF1" w:rsidRPr="00EE6FFF">
        <w:rPr>
          <w:rStyle w:val="Refdenotaalpie"/>
          <w:rFonts w:ascii="Garamond" w:hAnsi="Garamond" w:cs="Times New Roman"/>
          <w:sz w:val="24"/>
          <w:szCs w:val="24"/>
        </w:rPr>
        <w:footnoteReference w:id="19"/>
      </w:r>
      <w:r w:rsidR="00E3398A" w:rsidRPr="00EE6FFF">
        <w:rPr>
          <w:rFonts w:ascii="Garamond" w:hAnsi="Garamond" w:cs="Times New Roman"/>
          <w:sz w:val="24"/>
          <w:szCs w:val="24"/>
        </w:rPr>
        <w:t>.</w:t>
      </w:r>
    </w:p>
    <w:p w:rsidR="005A1EDC" w:rsidRPr="00EE6FFF" w:rsidRDefault="00A00EE2"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La influencia del Presidente no</w:t>
      </w:r>
      <w:r w:rsidR="001C7605" w:rsidRPr="00EE6FFF">
        <w:rPr>
          <w:rFonts w:ascii="Garamond" w:hAnsi="Garamond" w:cs="Times New Roman"/>
          <w:sz w:val="24"/>
          <w:szCs w:val="24"/>
        </w:rPr>
        <w:t xml:space="preserve"> se agota en la Administración c</w:t>
      </w:r>
      <w:r w:rsidRPr="00EE6FFF">
        <w:rPr>
          <w:rFonts w:ascii="Garamond" w:hAnsi="Garamond" w:cs="Times New Roman"/>
          <w:sz w:val="24"/>
          <w:szCs w:val="24"/>
        </w:rPr>
        <w:t>entralizada,</w:t>
      </w:r>
      <w:r w:rsidR="001C7605" w:rsidRPr="00EE6FFF">
        <w:rPr>
          <w:rFonts w:ascii="Garamond" w:hAnsi="Garamond" w:cs="Times New Roman"/>
          <w:sz w:val="24"/>
          <w:szCs w:val="24"/>
        </w:rPr>
        <w:t xml:space="preserve"> la Administración d</w:t>
      </w:r>
      <w:r w:rsidR="00024D14" w:rsidRPr="00EE6FFF">
        <w:rPr>
          <w:rFonts w:ascii="Garamond" w:hAnsi="Garamond" w:cs="Times New Roman"/>
          <w:sz w:val="24"/>
          <w:szCs w:val="24"/>
        </w:rPr>
        <w:t>escentralizada también está sujeta a</w:t>
      </w:r>
      <w:r w:rsidRPr="00EE6FFF">
        <w:rPr>
          <w:rFonts w:ascii="Garamond" w:hAnsi="Garamond" w:cs="Times New Roman"/>
          <w:sz w:val="24"/>
          <w:szCs w:val="24"/>
        </w:rPr>
        <w:t xml:space="preserve"> éste. E</w:t>
      </w:r>
      <w:r w:rsidR="00024D14" w:rsidRPr="00EE6FFF">
        <w:rPr>
          <w:rFonts w:ascii="Garamond" w:hAnsi="Garamond" w:cs="Times New Roman"/>
          <w:sz w:val="24"/>
          <w:szCs w:val="24"/>
        </w:rPr>
        <w:t xml:space="preserve">n lo que nos interesa, </w:t>
      </w:r>
      <w:r w:rsidR="00416B5D" w:rsidRPr="00EE6FFF">
        <w:rPr>
          <w:rFonts w:ascii="Garamond" w:hAnsi="Garamond" w:cs="Times New Roman"/>
          <w:sz w:val="24"/>
          <w:szCs w:val="24"/>
        </w:rPr>
        <w:t>los organismos descentralizados</w:t>
      </w:r>
      <w:r w:rsidR="00EA6599" w:rsidRPr="00EE6FFF">
        <w:rPr>
          <w:rFonts w:ascii="Garamond" w:hAnsi="Garamond" w:cs="Times New Roman"/>
          <w:sz w:val="24"/>
          <w:szCs w:val="24"/>
        </w:rPr>
        <w:t xml:space="preserve"> funcionalmente</w:t>
      </w:r>
      <w:r w:rsidR="00024D14" w:rsidRPr="00EE6FFF">
        <w:rPr>
          <w:rFonts w:ascii="Garamond" w:hAnsi="Garamond" w:cs="Times New Roman"/>
          <w:sz w:val="24"/>
          <w:szCs w:val="24"/>
        </w:rPr>
        <w:t xml:space="preserve"> </w:t>
      </w:r>
      <w:r w:rsidR="00596B49">
        <w:rPr>
          <w:rFonts w:ascii="Garamond" w:hAnsi="Garamond" w:cs="Times New Roman"/>
          <w:sz w:val="24"/>
          <w:szCs w:val="24"/>
        </w:rPr>
        <w:t>–</w:t>
      </w:r>
      <w:r w:rsidR="00024D14" w:rsidRPr="00EE6FFF">
        <w:rPr>
          <w:rFonts w:ascii="Garamond" w:hAnsi="Garamond" w:cs="Times New Roman"/>
          <w:sz w:val="24"/>
          <w:szCs w:val="24"/>
        </w:rPr>
        <w:t>dentro de los que se encuentran las superintendencias</w:t>
      </w:r>
      <w:r w:rsidR="00596B49">
        <w:rPr>
          <w:rFonts w:ascii="Garamond" w:hAnsi="Garamond" w:cs="Times New Roman"/>
          <w:sz w:val="24"/>
          <w:szCs w:val="24"/>
        </w:rPr>
        <w:t>–</w:t>
      </w:r>
      <w:r w:rsidR="00024D14" w:rsidRPr="00EE6FFF">
        <w:rPr>
          <w:rFonts w:ascii="Garamond" w:hAnsi="Garamond" w:cs="Times New Roman"/>
          <w:sz w:val="24"/>
          <w:szCs w:val="24"/>
        </w:rPr>
        <w:t>,</w:t>
      </w:r>
      <w:r w:rsidR="00416B5D" w:rsidRPr="00EE6FFF">
        <w:rPr>
          <w:rFonts w:ascii="Garamond" w:hAnsi="Garamond" w:cs="Times New Roman"/>
          <w:sz w:val="24"/>
          <w:szCs w:val="24"/>
        </w:rPr>
        <w:t xml:space="preserve"> están </w:t>
      </w:r>
      <w:r w:rsidR="005A2E7F" w:rsidRPr="00EE6FFF">
        <w:rPr>
          <w:rFonts w:ascii="Garamond" w:hAnsi="Garamond" w:cs="Times New Roman"/>
          <w:sz w:val="24"/>
          <w:szCs w:val="24"/>
        </w:rPr>
        <w:t>sometidos al</w:t>
      </w:r>
      <w:r w:rsidR="00024D14" w:rsidRPr="00EE6FFF">
        <w:rPr>
          <w:rFonts w:ascii="Garamond" w:hAnsi="Garamond" w:cs="Times New Roman"/>
          <w:sz w:val="24"/>
          <w:szCs w:val="24"/>
        </w:rPr>
        <w:t xml:space="preserve"> </w:t>
      </w:r>
      <w:r w:rsidR="005A1EDC" w:rsidRPr="00EE6FFF">
        <w:rPr>
          <w:rFonts w:ascii="Garamond" w:hAnsi="Garamond" w:cs="Times New Roman"/>
          <w:sz w:val="24"/>
          <w:szCs w:val="24"/>
        </w:rPr>
        <w:t xml:space="preserve">poder </w:t>
      </w:r>
      <w:r w:rsidR="002F529E" w:rsidRPr="00EE6FFF">
        <w:rPr>
          <w:rFonts w:ascii="Garamond" w:hAnsi="Garamond" w:cs="Times New Roman"/>
          <w:sz w:val="24"/>
          <w:szCs w:val="24"/>
        </w:rPr>
        <w:t xml:space="preserve">del </w:t>
      </w:r>
      <w:r w:rsidR="004E64B8" w:rsidRPr="00EE6FFF">
        <w:rPr>
          <w:rFonts w:ascii="Garamond" w:hAnsi="Garamond" w:cs="Times New Roman"/>
          <w:sz w:val="24"/>
          <w:szCs w:val="24"/>
        </w:rPr>
        <w:t xml:space="preserve">Primer </w:t>
      </w:r>
      <w:r w:rsidR="00416B5D" w:rsidRPr="00EE6FFF">
        <w:rPr>
          <w:rFonts w:ascii="Garamond" w:hAnsi="Garamond" w:cs="Times New Roman"/>
          <w:sz w:val="24"/>
          <w:szCs w:val="24"/>
        </w:rPr>
        <w:t>Manda</w:t>
      </w:r>
      <w:r w:rsidR="009313E0" w:rsidRPr="00EE6FFF">
        <w:rPr>
          <w:rFonts w:ascii="Garamond" w:hAnsi="Garamond" w:cs="Times New Roman"/>
          <w:sz w:val="24"/>
          <w:szCs w:val="24"/>
        </w:rPr>
        <w:t>tario.</w:t>
      </w:r>
    </w:p>
    <w:p w:rsidR="005A1EDC" w:rsidRPr="00EE6FFF" w:rsidRDefault="005A1EDC"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El poder del Presidente se </w:t>
      </w:r>
      <w:r w:rsidR="00A00EE2" w:rsidRPr="00EE6FFF">
        <w:rPr>
          <w:rFonts w:ascii="Garamond" w:hAnsi="Garamond" w:cs="Times New Roman"/>
          <w:sz w:val="24"/>
          <w:szCs w:val="24"/>
        </w:rPr>
        <w:t>materializa</w:t>
      </w:r>
      <w:r w:rsidRPr="00EE6FFF">
        <w:rPr>
          <w:rFonts w:ascii="Garamond" w:hAnsi="Garamond" w:cs="Times New Roman"/>
          <w:sz w:val="24"/>
          <w:szCs w:val="24"/>
        </w:rPr>
        <w:t xml:space="preserve"> en lo que la Ley N° 18.575 </w:t>
      </w:r>
      <w:r w:rsidR="005A2E7F" w:rsidRPr="00EE6FFF">
        <w:rPr>
          <w:rFonts w:ascii="Garamond" w:hAnsi="Garamond" w:cs="Times New Roman"/>
          <w:sz w:val="24"/>
          <w:szCs w:val="24"/>
        </w:rPr>
        <w:t>denomina como</w:t>
      </w:r>
      <w:r w:rsidR="002F529E" w:rsidRPr="00EE6FFF">
        <w:rPr>
          <w:rFonts w:ascii="Garamond" w:hAnsi="Garamond" w:cs="Times New Roman"/>
          <w:sz w:val="24"/>
          <w:szCs w:val="24"/>
        </w:rPr>
        <w:t xml:space="preserve"> </w:t>
      </w:r>
      <w:r w:rsidR="004F48CA" w:rsidRPr="00EE6FFF">
        <w:rPr>
          <w:rFonts w:ascii="Garamond" w:hAnsi="Garamond" w:cs="Times New Roman"/>
          <w:sz w:val="24"/>
          <w:szCs w:val="24"/>
        </w:rPr>
        <w:t>“</w:t>
      </w:r>
      <w:proofErr w:type="spellStart"/>
      <w:r w:rsidRPr="00EE6FFF">
        <w:rPr>
          <w:rFonts w:ascii="Garamond" w:hAnsi="Garamond" w:cs="Times New Roman"/>
          <w:i/>
          <w:sz w:val="24"/>
          <w:szCs w:val="24"/>
        </w:rPr>
        <w:t>supervigilancia</w:t>
      </w:r>
      <w:proofErr w:type="spellEnd"/>
      <w:r w:rsidR="004F48CA" w:rsidRPr="00EE6FFF">
        <w:rPr>
          <w:rFonts w:ascii="Garamond" w:hAnsi="Garamond" w:cs="Times New Roman"/>
          <w:sz w:val="24"/>
          <w:szCs w:val="24"/>
        </w:rPr>
        <w:t>”</w:t>
      </w:r>
      <w:r w:rsidRPr="00EE6FFF">
        <w:rPr>
          <w:rFonts w:ascii="Garamond" w:hAnsi="Garamond" w:cs="Times New Roman"/>
          <w:sz w:val="24"/>
          <w:szCs w:val="24"/>
        </w:rPr>
        <w:t xml:space="preserve">. La </w:t>
      </w:r>
      <w:r w:rsidR="004F48CA" w:rsidRPr="00EE6FFF">
        <w:rPr>
          <w:rFonts w:ascii="Garamond" w:hAnsi="Garamond" w:cs="Times New Roman"/>
          <w:sz w:val="24"/>
          <w:szCs w:val="24"/>
        </w:rPr>
        <w:t>“</w:t>
      </w:r>
      <w:proofErr w:type="spellStart"/>
      <w:r w:rsidRPr="00EE6FFF">
        <w:rPr>
          <w:rFonts w:ascii="Garamond" w:hAnsi="Garamond" w:cs="Times New Roman"/>
          <w:i/>
          <w:sz w:val="24"/>
          <w:szCs w:val="24"/>
        </w:rPr>
        <w:t>supervigilancia</w:t>
      </w:r>
      <w:proofErr w:type="spellEnd"/>
      <w:r w:rsidR="004F48CA" w:rsidRPr="00EE6FFF">
        <w:rPr>
          <w:rFonts w:ascii="Garamond" w:hAnsi="Garamond" w:cs="Times New Roman"/>
          <w:sz w:val="24"/>
          <w:szCs w:val="24"/>
        </w:rPr>
        <w:t>”</w:t>
      </w:r>
      <w:r w:rsidRPr="00EE6FFF">
        <w:rPr>
          <w:rFonts w:ascii="Garamond" w:hAnsi="Garamond" w:cs="Times New Roman"/>
          <w:sz w:val="24"/>
          <w:szCs w:val="24"/>
        </w:rPr>
        <w:t xml:space="preserve"> puede conceptualizarse como aquel conjunto de competencias</w:t>
      </w:r>
      <w:r w:rsidR="00510D18" w:rsidRPr="00EE6FFF">
        <w:rPr>
          <w:rFonts w:ascii="Garamond" w:hAnsi="Garamond" w:cs="Times New Roman"/>
          <w:sz w:val="24"/>
          <w:szCs w:val="24"/>
        </w:rPr>
        <w:t xml:space="preserve"> –y como tales, vale remarcar, habrán de ser expresas</w:t>
      </w:r>
      <w:r w:rsidR="00596B49">
        <w:rPr>
          <w:rFonts w:ascii="Garamond" w:hAnsi="Garamond" w:cs="Times New Roman"/>
          <w:sz w:val="24"/>
          <w:szCs w:val="24"/>
        </w:rPr>
        <w:t>–</w:t>
      </w:r>
      <w:r w:rsidRPr="00EE6FFF">
        <w:rPr>
          <w:rFonts w:ascii="Garamond" w:hAnsi="Garamond" w:cs="Times New Roman"/>
          <w:sz w:val="24"/>
          <w:szCs w:val="24"/>
        </w:rPr>
        <w:t xml:space="preserve"> para nombrar a los órganos superiores</w:t>
      </w:r>
      <w:r w:rsidRPr="00EE6FFF">
        <w:rPr>
          <w:rStyle w:val="Refdenotaalpie"/>
          <w:rFonts w:ascii="Garamond" w:hAnsi="Garamond" w:cs="Times New Roman"/>
          <w:sz w:val="24"/>
          <w:szCs w:val="24"/>
        </w:rPr>
        <w:footnoteReference w:id="20"/>
      </w:r>
      <w:r w:rsidR="00246832" w:rsidRPr="00EE6FFF">
        <w:rPr>
          <w:rFonts w:ascii="Garamond" w:hAnsi="Garamond" w:cs="Times New Roman"/>
          <w:sz w:val="24"/>
          <w:szCs w:val="24"/>
        </w:rPr>
        <w:t>,</w:t>
      </w:r>
      <w:r w:rsidR="002F529E" w:rsidRPr="00EE6FFF">
        <w:rPr>
          <w:rFonts w:ascii="Garamond" w:hAnsi="Garamond" w:cs="Times New Roman"/>
          <w:sz w:val="24"/>
          <w:szCs w:val="24"/>
        </w:rPr>
        <w:t xml:space="preserve"> aprobar su</w:t>
      </w:r>
      <w:r w:rsidRPr="00EE6FFF">
        <w:rPr>
          <w:rFonts w:ascii="Garamond" w:hAnsi="Garamond" w:cs="Times New Roman"/>
          <w:sz w:val="24"/>
          <w:szCs w:val="24"/>
        </w:rPr>
        <w:t xml:space="preserve"> presupuesto y determinados actos de los organismos </w:t>
      </w:r>
      <w:r w:rsidRPr="00EE6FFF">
        <w:rPr>
          <w:rFonts w:ascii="Garamond" w:hAnsi="Garamond" w:cs="Times New Roman"/>
          <w:sz w:val="24"/>
          <w:szCs w:val="24"/>
        </w:rPr>
        <w:lastRenderedPageBreak/>
        <w:t>funcionalmente descentralizados</w:t>
      </w:r>
      <w:r w:rsidR="007B467C" w:rsidRPr="00EE6FFF">
        <w:rPr>
          <w:rStyle w:val="Refdenotaalpie"/>
          <w:rFonts w:ascii="Garamond" w:hAnsi="Garamond" w:cs="Times New Roman"/>
          <w:sz w:val="24"/>
          <w:szCs w:val="24"/>
        </w:rPr>
        <w:footnoteReference w:id="21"/>
      </w:r>
      <w:r w:rsidRPr="00EE6FFF">
        <w:rPr>
          <w:rFonts w:ascii="Garamond" w:hAnsi="Garamond" w:cs="Times New Roman"/>
          <w:sz w:val="24"/>
          <w:szCs w:val="24"/>
        </w:rPr>
        <w:t>.</w:t>
      </w:r>
      <w:r w:rsidR="00510D18" w:rsidRPr="00EE6FFF">
        <w:rPr>
          <w:rFonts w:ascii="Garamond" w:hAnsi="Garamond" w:cs="Times New Roman"/>
          <w:sz w:val="24"/>
          <w:szCs w:val="24"/>
        </w:rPr>
        <w:t xml:space="preserve"> Así entonces “la </w:t>
      </w:r>
      <w:proofErr w:type="spellStart"/>
      <w:r w:rsidR="00510D18" w:rsidRPr="00EE6FFF">
        <w:rPr>
          <w:rFonts w:ascii="Garamond" w:hAnsi="Garamond" w:cs="Times New Roman"/>
          <w:sz w:val="24"/>
          <w:szCs w:val="24"/>
        </w:rPr>
        <w:t>supervigilancia</w:t>
      </w:r>
      <w:proofErr w:type="spellEnd"/>
      <w:r w:rsidR="00510D18" w:rsidRPr="00EE6FFF">
        <w:rPr>
          <w:rFonts w:ascii="Garamond" w:hAnsi="Garamond" w:cs="Times New Roman"/>
          <w:sz w:val="24"/>
          <w:szCs w:val="24"/>
        </w:rPr>
        <w:t>… se traduce en una precisa intervención del Poder Central en la marcha de estos órganos, cuya autonomía viene a ser solamente relativa”</w:t>
      </w:r>
      <w:r w:rsidR="00510D18" w:rsidRPr="00EE6FFF">
        <w:rPr>
          <w:rStyle w:val="Refdenotaalpie"/>
          <w:rFonts w:ascii="Garamond" w:hAnsi="Garamond" w:cs="Times New Roman"/>
          <w:sz w:val="24"/>
          <w:szCs w:val="24"/>
        </w:rPr>
        <w:footnoteReference w:id="22"/>
      </w:r>
      <w:r w:rsidR="00510D18" w:rsidRPr="00EE6FFF">
        <w:rPr>
          <w:rFonts w:ascii="Garamond" w:hAnsi="Garamond" w:cs="Times New Roman"/>
          <w:sz w:val="24"/>
          <w:szCs w:val="24"/>
        </w:rPr>
        <w:t>.</w:t>
      </w:r>
    </w:p>
    <w:p w:rsidR="00006FF8" w:rsidRPr="00EE6FFF" w:rsidRDefault="008D7D6B"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Entonces, si bien existe una parte de la Administración del Estado </w:t>
      </w:r>
      <w:r w:rsidR="001C7605" w:rsidRPr="00EE6FFF">
        <w:rPr>
          <w:rFonts w:ascii="Garamond" w:hAnsi="Garamond" w:cs="Times New Roman"/>
          <w:sz w:val="24"/>
          <w:szCs w:val="24"/>
        </w:rPr>
        <w:t>llamada “d</w:t>
      </w:r>
      <w:r w:rsidR="00006FF8" w:rsidRPr="00EE6FFF">
        <w:rPr>
          <w:rFonts w:ascii="Garamond" w:hAnsi="Garamond" w:cs="Times New Roman"/>
          <w:sz w:val="24"/>
          <w:szCs w:val="24"/>
        </w:rPr>
        <w:t xml:space="preserve">escentralizada”, denominación que podría forzar a que la caracterizásemos como independiente o autárquica, la realidad legislativa chilena nos muestra </w:t>
      </w:r>
      <w:r w:rsidR="005A2E7F" w:rsidRPr="00EE6FFF">
        <w:rPr>
          <w:rFonts w:ascii="Garamond" w:hAnsi="Garamond" w:cs="Times New Roman"/>
          <w:sz w:val="24"/>
          <w:szCs w:val="24"/>
        </w:rPr>
        <w:t>lo contrario</w:t>
      </w:r>
      <w:r w:rsidR="005E2A03" w:rsidRPr="00EE6FFF">
        <w:rPr>
          <w:rFonts w:ascii="Garamond" w:hAnsi="Garamond" w:cs="Times New Roman"/>
          <w:sz w:val="24"/>
          <w:szCs w:val="24"/>
        </w:rPr>
        <w:t>.</w:t>
      </w:r>
    </w:p>
    <w:p w:rsidR="00364C17" w:rsidRPr="00EE6FFF" w:rsidRDefault="00006FF8" w:rsidP="00DE425C">
      <w:pPr>
        <w:spacing w:after="0" w:line="276" w:lineRule="auto"/>
        <w:ind w:firstLine="284"/>
        <w:jc w:val="both"/>
        <w:rPr>
          <w:rFonts w:ascii="Garamond" w:hAnsi="Garamond" w:cs="Times New Roman"/>
          <w:sz w:val="24"/>
          <w:szCs w:val="24"/>
        </w:rPr>
      </w:pPr>
      <w:r w:rsidRPr="00EE6FFF">
        <w:rPr>
          <w:rFonts w:ascii="Garamond" w:hAnsi="Garamond" w:cs="Times New Roman"/>
          <w:b/>
          <w:sz w:val="24"/>
          <w:szCs w:val="24"/>
        </w:rPr>
        <w:t xml:space="preserve">2. </w:t>
      </w:r>
      <w:r w:rsidR="005F10D2" w:rsidRPr="00EE6FFF">
        <w:rPr>
          <w:rFonts w:ascii="Garamond" w:hAnsi="Garamond" w:cs="Times New Roman"/>
          <w:sz w:val="24"/>
          <w:szCs w:val="24"/>
        </w:rPr>
        <w:t>En suma, el Presidente de la República posee</w:t>
      </w:r>
      <w:r w:rsidR="00F31A76" w:rsidRPr="00EE6FFF">
        <w:rPr>
          <w:rFonts w:ascii="Garamond" w:hAnsi="Garamond" w:cs="Times New Roman"/>
          <w:sz w:val="24"/>
          <w:szCs w:val="24"/>
        </w:rPr>
        <w:t xml:space="preserve"> poderes</w:t>
      </w:r>
      <w:r w:rsidR="001F0C7B" w:rsidRPr="00EE6FFF">
        <w:rPr>
          <w:rFonts w:ascii="Garamond" w:hAnsi="Garamond" w:cs="Times New Roman"/>
          <w:sz w:val="24"/>
          <w:szCs w:val="24"/>
        </w:rPr>
        <w:t xml:space="preserve"> sobre los organismos funcionalmente </w:t>
      </w:r>
      <w:r w:rsidR="005A2E7F" w:rsidRPr="00EE6FFF">
        <w:rPr>
          <w:rFonts w:ascii="Garamond" w:hAnsi="Garamond" w:cs="Times New Roman"/>
          <w:sz w:val="24"/>
          <w:szCs w:val="24"/>
        </w:rPr>
        <w:t>descentralizados. Una</w:t>
      </w:r>
      <w:r w:rsidR="001718CA" w:rsidRPr="00EE6FFF">
        <w:rPr>
          <w:rFonts w:ascii="Garamond" w:hAnsi="Garamond" w:cs="Times New Roman"/>
          <w:sz w:val="24"/>
          <w:szCs w:val="24"/>
        </w:rPr>
        <w:t xml:space="preserve"> de aquella</w:t>
      </w:r>
      <w:r w:rsidRPr="00EE6FFF">
        <w:rPr>
          <w:rFonts w:ascii="Garamond" w:hAnsi="Garamond" w:cs="Times New Roman"/>
          <w:sz w:val="24"/>
          <w:szCs w:val="24"/>
        </w:rPr>
        <w:t>s potestades</w:t>
      </w:r>
      <w:r w:rsidR="00902FB1" w:rsidRPr="00EE6FFF">
        <w:rPr>
          <w:rFonts w:ascii="Garamond" w:hAnsi="Garamond" w:cs="Times New Roman"/>
          <w:sz w:val="24"/>
          <w:szCs w:val="24"/>
        </w:rPr>
        <w:t xml:space="preserve"> consiste en el nombramiento </w:t>
      </w:r>
      <w:r w:rsidR="006D651F" w:rsidRPr="00EE6FFF">
        <w:rPr>
          <w:rFonts w:ascii="Garamond" w:hAnsi="Garamond" w:cs="Times New Roman"/>
          <w:sz w:val="24"/>
          <w:szCs w:val="24"/>
        </w:rPr>
        <w:t xml:space="preserve">y remoción </w:t>
      </w:r>
      <w:r w:rsidR="00902FB1" w:rsidRPr="00EE6FFF">
        <w:rPr>
          <w:rFonts w:ascii="Garamond" w:hAnsi="Garamond" w:cs="Times New Roman"/>
          <w:sz w:val="24"/>
          <w:szCs w:val="24"/>
        </w:rPr>
        <w:t xml:space="preserve">de los </w:t>
      </w:r>
      <w:r w:rsidR="00E7448D" w:rsidRPr="00EE6FFF">
        <w:rPr>
          <w:rFonts w:ascii="Garamond" w:hAnsi="Garamond" w:cs="Times New Roman"/>
          <w:sz w:val="24"/>
          <w:szCs w:val="24"/>
        </w:rPr>
        <w:t>s</w:t>
      </w:r>
      <w:r w:rsidR="00364C17" w:rsidRPr="00EE6FFF">
        <w:rPr>
          <w:rFonts w:ascii="Garamond" w:hAnsi="Garamond" w:cs="Times New Roman"/>
          <w:sz w:val="24"/>
          <w:szCs w:val="24"/>
        </w:rPr>
        <w:t>uperintendentes.</w:t>
      </w:r>
    </w:p>
    <w:p w:rsidR="00B433DF" w:rsidRPr="00EE6FFF" w:rsidRDefault="00364C17"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Sabemos que </w:t>
      </w:r>
      <w:r w:rsidR="00E7448D" w:rsidRPr="00EE6FFF">
        <w:rPr>
          <w:rFonts w:ascii="Garamond" w:hAnsi="Garamond" w:cs="Times New Roman"/>
          <w:sz w:val="24"/>
          <w:szCs w:val="24"/>
        </w:rPr>
        <w:t>las s</w:t>
      </w:r>
      <w:r w:rsidRPr="00EE6FFF">
        <w:rPr>
          <w:rFonts w:ascii="Garamond" w:hAnsi="Garamond" w:cs="Times New Roman"/>
          <w:sz w:val="24"/>
          <w:szCs w:val="24"/>
        </w:rPr>
        <w:t>uperintendencias están encabezadas por un órgano directivo un</w:t>
      </w:r>
      <w:r w:rsidR="00453191" w:rsidRPr="00EE6FFF">
        <w:rPr>
          <w:rFonts w:ascii="Garamond" w:hAnsi="Garamond" w:cs="Times New Roman"/>
          <w:sz w:val="24"/>
          <w:szCs w:val="24"/>
        </w:rPr>
        <w:t>ipersonal</w:t>
      </w:r>
      <w:r w:rsidR="00067FB7" w:rsidRPr="00EE6FFF">
        <w:rPr>
          <w:rFonts w:ascii="Garamond" w:hAnsi="Garamond" w:cs="Times New Roman"/>
          <w:sz w:val="24"/>
          <w:szCs w:val="24"/>
        </w:rPr>
        <w:t xml:space="preserve"> denominado </w:t>
      </w:r>
      <w:r w:rsidR="001D5E83" w:rsidRPr="00EE6FFF">
        <w:rPr>
          <w:rFonts w:ascii="Garamond" w:hAnsi="Garamond" w:cs="Times New Roman"/>
          <w:sz w:val="24"/>
          <w:szCs w:val="24"/>
        </w:rPr>
        <w:t>s</w:t>
      </w:r>
      <w:r w:rsidR="00453191" w:rsidRPr="00EE6FFF">
        <w:rPr>
          <w:rFonts w:ascii="Garamond" w:hAnsi="Garamond" w:cs="Times New Roman"/>
          <w:sz w:val="24"/>
          <w:szCs w:val="24"/>
        </w:rPr>
        <w:t>uperin</w:t>
      </w:r>
      <w:r w:rsidR="00067FB7" w:rsidRPr="00EE6FFF">
        <w:rPr>
          <w:rFonts w:ascii="Garamond" w:hAnsi="Garamond" w:cs="Times New Roman"/>
          <w:sz w:val="24"/>
          <w:szCs w:val="24"/>
        </w:rPr>
        <w:t>tendente</w:t>
      </w:r>
      <w:r w:rsidR="00300798" w:rsidRPr="00EE6FFF">
        <w:rPr>
          <w:rFonts w:ascii="Garamond" w:hAnsi="Garamond" w:cs="Times New Roman"/>
          <w:sz w:val="24"/>
          <w:szCs w:val="24"/>
        </w:rPr>
        <w:t>. L</w:t>
      </w:r>
      <w:r w:rsidR="00987AD2" w:rsidRPr="00EE6FFF">
        <w:rPr>
          <w:rFonts w:ascii="Garamond" w:hAnsi="Garamond" w:cs="Times New Roman"/>
          <w:sz w:val="24"/>
          <w:szCs w:val="24"/>
        </w:rPr>
        <w:t xml:space="preserve">as normas especiales que </w:t>
      </w:r>
      <w:r w:rsidR="005A2E7F" w:rsidRPr="00EE6FFF">
        <w:rPr>
          <w:rFonts w:ascii="Garamond" w:hAnsi="Garamond" w:cs="Times New Roman"/>
          <w:sz w:val="24"/>
          <w:szCs w:val="24"/>
        </w:rPr>
        <w:t>regulan el</w:t>
      </w:r>
      <w:r w:rsidR="002F529E" w:rsidRPr="00EE6FFF">
        <w:rPr>
          <w:rFonts w:ascii="Garamond" w:hAnsi="Garamond" w:cs="Times New Roman"/>
          <w:sz w:val="24"/>
          <w:szCs w:val="24"/>
        </w:rPr>
        <w:t xml:space="preserve"> procedimiento de</w:t>
      </w:r>
      <w:r w:rsidR="00711EB5" w:rsidRPr="00EE6FFF">
        <w:rPr>
          <w:rFonts w:ascii="Garamond" w:hAnsi="Garamond" w:cs="Times New Roman"/>
          <w:sz w:val="24"/>
          <w:szCs w:val="24"/>
        </w:rPr>
        <w:t xml:space="preserve"> nombramiento</w:t>
      </w:r>
      <w:r w:rsidR="00E7448D" w:rsidRPr="00EE6FFF">
        <w:rPr>
          <w:rFonts w:ascii="Garamond" w:hAnsi="Garamond" w:cs="Times New Roman"/>
          <w:sz w:val="24"/>
          <w:szCs w:val="24"/>
        </w:rPr>
        <w:t xml:space="preserve"> y</w:t>
      </w:r>
      <w:r w:rsidR="002F529E" w:rsidRPr="00EE6FFF">
        <w:rPr>
          <w:rFonts w:ascii="Garamond" w:hAnsi="Garamond" w:cs="Times New Roman"/>
          <w:sz w:val="24"/>
          <w:szCs w:val="24"/>
        </w:rPr>
        <w:t xml:space="preserve"> el</w:t>
      </w:r>
      <w:r w:rsidR="00E7448D" w:rsidRPr="00EE6FFF">
        <w:rPr>
          <w:rFonts w:ascii="Garamond" w:hAnsi="Garamond" w:cs="Times New Roman"/>
          <w:sz w:val="24"/>
          <w:szCs w:val="24"/>
        </w:rPr>
        <w:t xml:space="preserve"> modo de remoción</w:t>
      </w:r>
      <w:r w:rsidR="00987AD2" w:rsidRPr="00EE6FFF">
        <w:rPr>
          <w:rFonts w:ascii="Garamond" w:hAnsi="Garamond" w:cs="Times New Roman"/>
          <w:sz w:val="24"/>
          <w:szCs w:val="24"/>
        </w:rPr>
        <w:t xml:space="preserve"> de estos órganos</w:t>
      </w:r>
      <w:r w:rsidR="00300798" w:rsidRPr="00EE6FFF">
        <w:rPr>
          <w:rFonts w:ascii="Garamond" w:hAnsi="Garamond" w:cs="Times New Roman"/>
          <w:sz w:val="24"/>
          <w:szCs w:val="24"/>
        </w:rPr>
        <w:t xml:space="preserve"> precisan que </w:t>
      </w:r>
      <w:r w:rsidRPr="00EE6FFF">
        <w:rPr>
          <w:rFonts w:ascii="Garamond" w:hAnsi="Garamond" w:cs="Times New Roman"/>
          <w:sz w:val="24"/>
          <w:szCs w:val="24"/>
        </w:rPr>
        <w:t>tienen el ca</w:t>
      </w:r>
      <w:r w:rsidR="00483E25" w:rsidRPr="00EE6FFF">
        <w:rPr>
          <w:rFonts w:ascii="Garamond" w:hAnsi="Garamond" w:cs="Times New Roman"/>
          <w:sz w:val="24"/>
          <w:szCs w:val="24"/>
        </w:rPr>
        <w:t>rácter de jefe</w:t>
      </w:r>
      <w:r w:rsidR="006D651F" w:rsidRPr="00EE6FFF">
        <w:rPr>
          <w:rFonts w:ascii="Garamond" w:hAnsi="Garamond" w:cs="Times New Roman"/>
          <w:sz w:val="24"/>
          <w:szCs w:val="24"/>
        </w:rPr>
        <w:t xml:space="preserve"> de servicio, </w:t>
      </w:r>
      <w:r w:rsidR="005F10D2" w:rsidRPr="00EE6FFF">
        <w:rPr>
          <w:rFonts w:ascii="Garamond" w:hAnsi="Garamond" w:cs="Times New Roman"/>
          <w:sz w:val="24"/>
          <w:szCs w:val="24"/>
        </w:rPr>
        <w:t xml:space="preserve">que </w:t>
      </w:r>
      <w:r w:rsidR="006D651F" w:rsidRPr="00EE6FFF">
        <w:rPr>
          <w:rFonts w:ascii="Garamond" w:hAnsi="Garamond" w:cs="Times New Roman"/>
          <w:sz w:val="24"/>
          <w:szCs w:val="24"/>
        </w:rPr>
        <w:t xml:space="preserve">son </w:t>
      </w:r>
      <w:r w:rsidR="00300798" w:rsidRPr="00EE6FFF">
        <w:rPr>
          <w:rFonts w:ascii="Garamond" w:hAnsi="Garamond" w:cs="Times New Roman"/>
          <w:sz w:val="24"/>
          <w:szCs w:val="24"/>
        </w:rPr>
        <w:t xml:space="preserve">de </w:t>
      </w:r>
      <w:r w:rsidR="00987AD2" w:rsidRPr="00EE6FFF">
        <w:rPr>
          <w:rFonts w:ascii="Garamond" w:hAnsi="Garamond" w:cs="Times New Roman"/>
          <w:sz w:val="24"/>
          <w:szCs w:val="24"/>
        </w:rPr>
        <w:t>e</w:t>
      </w:r>
      <w:r w:rsidR="00300798" w:rsidRPr="00EE6FFF">
        <w:rPr>
          <w:rFonts w:ascii="Garamond" w:hAnsi="Garamond" w:cs="Times New Roman"/>
          <w:sz w:val="24"/>
          <w:szCs w:val="24"/>
        </w:rPr>
        <w:t>xclusiva confianza del Presidente de la R</w:t>
      </w:r>
      <w:r w:rsidR="006D651F" w:rsidRPr="00EE6FFF">
        <w:rPr>
          <w:rFonts w:ascii="Garamond" w:hAnsi="Garamond" w:cs="Times New Roman"/>
          <w:sz w:val="24"/>
          <w:szCs w:val="24"/>
        </w:rPr>
        <w:t>epública</w:t>
      </w:r>
      <w:r w:rsidR="00381F9F" w:rsidRPr="00EE6FFF">
        <w:rPr>
          <w:rFonts w:ascii="Garamond" w:hAnsi="Garamond" w:cs="Times New Roman"/>
          <w:sz w:val="24"/>
          <w:szCs w:val="24"/>
        </w:rPr>
        <w:t xml:space="preserve"> en cuanto a su remoción</w:t>
      </w:r>
      <w:r w:rsidR="00EB2C4B" w:rsidRPr="00EE6FFF">
        <w:rPr>
          <w:rStyle w:val="Refdenotaalpie"/>
          <w:rFonts w:ascii="Garamond" w:hAnsi="Garamond" w:cs="Times New Roman"/>
          <w:sz w:val="24"/>
          <w:szCs w:val="24"/>
        </w:rPr>
        <w:footnoteReference w:id="23"/>
      </w:r>
      <w:r w:rsidR="0097680F" w:rsidRPr="00EE6FFF">
        <w:rPr>
          <w:rFonts w:ascii="Garamond" w:hAnsi="Garamond" w:cs="Times New Roman"/>
          <w:sz w:val="24"/>
          <w:szCs w:val="24"/>
          <w:vertAlign w:val="superscript"/>
        </w:rPr>
        <w:t>-</w:t>
      </w:r>
      <w:r w:rsidR="0097680F" w:rsidRPr="00EE6FFF">
        <w:rPr>
          <w:rStyle w:val="Refdenotaalpie"/>
          <w:rFonts w:ascii="Garamond" w:hAnsi="Garamond" w:cs="Times New Roman"/>
          <w:sz w:val="24"/>
          <w:szCs w:val="24"/>
        </w:rPr>
        <w:footnoteReference w:id="24"/>
      </w:r>
      <w:r w:rsidR="006D651F" w:rsidRPr="00EE6FFF">
        <w:rPr>
          <w:rFonts w:ascii="Garamond" w:hAnsi="Garamond" w:cs="Times New Roman"/>
          <w:sz w:val="24"/>
          <w:szCs w:val="24"/>
        </w:rPr>
        <w:t xml:space="preserve">, y </w:t>
      </w:r>
      <w:r w:rsidR="002F529E" w:rsidRPr="00EE6FFF">
        <w:rPr>
          <w:rFonts w:ascii="Garamond" w:hAnsi="Garamond" w:cs="Times New Roman"/>
          <w:sz w:val="24"/>
          <w:szCs w:val="24"/>
        </w:rPr>
        <w:t xml:space="preserve">que la vía por la que opera </w:t>
      </w:r>
      <w:r w:rsidR="005A2E7F" w:rsidRPr="00EE6FFF">
        <w:rPr>
          <w:rFonts w:ascii="Garamond" w:hAnsi="Garamond" w:cs="Times New Roman"/>
          <w:sz w:val="24"/>
          <w:szCs w:val="24"/>
        </w:rPr>
        <w:t>su elección</w:t>
      </w:r>
      <w:r w:rsidR="00453191" w:rsidRPr="00EE6FFF">
        <w:rPr>
          <w:rFonts w:ascii="Garamond" w:hAnsi="Garamond" w:cs="Times New Roman"/>
          <w:sz w:val="24"/>
          <w:szCs w:val="24"/>
        </w:rPr>
        <w:t xml:space="preserve"> y </w:t>
      </w:r>
      <w:r w:rsidR="00987AD2" w:rsidRPr="00EE6FFF">
        <w:rPr>
          <w:rFonts w:ascii="Garamond" w:hAnsi="Garamond" w:cs="Times New Roman"/>
          <w:sz w:val="24"/>
          <w:szCs w:val="24"/>
        </w:rPr>
        <w:t xml:space="preserve">exclusión </w:t>
      </w:r>
      <w:r w:rsidR="00453191" w:rsidRPr="00EE6FFF">
        <w:rPr>
          <w:rFonts w:ascii="Garamond" w:hAnsi="Garamond" w:cs="Times New Roman"/>
          <w:sz w:val="24"/>
          <w:szCs w:val="24"/>
        </w:rPr>
        <w:t xml:space="preserve">se sujeta a </w:t>
      </w:r>
      <w:r w:rsidR="006922FC" w:rsidRPr="00EE6FFF">
        <w:rPr>
          <w:rFonts w:ascii="Garamond" w:hAnsi="Garamond" w:cs="Times New Roman"/>
          <w:sz w:val="24"/>
          <w:szCs w:val="24"/>
        </w:rPr>
        <w:t>lo prescrito por la</w:t>
      </w:r>
      <w:r w:rsidR="00453191" w:rsidRPr="00EE6FFF">
        <w:rPr>
          <w:rFonts w:ascii="Garamond" w:hAnsi="Garamond" w:cs="Times New Roman"/>
          <w:sz w:val="24"/>
          <w:szCs w:val="24"/>
        </w:rPr>
        <w:t xml:space="preserve"> Ley N° 19.882</w:t>
      </w:r>
      <w:r w:rsidR="006D651F" w:rsidRPr="00EE6FFF">
        <w:rPr>
          <w:rFonts w:ascii="Garamond" w:hAnsi="Garamond" w:cs="Times New Roman"/>
          <w:sz w:val="24"/>
          <w:szCs w:val="24"/>
        </w:rPr>
        <w:t>.</w:t>
      </w:r>
    </w:p>
    <w:p w:rsidR="00F35803" w:rsidRPr="00EE6FFF" w:rsidRDefault="005C4DB2"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L</w:t>
      </w:r>
      <w:r w:rsidR="004550D3" w:rsidRPr="00EE6FFF">
        <w:rPr>
          <w:rFonts w:ascii="Garamond" w:hAnsi="Garamond" w:cs="Times New Roman"/>
          <w:sz w:val="24"/>
          <w:szCs w:val="24"/>
        </w:rPr>
        <w:t>a Ley N° 19.882</w:t>
      </w:r>
      <w:r w:rsidR="001718CA" w:rsidRPr="00EE6FFF">
        <w:rPr>
          <w:rFonts w:ascii="Garamond" w:hAnsi="Garamond" w:cs="Times New Roman"/>
          <w:sz w:val="24"/>
          <w:szCs w:val="24"/>
        </w:rPr>
        <w:t>, que contiene el “</w:t>
      </w:r>
      <w:r w:rsidR="00EB2C4B" w:rsidRPr="00EE6FFF">
        <w:rPr>
          <w:rFonts w:ascii="Garamond" w:hAnsi="Garamond" w:cs="Times New Roman"/>
          <w:sz w:val="24"/>
          <w:szCs w:val="24"/>
        </w:rPr>
        <w:t>Sistema de A</w:t>
      </w:r>
      <w:r w:rsidR="001718CA" w:rsidRPr="00EE6FFF">
        <w:rPr>
          <w:rFonts w:ascii="Garamond" w:hAnsi="Garamond" w:cs="Times New Roman"/>
          <w:sz w:val="24"/>
          <w:szCs w:val="24"/>
        </w:rPr>
        <w:t xml:space="preserve">lta Dirección Pública”, especifica el modo de designación </w:t>
      </w:r>
      <w:r w:rsidR="00F47698" w:rsidRPr="00EE6FFF">
        <w:rPr>
          <w:rFonts w:ascii="Garamond" w:hAnsi="Garamond" w:cs="Times New Roman"/>
          <w:sz w:val="24"/>
          <w:szCs w:val="24"/>
        </w:rPr>
        <w:t xml:space="preserve">y remoción </w:t>
      </w:r>
      <w:r w:rsidR="001718CA" w:rsidRPr="00EE6FFF">
        <w:rPr>
          <w:rFonts w:ascii="Garamond" w:hAnsi="Garamond" w:cs="Times New Roman"/>
          <w:sz w:val="24"/>
          <w:szCs w:val="24"/>
        </w:rPr>
        <w:t>de, entre otros, los superintendentes</w:t>
      </w:r>
      <w:r w:rsidR="001F0C7B" w:rsidRPr="00EE6FFF">
        <w:rPr>
          <w:rStyle w:val="Refdenotaalpie"/>
          <w:rFonts w:ascii="Garamond" w:hAnsi="Garamond" w:cs="Times New Roman"/>
          <w:sz w:val="24"/>
          <w:szCs w:val="24"/>
        </w:rPr>
        <w:footnoteReference w:id="25"/>
      </w:r>
      <w:r w:rsidR="001F0C7B" w:rsidRPr="00EE6FFF">
        <w:rPr>
          <w:rFonts w:ascii="Garamond" w:hAnsi="Garamond" w:cs="Times New Roman"/>
          <w:sz w:val="24"/>
          <w:szCs w:val="24"/>
        </w:rPr>
        <w:t>. El</w:t>
      </w:r>
      <w:r w:rsidR="001718CA" w:rsidRPr="00EE6FFF">
        <w:rPr>
          <w:rFonts w:ascii="Garamond" w:hAnsi="Garamond" w:cs="Times New Roman"/>
          <w:sz w:val="24"/>
          <w:szCs w:val="24"/>
        </w:rPr>
        <w:t xml:space="preserve"> procedimiento se caracteriza </w:t>
      </w:r>
      <w:r w:rsidR="000B4BAF" w:rsidRPr="00EE6FFF">
        <w:rPr>
          <w:rFonts w:ascii="Garamond" w:hAnsi="Garamond" w:cs="Times New Roman"/>
          <w:sz w:val="24"/>
          <w:szCs w:val="24"/>
        </w:rPr>
        <w:t>por lo que sigue</w:t>
      </w:r>
      <w:r w:rsidR="001718CA" w:rsidRPr="00EE6FFF">
        <w:rPr>
          <w:rFonts w:ascii="Garamond" w:hAnsi="Garamond" w:cs="Times New Roman"/>
          <w:sz w:val="24"/>
          <w:szCs w:val="24"/>
        </w:rPr>
        <w:t>: l</w:t>
      </w:r>
      <w:r w:rsidR="001F0C7B" w:rsidRPr="00EE6FFF">
        <w:rPr>
          <w:rFonts w:ascii="Garamond" w:hAnsi="Garamond" w:cs="Times New Roman"/>
          <w:sz w:val="24"/>
          <w:szCs w:val="24"/>
        </w:rPr>
        <w:t xml:space="preserve">os </w:t>
      </w:r>
      <w:r w:rsidR="001718CA" w:rsidRPr="00EE6FFF">
        <w:rPr>
          <w:rFonts w:ascii="Garamond" w:hAnsi="Garamond" w:cs="Times New Roman"/>
          <w:sz w:val="24"/>
          <w:szCs w:val="24"/>
        </w:rPr>
        <w:t>s</w:t>
      </w:r>
      <w:r w:rsidR="00711EB5" w:rsidRPr="00EE6FFF">
        <w:rPr>
          <w:rFonts w:ascii="Garamond" w:hAnsi="Garamond" w:cs="Times New Roman"/>
          <w:sz w:val="24"/>
          <w:szCs w:val="24"/>
        </w:rPr>
        <w:t>uperintendentes</w:t>
      </w:r>
      <w:r w:rsidR="00381059" w:rsidRPr="00EE6FFF">
        <w:rPr>
          <w:rFonts w:ascii="Garamond" w:hAnsi="Garamond" w:cs="Times New Roman"/>
          <w:sz w:val="24"/>
          <w:szCs w:val="24"/>
        </w:rPr>
        <w:t xml:space="preserve"> se </w:t>
      </w:r>
      <w:r w:rsidR="005A2E7F" w:rsidRPr="00EE6FFF">
        <w:rPr>
          <w:rFonts w:ascii="Garamond" w:hAnsi="Garamond" w:cs="Times New Roman"/>
          <w:sz w:val="24"/>
          <w:szCs w:val="24"/>
        </w:rPr>
        <w:t>designan por</w:t>
      </w:r>
      <w:r w:rsidR="002F529E" w:rsidRPr="00EE6FFF">
        <w:rPr>
          <w:rFonts w:ascii="Garamond" w:hAnsi="Garamond" w:cs="Times New Roman"/>
          <w:sz w:val="24"/>
          <w:szCs w:val="24"/>
        </w:rPr>
        <w:t xml:space="preserve"> </w:t>
      </w:r>
      <w:r w:rsidR="00711EB5" w:rsidRPr="00EE6FFF">
        <w:rPr>
          <w:rFonts w:ascii="Garamond" w:hAnsi="Garamond" w:cs="Times New Roman"/>
          <w:sz w:val="24"/>
          <w:szCs w:val="24"/>
        </w:rPr>
        <w:t>el Presidente de la República de turno</w:t>
      </w:r>
      <w:r w:rsidR="002F529E" w:rsidRPr="00EE6FFF">
        <w:rPr>
          <w:rFonts w:ascii="Garamond" w:hAnsi="Garamond" w:cs="Times New Roman"/>
          <w:sz w:val="24"/>
          <w:szCs w:val="24"/>
        </w:rPr>
        <w:t>, de entre los candidatos</w:t>
      </w:r>
      <w:r w:rsidR="001F0C7B" w:rsidRPr="00EE6FFF">
        <w:rPr>
          <w:rFonts w:ascii="Garamond" w:hAnsi="Garamond" w:cs="Times New Roman"/>
          <w:sz w:val="24"/>
          <w:szCs w:val="24"/>
        </w:rPr>
        <w:t xml:space="preserve"> que </w:t>
      </w:r>
      <w:r w:rsidR="002F529E" w:rsidRPr="00EE6FFF">
        <w:rPr>
          <w:rFonts w:ascii="Garamond" w:hAnsi="Garamond" w:cs="Times New Roman"/>
          <w:sz w:val="24"/>
          <w:szCs w:val="24"/>
        </w:rPr>
        <w:t>se encuentren</w:t>
      </w:r>
      <w:r w:rsidR="001F0C7B" w:rsidRPr="00EE6FFF">
        <w:rPr>
          <w:rFonts w:ascii="Garamond" w:hAnsi="Garamond" w:cs="Times New Roman"/>
          <w:sz w:val="24"/>
          <w:szCs w:val="24"/>
        </w:rPr>
        <w:t xml:space="preserve"> en una lista</w:t>
      </w:r>
      <w:r w:rsidR="00FD1B9D" w:rsidRPr="00EE6FFF">
        <w:rPr>
          <w:rFonts w:ascii="Garamond" w:hAnsi="Garamond" w:cs="Times New Roman"/>
          <w:sz w:val="24"/>
          <w:szCs w:val="24"/>
        </w:rPr>
        <w:t xml:space="preserve"> </w:t>
      </w:r>
      <w:r w:rsidR="005A2E7F" w:rsidRPr="00EE6FFF">
        <w:rPr>
          <w:rFonts w:ascii="Garamond" w:hAnsi="Garamond" w:cs="Times New Roman"/>
          <w:sz w:val="24"/>
          <w:szCs w:val="24"/>
        </w:rPr>
        <w:t>propuesta por</w:t>
      </w:r>
      <w:r w:rsidR="00EB2C4B" w:rsidRPr="00EE6FFF">
        <w:rPr>
          <w:rFonts w:ascii="Garamond" w:hAnsi="Garamond" w:cs="Times New Roman"/>
          <w:sz w:val="24"/>
          <w:szCs w:val="24"/>
        </w:rPr>
        <w:t xml:space="preserve"> un órgano </w:t>
      </w:r>
      <w:r w:rsidR="005A2E7F" w:rsidRPr="00EE6FFF">
        <w:rPr>
          <w:rFonts w:ascii="Garamond" w:hAnsi="Garamond" w:cs="Times New Roman"/>
          <w:sz w:val="24"/>
          <w:szCs w:val="24"/>
        </w:rPr>
        <w:t xml:space="preserve">denominado </w:t>
      </w:r>
      <w:r w:rsidR="005A2E7F" w:rsidRPr="00EE6FFF">
        <w:rPr>
          <w:rFonts w:ascii="Garamond" w:hAnsi="Garamond" w:cs="Times New Roman"/>
          <w:i/>
          <w:sz w:val="24"/>
          <w:szCs w:val="24"/>
        </w:rPr>
        <w:t>“Consejo</w:t>
      </w:r>
      <w:r w:rsidR="004550D3" w:rsidRPr="00EE6FFF">
        <w:rPr>
          <w:rFonts w:ascii="Garamond" w:hAnsi="Garamond" w:cs="Times New Roman"/>
          <w:i/>
          <w:sz w:val="24"/>
          <w:szCs w:val="24"/>
        </w:rPr>
        <w:t xml:space="preserve"> de Alta Dirección Pública</w:t>
      </w:r>
      <w:r w:rsidR="00EB2C4B" w:rsidRPr="00EE6FFF">
        <w:rPr>
          <w:rFonts w:ascii="Garamond" w:hAnsi="Garamond" w:cs="Times New Roman"/>
          <w:sz w:val="24"/>
          <w:szCs w:val="24"/>
        </w:rPr>
        <w:t>”</w:t>
      </w:r>
      <w:r w:rsidR="00F35803" w:rsidRPr="00EE6FFF">
        <w:rPr>
          <w:rFonts w:ascii="Garamond" w:hAnsi="Garamond" w:cs="Times New Roman"/>
          <w:sz w:val="24"/>
          <w:szCs w:val="24"/>
        </w:rPr>
        <w:t xml:space="preserve">. </w:t>
      </w:r>
      <w:r w:rsidR="00792A66" w:rsidRPr="00EE6FFF">
        <w:rPr>
          <w:rFonts w:ascii="Garamond" w:hAnsi="Garamond" w:cs="Times New Roman"/>
          <w:sz w:val="24"/>
          <w:szCs w:val="24"/>
        </w:rPr>
        <w:t>De igual forma, e</w:t>
      </w:r>
      <w:r w:rsidR="00F35803" w:rsidRPr="00EE6FFF">
        <w:rPr>
          <w:rFonts w:ascii="Garamond" w:hAnsi="Garamond" w:cs="Times New Roman"/>
          <w:sz w:val="24"/>
          <w:szCs w:val="24"/>
        </w:rPr>
        <w:t xml:space="preserve">l </w:t>
      </w:r>
      <w:r w:rsidR="002F529E" w:rsidRPr="00EE6FFF">
        <w:rPr>
          <w:rFonts w:ascii="Garamond" w:hAnsi="Garamond" w:cs="Times New Roman"/>
          <w:sz w:val="24"/>
          <w:szCs w:val="24"/>
        </w:rPr>
        <w:t>P</w:t>
      </w:r>
      <w:r w:rsidR="00792A66" w:rsidRPr="00EE6FFF">
        <w:rPr>
          <w:rFonts w:ascii="Garamond" w:hAnsi="Garamond" w:cs="Times New Roman"/>
          <w:sz w:val="24"/>
          <w:szCs w:val="24"/>
        </w:rPr>
        <w:t xml:space="preserve">residente, en caso que no considere apto a ninguno de los </w:t>
      </w:r>
      <w:r w:rsidR="00483E25" w:rsidRPr="00EE6FFF">
        <w:rPr>
          <w:rFonts w:ascii="Garamond" w:hAnsi="Garamond" w:cs="Times New Roman"/>
          <w:sz w:val="24"/>
          <w:szCs w:val="24"/>
        </w:rPr>
        <w:t>aspirantes</w:t>
      </w:r>
      <w:r w:rsidR="00792A66" w:rsidRPr="00EE6FFF">
        <w:rPr>
          <w:rFonts w:ascii="Garamond" w:hAnsi="Garamond" w:cs="Times New Roman"/>
          <w:sz w:val="24"/>
          <w:szCs w:val="24"/>
        </w:rPr>
        <w:t xml:space="preserve"> podría declarar el “</w:t>
      </w:r>
      <w:r w:rsidR="00792A66" w:rsidRPr="00EE6FFF">
        <w:rPr>
          <w:rFonts w:ascii="Garamond" w:hAnsi="Garamond" w:cs="Times New Roman"/>
          <w:i/>
          <w:sz w:val="24"/>
          <w:szCs w:val="24"/>
        </w:rPr>
        <w:t>desierto</w:t>
      </w:r>
      <w:r w:rsidR="00792A66" w:rsidRPr="00EE6FFF">
        <w:rPr>
          <w:rFonts w:ascii="Garamond" w:hAnsi="Garamond" w:cs="Times New Roman"/>
          <w:sz w:val="24"/>
          <w:szCs w:val="24"/>
        </w:rPr>
        <w:t>” el concurso (artículo quincuagésimo primero, Ley N° 19.882</w:t>
      </w:r>
      <w:r w:rsidR="00E42610" w:rsidRPr="00EE6FFF">
        <w:rPr>
          <w:rStyle w:val="Refdenotaalpie"/>
          <w:rFonts w:ascii="Garamond" w:hAnsi="Garamond" w:cs="Times New Roman"/>
          <w:sz w:val="24"/>
          <w:szCs w:val="24"/>
        </w:rPr>
        <w:footnoteReference w:id="26"/>
      </w:r>
      <w:r w:rsidR="00792A66" w:rsidRPr="00EE6FFF">
        <w:rPr>
          <w:rFonts w:ascii="Garamond" w:hAnsi="Garamond" w:cs="Times New Roman"/>
          <w:sz w:val="24"/>
          <w:szCs w:val="24"/>
        </w:rPr>
        <w:t>).</w:t>
      </w:r>
    </w:p>
    <w:p w:rsidR="001F0C7B" w:rsidRPr="00EE6FFF" w:rsidRDefault="00381059"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lastRenderedPageBreak/>
        <w:t>Asimismo</w:t>
      </w:r>
      <w:r w:rsidR="00EE6FFF">
        <w:rPr>
          <w:rFonts w:ascii="Garamond" w:hAnsi="Garamond" w:cs="Times New Roman"/>
          <w:sz w:val="24"/>
          <w:szCs w:val="24"/>
        </w:rPr>
        <w:t xml:space="preserve"> </w:t>
      </w:r>
      <w:r w:rsidR="00792A66" w:rsidRPr="00EE6FFF">
        <w:rPr>
          <w:rFonts w:ascii="Garamond" w:hAnsi="Garamond" w:cs="Times New Roman"/>
          <w:sz w:val="24"/>
          <w:szCs w:val="24"/>
        </w:rPr>
        <w:t xml:space="preserve">los superintendentes </w:t>
      </w:r>
      <w:r w:rsidR="00F47698" w:rsidRPr="00EE6FFF">
        <w:rPr>
          <w:rFonts w:ascii="Garamond" w:hAnsi="Garamond" w:cs="Times New Roman"/>
          <w:sz w:val="24"/>
          <w:szCs w:val="24"/>
        </w:rPr>
        <w:t>puede</w:t>
      </w:r>
      <w:r w:rsidR="00711EB5" w:rsidRPr="00EE6FFF">
        <w:rPr>
          <w:rFonts w:ascii="Garamond" w:hAnsi="Garamond" w:cs="Times New Roman"/>
          <w:sz w:val="24"/>
          <w:szCs w:val="24"/>
        </w:rPr>
        <w:t xml:space="preserve">n ser removidos sin causa, </w:t>
      </w:r>
      <w:r w:rsidR="00483E25" w:rsidRPr="00EE6FFF">
        <w:rPr>
          <w:rFonts w:ascii="Garamond" w:hAnsi="Garamond" w:cs="Times New Roman"/>
          <w:sz w:val="24"/>
          <w:szCs w:val="24"/>
        </w:rPr>
        <w:t xml:space="preserve">ya que </w:t>
      </w:r>
      <w:r w:rsidR="00711EB5" w:rsidRPr="00EE6FFF">
        <w:rPr>
          <w:rFonts w:ascii="Garamond" w:hAnsi="Garamond" w:cs="Times New Roman"/>
          <w:sz w:val="24"/>
          <w:szCs w:val="24"/>
        </w:rPr>
        <w:t xml:space="preserve">la única condición </w:t>
      </w:r>
      <w:r w:rsidR="00437744" w:rsidRPr="00EE6FFF">
        <w:rPr>
          <w:rFonts w:ascii="Garamond" w:hAnsi="Garamond" w:cs="Times New Roman"/>
          <w:sz w:val="24"/>
          <w:szCs w:val="24"/>
        </w:rPr>
        <w:t>en caso que sean</w:t>
      </w:r>
      <w:r w:rsidR="00711EB5" w:rsidRPr="00EE6FFF">
        <w:rPr>
          <w:rFonts w:ascii="Garamond" w:hAnsi="Garamond" w:cs="Times New Roman"/>
          <w:sz w:val="24"/>
          <w:szCs w:val="24"/>
        </w:rPr>
        <w:t xml:space="preserve"> expulsados antes del plazo de tres años desde su nombramiento</w:t>
      </w:r>
      <w:r w:rsidR="00437744" w:rsidRPr="00EE6FFF">
        <w:rPr>
          <w:rFonts w:ascii="Garamond" w:hAnsi="Garamond" w:cs="Times New Roman"/>
          <w:sz w:val="24"/>
          <w:szCs w:val="24"/>
        </w:rPr>
        <w:t>, es una compensación económica</w:t>
      </w:r>
      <w:r w:rsidR="00381F9F" w:rsidRPr="00EE6FFF">
        <w:rPr>
          <w:rStyle w:val="Refdenotaalpie"/>
          <w:rFonts w:ascii="Garamond" w:hAnsi="Garamond" w:cs="Times New Roman"/>
          <w:sz w:val="24"/>
          <w:szCs w:val="24"/>
        </w:rPr>
        <w:footnoteReference w:id="27"/>
      </w:r>
      <w:r w:rsidR="00711EB5" w:rsidRPr="00EE6FFF">
        <w:rPr>
          <w:rFonts w:ascii="Garamond" w:hAnsi="Garamond" w:cs="Times New Roman"/>
          <w:sz w:val="24"/>
          <w:szCs w:val="24"/>
        </w:rPr>
        <w:t xml:space="preserve"> (artículo quincuagésimo octavo, Ley N° 19.882).</w:t>
      </w:r>
    </w:p>
    <w:p w:rsidR="00453191" w:rsidRPr="00EE6FFF" w:rsidRDefault="00381059"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Entonces,</w:t>
      </w:r>
      <w:r w:rsidR="00414CDB" w:rsidRPr="00EE6FFF">
        <w:rPr>
          <w:rFonts w:ascii="Garamond" w:hAnsi="Garamond" w:cs="Times New Roman"/>
          <w:sz w:val="24"/>
          <w:szCs w:val="24"/>
        </w:rPr>
        <w:t xml:space="preserve"> las leyes</w:t>
      </w:r>
      <w:r w:rsidR="004550D3" w:rsidRPr="00EE6FFF">
        <w:rPr>
          <w:rFonts w:ascii="Garamond" w:hAnsi="Garamond" w:cs="Times New Roman"/>
          <w:sz w:val="24"/>
          <w:szCs w:val="24"/>
        </w:rPr>
        <w:t xml:space="preserve"> permiten que</w:t>
      </w:r>
      <w:r w:rsidR="006E5CBC" w:rsidRPr="00EE6FFF">
        <w:rPr>
          <w:rFonts w:ascii="Garamond" w:hAnsi="Garamond" w:cs="Times New Roman"/>
          <w:sz w:val="24"/>
          <w:szCs w:val="24"/>
        </w:rPr>
        <w:t>, en</w:t>
      </w:r>
      <w:r w:rsidR="001F0C7B" w:rsidRPr="00EE6FFF">
        <w:rPr>
          <w:rFonts w:ascii="Garamond" w:hAnsi="Garamond" w:cs="Times New Roman"/>
          <w:sz w:val="24"/>
          <w:szCs w:val="24"/>
        </w:rPr>
        <w:t xml:space="preserve"> caso que</w:t>
      </w:r>
      <w:r w:rsidR="00B433DF" w:rsidRPr="00EE6FFF">
        <w:rPr>
          <w:rFonts w:ascii="Garamond" w:hAnsi="Garamond" w:cs="Times New Roman"/>
          <w:sz w:val="24"/>
          <w:szCs w:val="24"/>
        </w:rPr>
        <w:t xml:space="preserve"> el Primer </w:t>
      </w:r>
      <w:r w:rsidR="008B49F1" w:rsidRPr="00EE6FFF">
        <w:rPr>
          <w:rFonts w:ascii="Garamond" w:hAnsi="Garamond" w:cs="Times New Roman"/>
          <w:sz w:val="24"/>
          <w:szCs w:val="24"/>
        </w:rPr>
        <w:t>M</w:t>
      </w:r>
      <w:r w:rsidR="00B433DF" w:rsidRPr="00EE6FFF">
        <w:rPr>
          <w:rFonts w:ascii="Garamond" w:hAnsi="Garamond" w:cs="Times New Roman"/>
          <w:sz w:val="24"/>
          <w:szCs w:val="24"/>
        </w:rPr>
        <w:t xml:space="preserve">andatario </w:t>
      </w:r>
      <w:r w:rsidR="00EB2C4B" w:rsidRPr="00EE6FFF">
        <w:rPr>
          <w:rFonts w:ascii="Garamond" w:hAnsi="Garamond" w:cs="Times New Roman"/>
          <w:sz w:val="24"/>
          <w:szCs w:val="24"/>
        </w:rPr>
        <w:t xml:space="preserve">no tenga o </w:t>
      </w:r>
      <w:r w:rsidR="00B433DF" w:rsidRPr="00EE6FFF">
        <w:rPr>
          <w:rFonts w:ascii="Garamond" w:hAnsi="Garamond" w:cs="Times New Roman"/>
          <w:sz w:val="24"/>
          <w:szCs w:val="24"/>
        </w:rPr>
        <w:t>pierd</w:t>
      </w:r>
      <w:r w:rsidR="001F0C7B" w:rsidRPr="00EE6FFF">
        <w:rPr>
          <w:rFonts w:ascii="Garamond" w:hAnsi="Garamond" w:cs="Times New Roman"/>
          <w:sz w:val="24"/>
          <w:szCs w:val="24"/>
        </w:rPr>
        <w:t>a</w:t>
      </w:r>
      <w:r w:rsidR="005A2E7F">
        <w:rPr>
          <w:rFonts w:ascii="Garamond" w:hAnsi="Garamond" w:cs="Times New Roman"/>
          <w:sz w:val="24"/>
          <w:szCs w:val="24"/>
        </w:rPr>
        <w:t xml:space="preserve"> </w:t>
      </w:r>
      <w:r w:rsidR="00B433DF" w:rsidRPr="00EE6FFF">
        <w:rPr>
          <w:rFonts w:ascii="Garamond" w:hAnsi="Garamond" w:cs="Times New Roman"/>
          <w:sz w:val="24"/>
          <w:szCs w:val="24"/>
        </w:rPr>
        <w:t xml:space="preserve">la </w:t>
      </w:r>
      <w:r w:rsidR="00D7528E" w:rsidRPr="00EE6FFF">
        <w:rPr>
          <w:rFonts w:ascii="Garamond" w:hAnsi="Garamond" w:cs="Times New Roman"/>
          <w:sz w:val="24"/>
          <w:szCs w:val="24"/>
        </w:rPr>
        <w:t>“</w:t>
      </w:r>
      <w:r w:rsidR="00B433DF" w:rsidRPr="00EE6FFF">
        <w:rPr>
          <w:rFonts w:ascii="Garamond" w:hAnsi="Garamond" w:cs="Times New Roman"/>
          <w:sz w:val="24"/>
          <w:szCs w:val="24"/>
        </w:rPr>
        <w:t xml:space="preserve">esperanza </w:t>
      </w:r>
      <w:r w:rsidR="005A2E7F" w:rsidRPr="00EE6FFF">
        <w:rPr>
          <w:rFonts w:ascii="Garamond" w:hAnsi="Garamond" w:cs="Times New Roman"/>
          <w:sz w:val="24"/>
          <w:szCs w:val="24"/>
        </w:rPr>
        <w:t>firme</w:t>
      </w:r>
      <w:r w:rsidR="005A2E7F">
        <w:rPr>
          <w:rFonts w:ascii="Garamond" w:hAnsi="Garamond" w:cs="Times New Roman"/>
          <w:sz w:val="24"/>
          <w:szCs w:val="24"/>
        </w:rPr>
        <w:t xml:space="preserve">” </w:t>
      </w:r>
      <w:r w:rsidR="005A2E7F" w:rsidRPr="00EE6FFF">
        <w:rPr>
          <w:rFonts w:ascii="Garamond" w:hAnsi="Garamond" w:cs="Times New Roman"/>
          <w:sz w:val="24"/>
          <w:szCs w:val="24"/>
        </w:rPr>
        <w:t>en</w:t>
      </w:r>
      <w:r w:rsidR="00B433DF" w:rsidRPr="00EE6FFF">
        <w:rPr>
          <w:rFonts w:ascii="Garamond" w:hAnsi="Garamond" w:cs="Times New Roman"/>
          <w:sz w:val="24"/>
          <w:szCs w:val="24"/>
        </w:rPr>
        <w:t xml:space="preserve"> </w:t>
      </w:r>
      <w:r w:rsidR="008B49F1" w:rsidRPr="00EE6FFF">
        <w:rPr>
          <w:rFonts w:ascii="Garamond" w:hAnsi="Garamond" w:cs="Times New Roman"/>
          <w:sz w:val="24"/>
          <w:szCs w:val="24"/>
        </w:rPr>
        <w:t xml:space="preserve">que </w:t>
      </w:r>
      <w:r w:rsidR="00B433DF" w:rsidRPr="00EE6FFF">
        <w:rPr>
          <w:rFonts w:ascii="Garamond" w:hAnsi="Garamond" w:cs="Times New Roman"/>
          <w:sz w:val="24"/>
          <w:szCs w:val="24"/>
        </w:rPr>
        <w:t>la</w:t>
      </w:r>
      <w:r w:rsidR="008B49F1" w:rsidRPr="00EE6FFF">
        <w:rPr>
          <w:rFonts w:ascii="Garamond" w:hAnsi="Garamond" w:cs="Times New Roman"/>
          <w:sz w:val="24"/>
          <w:szCs w:val="24"/>
        </w:rPr>
        <w:t>s</w:t>
      </w:r>
      <w:r w:rsidR="00B433DF" w:rsidRPr="00EE6FFF">
        <w:rPr>
          <w:rFonts w:ascii="Garamond" w:hAnsi="Garamond" w:cs="Times New Roman"/>
          <w:sz w:val="24"/>
          <w:szCs w:val="24"/>
        </w:rPr>
        <w:t xml:space="preserve"> actuaci</w:t>
      </w:r>
      <w:r w:rsidR="008B49F1" w:rsidRPr="00EE6FFF">
        <w:rPr>
          <w:rFonts w:ascii="Garamond" w:hAnsi="Garamond" w:cs="Times New Roman"/>
          <w:sz w:val="24"/>
          <w:szCs w:val="24"/>
        </w:rPr>
        <w:t>ones</w:t>
      </w:r>
      <w:r w:rsidR="00B433DF" w:rsidRPr="00EE6FFF">
        <w:rPr>
          <w:rFonts w:ascii="Garamond" w:hAnsi="Garamond" w:cs="Times New Roman"/>
          <w:sz w:val="24"/>
          <w:szCs w:val="24"/>
        </w:rPr>
        <w:t xml:space="preserve"> o comportamiento</w:t>
      </w:r>
      <w:r w:rsidR="008B49F1" w:rsidRPr="00EE6FFF">
        <w:rPr>
          <w:rFonts w:ascii="Garamond" w:hAnsi="Garamond" w:cs="Times New Roman"/>
          <w:sz w:val="24"/>
          <w:szCs w:val="24"/>
        </w:rPr>
        <w:t>s</w:t>
      </w:r>
      <w:r w:rsidR="00B433DF" w:rsidRPr="00EE6FFF">
        <w:rPr>
          <w:rFonts w:ascii="Garamond" w:hAnsi="Garamond" w:cs="Times New Roman"/>
          <w:sz w:val="24"/>
          <w:szCs w:val="24"/>
        </w:rPr>
        <w:t xml:space="preserve"> de</w:t>
      </w:r>
      <w:r w:rsidR="00EB2C4B" w:rsidRPr="00EE6FFF">
        <w:rPr>
          <w:rFonts w:ascii="Garamond" w:hAnsi="Garamond" w:cs="Times New Roman"/>
          <w:sz w:val="24"/>
          <w:szCs w:val="24"/>
        </w:rPr>
        <w:t xml:space="preserve"> algún candidato o  s</w:t>
      </w:r>
      <w:r w:rsidR="00B433DF" w:rsidRPr="00EE6FFF">
        <w:rPr>
          <w:rFonts w:ascii="Garamond" w:hAnsi="Garamond" w:cs="Times New Roman"/>
          <w:sz w:val="24"/>
          <w:szCs w:val="24"/>
        </w:rPr>
        <w:t>uperintendente</w:t>
      </w:r>
      <w:r w:rsidR="00EB2C4B" w:rsidRPr="00EE6FFF">
        <w:rPr>
          <w:rFonts w:ascii="Garamond" w:hAnsi="Garamond" w:cs="Times New Roman"/>
          <w:sz w:val="24"/>
          <w:szCs w:val="24"/>
        </w:rPr>
        <w:t xml:space="preserve"> en ejercicio</w:t>
      </w:r>
      <w:r w:rsidR="00711EB5" w:rsidRPr="00EE6FFF">
        <w:rPr>
          <w:rFonts w:ascii="Garamond" w:hAnsi="Garamond" w:cs="Times New Roman"/>
          <w:sz w:val="24"/>
          <w:szCs w:val="24"/>
        </w:rPr>
        <w:t xml:space="preserve"> se adecue</w:t>
      </w:r>
      <w:r w:rsidR="008B49F1" w:rsidRPr="00EE6FFF">
        <w:rPr>
          <w:rFonts w:ascii="Garamond" w:hAnsi="Garamond" w:cs="Times New Roman"/>
          <w:sz w:val="24"/>
          <w:szCs w:val="24"/>
        </w:rPr>
        <w:t xml:space="preserve">n a lo que él estime </w:t>
      </w:r>
      <w:r w:rsidR="00D7528E" w:rsidRPr="00EE6FFF">
        <w:rPr>
          <w:rFonts w:ascii="Garamond" w:hAnsi="Garamond" w:cs="Times New Roman"/>
          <w:sz w:val="24"/>
          <w:szCs w:val="24"/>
        </w:rPr>
        <w:t>procedente</w:t>
      </w:r>
      <w:r w:rsidR="00B433DF" w:rsidRPr="00EE6FFF">
        <w:rPr>
          <w:rFonts w:ascii="Garamond" w:hAnsi="Garamond" w:cs="Times New Roman"/>
          <w:sz w:val="24"/>
          <w:szCs w:val="24"/>
        </w:rPr>
        <w:t xml:space="preserve">, no </w:t>
      </w:r>
      <w:r w:rsidR="004550D3" w:rsidRPr="00EE6FFF">
        <w:rPr>
          <w:rFonts w:ascii="Garamond" w:hAnsi="Garamond" w:cs="Times New Roman"/>
          <w:sz w:val="24"/>
          <w:szCs w:val="24"/>
        </w:rPr>
        <w:t xml:space="preserve">lo </w:t>
      </w:r>
      <w:r w:rsidR="00D7528E" w:rsidRPr="00EE6FFF">
        <w:rPr>
          <w:rFonts w:ascii="Garamond" w:hAnsi="Garamond" w:cs="Times New Roman"/>
          <w:sz w:val="24"/>
          <w:szCs w:val="24"/>
        </w:rPr>
        <w:t>designe</w:t>
      </w:r>
      <w:r w:rsidR="00B433DF" w:rsidRPr="00EE6FFF">
        <w:rPr>
          <w:rFonts w:ascii="Garamond" w:hAnsi="Garamond" w:cs="Times New Roman"/>
          <w:sz w:val="24"/>
          <w:szCs w:val="24"/>
        </w:rPr>
        <w:t xml:space="preserve"> o</w:t>
      </w:r>
      <w:r w:rsidR="008B49F1" w:rsidRPr="00EE6FFF">
        <w:rPr>
          <w:rFonts w:ascii="Garamond" w:hAnsi="Garamond" w:cs="Times New Roman"/>
          <w:sz w:val="24"/>
          <w:szCs w:val="24"/>
        </w:rPr>
        <w:t xml:space="preserve"> bien</w:t>
      </w:r>
      <w:r w:rsidR="004550D3" w:rsidRPr="00EE6FFF">
        <w:rPr>
          <w:rFonts w:ascii="Garamond" w:hAnsi="Garamond" w:cs="Times New Roman"/>
          <w:sz w:val="24"/>
          <w:szCs w:val="24"/>
        </w:rPr>
        <w:t xml:space="preserve"> lo re</w:t>
      </w:r>
      <w:r w:rsidR="00D7528E" w:rsidRPr="00EE6FFF">
        <w:rPr>
          <w:rFonts w:ascii="Garamond" w:hAnsi="Garamond" w:cs="Times New Roman"/>
          <w:sz w:val="24"/>
          <w:szCs w:val="24"/>
        </w:rPr>
        <w:t>mueva</w:t>
      </w:r>
      <w:r w:rsidR="00B433DF" w:rsidRPr="00EE6FFF">
        <w:rPr>
          <w:rFonts w:ascii="Garamond" w:hAnsi="Garamond" w:cs="Times New Roman"/>
          <w:sz w:val="24"/>
          <w:szCs w:val="24"/>
        </w:rPr>
        <w:t xml:space="preserve">. </w:t>
      </w:r>
      <w:r w:rsidRPr="00EE6FFF">
        <w:rPr>
          <w:rFonts w:ascii="Garamond" w:hAnsi="Garamond" w:cs="Times New Roman"/>
          <w:sz w:val="24"/>
          <w:szCs w:val="24"/>
        </w:rPr>
        <w:t>Lo anterior</w:t>
      </w:r>
      <w:r w:rsidR="005A2E7F">
        <w:rPr>
          <w:rFonts w:ascii="Garamond" w:hAnsi="Garamond" w:cs="Times New Roman"/>
          <w:sz w:val="24"/>
          <w:szCs w:val="24"/>
        </w:rPr>
        <w:t xml:space="preserve"> </w:t>
      </w:r>
      <w:r w:rsidR="00F31A76" w:rsidRPr="00EE6FFF">
        <w:rPr>
          <w:rFonts w:ascii="Garamond" w:hAnsi="Garamond" w:cs="Times New Roman"/>
          <w:sz w:val="24"/>
          <w:szCs w:val="24"/>
        </w:rPr>
        <w:t xml:space="preserve">se debe a que </w:t>
      </w:r>
      <w:r w:rsidR="00B433DF" w:rsidRPr="00EE6FFF">
        <w:rPr>
          <w:rFonts w:ascii="Garamond" w:hAnsi="Garamond" w:cs="Times New Roman"/>
          <w:sz w:val="24"/>
          <w:szCs w:val="24"/>
        </w:rPr>
        <w:t>el Sistema de la Alta Dirección Pública, si bien t</w:t>
      </w:r>
      <w:r w:rsidRPr="00EE6FFF">
        <w:rPr>
          <w:rFonts w:ascii="Garamond" w:hAnsi="Garamond" w:cs="Times New Roman"/>
          <w:sz w:val="24"/>
          <w:szCs w:val="24"/>
        </w:rPr>
        <w:t xml:space="preserve">uvo </w:t>
      </w:r>
      <w:r w:rsidR="00B433DF" w:rsidRPr="00EE6FFF">
        <w:rPr>
          <w:rFonts w:ascii="Garamond" w:hAnsi="Garamond" w:cs="Times New Roman"/>
          <w:sz w:val="24"/>
          <w:szCs w:val="24"/>
        </w:rPr>
        <w:t>por finalidad</w:t>
      </w:r>
      <w:r w:rsidRPr="00EE6FFF">
        <w:rPr>
          <w:rFonts w:ascii="Garamond" w:hAnsi="Garamond" w:cs="Times New Roman"/>
          <w:sz w:val="24"/>
          <w:szCs w:val="24"/>
        </w:rPr>
        <w:t>, a través del autodenominado “nuevo trato laboral”</w:t>
      </w:r>
      <w:r w:rsidR="006E5CBC" w:rsidRPr="00EE6FFF">
        <w:rPr>
          <w:rFonts w:ascii="Garamond" w:hAnsi="Garamond" w:cs="Times New Roman"/>
          <w:sz w:val="24"/>
          <w:szCs w:val="24"/>
        </w:rPr>
        <w:t>, “</w:t>
      </w:r>
      <w:r w:rsidRPr="00EE6FFF">
        <w:rPr>
          <w:rFonts w:ascii="Garamond" w:hAnsi="Garamond" w:cs="Times New Roman"/>
          <w:sz w:val="24"/>
          <w:szCs w:val="24"/>
        </w:rPr>
        <w:t>fortalecer… el sistema de concursos asegurando la transparencia, objetividad, y ecuanimidad de los mismos mediante el perfeccionamiento del sistema vigente”</w:t>
      </w:r>
      <w:r w:rsidR="00691C64" w:rsidRPr="00EE6FFF">
        <w:rPr>
          <w:rStyle w:val="Refdenotaalpie"/>
          <w:rFonts w:ascii="Garamond" w:hAnsi="Garamond" w:cs="Times New Roman"/>
          <w:sz w:val="24"/>
          <w:szCs w:val="24"/>
        </w:rPr>
        <w:footnoteReference w:id="28"/>
      </w:r>
      <w:r w:rsidRPr="00EE6FFF">
        <w:rPr>
          <w:rFonts w:ascii="Garamond" w:hAnsi="Garamond" w:cs="Times New Roman"/>
          <w:sz w:val="24"/>
          <w:szCs w:val="24"/>
        </w:rPr>
        <w:t xml:space="preserve">, </w:t>
      </w:r>
      <w:r w:rsidR="00F31A76" w:rsidRPr="00EE6FFF">
        <w:rPr>
          <w:rFonts w:ascii="Garamond" w:hAnsi="Garamond" w:cs="Times New Roman"/>
          <w:sz w:val="24"/>
          <w:szCs w:val="24"/>
        </w:rPr>
        <w:t>no</w:t>
      </w:r>
      <w:r w:rsidR="00480EB6" w:rsidRPr="00EE6FFF">
        <w:rPr>
          <w:rFonts w:ascii="Garamond" w:hAnsi="Garamond" w:cs="Times New Roman"/>
          <w:sz w:val="24"/>
          <w:szCs w:val="24"/>
        </w:rPr>
        <w:t xml:space="preserve"> garantiza</w:t>
      </w:r>
      <w:r w:rsidR="006922FC" w:rsidRPr="00EE6FFF">
        <w:rPr>
          <w:rFonts w:ascii="Garamond" w:hAnsi="Garamond" w:cs="Times New Roman"/>
          <w:sz w:val="24"/>
          <w:szCs w:val="24"/>
        </w:rPr>
        <w:t xml:space="preserve"> la</w:t>
      </w:r>
      <w:r w:rsidR="00F31A76" w:rsidRPr="00EE6FFF">
        <w:rPr>
          <w:rFonts w:ascii="Garamond" w:hAnsi="Garamond" w:cs="Times New Roman"/>
          <w:sz w:val="24"/>
          <w:szCs w:val="24"/>
        </w:rPr>
        <w:t xml:space="preserve"> independencia</w:t>
      </w:r>
      <w:r w:rsidR="0059405D" w:rsidRPr="00EE6FFF">
        <w:rPr>
          <w:rFonts w:ascii="Garamond" w:hAnsi="Garamond" w:cs="Times New Roman"/>
          <w:sz w:val="24"/>
          <w:szCs w:val="24"/>
        </w:rPr>
        <w:t xml:space="preserve"> de los superintendentes</w:t>
      </w:r>
      <w:r w:rsidR="004550D3" w:rsidRPr="00EE6FFF">
        <w:rPr>
          <w:rStyle w:val="Refdenotaalpie"/>
          <w:rFonts w:ascii="Garamond" w:hAnsi="Garamond" w:cs="Times New Roman"/>
          <w:sz w:val="24"/>
          <w:szCs w:val="24"/>
        </w:rPr>
        <w:footnoteReference w:id="29"/>
      </w:r>
      <w:r w:rsidR="00985719" w:rsidRPr="00EE6FFF">
        <w:rPr>
          <w:rFonts w:ascii="Garamond" w:hAnsi="Garamond" w:cs="Times New Roman"/>
          <w:sz w:val="24"/>
          <w:szCs w:val="24"/>
        </w:rPr>
        <w:t>.</w:t>
      </w:r>
      <w:r w:rsidR="0053546D">
        <w:rPr>
          <w:rFonts w:ascii="Garamond" w:hAnsi="Garamond" w:cs="Times New Roman"/>
          <w:sz w:val="24"/>
          <w:szCs w:val="24"/>
        </w:rPr>
        <w:t xml:space="preserve"> </w:t>
      </w:r>
      <w:r w:rsidR="00985719" w:rsidRPr="00EE6FFF">
        <w:rPr>
          <w:rFonts w:ascii="Garamond" w:hAnsi="Garamond" w:cs="Times New Roman"/>
          <w:sz w:val="24"/>
          <w:szCs w:val="24"/>
        </w:rPr>
        <w:t>Lo ante</w:t>
      </w:r>
      <w:r w:rsidR="0053546D">
        <w:rPr>
          <w:rFonts w:ascii="Garamond" w:hAnsi="Garamond" w:cs="Times New Roman"/>
          <w:sz w:val="24"/>
          <w:szCs w:val="24"/>
        </w:rPr>
        <w:t>dicho</w:t>
      </w:r>
      <w:r w:rsidR="00985719" w:rsidRPr="00EE6FFF">
        <w:rPr>
          <w:rFonts w:ascii="Garamond" w:hAnsi="Garamond" w:cs="Times New Roman"/>
          <w:sz w:val="24"/>
          <w:szCs w:val="24"/>
        </w:rPr>
        <w:t xml:space="preserve"> se </w:t>
      </w:r>
      <w:r w:rsidR="0053546D">
        <w:rPr>
          <w:rFonts w:ascii="Garamond" w:hAnsi="Garamond" w:cs="Times New Roman"/>
          <w:sz w:val="24"/>
          <w:szCs w:val="24"/>
        </w:rPr>
        <w:t>debe a que</w:t>
      </w:r>
      <w:r w:rsidR="000C0773" w:rsidRPr="00EE6FFF">
        <w:rPr>
          <w:rFonts w:ascii="Garamond" w:hAnsi="Garamond" w:cs="Times New Roman"/>
          <w:sz w:val="24"/>
          <w:szCs w:val="24"/>
        </w:rPr>
        <w:t xml:space="preserve"> los superintendentes poseen e</w:t>
      </w:r>
      <w:r w:rsidR="00060B9E" w:rsidRPr="00EE6FFF">
        <w:rPr>
          <w:rFonts w:ascii="Garamond" w:hAnsi="Garamond" w:cs="Times New Roman"/>
          <w:sz w:val="24"/>
          <w:szCs w:val="24"/>
        </w:rPr>
        <w:t xml:space="preserve">l carácter de </w:t>
      </w:r>
      <w:r w:rsidR="00D86CCA" w:rsidRPr="00EE6FFF">
        <w:rPr>
          <w:rFonts w:ascii="Garamond" w:hAnsi="Garamond" w:cs="Times New Roman"/>
          <w:sz w:val="24"/>
          <w:szCs w:val="24"/>
        </w:rPr>
        <w:t xml:space="preserve">órganos de la </w:t>
      </w:r>
      <w:r w:rsidR="00060B9E" w:rsidRPr="00EE6FFF">
        <w:rPr>
          <w:rFonts w:ascii="Garamond" w:hAnsi="Garamond" w:cs="Times New Roman"/>
          <w:sz w:val="24"/>
          <w:szCs w:val="24"/>
        </w:rPr>
        <w:t>“</w:t>
      </w:r>
      <w:r w:rsidR="00060B9E" w:rsidRPr="00EE6FFF">
        <w:rPr>
          <w:rFonts w:ascii="Garamond" w:hAnsi="Garamond" w:cs="Times New Roman"/>
          <w:i/>
          <w:sz w:val="24"/>
          <w:szCs w:val="24"/>
        </w:rPr>
        <w:t>exclusiva confianza</w:t>
      </w:r>
      <w:r w:rsidR="000C0773" w:rsidRPr="00EE6FFF">
        <w:rPr>
          <w:rFonts w:ascii="Garamond" w:hAnsi="Garamond" w:cs="Times New Roman"/>
          <w:sz w:val="24"/>
          <w:szCs w:val="24"/>
        </w:rPr>
        <w:t>” del Primer Mandatario.</w:t>
      </w:r>
    </w:p>
    <w:p w:rsidR="0001334F" w:rsidRPr="00EE6FFF" w:rsidRDefault="000B4BAF"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Creemos que </w:t>
      </w:r>
      <w:r w:rsidR="00A4298E" w:rsidRPr="00EE6FFF">
        <w:rPr>
          <w:rFonts w:ascii="Garamond" w:hAnsi="Garamond" w:cs="Times New Roman"/>
          <w:sz w:val="24"/>
          <w:szCs w:val="24"/>
        </w:rPr>
        <w:t>l</w:t>
      </w:r>
      <w:r w:rsidR="00952158" w:rsidRPr="00EE6FFF">
        <w:rPr>
          <w:rFonts w:ascii="Garamond" w:hAnsi="Garamond" w:cs="Times New Roman"/>
          <w:sz w:val="24"/>
          <w:szCs w:val="24"/>
        </w:rPr>
        <w:t xml:space="preserve">a </w:t>
      </w:r>
      <w:r w:rsidR="006E5CBC" w:rsidRPr="00EE6FFF">
        <w:rPr>
          <w:rFonts w:ascii="Garamond" w:hAnsi="Garamond" w:cs="Times New Roman"/>
          <w:sz w:val="24"/>
          <w:szCs w:val="24"/>
        </w:rPr>
        <w:t>anunciada hipótesis</w:t>
      </w:r>
      <w:r w:rsidR="000A31B1" w:rsidRPr="00EE6FFF">
        <w:rPr>
          <w:rFonts w:ascii="Garamond" w:hAnsi="Garamond" w:cs="Times New Roman"/>
          <w:sz w:val="24"/>
          <w:szCs w:val="24"/>
        </w:rPr>
        <w:t xml:space="preserve"> no es especulativa, al contrario, </w:t>
      </w:r>
      <w:r w:rsidR="00A4298E" w:rsidRPr="00EE6FFF">
        <w:rPr>
          <w:rFonts w:ascii="Garamond" w:hAnsi="Garamond" w:cs="Times New Roman"/>
          <w:sz w:val="24"/>
          <w:szCs w:val="24"/>
        </w:rPr>
        <w:t>t</w:t>
      </w:r>
      <w:r w:rsidR="000A4A4B" w:rsidRPr="00EE6FFF">
        <w:rPr>
          <w:rFonts w:ascii="Garamond" w:hAnsi="Garamond" w:cs="Times New Roman"/>
          <w:sz w:val="24"/>
          <w:szCs w:val="24"/>
        </w:rPr>
        <w:t>iene ple</w:t>
      </w:r>
      <w:r w:rsidR="00A4298E" w:rsidRPr="00EE6FFF">
        <w:rPr>
          <w:rFonts w:ascii="Garamond" w:hAnsi="Garamond" w:cs="Times New Roman"/>
          <w:sz w:val="24"/>
          <w:szCs w:val="24"/>
        </w:rPr>
        <w:t xml:space="preserve">na aplicación en </w:t>
      </w:r>
      <w:r w:rsidR="005A2E7F" w:rsidRPr="00EE6FFF">
        <w:rPr>
          <w:rFonts w:ascii="Garamond" w:hAnsi="Garamond" w:cs="Times New Roman"/>
          <w:sz w:val="24"/>
          <w:szCs w:val="24"/>
        </w:rPr>
        <w:t>Chile. La</w:t>
      </w:r>
      <w:r w:rsidR="00A4298E" w:rsidRPr="00EE6FFF">
        <w:rPr>
          <w:rFonts w:ascii="Garamond" w:hAnsi="Garamond" w:cs="Times New Roman"/>
          <w:sz w:val="24"/>
          <w:szCs w:val="24"/>
        </w:rPr>
        <w:t xml:space="preserve"> falta de independencia de los superintendentes, en </w:t>
      </w:r>
      <w:r w:rsidR="00483E25" w:rsidRPr="00EE6FFF">
        <w:rPr>
          <w:rFonts w:ascii="Garamond" w:hAnsi="Garamond" w:cs="Times New Roman"/>
          <w:sz w:val="24"/>
          <w:szCs w:val="24"/>
        </w:rPr>
        <w:t xml:space="preserve">cuanto a </w:t>
      </w:r>
      <w:r w:rsidR="00A4298E" w:rsidRPr="00EE6FFF">
        <w:rPr>
          <w:rFonts w:ascii="Garamond" w:hAnsi="Garamond" w:cs="Times New Roman"/>
          <w:sz w:val="24"/>
          <w:szCs w:val="24"/>
        </w:rPr>
        <w:t xml:space="preserve">su nombramiento y remoción, </w:t>
      </w:r>
      <w:r w:rsidR="000A31B1" w:rsidRPr="00EE6FFF">
        <w:rPr>
          <w:rFonts w:ascii="Garamond" w:hAnsi="Garamond" w:cs="Times New Roman"/>
          <w:sz w:val="24"/>
          <w:szCs w:val="24"/>
        </w:rPr>
        <w:t xml:space="preserve">se demuestra </w:t>
      </w:r>
      <w:r w:rsidR="0001334F" w:rsidRPr="00EE6FFF">
        <w:rPr>
          <w:rFonts w:ascii="Garamond" w:hAnsi="Garamond" w:cs="Times New Roman"/>
          <w:sz w:val="24"/>
          <w:szCs w:val="24"/>
        </w:rPr>
        <w:t>al revisar lo ocurrido en los años 2010 y 2014</w:t>
      </w:r>
      <w:r w:rsidR="00A4298E" w:rsidRPr="00EE6FFF">
        <w:rPr>
          <w:rFonts w:ascii="Garamond" w:hAnsi="Garamond" w:cs="Times New Roman"/>
          <w:sz w:val="24"/>
          <w:szCs w:val="24"/>
        </w:rPr>
        <w:t>: la elección de un Presidente de la R</w:t>
      </w:r>
      <w:r w:rsidR="00060B9E" w:rsidRPr="00EE6FFF">
        <w:rPr>
          <w:rFonts w:ascii="Garamond" w:hAnsi="Garamond" w:cs="Times New Roman"/>
          <w:sz w:val="24"/>
          <w:szCs w:val="24"/>
        </w:rPr>
        <w:t xml:space="preserve">epública de una coalición política diversa a la anterior, </w:t>
      </w:r>
      <w:r w:rsidR="00BD62B7" w:rsidRPr="00EE6FFF">
        <w:rPr>
          <w:rFonts w:ascii="Garamond" w:hAnsi="Garamond" w:cs="Times New Roman"/>
          <w:sz w:val="24"/>
          <w:szCs w:val="24"/>
        </w:rPr>
        <w:t>cuestión que produjo</w:t>
      </w:r>
      <w:r w:rsidR="00060B9E" w:rsidRPr="00EE6FFF">
        <w:rPr>
          <w:rFonts w:ascii="Garamond" w:hAnsi="Garamond" w:cs="Times New Roman"/>
          <w:sz w:val="24"/>
          <w:szCs w:val="24"/>
        </w:rPr>
        <w:t xml:space="preserve"> un ma</w:t>
      </w:r>
      <w:r w:rsidR="00A4298E" w:rsidRPr="00EE6FFF">
        <w:rPr>
          <w:rFonts w:ascii="Garamond" w:hAnsi="Garamond" w:cs="Times New Roman"/>
          <w:sz w:val="24"/>
          <w:szCs w:val="24"/>
        </w:rPr>
        <w:t xml:space="preserve">sivo cambio de </w:t>
      </w:r>
      <w:r w:rsidR="00620A93" w:rsidRPr="00EE6FFF">
        <w:rPr>
          <w:rFonts w:ascii="Garamond" w:hAnsi="Garamond" w:cs="Times New Roman"/>
          <w:sz w:val="24"/>
          <w:szCs w:val="24"/>
        </w:rPr>
        <w:t>superintendentes</w:t>
      </w:r>
      <w:r w:rsidR="00A4298E" w:rsidRPr="00EE6FFF">
        <w:rPr>
          <w:rFonts w:ascii="Garamond" w:hAnsi="Garamond" w:cs="Times New Roman"/>
          <w:sz w:val="24"/>
          <w:szCs w:val="24"/>
        </w:rPr>
        <w:t>.</w:t>
      </w:r>
    </w:p>
    <w:p w:rsidR="00060B9E" w:rsidRPr="00EE6FFF" w:rsidRDefault="00E51CD6"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Revisaremos los cambios de s</w:t>
      </w:r>
      <w:r w:rsidR="00366752" w:rsidRPr="00EE6FFF">
        <w:rPr>
          <w:rFonts w:ascii="Garamond" w:hAnsi="Garamond" w:cs="Times New Roman"/>
          <w:sz w:val="24"/>
          <w:szCs w:val="24"/>
        </w:rPr>
        <w:t>uperintendente en los organismos existentes antes de 2010, cuales son las Superintendencias de</w:t>
      </w:r>
      <w:r w:rsidR="00423E7D" w:rsidRPr="00EE6FFF">
        <w:rPr>
          <w:rFonts w:ascii="Garamond" w:hAnsi="Garamond" w:cs="Times New Roman"/>
          <w:sz w:val="24"/>
          <w:szCs w:val="24"/>
        </w:rPr>
        <w:t xml:space="preserve">: Bancos e Instituciones Financieras, Casinos de Juego, Electricidad y Combustibles, Insolvencia y </w:t>
      </w:r>
      <w:proofErr w:type="spellStart"/>
      <w:r w:rsidR="00E27370">
        <w:rPr>
          <w:rFonts w:ascii="Garamond" w:hAnsi="Garamond" w:cs="Times New Roman"/>
          <w:sz w:val="24"/>
          <w:szCs w:val="24"/>
        </w:rPr>
        <w:t>Re</w:t>
      </w:r>
      <w:r w:rsidR="006E5CBC" w:rsidRPr="00EE6FFF">
        <w:rPr>
          <w:rFonts w:ascii="Garamond" w:hAnsi="Garamond" w:cs="Times New Roman"/>
          <w:sz w:val="24"/>
          <w:szCs w:val="24"/>
        </w:rPr>
        <w:t>emprendimiento</w:t>
      </w:r>
      <w:proofErr w:type="spellEnd"/>
      <w:r w:rsidR="00423E7D" w:rsidRPr="00EE6FFF">
        <w:rPr>
          <w:rFonts w:ascii="Garamond" w:hAnsi="Garamond" w:cs="Times New Roman"/>
          <w:sz w:val="24"/>
          <w:szCs w:val="24"/>
        </w:rPr>
        <w:t xml:space="preserve"> (antecedida por la de Quiebras), Pensiones, Salud, Seguridad Social, Servicios Sanitarios, y Valores y Seguros. Quedan excluidas del an</w:t>
      </w:r>
      <w:r w:rsidR="0001334F" w:rsidRPr="00EE6FFF">
        <w:rPr>
          <w:rFonts w:ascii="Garamond" w:hAnsi="Garamond" w:cs="Times New Roman"/>
          <w:sz w:val="24"/>
          <w:szCs w:val="24"/>
        </w:rPr>
        <w:t xml:space="preserve">álisis las Superintendencias de Educación Escolar y </w:t>
      </w:r>
      <w:r w:rsidR="00C22461" w:rsidRPr="00EE6FFF">
        <w:rPr>
          <w:rFonts w:ascii="Garamond" w:hAnsi="Garamond" w:cs="Times New Roman"/>
          <w:sz w:val="24"/>
          <w:szCs w:val="24"/>
        </w:rPr>
        <w:t xml:space="preserve">de </w:t>
      </w:r>
      <w:r w:rsidR="0001334F" w:rsidRPr="00EE6FFF">
        <w:rPr>
          <w:rFonts w:ascii="Garamond" w:hAnsi="Garamond" w:cs="Times New Roman"/>
          <w:sz w:val="24"/>
          <w:szCs w:val="24"/>
        </w:rPr>
        <w:t>Medio Ambiente.</w:t>
      </w:r>
    </w:p>
    <w:p w:rsidR="00423E7D" w:rsidRPr="00EE6FFF" w:rsidRDefault="00423E7D"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Resulta decidor que, del universo de nueve superintendencias, en siete de ellas se haya producido un cambio de su órgano directivo fruto de</w:t>
      </w:r>
      <w:r w:rsidR="00E53405" w:rsidRPr="00EE6FFF">
        <w:rPr>
          <w:rFonts w:ascii="Garamond" w:hAnsi="Garamond" w:cs="Times New Roman"/>
          <w:sz w:val="24"/>
          <w:szCs w:val="24"/>
        </w:rPr>
        <w:t xml:space="preserve"> la modificación </w:t>
      </w:r>
      <w:r w:rsidRPr="00EE6FFF">
        <w:rPr>
          <w:rFonts w:ascii="Garamond" w:hAnsi="Garamond" w:cs="Times New Roman"/>
          <w:sz w:val="24"/>
          <w:szCs w:val="24"/>
        </w:rPr>
        <w:t>de</w:t>
      </w:r>
      <w:r w:rsidR="00366752" w:rsidRPr="00EE6FFF">
        <w:rPr>
          <w:rFonts w:ascii="Garamond" w:hAnsi="Garamond" w:cs="Times New Roman"/>
          <w:sz w:val="24"/>
          <w:szCs w:val="24"/>
        </w:rPr>
        <w:t xml:space="preserve"> la</w:t>
      </w:r>
      <w:r w:rsidRPr="00EE6FFF">
        <w:rPr>
          <w:rFonts w:ascii="Garamond" w:hAnsi="Garamond" w:cs="Times New Roman"/>
          <w:sz w:val="24"/>
          <w:szCs w:val="24"/>
        </w:rPr>
        <w:t xml:space="preserve"> coalición gobernante, cuestión que se traduce en que </w:t>
      </w:r>
      <w:r w:rsidR="00E51CD6" w:rsidRPr="00EE6FFF">
        <w:rPr>
          <w:rFonts w:ascii="Garamond" w:hAnsi="Garamond" w:cs="Times New Roman"/>
          <w:sz w:val="24"/>
          <w:szCs w:val="24"/>
        </w:rPr>
        <w:t>en un 78% de los casos los s</w:t>
      </w:r>
      <w:r w:rsidR="00B4621F" w:rsidRPr="00EE6FFF">
        <w:rPr>
          <w:rFonts w:ascii="Garamond" w:hAnsi="Garamond" w:cs="Times New Roman"/>
          <w:sz w:val="24"/>
          <w:szCs w:val="24"/>
        </w:rPr>
        <w:t>uperintendentes no tuvieron estabilidad e</w:t>
      </w:r>
      <w:r w:rsidR="00366752" w:rsidRPr="00EE6FFF">
        <w:rPr>
          <w:rFonts w:ascii="Garamond" w:hAnsi="Garamond" w:cs="Times New Roman"/>
          <w:sz w:val="24"/>
          <w:szCs w:val="24"/>
        </w:rPr>
        <w:t>n sus cargos</w:t>
      </w:r>
      <w:r w:rsidR="00B4621F" w:rsidRPr="00EE6FFF">
        <w:rPr>
          <w:rFonts w:ascii="Garamond" w:hAnsi="Garamond" w:cs="Times New Roman"/>
          <w:sz w:val="24"/>
          <w:szCs w:val="24"/>
        </w:rPr>
        <w:t>.</w:t>
      </w:r>
    </w:p>
    <w:p w:rsidR="00285319" w:rsidRPr="00EE6FFF" w:rsidRDefault="00285319"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Los hechos reflejan que, con motivo del cambio de coalición política gobernante, en el año 2010, con </w:t>
      </w:r>
      <w:r w:rsidR="00F6512D" w:rsidRPr="00EE6FFF">
        <w:rPr>
          <w:rFonts w:ascii="Garamond" w:hAnsi="Garamond" w:cs="Times New Roman"/>
          <w:sz w:val="24"/>
          <w:szCs w:val="24"/>
        </w:rPr>
        <w:t>la elección</w:t>
      </w:r>
      <w:r w:rsidRPr="00EE6FFF">
        <w:rPr>
          <w:rFonts w:ascii="Garamond" w:hAnsi="Garamond" w:cs="Times New Roman"/>
          <w:sz w:val="24"/>
          <w:szCs w:val="24"/>
        </w:rPr>
        <w:t xml:space="preserve"> del Presidente Piñera, de un total de </w:t>
      </w:r>
      <w:r w:rsidR="00B4621F" w:rsidRPr="00EE6FFF">
        <w:rPr>
          <w:rFonts w:ascii="Garamond" w:hAnsi="Garamond" w:cs="Times New Roman"/>
          <w:sz w:val="24"/>
          <w:szCs w:val="24"/>
        </w:rPr>
        <w:t>9</w:t>
      </w:r>
      <w:r w:rsidRPr="00EE6FFF">
        <w:rPr>
          <w:rFonts w:ascii="Garamond" w:hAnsi="Garamond" w:cs="Times New Roman"/>
          <w:sz w:val="24"/>
          <w:szCs w:val="24"/>
        </w:rPr>
        <w:t xml:space="preserve"> superintendentes, </w:t>
      </w:r>
      <w:r w:rsidR="00B4621F" w:rsidRPr="00EE6FFF">
        <w:rPr>
          <w:rFonts w:ascii="Garamond" w:hAnsi="Garamond" w:cs="Times New Roman"/>
          <w:sz w:val="24"/>
          <w:szCs w:val="24"/>
        </w:rPr>
        <w:t xml:space="preserve">6 </w:t>
      </w:r>
      <w:r w:rsidRPr="00EE6FFF">
        <w:rPr>
          <w:rFonts w:ascii="Garamond" w:hAnsi="Garamond" w:cs="Times New Roman"/>
          <w:sz w:val="24"/>
          <w:szCs w:val="24"/>
        </w:rPr>
        <w:t xml:space="preserve">abandonaron su </w:t>
      </w:r>
      <w:r w:rsidR="00E53405" w:rsidRPr="00EE6FFF">
        <w:rPr>
          <w:rFonts w:ascii="Garamond" w:hAnsi="Garamond" w:cs="Times New Roman"/>
          <w:sz w:val="24"/>
          <w:szCs w:val="24"/>
        </w:rPr>
        <w:t>plaza</w:t>
      </w:r>
      <w:r w:rsidR="000679B0" w:rsidRPr="00EE6FFF">
        <w:rPr>
          <w:rFonts w:ascii="Garamond" w:hAnsi="Garamond" w:cs="Times New Roman"/>
          <w:sz w:val="24"/>
          <w:szCs w:val="24"/>
        </w:rPr>
        <w:t xml:space="preserve"> dentro del </w:t>
      </w:r>
      <w:r w:rsidR="00B4621F" w:rsidRPr="00EE6FFF">
        <w:rPr>
          <w:rFonts w:ascii="Garamond" w:hAnsi="Garamond" w:cs="Times New Roman"/>
          <w:sz w:val="24"/>
          <w:szCs w:val="24"/>
        </w:rPr>
        <w:t>primer</w:t>
      </w:r>
      <w:r w:rsidR="000679B0" w:rsidRPr="00EE6FFF">
        <w:rPr>
          <w:rFonts w:ascii="Garamond" w:hAnsi="Garamond" w:cs="Times New Roman"/>
          <w:sz w:val="24"/>
          <w:szCs w:val="24"/>
        </w:rPr>
        <w:t xml:space="preserve"> año de su gobierno</w:t>
      </w:r>
      <w:r w:rsidRPr="00EE6FFF">
        <w:rPr>
          <w:rFonts w:ascii="Garamond" w:hAnsi="Garamond" w:cs="Times New Roman"/>
          <w:sz w:val="24"/>
          <w:szCs w:val="24"/>
        </w:rPr>
        <w:t xml:space="preserve">, siendo reemplazados por otros nombrados por el entonces Jefe de Estado. A modo de ejemplo, con fecha </w:t>
      </w:r>
      <w:r w:rsidR="00DF5654" w:rsidRPr="00EE6FFF">
        <w:rPr>
          <w:rFonts w:ascii="Garamond" w:hAnsi="Garamond" w:cs="Times New Roman"/>
          <w:sz w:val="24"/>
          <w:szCs w:val="24"/>
        </w:rPr>
        <w:t>10 de noviembre de 2008</w:t>
      </w:r>
      <w:r w:rsidRPr="00EE6FFF">
        <w:rPr>
          <w:rFonts w:ascii="Garamond" w:hAnsi="Garamond" w:cs="Times New Roman"/>
          <w:sz w:val="24"/>
          <w:szCs w:val="24"/>
        </w:rPr>
        <w:t xml:space="preserve"> se nombró</w:t>
      </w:r>
      <w:r w:rsidR="006E5CBC" w:rsidRPr="00EE6FFF">
        <w:rPr>
          <w:rFonts w:ascii="Garamond" w:hAnsi="Garamond" w:cs="Times New Roman"/>
          <w:sz w:val="24"/>
          <w:szCs w:val="24"/>
        </w:rPr>
        <w:t>, durante</w:t>
      </w:r>
      <w:r w:rsidR="00DF5654" w:rsidRPr="00EE6FFF">
        <w:rPr>
          <w:rFonts w:ascii="Garamond" w:hAnsi="Garamond" w:cs="Times New Roman"/>
          <w:sz w:val="24"/>
          <w:szCs w:val="24"/>
        </w:rPr>
        <w:t xml:space="preserve"> el gobierno de</w:t>
      </w:r>
      <w:r w:rsidR="00740E37" w:rsidRPr="00EE6FFF">
        <w:rPr>
          <w:rFonts w:ascii="Garamond" w:hAnsi="Garamond" w:cs="Times New Roman"/>
          <w:sz w:val="24"/>
          <w:szCs w:val="24"/>
        </w:rPr>
        <w:t xml:space="preserve"> la “Concertación”</w:t>
      </w:r>
      <w:r w:rsidR="00DF5654" w:rsidRPr="00EE6FFF">
        <w:rPr>
          <w:rFonts w:ascii="Garamond" w:hAnsi="Garamond" w:cs="Times New Roman"/>
          <w:sz w:val="24"/>
          <w:szCs w:val="24"/>
        </w:rPr>
        <w:t>,</w:t>
      </w:r>
      <w:r w:rsidRPr="00EE6FFF">
        <w:rPr>
          <w:rFonts w:ascii="Garamond" w:hAnsi="Garamond" w:cs="Times New Roman"/>
          <w:sz w:val="24"/>
          <w:szCs w:val="24"/>
        </w:rPr>
        <w:t xml:space="preserve"> a </w:t>
      </w:r>
      <w:r w:rsidR="00DF5654" w:rsidRPr="00EE6FFF">
        <w:rPr>
          <w:rFonts w:ascii="Garamond" w:hAnsi="Garamond" w:cs="Times New Roman"/>
          <w:sz w:val="24"/>
          <w:szCs w:val="24"/>
        </w:rPr>
        <w:t>Álvaro Elizalde</w:t>
      </w:r>
      <w:r w:rsidRPr="00EE6FFF">
        <w:rPr>
          <w:rFonts w:ascii="Garamond" w:hAnsi="Garamond" w:cs="Times New Roman"/>
          <w:sz w:val="24"/>
          <w:szCs w:val="24"/>
        </w:rPr>
        <w:t xml:space="preserve"> como </w:t>
      </w:r>
      <w:r w:rsidR="00740E37" w:rsidRPr="00EE6FFF">
        <w:rPr>
          <w:rFonts w:ascii="Garamond" w:hAnsi="Garamond" w:cs="Times New Roman"/>
          <w:sz w:val="24"/>
          <w:szCs w:val="24"/>
        </w:rPr>
        <w:t>Superintendente</w:t>
      </w:r>
      <w:r w:rsidRPr="00EE6FFF">
        <w:rPr>
          <w:rFonts w:ascii="Garamond" w:hAnsi="Garamond" w:cs="Times New Roman"/>
          <w:sz w:val="24"/>
          <w:szCs w:val="24"/>
        </w:rPr>
        <w:t xml:space="preserve"> de </w:t>
      </w:r>
      <w:r w:rsidR="00DF5654" w:rsidRPr="00EE6FFF">
        <w:rPr>
          <w:rFonts w:ascii="Garamond" w:hAnsi="Garamond" w:cs="Times New Roman"/>
          <w:sz w:val="24"/>
          <w:szCs w:val="24"/>
        </w:rPr>
        <w:t xml:space="preserve">Seguridad Social </w:t>
      </w:r>
      <w:r w:rsidR="00740E37" w:rsidRPr="00EE6FFF">
        <w:rPr>
          <w:rFonts w:ascii="Garamond" w:hAnsi="Garamond" w:cs="Times New Roman"/>
          <w:sz w:val="24"/>
          <w:szCs w:val="24"/>
        </w:rPr>
        <w:t xml:space="preserve">–Decreto N° </w:t>
      </w:r>
      <w:r w:rsidR="00DF5654" w:rsidRPr="00EE6FFF">
        <w:rPr>
          <w:rFonts w:ascii="Garamond" w:hAnsi="Garamond" w:cs="Times New Roman"/>
          <w:sz w:val="24"/>
          <w:szCs w:val="24"/>
        </w:rPr>
        <w:t>77</w:t>
      </w:r>
      <w:r w:rsidR="00A9244C" w:rsidRPr="00EE6FFF">
        <w:rPr>
          <w:rFonts w:ascii="Garamond" w:hAnsi="Garamond" w:cs="Times New Roman"/>
          <w:sz w:val="24"/>
          <w:szCs w:val="24"/>
        </w:rPr>
        <w:t xml:space="preserve"> de fecha</w:t>
      </w:r>
      <w:r w:rsidR="00DF5654" w:rsidRPr="00EE6FFF">
        <w:rPr>
          <w:rFonts w:ascii="Garamond" w:hAnsi="Garamond" w:cs="Times New Roman"/>
          <w:sz w:val="24"/>
          <w:szCs w:val="24"/>
        </w:rPr>
        <w:t xml:space="preserve"> 1°</w:t>
      </w:r>
      <w:r w:rsidR="00740E37" w:rsidRPr="00EE6FFF">
        <w:rPr>
          <w:rFonts w:ascii="Garamond" w:hAnsi="Garamond" w:cs="Times New Roman"/>
          <w:sz w:val="24"/>
          <w:szCs w:val="24"/>
        </w:rPr>
        <w:t xml:space="preserve"> de </w:t>
      </w:r>
      <w:r w:rsidR="00DF5654" w:rsidRPr="00EE6FFF">
        <w:rPr>
          <w:rFonts w:ascii="Garamond" w:hAnsi="Garamond" w:cs="Times New Roman"/>
          <w:sz w:val="24"/>
          <w:szCs w:val="24"/>
        </w:rPr>
        <w:t>noviembre</w:t>
      </w:r>
      <w:r w:rsidR="00740E37" w:rsidRPr="00EE6FFF">
        <w:rPr>
          <w:rFonts w:ascii="Garamond" w:hAnsi="Garamond" w:cs="Times New Roman"/>
          <w:sz w:val="24"/>
          <w:szCs w:val="24"/>
        </w:rPr>
        <w:t xml:space="preserve"> de 200</w:t>
      </w:r>
      <w:r w:rsidR="00DF5654" w:rsidRPr="00EE6FFF">
        <w:rPr>
          <w:rFonts w:ascii="Garamond" w:hAnsi="Garamond" w:cs="Times New Roman"/>
          <w:sz w:val="24"/>
          <w:szCs w:val="24"/>
        </w:rPr>
        <w:t>8</w:t>
      </w:r>
      <w:r w:rsidR="00E27370" w:rsidRPr="00EE6FFF">
        <w:rPr>
          <w:rFonts w:ascii="Garamond" w:hAnsi="Garamond" w:cs="Times New Roman"/>
          <w:sz w:val="24"/>
          <w:szCs w:val="24"/>
        </w:rPr>
        <w:t>–</w:t>
      </w:r>
      <w:r w:rsidR="00740E37" w:rsidRPr="00EE6FFF">
        <w:rPr>
          <w:rFonts w:ascii="Garamond" w:hAnsi="Garamond" w:cs="Times New Roman"/>
          <w:sz w:val="24"/>
          <w:szCs w:val="24"/>
        </w:rPr>
        <w:t>;</w:t>
      </w:r>
      <w:r w:rsidR="00DF5654" w:rsidRPr="00EE6FFF">
        <w:rPr>
          <w:rFonts w:ascii="Garamond" w:hAnsi="Garamond" w:cs="Times New Roman"/>
          <w:sz w:val="24"/>
          <w:szCs w:val="24"/>
        </w:rPr>
        <w:t xml:space="preserve"> a continuación, se </w:t>
      </w:r>
      <w:r w:rsidR="00DF5654" w:rsidRPr="00EE6FFF">
        <w:rPr>
          <w:rFonts w:ascii="Garamond" w:hAnsi="Garamond" w:cs="Times New Roman"/>
          <w:sz w:val="24"/>
          <w:szCs w:val="24"/>
        </w:rPr>
        <w:lastRenderedPageBreak/>
        <w:t xml:space="preserve">designó, en el periodo de la “Alianza por Chile”, y a contar del 30 de abril de 2010, </w:t>
      </w:r>
      <w:r w:rsidR="00740E37" w:rsidRPr="00EE6FFF">
        <w:rPr>
          <w:rFonts w:ascii="Garamond" w:hAnsi="Garamond" w:cs="Times New Roman"/>
          <w:sz w:val="24"/>
          <w:szCs w:val="24"/>
        </w:rPr>
        <w:t xml:space="preserve">a </w:t>
      </w:r>
      <w:r w:rsidR="00DF5654" w:rsidRPr="00EE6FFF">
        <w:rPr>
          <w:rFonts w:ascii="Garamond" w:hAnsi="Garamond" w:cs="Times New Roman"/>
          <w:sz w:val="24"/>
          <w:szCs w:val="24"/>
        </w:rPr>
        <w:t xml:space="preserve">María José Zaldívar como Superintendente de Seguridad Social </w:t>
      </w:r>
      <w:r w:rsidR="00740E37" w:rsidRPr="00EE6FFF">
        <w:rPr>
          <w:rFonts w:ascii="Garamond" w:hAnsi="Garamond" w:cs="Times New Roman"/>
          <w:sz w:val="24"/>
          <w:szCs w:val="24"/>
        </w:rPr>
        <w:t xml:space="preserve">–Decreto N° </w:t>
      </w:r>
      <w:r w:rsidR="00DF5654" w:rsidRPr="00EE6FFF">
        <w:rPr>
          <w:rFonts w:ascii="Garamond" w:hAnsi="Garamond" w:cs="Times New Roman"/>
          <w:sz w:val="24"/>
          <w:szCs w:val="24"/>
        </w:rPr>
        <w:t>1</w:t>
      </w:r>
      <w:r w:rsidR="00A9244C" w:rsidRPr="00EE6FFF">
        <w:rPr>
          <w:rFonts w:ascii="Garamond" w:hAnsi="Garamond" w:cs="Times New Roman"/>
          <w:sz w:val="24"/>
          <w:szCs w:val="24"/>
        </w:rPr>
        <w:t>3 fechado</w:t>
      </w:r>
      <w:r w:rsidR="00DF5654" w:rsidRPr="00EE6FFF">
        <w:rPr>
          <w:rFonts w:ascii="Garamond" w:hAnsi="Garamond" w:cs="Times New Roman"/>
          <w:sz w:val="24"/>
          <w:szCs w:val="24"/>
        </w:rPr>
        <w:t xml:space="preserve"> 15</w:t>
      </w:r>
      <w:r w:rsidR="00F6512D" w:rsidRPr="00EE6FFF">
        <w:rPr>
          <w:rFonts w:ascii="Garamond" w:hAnsi="Garamond" w:cs="Times New Roman"/>
          <w:sz w:val="24"/>
          <w:szCs w:val="24"/>
        </w:rPr>
        <w:t xml:space="preserve"> de </w:t>
      </w:r>
      <w:r w:rsidR="00DF5654" w:rsidRPr="00EE6FFF">
        <w:rPr>
          <w:rFonts w:ascii="Garamond" w:hAnsi="Garamond" w:cs="Times New Roman"/>
          <w:sz w:val="24"/>
          <w:szCs w:val="24"/>
        </w:rPr>
        <w:t>julio</w:t>
      </w:r>
      <w:r w:rsidR="00E27370">
        <w:rPr>
          <w:rFonts w:ascii="Garamond" w:hAnsi="Garamond" w:cs="Times New Roman"/>
          <w:sz w:val="24"/>
          <w:szCs w:val="24"/>
        </w:rPr>
        <w:t xml:space="preserve"> de 2010</w:t>
      </w:r>
      <w:r w:rsidR="00E27370" w:rsidRPr="00EE6FFF">
        <w:rPr>
          <w:rFonts w:ascii="Garamond" w:hAnsi="Garamond" w:cs="Times New Roman"/>
          <w:sz w:val="24"/>
          <w:szCs w:val="24"/>
        </w:rPr>
        <w:t>–</w:t>
      </w:r>
      <w:r w:rsidR="00F6512D" w:rsidRPr="00EE6FFF">
        <w:rPr>
          <w:rFonts w:ascii="Garamond" w:hAnsi="Garamond" w:cs="Times New Roman"/>
          <w:sz w:val="24"/>
          <w:szCs w:val="24"/>
        </w:rPr>
        <w:t>.</w:t>
      </w:r>
    </w:p>
    <w:p w:rsidR="00F6512D" w:rsidRPr="00EE6FFF" w:rsidRDefault="00F6512D"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De igual modo, el año 2014, con el arribo de la coalición </w:t>
      </w:r>
      <w:r w:rsidR="00366752" w:rsidRPr="00EE6FFF">
        <w:rPr>
          <w:rFonts w:ascii="Garamond" w:hAnsi="Garamond" w:cs="Times New Roman"/>
          <w:sz w:val="24"/>
          <w:szCs w:val="24"/>
        </w:rPr>
        <w:t xml:space="preserve">llamada </w:t>
      </w:r>
      <w:r w:rsidRPr="00EE6FFF">
        <w:rPr>
          <w:rFonts w:ascii="Garamond" w:hAnsi="Garamond" w:cs="Times New Roman"/>
          <w:sz w:val="24"/>
          <w:szCs w:val="24"/>
        </w:rPr>
        <w:t xml:space="preserve">“Nueva Mayoría”, </w:t>
      </w:r>
      <w:r w:rsidR="00EF1692" w:rsidRPr="00EE6FFF">
        <w:rPr>
          <w:rFonts w:ascii="Garamond" w:hAnsi="Garamond" w:cs="Times New Roman"/>
          <w:sz w:val="24"/>
          <w:szCs w:val="24"/>
        </w:rPr>
        <w:t>de un total de 9</w:t>
      </w:r>
      <w:r w:rsidR="00E51CD6" w:rsidRPr="00EE6FFF">
        <w:rPr>
          <w:rFonts w:ascii="Garamond" w:hAnsi="Garamond" w:cs="Times New Roman"/>
          <w:sz w:val="24"/>
          <w:szCs w:val="24"/>
        </w:rPr>
        <w:t xml:space="preserve"> s</w:t>
      </w:r>
      <w:r w:rsidR="00EF1692" w:rsidRPr="00EE6FFF">
        <w:rPr>
          <w:rFonts w:ascii="Garamond" w:hAnsi="Garamond" w:cs="Times New Roman"/>
          <w:sz w:val="24"/>
          <w:szCs w:val="24"/>
        </w:rPr>
        <w:t>uperintendentes, 5 dejaron su cargo dentro del primer año de su gobierno</w:t>
      </w:r>
      <w:r w:rsidRPr="00EE6FFF">
        <w:rPr>
          <w:rFonts w:ascii="Garamond" w:hAnsi="Garamond" w:cs="Times New Roman"/>
          <w:sz w:val="24"/>
          <w:szCs w:val="24"/>
        </w:rPr>
        <w:t>, siendo reemplazado por otro</w:t>
      </w:r>
      <w:r w:rsidR="002E4C31" w:rsidRPr="00EE6FFF">
        <w:rPr>
          <w:rFonts w:ascii="Garamond" w:hAnsi="Garamond" w:cs="Times New Roman"/>
          <w:sz w:val="24"/>
          <w:szCs w:val="24"/>
        </w:rPr>
        <w:t>s designados por la Presidenta</w:t>
      </w:r>
      <w:r w:rsidRPr="00EE6FFF">
        <w:rPr>
          <w:rFonts w:ascii="Garamond" w:hAnsi="Garamond" w:cs="Times New Roman"/>
          <w:sz w:val="24"/>
          <w:szCs w:val="24"/>
        </w:rPr>
        <w:t xml:space="preserve"> Bachelet. Continuando con el ejemplo de la Superintendencia de S</w:t>
      </w:r>
      <w:r w:rsidR="00A9244C" w:rsidRPr="00EE6FFF">
        <w:rPr>
          <w:rFonts w:ascii="Garamond" w:hAnsi="Garamond" w:cs="Times New Roman"/>
          <w:sz w:val="24"/>
          <w:szCs w:val="24"/>
        </w:rPr>
        <w:t>eguridad Social</w:t>
      </w:r>
      <w:r w:rsidRPr="00EE6FFF">
        <w:rPr>
          <w:rFonts w:ascii="Garamond" w:hAnsi="Garamond" w:cs="Times New Roman"/>
          <w:sz w:val="24"/>
          <w:szCs w:val="24"/>
        </w:rPr>
        <w:t xml:space="preserve">, </w:t>
      </w:r>
      <w:r w:rsidR="00A9244C" w:rsidRPr="00EE6FFF">
        <w:rPr>
          <w:rFonts w:ascii="Garamond" w:hAnsi="Garamond" w:cs="Times New Roman"/>
          <w:sz w:val="24"/>
          <w:szCs w:val="24"/>
        </w:rPr>
        <w:t xml:space="preserve">la </w:t>
      </w:r>
      <w:proofErr w:type="spellStart"/>
      <w:r w:rsidR="00A9244C" w:rsidRPr="00EE6FFF">
        <w:rPr>
          <w:rFonts w:ascii="Garamond" w:hAnsi="Garamond" w:cs="Times New Roman"/>
          <w:sz w:val="24"/>
          <w:szCs w:val="24"/>
        </w:rPr>
        <w:t>Superintendenta</w:t>
      </w:r>
      <w:proofErr w:type="spellEnd"/>
      <w:r w:rsidR="00A9244C" w:rsidRPr="00EE6FFF">
        <w:rPr>
          <w:rFonts w:ascii="Garamond" w:hAnsi="Garamond" w:cs="Times New Roman"/>
          <w:sz w:val="24"/>
          <w:szCs w:val="24"/>
        </w:rPr>
        <w:t xml:space="preserve"> Zaldívar, nombrada</w:t>
      </w:r>
      <w:r w:rsidR="00C5561C" w:rsidRPr="00EE6FFF">
        <w:rPr>
          <w:rFonts w:ascii="Garamond" w:hAnsi="Garamond" w:cs="Times New Roman"/>
          <w:sz w:val="24"/>
          <w:szCs w:val="24"/>
        </w:rPr>
        <w:t xml:space="preserve"> por </w:t>
      </w:r>
      <w:r w:rsidR="00A9244C" w:rsidRPr="00EE6FFF">
        <w:rPr>
          <w:rFonts w:ascii="Garamond" w:hAnsi="Garamond" w:cs="Times New Roman"/>
          <w:sz w:val="24"/>
          <w:szCs w:val="24"/>
        </w:rPr>
        <w:t>la “Alianza por Chile”, fue reemplazada, a contar de 1° de noviembre de 2014, por Claudio Reyes</w:t>
      </w:r>
      <w:r w:rsidR="00E27370">
        <w:rPr>
          <w:rFonts w:ascii="Garamond" w:hAnsi="Garamond" w:cs="Times New Roman"/>
          <w:sz w:val="24"/>
          <w:szCs w:val="24"/>
        </w:rPr>
        <w:t xml:space="preserve"> </w:t>
      </w:r>
      <w:r w:rsidR="00A9244C" w:rsidRPr="00EE6FFF">
        <w:rPr>
          <w:rFonts w:ascii="Garamond" w:hAnsi="Garamond" w:cs="Times New Roman"/>
          <w:sz w:val="24"/>
          <w:szCs w:val="24"/>
        </w:rPr>
        <w:t>–Decreto N° 38</w:t>
      </w:r>
      <w:r w:rsidR="00E27370">
        <w:rPr>
          <w:rFonts w:ascii="Garamond" w:hAnsi="Garamond" w:cs="Times New Roman"/>
          <w:sz w:val="24"/>
          <w:szCs w:val="24"/>
        </w:rPr>
        <w:t>, fechado 17 de febrero de 2015</w:t>
      </w:r>
      <w:r w:rsidR="00E27370" w:rsidRPr="00EE6FFF">
        <w:rPr>
          <w:rFonts w:ascii="Garamond" w:hAnsi="Garamond" w:cs="Times New Roman"/>
          <w:sz w:val="24"/>
          <w:szCs w:val="24"/>
        </w:rPr>
        <w:t>–</w:t>
      </w:r>
      <w:r w:rsidR="00A9244C" w:rsidRPr="00EE6FFF">
        <w:rPr>
          <w:rFonts w:ascii="Garamond" w:hAnsi="Garamond" w:cs="Times New Roman"/>
          <w:sz w:val="24"/>
          <w:szCs w:val="24"/>
        </w:rPr>
        <w:t>.</w:t>
      </w:r>
    </w:p>
    <w:p w:rsidR="00CD641D" w:rsidRPr="00EE6FFF" w:rsidRDefault="00EA7B56"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Dado lo anterior</w:t>
      </w:r>
      <w:r w:rsidR="00CD641D" w:rsidRPr="00EE6FFF">
        <w:rPr>
          <w:rFonts w:ascii="Garamond" w:hAnsi="Garamond" w:cs="Times New Roman"/>
          <w:sz w:val="24"/>
          <w:szCs w:val="24"/>
        </w:rPr>
        <w:t>, es evidente que la potestad del Presidente de nombrar y remover a los superintendentes no es solo una amenaza, el ejercicio de la atribución revela que efectivamente los superintendentes, al ser de la “</w:t>
      </w:r>
      <w:r w:rsidR="00CD641D" w:rsidRPr="00EE6FFF">
        <w:rPr>
          <w:rFonts w:ascii="Garamond" w:hAnsi="Garamond" w:cs="Times New Roman"/>
          <w:i/>
          <w:sz w:val="24"/>
          <w:szCs w:val="24"/>
        </w:rPr>
        <w:t>exclusiva confianza</w:t>
      </w:r>
      <w:r w:rsidR="00CD641D" w:rsidRPr="00EE6FFF">
        <w:rPr>
          <w:rFonts w:ascii="Garamond" w:hAnsi="Garamond" w:cs="Times New Roman"/>
          <w:sz w:val="24"/>
          <w:szCs w:val="24"/>
        </w:rPr>
        <w:t>” del Presidente, están indisolublemente unidos a éste.</w:t>
      </w:r>
    </w:p>
    <w:p w:rsidR="00EC5ADF" w:rsidRPr="00EE6FFF" w:rsidRDefault="00B5774D" w:rsidP="00DE425C">
      <w:pPr>
        <w:spacing w:after="0" w:line="276" w:lineRule="auto"/>
        <w:ind w:firstLine="284"/>
        <w:jc w:val="both"/>
        <w:rPr>
          <w:rFonts w:ascii="Garamond" w:hAnsi="Garamond" w:cs="Times New Roman"/>
          <w:sz w:val="24"/>
          <w:szCs w:val="24"/>
        </w:rPr>
      </w:pPr>
      <w:r w:rsidRPr="00EE6FFF">
        <w:rPr>
          <w:rFonts w:ascii="Garamond" w:hAnsi="Garamond" w:cs="Times New Roman"/>
          <w:b/>
          <w:sz w:val="24"/>
          <w:szCs w:val="24"/>
        </w:rPr>
        <w:t>3</w:t>
      </w:r>
      <w:r w:rsidR="007420A2" w:rsidRPr="00EE6FFF">
        <w:rPr>
          <w:rFonts w:ascii="Garamond" w:hAnsi="Garamond" w:cs="Times New Roman"/>
          <w:b/>
          <w:sz w:val="24"/>
          <w:szCs w:val="24"/>
        </w:rPr>
        <w:t>.</w:t>
      </w:r>
      <w:r w:rsidR="00EE6FFF" w:rsidRPr="00E27370">
        <w:rPr>
          <w:rFonts w:ascii="Garamond" w:hAnsi="Garamond" w:cs="Times New Roman"/>
          <w:sz w:val="24"/>
          <w:szCs w:val="24"/>
        </w:rPr>
        <w:t xml:space="preserve"> </w:t>
      </w:r>
      <w:r w:rsidR="00EC5ADF" w:rsidRPr="00EE6FFF">
        <w:rPr>
          <w:rFonts w:ascii="Garamond" w:hAnsi="Garamond" w:cs="Times New Roman"/>
          <w:sz w:val="24"/>
          <w:szCs w:val="24"/>
        </w:rPr>
        <w:t xml:space="preserve">De acuerdo a la teoría </w:t>
      </w:r>
      <w:r w:rsidR="00596B49">
        <w:rPr>
          <w:rFonts w:ascii="Garamond" w:hAnsi="Garamond" w:cs="Times New Roman"/>
          <w:sz w:val="24"/>
          <w:szCs w:val="24"/>
        </w:rPr>
        <w:t>–</w:t>
      </w:r>
      <w:r w:rsidR="00EC5ADF" w:rsidRPr="00EE6FFF">
        <w:rPr>
          <w:rFonts w:ascii="Garamond" w:hAnsi="Garamond" w:cs="Times New Roman"/>
          <w:sz w:val="24"/>
          <w:szCs w:val="24"/>
        </w:rPr>
        <w:t>y realidad</w:t>
      </w:r>
      <w:r w:rsidR="00596B49">
        <w:rPr>
          <w:rFonts w:ascii="Garamond" w:hAnsi="Garamond" w:cs="Times New Roman"/>
          <w:sz w:val="24"/>
          <w:szCs w:val="24"/>
        </w:rPr>
        <w:t>–</w:t>
      </w:r>
      <w:r w:rsidR="00EC5ADF" w:rsidRPr="00EE6FFF">
        <w:rPr>
          <w:rFonts w:ascii="Garamond" w:hAnsi="Garamond" w:cs="Times New Roman"/>
          <w:sz w:val="24"/>
          <w:szCs w:val="24"/>
        </w:rPr>
        <w:t xml:space="preserve"> antes expuesta, podemos afirmar que existe un problema al cual hay que atender: las facultade</w:t>
      </w:r>
      <w:r w:rsidR="00965763" w:rsidRPr="00EE6FFF">
        <w:rPr>
          <w:rFonts w:ascii="Garamond" w:hAnsi="Garamond" w:cs="Times New Roman"/>
          <w:sz w:val="24"/>
          <w:szCs w:val="24"/>
        </w:rPr>
        <w:t>s de nombramiento y remoción del</w:t>
      </w:r>
      <w:r w:rsidR="00EC5ADF" w:rsidRPr="00EE6FFF">
        <w:rPr>
          <w:rFonts w:ascii="Garamond" w:hAnsi="Garamond" w:cs="Times New Roman"/>
          <w:sz w:val="24"/>
          <w:szCs w:val="24"/>
        </w:rPr>
        <w:t xml:space="preserve"> Presid</w:t>
      </w:r>
      <w:r w:rsidR="00965763" w:rsidRPr="00EE6FFF">
        <w:rPr>
          <w:rFonts w:ascii="Garamond" w:hAnsi="Garamond" w:cs="Times New Roman"/>
          <w:sz w:val="24"/>
          <w:szCs w:val="24"/>
        </w:rPr>
        <w:t xml:space="preserve">ente sobre </w:t>
      </w:r>
      <w:r w:rsidR="005A2E7F" w:rsidRPr="00EE6FFF">
        <w:rPr>
          <w:rFonts w:ascii="Garamond" w:hAnsi="Garamond" w:cs="Times New Roman"/>
          <w:sz w:val="24"/>
          <w:szCs w:val="24"/>
        </w:rPr>
        <w:t>los superintendentes</w:t>
      </w:r>
      <w:r w:rsidR="00EE6FFF" w:rsidRPr="00EE6FFF">
        <w:rPr>
          <w:rFonts w:ascii="Garamond" w:hAnsi="Garamond" w:cs="Times New Roman"/>
          <w:sz w:val="24"/>
          <w:szCs w:val="24"/>
        </w:rPr>
        <w:t>, hacen</w:t>
      </w:r>
      <w:r w:rsidR="00965763" w:rsidRPr="00EE6FFF">
        <w:rPr>
          <w:rFonts w:ascii="Garamond" w:hAnsi="Garamond" w:cs="Times New Roman"/>
          <w:sz w:val="24"/>
          <w:szCs w:val="24"/>
        </w:rPr>
        <w:t xml:space="preserve"> ilusoria la objetividad técnica de un organismo con </w:t>
      </w:r>
      <w:r w:rsidR="00CC471A" w:rsidRPr="00EE6FFF">
        <w:rPr>
          <w:rFonts w:ascii="Garamond" w:hAnsi="Garamond" w:cs="Times New Roman"/>
          <w:sz w:val="24"/>
          <w:szCs w:val="24"/>
        </w:rPr>
        <w:t>importantes</w:t>
      </w:r>
      <w:r w:rsidR="00965763" w:rsidRPr="00EE6FFF">
        <w:rPr>
          <w:rFonts w:ascii="Garamond" w:hAnsi="Garamond" w:cs="Times New Roman"/>
          <w:sz w:val="24"/>
          <w:szCs w:val="24"/>
        </w:rPr>
        <w:t xml:space="preserve"> atribuciones.</w:t>
      </w:r>
    </w:p>
    <w:p w:rsidR="0039664D" w:rsidRPr="00EE6FFF" w:rsidRDefault="00057199"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¿Merec</w:t>
      </w:r>
      <w:r w:rsidR="00EE6FFF">
        <w:rPr>
          <w:rFonts w:ascii="Garamond" w:hAnsi="Garamond" w:cs="Times New Roman"/>
          <w:sz w:val="24"/>
          <w:szCs w:val="24"/>
        </w:rPr>
        <w:t xml:space="preserve">e </w:t>
      </w:r>
      <w:r w:rsidR="00B37C17" w:rsidRPr="00EE6FFF">
        <w:rPr>
          <w:rFonts w:ascii="Garamond" w:hAnsi="Garamond" w:cs="Times New Roman"/>
          <w:sz w:val="24"/>
          <w:szCs w:val="24"/>
        </w:rPr>
        <w:t>nuestra atención</w:t>
      </w:r>
      <w:r w:rsidRPr="00EE6FFF">
        <w:rPr>
          <w:rFonts w:ascii="Garamond" w:hAnsi="Garamond" w:cs="Times New Roman"/>
          <w:sz w:val="24"/>
          <w:szCs w:val="24"/>
        </w:rPr>
        <w:t xml:space="preserve"> la falta de independencia</w:t>
      </w:r>
      <w:r w:rsidR="00CA095F" w:rsidRPr="00EE6FFF">
        <w:rPr>
          <w:rFonts w:ascii="Garamond" w:hAnsi="Garamond" w:cs="Times New Roman"/>
          <w:sz w:val="24"/>
          <w:szCs w:val="24"/>
        </w:rPr>
        <w:t xml:space="preserve"> e</w:t>
      </w:r>
      <w:r w:rsidR="00B37C17" w:rsidRPr="00EE6FFF">
        <w:rPr>
          <w:rFonts w:ascii="Garamond" w:hAnsi="Garamond" w:cs="Times New Roman"/>
          <w:sz w:val="24"/>
          <w:szCs w:val="24"/>
        </w:rPr>
        <w:t>n el nombramiento y remoción</w:t>
      </w:r>
      <w:r w:rsidRPr="00EE6FFF">
        <w:rPr>
          <w:rFonts w:ascii="Garamond" w:hAnsi="Garamond" w:cs="Times New Roman"/>
          <w:sz w:val="24"/>
          <w:szCs w:val="24"/>
        </w:rPr>
        <w:t xml:space="preserve"> de los superintendentes</w:t>
      </w:r>
      <w:r w:rsidR="00EE6FFF" w:rsidRPr="00EE6FFF">
        <w:rPr>
          <w:rFonts w:ascii="Garamond" w:hAnsi="Garamond" w:cs="Times New Roman"/>
          <w:sz w:val="24"/>
          <w:szCs w:val="24"/>
        </w:rPr>
        <w:t>? La</w:t>
      </w:r>
      <w:r w:rsidRPr="00EE6FFF">
        <w:rPr>
          <w:rFonts w:ascii="Garamond" w:hAnsi="Garamond" w:cs="Times New Roman"/>
          <w:sz w:val="24"/>
          <w:szCs w:val="24"/>
        </w:rPr>
        <w:t xml:space="preserve"> respuesta no es unánime</w:t>
      </w:r>
      <w:r w:rsidR="00420325" w:rsidRPr="00EE6FFF">
        <w:rPr>
          <w:rFonts w:ascii="Garamond" w:hAnsi="Garamond" w:cs="Times New Roman"/>
          <w:sz w:val="24"/>
          <w:szCs w:val="24"/>
        </w:rPr>
        <w:t>.</w:t>
      </w:r>
    </w:p>
    <w:p w:rsidR="00FB0B90" w:rsidRPr="00EE6FFF" w:rsidRDefault="00DD554F"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En</w:t>
      </w:r>
      <w:r w:rsidR="00EE6FFF">
        <w:rPr>
          <w:rFonts w:ascii="Garamond" w:hAnsi="Garamond" w:cs="Times New Roman"/>
          <w:sz w:val="24"/>
          <w:szCs w:val="24"/>
        </w:rPr>
        <w:t xml:space="preserve"> </w:t>
      </w:r>
      <w:r w:rsidR="007F379C" w:rsidRPr="00EE6FFF">
        <w:rPr>
          <w:rFonts w:ascii="Garamond" w:hAnsi="Garamond" w:cs="Times New Roman"/>
          <w:sz w:val="24"/>
          <w:szCs w:val="24"/>
        </w:rPr>
        <w:t xml:space="preserve">el contexto español, el Gobierno tiene el poder </w:t>
      </w:r>
      <w:r w:rsidR="00CC471A" w:rsidRPr="00EE6FFF">
        <w:rPr>
          <w:rFonts w:ascii="Garamond" w:hAnsi="Garamond" w:cs="Times New Roman"/>
          <w:sz w:val="24"/>
          <w:szCs w:val="24"/>
        </w:rPr>
        <w:t>de</w:t>
      </w:r>
      <w:r w:rsidR="007F379C" w:rsidRPr="00EE6FFF">
        <w:rPr>
          <w:rFonts w:ascii="Garamond" w:hAnsi="Garamond" w:cs="Times New Roman"/>
          <w:sz w:val="24"/>
          <w:szCs w:val="24"/>
        </w:rPr>
        <w:t xml:space="preserve"> nombramiento y remoción de los directivos pertenecientes a la Administración</w:t>
      </w:r>
      <w:r w:rsidR="007F379C" w:rsidRPr="00EE6FFF">
        <w:rPr>
          <w:rStyle w:val="Refdenotaalpie"/>
          <w:rFonts w:ascii="Garamond" w:hAnsi="Garamond" w:cs="Times New Roman"/>
          <w:sz w:val="24"/>
          <w:szCs w:val="24"/>
        </w:rPr>
        <w:footnoteReference w:id="30"/>
      </w:r>
      <w:r w:rsidR="00795D08" w:rsidRPr="00EE6FFF">
        <w:rPr>
          <w:rFonts w:ascii="Garamond" w:hAnsi="Garamond" w:cs="Times New Roman"/>
          <w:sz w:val="24"/>
          <w:szCs w:val="24"/>
        </w:rPr>
        <w:t xml:space="preserve">. </w:t>
      </w:r>
      <w:r w:rsidR="00974A1D" w:rsidRPr="00EE6FFF">
        <w:rPr>
          <w:rFonts w:ascii="Garamond" w:hAnsi="Garamond" w:cs="Times New Roman"/>
          <w:sz w:val="24"/>
          <w:szCs w:val="24"/>
        </w:rPr>
        <w:t>P</w:t>
      </w:r>
      <w:r w:rsidR="00964546" w:rsidRPr="00EE6FFF">
        <w:rPr>
          <w:rFonts w:ascii="Garamond" w:hAnsi="Garamond" w:cs="Times New Roman"/>
          <w:sz w:val="24"/>
          <w:szCs w:val="24"/>
        </w:rPr>
        <w:t>ara</w:t>
      </w:r>
      <w:r w:rsidR="00FB0B90" w:rsidRPr="00EE6FFF">
        <w:rPr>
          <w:rFonts w:ascii="Garamond" w:hAnsi="Garamond" w:cs="Times New Roman"/>
          <w:sz w:val="24"/>
          <w:szCs w:val="24"/>
        </w:rPr>
        <w:t xml:space="preserve"> algunos</w:t>
      </w:r>
      <w:r w:rsidR="00964546" w:rsidRPr="00EE6FFF">
        <w:rPr>
          <w:rFonts w:ascii="Garamond" w:hAnsi="Garamond" w:cs="Times New Roman"/>
          <w:sz w:val="24"/>
          <w:szCs w:val="24"/>
        </w:rPr>
        <w:t>,</w:t>
      </w:r>
      <w:r w:rsidR="00974A1D" w:rsidRPr="00EE6FFF">
        <w:rPr>
          <w:rFonts w:ascii="Garamond" w:hAnsi="Garamond" w:cs="Times New Roman"/>
          <w:sz w:val="24"/>
          <w:szCs w:val="24"/>
        </w:rPr>
        <w:t xml:space="preserve"> no existiría</w:t>
      </w:r>
      <w:r w:rsidR="00FB0B90" w:rsidRPr="00EE6FFF">
        <w:rPr>
          <w:rFonts w:ascii="Garamond" w:hAnsi="Garamond" w:cs="Times New Roman"/>
          <w:sz w:val="24"/>
          <w:szCs w:val="24"/>
        </w:rPr>
        <w:t xml:space="preserve"> algún reparo en que el Ejecutivo </w:t>
      </w:r>
      <w:r w:rsidR="00773B4F" w:rsidRPr="00EE6FFF">
        <w:rPr>
          <w:rFonts w:ascii="Garamond" w:hAnsi="Garamond" w:cs="Times New Roman"/>
          <w:sz w:val="24"/>
          <w:szCs w:val="24"/>
        </w:rPr>
        <w:t>posea es</w:t>
      </w:r>
      <w:r w:rsidR="00FB0B90" w:rsidRPr="00EE6FFF">
        <w:rPr>
          <w:rFonts w:ascii="Garamond" w:hAnsi="Garamond" w:cs="Times New Roman"/>
          <w:sz w:val="24"/>
          <w:szCs w:val="24"/>
        </w:rPr>
        <w:t>as facultades</w:t>
      </w:r>
      <w:r w:rsidR="00964546" w:rsidRPr="00EE6FFF">
        <w:rPr>
          <w:rFonts w:ascii="Garamond" w:hAnsi="Garamond" w:cs="Times New Roman"/>
          <w:sz w:val="24"/>
          <w:szCs w:val="24"/>
        </w:rPr>
        <w:t>, cuestión que</w:t>
      </w:r>
      <w:r w:rsidR="0074228A" w:rsidRPr="00EE6FFF">
        <w:rPr>
          <w:rFonts w:ascii="Garamond" w:hAnsi="Garamond" w:cs="Times New Roman"/>
          <w:sz w:val="24"/>
          <w:szCs w:val="24"/>
        </w:rPr>
        <w:t xml:space="preserve"> se fundamenta</w:t>
      </w:r>
      <w:r w:rsidR="00964546" w:rsidRPr="00EE6FFF">
        <w:rPr>
          <w:rFonts w:ascii="Garamond" w:hAnsi="Garamond" w:cs="Times New Roman"/>
          <w:sz w:val="24"/>
          <w:szCs w:val="24"/>
        </w:rPr>
        <w:t>ría</w:t>
      </w:r>
      <w:r w:rsidR="0074228A" w:rsidRPr="00EE6FFF">
        <w:rPr>
          <w:rFonts w:ascii="Garamond" w:hAnsi="Garamond" w:cs="Times New Roman"/>
          <w:sz w:val="24"/>
          <w:szCs w:val="24"/>
        </w:rPr>
        <w:t xml:space="preserve"> en </w:t>
      </w:r>
      <w:r w:rsidR="00964546" w:rsidRPr="00EE6FFF">
        <w:rPr>
          <w:rFonts w:ascii="Garamond" w:hAnsi="Garamond" w:cs="Times New Roman"/>
          <w:sz w:val="24"/>
          <w:szCs w:val="24"/>
        </w:rPr>
        <w:t>el sitial constitucional de</w:t>
      </w:r>
      <w:r w:rsidR="0074228A" w:rsidRPr="00EE6FFF">
        <w:rPr>
          <w:rFonts w:ascii="Garamond" w:hAnsi="Garamond" w:cs="Times New Roman"/>
          <w:sz w:val="24"/>
          <w:szCs w:val="24"/>
        </w:rPr>
        <w:t xml:space="preserve"> las </w:t>
      </w:r>
      <w:r w:rsidR="00964546" w:rsidRPr="00EE6FFF">
        <w:rPr>
          <w:rFonts w:ascii="Garamond" w:hAnsi="Garamond" w:cs="Times New Roman"/>
          <w:sz w:val="24"/>
          <w:szCs w:val="24"/>
        </w:rPr>
        <w:t xml:space="preserve">potestades </w:t>
      </w:r>
      <w:r w:rsidR="0074228A" w:rsidRPr="00EE6FFF">
        <w:rPr>
          <w:rFonts w:ascii="Garamond" w:hAnsi="Garamond" w:cs="Times New Roman"/>
          <w:sz w:val="24"/>
          <w:szCs w:val="24"/>
        </w:rPr>
        <w:t>de Dirección del Gobierno</w:t>
      </w:r>
      <w:r w:rsidR="00964546" w:rsidRPr="00EE6FFF">
        <w:rPr>
          <w:rStyle w:val="Refdenotaalpie"/>
          <w:rFonts w:ascii="Garamond" w:hAnsi="Garamond" w:cs="Times New Roman"/>
          <w:sz w:val="24"/>
          <w:szCs w:val="24"/>
        </w:rPr>
        <w:footnoteReference w:id="31"/>
      </w:r>
      <w:r w:rsidR="0041072C" w:rsidRPr="00EE6FFF">
        <w:rPr>
          <w:rFonts w:ascii="Garamond" w:hAnsi="Garamond" w:cs="Times New Roman"/>
          <w:sz w:val="24"/>
          <w:szCs w:val="24"/>
          <w:vertAlign w:val="superscript"/>
        </w:rPr>
        <w:t>-</w:t>
      </w:r>
      <w:r w:rsidR="0041072C" w:rsidRPr="00EE6FFF">
        <w:rPr>
          <w:rStyle w:val="Refdenotaalpie"/>
          <w:rFonts w:ascii="Garamond" w:hAnsi="Garamond" w:cs="Times New Roman"/>
          <w:sz w:val="24"/>
          <w:szCs w:val="24"/>
        </w:rPr>
        <w:footnoteReference w:id="32"/>
      </w:r>
      <w:r w:rsidR="00964546" w:rsidRPr="00EE6FFF">
        <w:rPr>
          <w:rFonts w:ascii="Garamond" w:hAnsi="Garamond" w:cs="Times New Roman"/>
          <w:sz w:val="24"/>
          <w:szCs w:val="24"/>
        </w:rPr>
        <w:t>, y en que la propia Carta Fundamental asegura que la Administración ha de ser objetiva en la toma de decisiones –su artículo 103.1</w:t>
      </w:r>
      <w:r w:rsidR="00974A1D" w:rsidRPr="00EE6FFF">
        <w:rPr>
          <w:rFonts w:ascii="Garamond" w:hAnsi="Garamond" w:cs="Times New Roman"/>
          <w:sz w:val="24"/>
          <w:szCs w:val="24"/>
        </w:rPr>
        <w:t xml:space="preserve"> y 103.3</w:t>
      </w:r>
      <w:r w:rsidR="00964546" w:rsidRPr="00EE6FFF">
        <w:rPr>
          <w:rFonts w:ascii="Garamond" w:hAnsi="Garamond" w:cs="Times New Roman"/>
          <w:sz w:val="24"/>
          <w:szCs w:val="24"/>
        </w:rPr>
        <w:t xml:space="preserve"> señala</w:t>
      </w:r>
      <w:r w:rsidR="00974A1D" w:rsidRPr="00EE6FFF">
        <w:rPr>
          <w:rFonts w:ascii="Garamond" w:hAnsi="Garamond" w:cs="Times New Roman"/>
          <w:sz w:val="24"/>
          <w:szCs w:val="24"/>
        </w:rPr>
        <w:t>n</w:t>
      </w:r>
      <w:r w:rsidR="00964546" w:rsidRPr="00EE6FFF">
        <w:rPr>
          <w:rFonts w:ascii="Garamond" w:hAnsi="Garamond" w:cs="Times New Roman"/>
          <w:sz w:val="24"/>
          <w:szCs w:val="24"/>
        </w:rPr>
        <w:t xml:space="preserve"> que “</w:t>
      </w:r>
      <w:r w:rsidR="00964546" w:rsidRPr="00EE6FFF">
        <w:rPr>
          <w:rFonts w:ascii="Garamond" w:hAnsi="Garamond" w:cs="Times New Roman"/>
          <w:i/>
          <w:sz w:val="24"/>
          <w:szCs w:val="24"/>
        </w:rPr>
        <w:t xml:space="preserve">La Administración Pública sirve con objetividad los intereses generales y actúa de acuerdo con los </w:t>
      </w:r>
      <w:r w:rsidR="00964546" w:rsidRPr="00EE6FFF">
        <w:rPr>
          <w:rFonts w:ascii="Garamond" w:hAnsi="Garamond" w:cs="Times New Roman"/>
          <w:i/>
          <w:sz w:val="24"/>
          <w:szCs w:val="24"/>
        </w:rPr>
        <w:lastRenderedPageBreak/>
        <w:t>principios de eficacia</w:t>
      </w:r>
      <w:r w:rsidR="00964546" w:rsidRPr="00EE6FFF">
        <w:rPr>
          <w:rFonts w:ascii="Garamond" w:hAnsi="Garamond" w:cs="Times New Roman"/>
          <w:sz w:val="24"/>
          <w:szCs w:val="24"/>
        </w:rPr>
        <w:t>”</w:t>
      </w:r>
      <w:r w:rsidR="00974A1D" w:rsidRPr="00EE6FFF">
        <w:rPr>
          <w:rFonts w:ascii="Garamond" w:hAnsi="Garamond" w:cs="Times New Roman"/>
          <w:sz w:val="24"/>
          <w:szCs w:val="24"/>
        </w:rPr>
        <w:t>, y que “</w:t>
      </w:r>
      <w:r w:rsidR="00974A1D" w:rsidRPr="00EE6FFF">
        <w:rPr>
          <w:rFonts w:ascii="Garamond" w:hAnsi="Garamond" w:cs="Times New Roman"/>
          <w:i/>
          <w:sz w:val="24"/>
          <w:szCs w:val="24"/>
        </w:rPr>
        <w:t xml:space="preserve">La ley regulará… las </w:t>
      </w:r>
      <w:r w:rsidR="00974A1D" w:rsidRPr="00EE6FFF">
        <w:rPr>
          <w:rFonts w:ascii="Garamond" w:hAnsi="Garamond" w:cs="Times New Roman"/>
          <w:i/>
          <w:sz w:val="24"/>
          <w:szCs w:val="24"/>
          <w:shd w:val="clear" w:color="auto" w:fill="FFFFFF"/>
        </w:rPr>
        <w:t>garantías para la imparcialidad en el ejercicio de sus funciones”</w:t>
      </w:r>
      <w:r w:rsidR="00964546" w:rsidRPr="00EE6FFF">
        <w:rPr>
          <w:rStyle w:val="Refdenotaalpie"/>
          <w:rFonts w:ascii="Garamond" w:hAnsi="Garamond" w:cs="Times New Roman"/>
          <w:sz w:val="24"/>
          <w:szCs w:val="24"/>
        </w:rPr>
        <w:footnoteReference w:id="33"/>
      </w:r>
      <w:r w:rsidR="00974A1D" w:rsidRPr="00EE6FFF">
        <w:rPr>
          <w:rFonts w:ascii="Garamond" w:hAnsi="Garamond" w:cs="Times New Roman"/>
          <w:sz w:val="24"/>
          <w:szCs w:val="24"/>
        </w:rPr>
        <w:t>.</w:t>
      </w:r>
    </w:p>
    <w:p w:rsidR="00974A1D" w:rsidRPr="00EE6FFF" w:rsidRDefault="00974A1D"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Así, fruto de una razón de diseño</w:t>
      </w:r>
      <w:r w:rsidR="00FD7AA3" w:rsidRPr="00EE6FFF">
        <w:rPr>
          <w:rFonts w:ascii="Garamond" w:hAnsi="Garamond" w:cs="Times New Roman"/>
          <w:sz w:val="24"/>
          <w:szCs w:val="24"/>
        </w:rPr>
        <w:t xml:space="preserve"> constitucional</w:t>
      </w:r>
      <w:r w:rsidRPr="00EE6FFF">
        <w:rPr>
          <w:rFonts w:ascii="Garamond" w:hAnsi="Garamond" w:cs="Times New Roman"/>
          <w:sz w:val="24"/>
          <w:szCs w:val="24"/>
        </w:rPr>
        <w:t xml:space="preserve"> de las instituciones políticas</w:t>
      </w:r>
      <w:r w:rsidR="006E5CBC" w:rsidRPr="00EE6FFF">
        <w:rPr>
          <w:rFonts w:ascii="Garamond" w:hAnsi="Garamond" w:cs="Times New Roman"/>
          <w:sz w:val="24"/>
          <w:szCs w:val="24"/>
        </w:rPr>
        <w:t>, y</w:t>
      </w:r>
      <w:r w:rsidR="005D78BC" w:rsidRPr="00EE6FFF">
        <w:rPr>
          <w:rFonts w:ascii="Garamond" w:hAnsi="Garamond" w:cs="Times New Roman"/>
          <w:sz w:val="24"/>
          <w:szCs w:val="24"/>
        </w:rPr>
        <w:t xml:space="preserve"> </w:t>
      </w:r>
      <w:r w:rsidR="00407038" w:rsidRPr="00EE6FFF">
        <w:rPr>
          <w:rFonts w:ascii="Garamond" w:hAnsi="Garamond" w:cs="Times New Roman"/>
          <w:sz w:val="24"/>
          <w:szCs w:val="24"/>
        </w:rPr>
        <w:t>de</w:t>
      </w:r>
      <w:r w:rsidR="00795D08" w:rsidRPr="00EE6FFF">
        <w:rPr>
          <w:rFonts w:ascii="Garamond" w:hAnsi="Garamond" w:cs="Times New Roman"/>
          <w:sz w:val="24"/>
          <w:szCs w:val="24"/>
        </w:rPr>
        <w:t>bido a que</w:t>
      </w:r>
      <w:r w:rsidRPr="00EE6FFF">
        <w:rPr>
          <w:rFonts w:ascii="Garamond" w:hAnsi="Garamond" w:cs="Times New Roman"/>
          <w:sz w:val="24"/>
          <w:szCs w:val="24"/>
        </w:rPr>
        <w:t xml:space="preserve"> la Administración debe actuar de modo </w:t>
      </w:r>
      <w:r w:rsidR="00FD7AA3" w:rsidRPr="00EE6FFF">
        <w:rPr>
          <w:rFonts w:ascii="Garamond" w:hAnsi="Garamond" w:cs="Times New Roman"/>
          <w:sz w:val="24"/>
          <w:szCs w:val="24"/>
        </w:rPr>
        <w:t>objetivo e imparcial, no sería una amenaza que el Ejecutivo des</w:t>
      </w:r>
      <w:r w:rsidR="00CC471A" w:rsidRPr="00EE6FFF">
        <w:rPr>
          <w:rFonts w:ascii="Garamond" w:hAnsi="Garamond" w:cs="Times New Roman"/>
          <w:sz w:val="24"/>
          <w:szCs w:val="24"/>
        </w:rPr>
        <w:t>igne a los órganos directivos de</w:t>
      </w:r>
      <w:r w:rsidR="00FD7AA3" w:rsidRPr="00EE6FFF">
        <w:rPr>
          <w:rFonts w:ascii="Garamond" w:hAnsi="Garamond" w:cs="Times New Roman"/>
          <w:sz w:val="24"/>
          <w:szCs w:val="24"/>
        </w:rPr>
        <w:t xml:space="preserve"> la Administración Estatal. </w:t>
      </w:r>
      <w:r w:rsidR="00795D08" w:rsidRPr="00EE6FFF">
        <w:rPr>
          <w:rFonts w:ascii="Garamond" w:hAnsi="Garamond" w:cs="Times New Roman"/>
          <w:sz w:val="24"/>
          <w:szCs w:val="24"/>
        </w:rPr>
        <w:t>En otras palabras</w:t>
      </w:r>
      <w:r w:rsidR="00A32806" w:rsidRPr="00EE6FFF">
        <w:rPr>
          <w:rFonts w:ascii="Garamond" w:hAnsi="Garamond" w:cs="Times New Roman"/>
          <w:sz w:val="24"/>
          <w:szCs w:val="24"/>
        </w:rPr>
        <w:t>:</w:t>
      </w:r>
      <w:r w:rsidR="00FD7AA3" w:rsidRPr="00EE6FFF">
        <w:rPr>
          <w:rFonts w:ascii="Garamond" w:hAnsi="Garamond" w:cs="Times New Roman"/>
          <w:sz w:val="24"/>
          <w:szCs w:val="24"/>
        </w:rPr>
        <w:t xml:space="preserve"> una Administración Política es la </w:t>
      </w:r>
      <w:r w:rsidR="00795D08" w:rsidRPr="00EE6FFF">
        <w:rPr>
          <w:rFonts w:ascii="Garamond" w:hAnsi="Garamond" w:cs="Times New Roman"/>
          <w:sz w:val="24"/>
          <w:szCs w:val="24"/>
        </w:rPr>
        <w:t>adecuada</w:t>
      </w:r>
      <w:r w:rsidR="00FD7AA3" w:rsidRPr="00EE6FFF">
        <w:rPr>
          <w:rFonts w:ascii="Garamond" w:hAnsi="Garamond" w:cs="Times New Roman"/>
          <w:sz w:val="24"/>
          <w:szCs w:val="24"/>
        </w:rPr>
        <w:t xml:space="preserve"> para administrar</w:t>
      </w:r>
      <w:r w:rsidR="00F37A8F" w:rsidRPr="00EE6FFF">
        <w:rPr>
          <w:rFonts w:ascii="Garamond" w:hAnsi="Garamond" w:cs="Times New Roman"/>
          <w:sz w:val="24"/>
          <w:szCs w:val="24"/>
        </w:rPr>
        <w:t>,</w:t>
      </w:r>
      <w:r w:rsidR="00FD7AA3" w:rsidRPr="00EE6FFF">
        <w:rPr>
          <w:rFonts w:ascii="Garamond" w:hAnsi="Garamond" w:cs="Times New Roman"/>
          <w:sz w:val="24"/>
          <w:szCs w:val="24"/>
        </w:rPr>
        <w:t xml:space="preserve"> cuestión que, sumada a las previsiones constitucionales que prescriben la rectitud en el actuar de la Administraci</w:t>
      </w:r>
      <w:r w:rsidR="00795D08" w:rsidRPr="00EE6FFF">
        <w:rPr>
          <w:rFonts w:ascii="Garamond" w:hAnsi="Garamond" w:cs="Times New Roman"/>
          <w:sz w:val="24"/>
          <w:szCs w:val="24"/>
        </w:rPr>
        <w:t>ón, hacen razonable la sumisión de los órganos administrativos al Gobierno.</w:t>
      </w:r>
    </w:p>
    <w:p w:rsidR="00420325" w:rsidRPr="00EE6FFF" w:rsidRDefault="00795D08"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En España esta facultad del Gobierno ha sido eliminada por sucesivas normas </w:t>
      </w:r>
      <w:r w:rsidR="007A56AB" w:rsidRPr="00EE6FFF">
        <w:rPr>
          <w:rFonts w:ascii="Garamond" w:hAnsi="Garamond" w:cs="Times New Roman"/>
          <w:sz w:val="24"/>
          <w:szCs w:val="24"/>
        </w:rPr>
        <w:t>en</w:t>
      </w:r>
      <w:r w:rsidRPr="00EE6FFF">
        <w:rPr>
          <w:rFonts w:ascii="Garamond" w:hAnsi="Garamond" w:cs="Times New Roman"/>
          <w:sz w:val="24"/>
          <w:szCs w:val="24"/>
        </w:rPr>
        <w:t xml:space="preserve"> el caso de precisos servicios</w:t>
      </w:r>
      <w:r w:rsidR="001D7FC0" w:rsidRPr="00EE6FFF">
        <w:rPr>
          <w:rFonts w:ascii="Garamond" w:hAnsi="Garamond" w:cs="Times New Roman"/>
          <w:sz w:val="24"/>
          <w:szCs w:val="24"/>
        </w:rPr>
        <w:t xml:space="preserve"> públicos</w:t>
      </w:r>
      <w:r w:rsidRPr="00EE6FFF">
        <w:rPr>
          <w:rStyle w:val="Refdenotaalpie"/>
          <w:rFonts w:ascii="Garamond" w:hAnsi="Garamond" w:cs="Times New Roman"/>
          <w:sz w:val="24"/>
          <w:szCs w:val="24"/>
        </w:rPr>
        <w:footnoteReference w:id="34"/>
      </w:r>
      <w:r w:rsidRPr="00EE6FFF">
        <w:rPr>
          <w:rFonts w:ascii="Garamond" w:hAnsi="Garamond" w:cs="Times New Roman"/>
          <w:sz w:val="24"/>
          <w:szCs w:val="24"/>
        </w:rPr>
        <w:t xml:space="preserve">. </w:t>
      </w:r>
      <w:r w:rsidR="005A2E7F" w:rsidRPr="00EE6FFF">
        <w:rPr>
          <w:rFonts w:ascii="Garamond" w:hAnsi="Garamond" w:cs="Times New Roman"/>
          <w:sz w:val="24"/>
          <w:szCs w:val="24"/>
        </w:rPr>
        <w:t>La tendencia</w:t>
      </w:r>
      <w:r w:rsidR="00DD554F" w:rsidRPr="00EE6FFF">
        <w:rPr>
          <w:rFonts w:ascii="Garamond" w:hAnsi="Garamond" w:cs="Times New Roman"/>
          <w:sz w:val="24"/>
          <w:szCs w:val="24"/>
        </w:rPr>
        <w:t xml:space="preserve"> a establecer organismos administrativos en los que el Gobierno está vedado de nombrar a los órganos directivos ha sido objeto de una amplia discusión</w:t>
      </w:r>
      <w:r w:rsidR="00DA2EF0" w:rsidRPr="00EE6FFF">
        <w:rPr>
          <w:rStyle w:val="Refdenotaalpie"/>
          <w:rFonts w:ascii="Garamond" w:hAnsi="Garamond" w:cs="Times New Roman"/>
          <w:sz w:val="24"/>
          <w:szCs w:val="24"/>
        </w:rPr>
        <w:footnoteReference w:id="35"/>
      </w:r>
      <w:r w:rsidR="00DD554F" w:rsidRPr="00EE6FFF">
        <w:rPr>
          <w:rFonts w:ascii="Garamond" w:hAnsi="Garamond" w:cs="Times New Roman"/>
          <w:sz w:val="24"/>
          <w:szCs w:val="24"/>
        </w:rPr>
        <w:t>, mientras un</w:t>
      </w:r>
      <w:r w:rsidR="00126B7C" w:rsidRPr="00EE6FFF">
        <w:rPr>
          <w:rFonts w:ascii="Garamond" w:hAnsi="Garamond" w:cs="Times New Roman"/>
          <w:sz w:val="24"/>
          <w:szCs w:val="24"/>
        </w:rPr>
        <w:t>o</w:t>
      </w:r>
      <w:r w:rsidR="0053546D">
        <w:rPr>
          <w:rFonts w:ascii="Garamond" w:hAnsi="Garamond" w:cs="Times New Roman"/>
          <w:sz w:val="24"/>
          <w:szCs w:val="24"/>
        </w:rPr>
        <w:t xml:space="preserve">s señalan que es inconveniente </w:t>
      </w:r>
      <w:r w:rsidR="0053546D" w:rsidRPr="00EE6FFF">
        <w:rPr>
          <w:rFonts w:ascii="Garamond" w:hAnsi="Garamond" w:cs="Times New Roman"/>
          <w:sz w:val="24"/>
          <w:szCs w:val="24"/>
        </w:rPr>
        <w:t>–</w:t>
      </w:r>
      <w:r w:rsidR="00126B7C" w:rsidRPr="00EE6FFF">
        <w:rPr>
          <w:rFonts w:ascii="Garamond" w:hAnsi="Garamond" w:cs="Times New Roman"/>
          <w:sz w:val="24"/>
          <w:szCs w:val="24"/>
        </w:rPr>
        <w:t>y hasta inconstitucional</w:t>
      </w:r>
      <w:r w:rsidR="00596B49">
        <w:rPr>
          <w:rFonts w:ascii="Garamond" w:hAnsi="Garamond" w:cs="Times New Roman"/>
          <w:sz w:val="24"/>
          <w:szCs w:val="24"/>
        </w:rPr>
        <w:t>–</w:t>
      </w:r>
      <w:r w:rsidR="00DD554F" w:rsidRPr="00EE6FFF">
        <w:rPr>
          <w:rFonts w:ascii="Garamond" w:hAnsi="Garamond" w:cs="Times New Roman"/>
          <w:sz w:val="24"/>
          <w:szCs w:val="24"/>
        </w:rPr>
        <w:t xml:space="preserve"> fomentar la autonomía acérrima, otros sostienen que es indispensable para el cumplimiento de la eficiencia.</w:t>
      </w:r>
    </w:p>
    <w:p w:rsidR="00AE4491" w:rsidRPr="00EE6FFF" w:rsidRDefault="00AE4491"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Si bien nuestra realidad político</w:t>
      </w:r>
      <w:r w:rsidR="00596B49">
        <w:rPr>
          <w:rFonts w:ascii="Garamond" w:hAnsi="Garamond" w:cs="Times New Roman"/>
          <w:sz w:val="24"/>
          <w:szCs w:val="24"/>
        </w:rPr>
        <w:t>–</w:t>
      </w:r>
      <w:r w:rsidRPr="00EE6FFF">
        <w:rPr>
          <w:rFonts w:ascii="Garamond" w:hAnsi="Garamond" w:cs="Times New Roman"/>
          <w:sz w:val="24"/>
          <w:szCs w:val="24"/>
        </w:rPr>
        <w:t xml:space="preserve">administrativa dista </w:t>
      </w:r>
      <w:r w:rsidR="00E50EFA" w:rsidRPr="00EE6FFF">
        <w:rPr>
          <w:rFonts w:ascii="Garamond" w:hAnsi="Garamond" w:cs="Times New Roman"/>
          <w:sz w:val="24"/>
          <w:szCs w:val="24"/>
        </w:rPr>
        <w:t>de</w:t>
      </w:r>
      <w:r w:rsidRPr="00EE6FFF">
        <w:rPr>
          <w:rFonts w:ascii="Garamond" w:hAnsi="Garamond" w:cs="Times New Roman"/>
          <w:sz w:val="24"/>
          <w:szCs w:val="24"/>
        </w:rPr>
        <w:t xml:space="preserve"> la ibérica, los argumentos y premisas </w:t>
      </w:r>
      <w:r w:rsidR="00E50EFA" w:rsidRPr="00EE6FFF">
        <w:rPr>
          <w:rFonts w:ascii="Garamond" w:hAnsi="Garamond" w:cs="Times New Roman"/>
          <w:sz w:val="24"/>
          <w:szCs w:val="24"/>
        </w:rPr>
        <w:t xml:space="preserve">que subyacen al debate </w:t>
      </w:r>
      <w:r w:rsidRPr="00EE6FFF">
        <w:rPr>
          <w:rFonts w:ascii="Garamond" w:hAnsi="Garamond" w:cs="Times New Roman"/>
          <w:sz w:val="24"/>
          <w:szCs w:val="24"/>
        </w:rPr>
        <w:t xml:space="preserve">son </w:t>
      </w:r>
      <w:r w:rsidR="00E50EFA" w:rsidRPr="00EE6FFF">
        <w:rPr>
          <w:rFonts w:ascii="Garamond" w:hAnsi="Garamond" w:cs="Times New Roman"/>
          <w:sz w:val="24"/>
          <w:szCs w:val="24"/>
        </w:rPr>
        <w:t>a</w:t>
      </w:r>
      <w:r w:rsidR="001C1F20" w:rsidRPr="00EE6FFF">
        <w:rPr>
          <w:rFonts w:ascii="Garamond" w:hAnsi="Garamond" w:cs="Times New Roman"/>
          <w:sz w:val="24"/>
          <w:szCs w:val="24"/>
        </w:rPr>
        <w:t>plicable</w:t>
      </w:r>
      <w:r w:rsidR="00E50EFA" w:rsidRPr="00EE6FFF">
        <w:rPr>
          <w:rFonts w:ascii="Garamond" w:hAnsi="Garamond" w:cs="Times New Roman"/>
          <w:sz w:val="24"/>
          <w:szCs w:val="24"/>
        </w:rPr>
        <w:t>s. Tal como allá se dice, en los regímenes presidenciales se observa con mayor fuerza el conflicto entre la dirección política del Presidente y sus problemas</w:t>
      </w:r>
      <w:r w:rsidR="00407038" w:rsidRPr="00EE6FFF">
        <w:rPr>
          <w:rStyle w:val="Refdenotaalpie"/>
          <w:rFonts w:ascii="Garamond" w:hAnsi="Garamond" w:cs="Times New Roman"/>
          <w:sz w:val="24"/>
          <w:szCs w:val="24"/>
        </w:rPr>
        <w:footnoteReference w:id="36"/>
      </w:r>
      <w:r w:rsidR="00E50EFA" w:rsidRPr="00EE6FFF">
        <w:rPr>
          <w:rFonts w:ascii="Garamond" w:hAnsi="Garamond" w:cs="Times New Roman"/>
          <w:sz w:val="24"/>
          <w:szCs w:val="24"/>
        </w:rPr>
        <w:t>.</w:t>
      </w:r>
    </w:p>
    <w:p w:rsidR="00583153" w:rsidRPr="00EE6FFF" w:rsidRDefault="00037D03" w:rsidP="00DE425C">
      <w:pPr>
        <w:spacing w:after="0" w:line="276" w:lineRule="auto"/>
        <w:ind w:firstLine="284"/>
        <w:jc w:val="center"/>
        <w:rPr>
          <w:rFonts w:ascii="Garamond" w:hAnsi="Garamond" w:cs="Times New Roman"/>
          <w:b/>
          <w:sz w:val="24"/>
          <w:szCs w:val="24"/>
        </w:rPr>
      </w:pPr>
      <w:r w:rsidRPr="00EE6FFF">
        <w:rPr>
          <w:rFonts w:ascii="Garamond" w:hAnsi="Garamond" w:cs="Times New Roman"/>
          <w:b/>
          <w:sz w:val="24"/>
          <w:szCs w:val="24"/>
        </w:rPr>
        <w:t>III</w:t>
      </w:r>
      <w:r w:rsidR="009E3C3F" w:rsidRPr="00EE6FFF">
        <w:rPr>
          <w:rFonts w:ascii="Garamond" w:hAnsi="Garamond" w:cs="Times New Roman"/>
          <w:b/>
          <w:sz w:val="24"/>
          <w:szCs w:val="24"/>
        </w:rPr>
        <w:t>. S</w:t>
      </w:r>
      <w:r w:rsidR="002139D9" w:rsidRPr="00EE6FFF">
        <w:rPr>
          <w:rFonts w:ascii="Garamond" w:hAnsi="Garamond" w:cs="Times New Roman"/>
          <w:b/>
          <w:sz w:val="24"/>
          <w:szCs w:val="24"/>
        </w:rPr>
        <w:t>olución</w:t>
      </w:r>
    </w:p>
    <w:p w:rsidR="00037D03" w:rsidRPr="00EE6FFF" w:rsidRDefault="00B7718E" w:rsidP="00DE425C">
      <w:pPr>
        <w:spacing w:after="0" w:line="276" w:lineRule="auto"/>
        <w:ind w:firstLine="284"/>
        <w:jc w:val="both"/>
        <w:rPr>
          <w:rFonts w:ascii="Garamond" w:hAnsi="Garamond" w:cs="Times New Roman"/>
          <w:sz w:val="24"/>
          <w:szCs w:val="24"/>
        </w:rPr>
      </w:pPr>
      <w:r w:rsidRPr="00EE6FFF">
        <w:rPr>
          <w:rFonts w:ascii="Garamond" w:hAnsi="Garamond" w:cs="Times New Roman"/>
          <w:b/>
          <w:sz w:val="24"/>
          <w:szCs w:val="24"/>
        </w:rPr>
        <w:t>(1)</w:t>
      </w:r>
      <w:r w:rsidR="00DB0ED9" w:rsidRPr="00EE6FFF">
        <w:rPr>
          <w:rFonts w:ascii="Garamond" w:hAnsi="Garamond" w:cs="Times New Roman"/>
          <w:sz w:val="24"/>
          <w:szCs w:val="24"/>
        </w:rPr>
        <w:t xml:space="preserve"> C</w:t>
      </w:r>
      <w:r w:rsidR="00037D03" w:rsidRPr="00EE6FFF">
        <w:rPr>
          <w:rFonts w:ascii="Garamond" w:hAnsi="Garamond" w:cs="Times New Roman"/>
          <w:sz w:val="24"/>
          <w:szCs w:val="24"/>
        </w:rPr>
        <w:t>reemos del caso</w:t>
      </w:r>
      <w:r w:rsidR="00897B0B" w:rsidRPr="00EE6FFF">
        <w:rPr>
          <w:rFonts w:ascii="Garamond" w:hAnsi="Garamond" w:cs="Times New Roman"/>
          <w:sz w:val="24"/>
          <w:szCs w:val="24"/>
        </w:rPr>
        <w:t>, antes de aventurarnos con una definición,</w:t>
      </w:r>
      <w:r w:rsidR="00037D03" w:rsidRPr="00EE6FFF">
        <w:rPr>
          <w:rFonts w:ascii="Garamond" w:hAnsi="Garamond" w:cs="Times New Roman"/>
          <w:sz w:val="24"/>
          <w:szCs w:val="24"/>
        </w:rPr>
        <w:t xml:space="preserve"> analiz</w:t>
      </w:r>
      <w:r w:rsidR="003B759D" w:rsidRPr="00EE6FFF">
        <w:rPr>
          <w:rFonts w:ascii="Garamond" w:hAnsi="Garamond" w:cs="Times New Roman"/>
          <w:sz w:val="24"/>
          <w:szCs w:val="24"/>
        </w:rPr>
        <w:t>ar cuál es el</w:t>
      </w:r>
      <w:r w:rsidR="004A6D58" w:rsidRPr="00EE6FFF">
        <w:rPr>
          <w:rFonts w:ascii="Garamond" w:hAnsi="Garamond" w:cs="Times New Roman"/>
          <w:sz w:val="24"/>
          <w:szCs w:val="24"/>
        </w:rPr>
        <w:t xml:space="preserve"> modo en que se ha abordado </w:t>
      </w:r>
      <w:r w:rsidR="00DB0ED9" w:rsidRPr="00EE6FFF">
        <w:rPr>
          <w:rFonts w:ascii="Garamond" w:hAnsi="Garamond" w:cs="Times New Roman"/>
          <w:sz w:val="24"/>
          <w:szCs w:val="24"/>
        </w:rPr>
        <w:t>e</w:t>
      </w:r>
      <w:r w:rsidR="004A6D58" w:rsidRPr="00EE6FFF">
        <w:rPr>
          <w:rFonts w:ascii="Garamond" w:hAnsi="Garamond" w:cs="Times New Roman"/>
          <w:sz w:val="24"/>
          <w:szCs w:val="24"/>
        </w:rPr>
        <w:t>ste</w:t>
      </w:r>
      <w:r w:rsidR="00DB0ED9" w:rsidRPr="00EE6FFF">
        <w:rPr>
          <w:rFonts w:ascii="Garamond" w:hAnsi="Garamond" w:cs="Times New Roman"/>
          <w:sz w:val="24"/>
          <w:szCs w:val="24"/>
        </w:rPr>
        <w:t xml:space="preserve"> asunto</w:t>
      </w:r>
      <w:r w:rsidR="004A6D58" w:rsidRPr="00EE6FFF">
        <w:rPr>
          <w:rFonts w:ascii="Garamond" w:hAnsi="Garamond" w:cs="Times New Roman"/>
          <w:sz w:val="24"/>
          <w:szCs w:val="24"/>
        </w:rPr>
        <w:t xml:space="preserve"> en </w:t>
      </w:r>
      <w:r w:rsidR="00D45017" w:rsidRPr="00EE6FFF">
        <w:rPr>
          <w:rFonts w:ascii="Garamond" w:hAnsi="Garamond" w:cs="Times New Roman"/>
          <w:sz w:val="24"/>
          <w:szCs w:val="24"/>
        </w:rPr>
        <w:t>la experiencia comparada, específicamente en Estados</w:t>
      </w:r>
      <w:r w:rsidR="00BB4B24" w:rsidRPr="00EE6FFF">
        <w:rPr>
          <w:rFonts w:ascii="Garamond" w:hAnsi="Garamond" w:cs="Times New Roman"/>
          <w:sz w:val="24"/>
          <w:szCs w:val="24"/>
        </w:rPr>
        <w:t xml:space="preserve"> U</w:t>
      </w:r>
      <w:r w:rsidR="00D45017" w:rsidRPr="00EE6FFF">
        <w:rPr>
          <w:rFonts w:ascii="Garamond" w:hAnsi="Garamond" w:cs="Times New Roman"/>
          <w:sz w:val="24"/>
          <w:szCs w:val="24"/>
        </w:rPr>
        <w:t>nidos</w:t>
      </w:r>
      <w:r w:rsidR="00037D03" w:rsidRPr="00EE6FFF">
        <w:rPr>
          <w:rFonts w:ascii="Garamond" w:hAnsi="Garamond" w:cs="Times New Roman"/>
          <w:sz w:val="24"/>
          <w:szCs w:val="24"/>
        </w:rPr>
        <w:t xml:space="preserve">. </w:t>
      </w:r>
      <w:r w:rsidRPr="00EE6FFF">
        <w:rPr>
          <w:rFonts w:ascii="Garamond" w:hAnsi="Garamond" w:cs="Times New Roman"/>
          <w:b/>
          <w:sz w:val="24"/>
          <w:szCs w:val="24"/>
        </w:rPr>
        <w:t>(2)</w:t>
      </w:r>
      <w:r w:rsidR="0053546D">
        <w:rPr>
          <w:rFonts w:ascii="Garamond" w:hAnsi="Garamond" w:cs="Times New Roman"/>
          <w:b/>
          <w:sz w:val="24"/>
          <w:szCs w:val="24"/>
        </w:rPr>
        <w:t xml:space="preserve"> </w:t>
      </w:r>
      <w:r w:rsidR="00897B0B" w:rsidRPr="00EE6FFF">
        <w:rPr>
          <w:rFonts w:ascii="Garamond" w:hAnsi="Garamond" w:cs="Times New Roman"/>
          <w:sz w:val="24"/>
          <w:szCs w:val="24"/>
        </w:rPr>
        <w:t xml:space="preserve">Por último sugeriremos </w:t>
      </w:r>
      <w:r w:rsidR="00037D03" w:rsidRPr="00EE6FFF">
        <w:rPr>
          <w:rFonts w:ascii="Garamond" w:hAnsi="Garamond" w:cs="Times New Roman"/>
          <w:sz w:val="24"/>
          <w:szCs w:val="24"/>
        </w:rPr>
        <w:t xml:space="preserve">una </w:t>
      </w:r>
      <w:r w:rsidR="008656C8" w:rsidRPr="00EE6FFF">
        <w:rPr>
          <w:rFonts w:ascii="Garamond" w:hAnsi="Garamond" w:cs="Times New Roman"/>
          <w:sz w:val="24"/>
          <w:szCs w:val="24"/>
        </w:rPr>
        <w:t xml:space="preserve">medida </w:t>
      </w:r>
      <w:r w:rsidR="00037D03" w:rsidRPr="00EE6FFF">
        <w:rPr>
          <w:rFonts w:ascii="Garamond" w:hAnsi="Garamond" w:cs="Times New Roman"/>
          <w:sz w:val="24"/>
          <w:szCs w:val="24"/>
        </w:rPr>
        <w:t>para solucionar el problema planteado</w:t>
      </w:r>
      <w:r w:rsidR="005952B7" w:rsidRPr="00EE6FFF">
        <w:rPr>
          <w:rFonts w:ascii="Garamond" w:hAnsi="Garamond" w:cs="Times New Roman"/>
          <w:sz w:val="24"/>
          <w:szCs w:val="24"/>
        </w:rPr>
        <w:t xml:space="preserve">, </w:t>
      </w:r>
      <w:r w:rsidR="00DB0ED9" w:rsidRPr="00EE6FFF">
        <w:rPr>
          <w:rFonts w:ascii="Garamond" w:hAnsi="Garamond" w:cs="Times New Roman"/>
          <w:sz w:val="24"/>
          <w:szCs w:val="24"/>
        </w:rPr>
        <w:t>de acuerdo a nuestra realidad institucional</w:t>
      </w:r>
      <w:r w:rsidR="00037D03" w:rsidRPr="00EE6FFF">
        <w:rPr>
          <w:rFonts w:ascii="Garamond" w:hAnsi="Garamond" w:cs="Times New Roman"/>
          <w:sz w:val="24"/>
          <w:szCs w:val="24"/>
        </w:rPr>
        <w:t>.</w:t>
      </w:r>
    </w:p>
    <w:p w:rsidR="00D67D73" w:rsidRPr="00EE6FFF" w:rsidRDefault="00E27370" w:rsidP="00DE425C">
      <w:pPr>
        <w:spacing w:after="0" w:line="276" w:lineRule="auto"/>
        <w:ind w:firstLine="284"/>
        <w:jc w:val="both"/>
        <w:rPr>
          <w:rFonts w:ascii="Garamond" w:hAnsi="Garamond" w:cs="Times New Roman"/>
          <w:sz w:val="24"/>
          <w:szCs w:val="24"/>
        </w:rPr>
      </w:pPr>
      <w:r>
        <w:rPr>
          <w:rFonts w:ascii="Garamond" w:hAnsi="Garamond" w:cs="Times New Roman"/>
          <w:b/>
          <w:sz w:val="24"/>
          <w:szCs w:val="24"/>
        </w:rPr>
        <w:t>1.</w:t>
      </w:r>
      <w:r w:rsidR="00B7718E" w:rsidRPr="00E27370">
        <w:rPr>
          <w:rFonts w:ascii="Garamond" w:hAnsi="Garamond" w:cs="Times New Roman"/>
          <w:sz w:val="24"/>
          <w:szCs w:val="24"/>
        </w:rPr>
        <w:t xml:space="preserve"> </w:t>
      </w:r>
      <w:r w:rsidR="00703A0D" w:rsidRPr="00EE6FFF">
        <w:rPr>
          <w:rFonts w:ascii="Garamond" w:hAnsi="Garamond" w:cs="Times New Roman"/>
          <w:sz w:val="24"/>
          <w:szCs w:val="24"/>
        </w:rPr>
        <w:t xml:space="preserve">En </w:t>
      </w:r>
      <w:r w:rsidR="00552B5C" w:rsidRPr="00EE6FFF">
        <w:rPr>
          <w:rFonts w:ascii="Garamond" w:hAnsi="Garamond" w:cs="Times New Roman"/>
          <w:sz w:val="24"/>
          <w:szCs w:val="24"/>
        </w:rPr>
        <w:t>Estados</w:t>
      </w:r>
      <w:r w:rsidR="00BB4B24" w:rsidRPr="00EE6FFF">
        <w:rPr>
          <w:rFonts w:ascii="Garamond" w:hAnsi="Garamond" w:cs="Times New Roman"/>
          <w:sz w:val="24"/>
          <w:szCs w:val="24"/>
        </w:rPr>
        <w:t xml:space="preserve"> U</w:t>
      </w:r>
      <w:r w:rsidR="00552B5C" w:rsidRPr="00EE6FFF">
        <w:rPr>
          <w:rFonts w:ascii="Garamond" w:hAnsi="Garamond" w:cs="Times New Roman"/>
          <w:sz w:val="24"/>
          <w:szCs w:val="24"/>
        </w:rPr>
        <w:t>nidos</w:t>
      </w:r>
      <w:r w:rsidR="00425D6A" w:rsidRPr="00EE6FFF">
        <w:rPr>
          <w:rFonts w:ascii="Garamond" w:hAnsi="Garamond" w:cs="Times New Roman"/>
          <w:sz w:val="24"/>
          <w:szCs w:val="24"/>
        </w:rPr>
        <w:t xml:space="preserve">, la dependencia de los </w:t>
      </w:r>
      <w:r w:rsidR="00D67D73" w:rsidRPr="00EE6FFF">
        <w:rPr>
          <w:rFonts w:ascii="Garamond" w:hAnsi="Garamond" w:cs="Times New Roman"/>
          <w:sz w:val="24"/>
          <w:szCs w:val="24"/>
        </w:rPr>
        <w:t>órgano</w:t>
      </w:r>
      <w:r w:rsidR="00425D6A" w:rsidRPr="00EE6FFF">
        <w:rPr>
          <w:rFonts w:ascii="Garamond" w:hAnsi="Garamond" w:cs="Times New Roman"/>
          <w:sz w:val="24"/>
          <w:szCs w:val="24"/>
        </w:rPr>
        <w:t>s</w:t>
      </w:r>
      <w:r w:rsidR="00D67D73" w:rsidRPr="00EE6FFF">
        <w:rPr>
          <w:rFonts w:ascii="Garamond" w:hAnsi="Garamond" w:cs="Times New Roman"/>
          <w:sz w:val="24"/>
          <w:szCs w:val="24"/>
        </w:rPr>
        <w:t xml:space="preserve"> directivo</w:t>
      </w:r>
      <w:r w:rsidR="00425D6A" w:rsidRPr="00EE6FFF">
        <w:rPr>
          <w:rFonts w:ascii="Garamond" w:hAnsi="Garamond" w:cs="Times New Roman"/>
          <w:sz w:val="24"/>
          <w:szCs w:val="24"/>
        </w:rPr>
        <w:t>s</w:t>
      </w:r>
      <w:r w:rsidR="00D67D73" w:rsidRPr="00EE6FFF">
        <w:rPr>
          <w:rFonts w:ascii="Garamond" w:hAnsi="Garamond" w:cs="Times New Roman"/>
          <w:sz w:val="24"/>
          <w:szCs w:val="24"/>
        </w:rPr>
        <w:t xml:space="preserve"> </w:t>
      </w:r>
      <w:r w:rsidR="005A2E7F" w:rsidRPr="00EE6FFF">
        <w:rPr>
          <w:rFonts w:ascii="Garamond" w:hAnsi="Garamond" w:cs="Times New Roman"/>
          <w:sz w:val="24"/>
          <w:szCs w:val="24"/>
        </w:rPr>
        <w:t>unipersonales al</w:t>
      </w:r>
      <w:r w:rsidR="00D67D73" w:rsidRPr="00EE6FFF">
        <w:rPr>
          <w:rFonts w:ascii="Garamond" w:hAnsi="Garamond" w:cs="Times New Roman"/>
          <w:sz w:val="24"/>
          <w:szCs w:val="24"/>
        </w:rPr>
        <w:t xml:space="preserve"> Poder Ejecutivo</w:t>
      </w:r>
      <w:r w:rsidR="00BF49F3" w:rsidRPr="00EE6FFF">
        <w:rPr>
          <w:rFonts w:ascii="Garamond" w:hAnsi="Garamond" w:cs="Times New Roman"/>
          <w:sz w:val="24"/>
          <w:szCs w:val="24"/>
        </w:rPr>
        <w:t xml:space="preserve"> es un asunto que constituy</w:t>
      </w:r>
      <w:r w:rsidR="00552B5C" w:rsidRPr="00EE6FFF">
        <w:rPr>
          <w:rFonts w:ascii="Garamond" w:hAnsi="Garamond" w:cs="Times New Roman"/>
          <w:sz w:val="24"/>
          <w:szCs w:val="24"/>
        </w:rPr>
        <w:t xml:space="preserve">e un </w:t>
      </w:r>
      <w:r w:rsidR="005A2E7F" w:rsidRPr="00EE6FFF">
        <w:rPr>
          <w:rFonts w:ascii="Garamond" w:hAnsi="Garamond" w:cs="Times New Roman"/>
          <w:sz w:val="24"/>
          <w:szCs w:val="24"/>
        </w:rPr>
        <w:t>problema. En</w:t>
      </w:r>
      <w:r w:rsidR="00DF72FA" w:rsidRPr="00EE6FFF">
        <w:rPr>
          <w:rFonts w:ascii="Garamond" w:hAnsi="Garamond" w:cs="Times New Roman"/>
          <w:sz w:val="24"/>
          <w:szCs w:val="24"/>
        </w:rPr>
        <w:t xml:space="preserve"> Norte</w:t>
      </w:r>
      <w:r w:rsidR="009725DA" w:rsidRPr="00EE6FFF">
        <w:rPr>
          <w:rFonts w:ascii="Garamond" w:hAnsi="Garamond" w:cs="Times New Roman"/>
          <w:sz w:val="24"/>
          <w:szCs w:val="24"/>
        </w:rPr>
        <w:t xml:space="preserve">américa </w:t>
      </w:r>
      <w:r w:rsidR="0002084A" w:rsidRPr="00EE6FFF">
        <w:rPr>
          <w:rFonts w:ascii="Garamond" w:hAnsi="Garamond" w:cs="Times New Roman"/>
          <w:sz w:val="24"/>
          <w:szCs w:val="24"/>
        </w:rPr>
        <w:t xml:space="preserve">la relación entre el Presidente y el </w:t>
      </w:r>
      <w:r w:rsidR="005A2E7F" w:rsidRPr="00EE6FFF">
        <w:rPr>
          <w:rFonts w:ascii="Garamond" w:hAnsi="Garamond" w:cs="Times New Roman"/>
          <w:sz w:val="24"/>
          <w:szCs w:val="24"/>
        </w:rPr>
        <w:t>Congreso es</w:t>
      </w:r>
      <w:r w:rsidR="00274E18" w:rsidRPr="00EE6FFF">
        <w:rPr>
          <w:rFonts w:ascii="Garamond" w:hAnsi="Garamond" w:cs="Times New Roman"/>
          <w:sz w:val="24"/>
          <w:szCs w:val="24"/>
        </w:rPr>
        <w:t xml:space="preserve"> similar</w:t>
      </w:r>
      <w:r w:rsidR="00897B0B" w:rsidRPr="00EE6FFF">
        <w:rPr>
          <w:rFonts w:ascii="Garamond" w:hAnsi="Garamond" w:cs="Times New Roman"/>
          <w:sz w:val="24"/>
          <w:szCs w:val="24"/>
        </w:rPr>
        <w:t xml:space="preserve"> a la del</w:t>
      </w:r>
      <w:r w:rsidR="00A9663C" w:rsidRPr="00EE6FFF">
        <w:rPr>
          <w:rFonts w:ascii="Garamond" w:hAnsi="Garamond" w:cs="Times New Roman"/>
          <w:sz w:val="24"/>
          <w:szCs w:val="24"/>
        </w:rPr>
        <w:t xml:space="preserve"> </w:t>
      </w:r>
      <w:r w:rsidR="005A2E7F" w:rsidRPr="00EE6FFF">
        <w:rPr>
          <w:rFonts w:ascii="Garamond" w:hAnsi="Garamond" w:cs="Times New Roman"/>
          <w:sz w:val="24"/>
          <w:szCs w:val="24"/>
        </w:rPr>
        <w:t>sistema chileno</w:t>
      </w:r>
      <w:r w:rsidR="003C4696" w:rsidRPr="00EE6FFF">
        <w:rPr>
          <w:rFonts w:ascii="Garamond" w:hAnsi="Garamond" w:cs="Times New Roman"/>
          <w:sz w:val="24"/>
          <w:szCs w:val="24"/>
        </w:rPr>
        <w:t>, pues a</w:t>
      </w:r>
      <w:r w:rsidR="0002084A" w:rsidRPr="00EE6FFF">
        <w:rPr>
          <w:rFonts w:ascii="Garamond" w:hAnsi="Garamond" w:cs="Times New Roman"/>
          <w:sz w:val="24"/>
          <w:szCs w:val="24"/>
        </w:rPr>
        <w:t xml:space="preserve">llá </w:t>
      </w:r>
      <w:r w:rsidR="00A9663C" w:rsidRPr="00EE6FFF">
        <w:rPr>
          <w:rFonts w:ascii="Garamond" w:hAnsi="Garamond" w:cs="Times New Roman"/>
          <w:sz w:val="24"/>
          <w:szCs w:val="24"/>
        </w:rPr>
        <w:t xml:space="preserve">existe </w:t>
      </w:r>
      <w:r w:rsidR="00A731C9" w:rsidRPr="00EE6FFF">
        <w:rPr>
          <w:rFonts w:ascii="Garamond" w:hAnsi="Garamond" w:cs="Times New Roman"/>
          <w:sz w:val="24"/>
          <w:szCs w:val="24"/>
        </w:rPr>
        <w:t>un Pr</w:t>
      </w:r>
      <w:r w:rsidR="00AD1CA3" w:rsidRPr="00EE6FFF">
        <w:rPr>
          <w:rFonts w:ascii="Garamond" w:hAnsi="Garamond" w:cs="Times New Roman"/>
          <w:sz w:val="24"/>
          <w:szCs w:val="24"/>
        </w:rPr>
        <w:t xml:space="preserve">esidente </w:t>
      </w:r>
      <w:r w:rsidR="00726EC1" w:rsidRPr="00EE6FFF">
        <w:rPr>
          <w:rFonts w:ascii="Garamond" w:hAnsi="Garamond" w:cs="Times New Roman"/>
          <w:sz w:val="24"/>
          <w:szCs w:val="24"/>
        </w:rPr>
        <w:t>que posee múltiples y poderosas</w:t>
      </w:r>
      <w:r w:rsidR="00A9663C" w:rsidRPr="00EE6FFF">
        <w:rPr>
          <w:rFonts w:ascii="Garamond" w:hAnsi="Garamond" w:cs="Times New Roman"/>
          <w:sz w:val="24"/>
          <w:szCs w:val="24"/>
        </w:rPr>
        <w:t xml:space="preserve"> atribuciones</w:t>
      </w:r>
      <w:r w:rsidR="00A731C9" w:rsidRPr="00EE6FFF">
        <w:rPr>
          <w:rFonts w:ascii="Garamond" w:hAnsi="Garamond" w:cs="Times New Roman"/>
          <w:sz w:val="24"/>
          <w:szCs w:val="24"/>
        </w:rPr>
        <w:t>, la</w:t>
      </w:r>
      <w:r w:rsidR="00AD1CA3" w:rsidRPr="00EE6FFF">
        <w:rPr>
          <w:rFonts w:ascii="Garamond" w:hAnsi="Garamond" w:cs="Times New Roman"/>
          <w:sz w:val="24"/>
          <w:szCs w:val="24"/>
        </w:rPr>
        <w:t>s</w:t>
      </w:r>
      <w:r w:rsidR="00A731C9" w:rsidRPr="00EE6FFF">
        <w:rPr>
          <w:rFonts w:ascii="Garamond" w:hAnsi="Garamond" w:cs="Times New Roman"/>
          <w:sz w:val="24"/>
          <w:szCs w:val="24"/>
        </w:rPr>
        <w:t xml:space="preserve"> cual</w:t>
      </w:r>
      <w:r w:rsidR="00AD1CA3" w:rsidRPr="00EE6FFF">
        <w:rPr>
          <w:rFonts w:ascii="Garamond" w:hAnsi="Garamond" w:cs="Times New Roman"/>
          <w:sz w:val="24"/>
          <w:szCs w:val="24"/>
        </w:rPr>
        <w:t>es</w:t>
      </w:r>
      <w:r w:rsidR="00A731C9" w:rsidRPr="00EE6FFF">
        <w:rPr>
          <w:rFonts w:ascii="Garamond" w:hAnsi="Garamond" w:cs="Times New Roman"/>
          <w:sz w:val="24"/>
          <w:szCs w:val="24"/>
        </w:rPr>
        <w:t xml:space="preserve"> se manifiesta</w:t>
      </w:r>
      <w:r w:rsidR="00AD1CA3" w:rsidRPr="00EE6FFF">
        <w:rPr>
          <w:rFonts w:ascii="Garamond" w:hAnsi="Garamond" w:cs="Times New Roman"/>
          <w:sz w:val="24"/>
          <w:szCs w:val="24"/>
        </w:rPr>
        <w:t>n</w:t>
      </w:r>
      <w:r w:rsidR="00A731C9" w:rsidRPr="00EE6FFF">
        <w:rPr>
          <w:rFonts w:ascii="Garamond" w:hAnsi="Garamond" w:cs="Times New Roman"/>
          <w:sz w:val="24"/>
          <w:szCs w:val="24"/>
        </w:rPr>
        <w:t xml:space="preserve"> en la dirección de la organización administrativa</w:t>
      </w:r>
      <w:r w:rsidR="006C67DA" w:rsidRPr="00EE6FFF">
        <w:rPr>
          <w:rFonts w:ascii="Garamond" w:hAnsi="Garamond" w:cs="Times New Roman"/>
          <w:sz w:val="24"/>
          <w:szCs w:val="24"/>
        </w:rPr>
        <w:t>,</w:t>
      </w:r>
      <w:r w:rsidR="00AD1CA3" w:rsidRPr="00EE6FFF">
        <w:rPr>
          <w:rFonts w:ascii="Garamond" w:hAnsi="Garamond" w:cs="Times New Roman"/>
          <w:sz w:val="24"/>
          <w:szCs w:val="24"/>
        </w:rPr>
        <w:t xml:space="preserve"> a través</w:t>
      </w:r>
      <w:r w:rsidR="00A731C9" w:rsidRPr="00EE6FFF">
        <w:rPr>
          <w:rFonts w:ascii="Garamond" w:hAnsi="Garamond" w:cs="Times New Roman"/>
          <w:sz w:val="24"/>
          <w:szCs w:val="24"/>
        </w:rPr>
        <w:t xml:space="preserve"> de</w:t>
      </w:r>
      <w:r w:rsidR="00AD1CA3" w:rsidRPr="00EE6FFF">
        <w:rPr>
          <w:rFonts w:ascii="Garamond" w:hAnsi="Garamond" w:cs="Times New Roman"/>
          <w:sz w:val="24"/>
          <w:szCs w:val="24"/>
        </w:rPr>
        <w:t>l</w:t>
      </w:r>
      <w:r w:rsidR="00A731C9" w:rsidRPr="00EE6FFF">
        <w:rPr>
          <w:rFonts w:ascii="Garamond" w:hAnsi="Garamond" w:cs="Times New Roman"/>
          <w:sz w:val="24"/>
          <w:szCs w:val="24"/>
        </w:rPr>
        <w:t xml:space="preserve"> nombramiento y remoción</w:t>
      </w:r>
      <w:r w:rsidR="00AD1CA3" w:rsidRPr="00EE6FFF">
        <w:rPr>
          <w:rFonts w:ascii="Garamond" w:hAnsi="Garamond" w:cs="Times New Roman"/>
          <w:sz w:val="24"/>
          <w:szCs w:val="24"/>
        </w:rPr>
        <w:t xml:space="preserve"> de los órganos </w:t>
      </w:r>
      <w:r w:rsidR="00897B0B" w:rsidRPr="00EE6FFF">
        <w:rPr>
          <w:rFonts w:ascii="Garamond" w:hAnsi="Garamond" w:cs="Times New Roman"/>
          <w:sz w:val="24"/>
          <w:szCs w:val="24"/>
        </w:rPr>
        <w:t>superiores</w:t>
      </w:r>
      <w:r w:rsidR="00726EC1" w:rsidRPr="00EE6FFF">
        <w:rPr>
          <w:rFonts w:ascii="Garamond" w:hAnsi="Garamond" w:cs="Times New Roman"/>
          <w:sz w:val="24"/>
          <w:szCs w:val="24"/>
        </w:rPr>
        <w:t>.</w:t>
      </w:r>
    </w:p>
    <w:p w:rsidR="003E7F32" w:rsidRPr="00EE6FFF" w:rsidRDefault="003E7F32"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Otro aspecto similar es que en los dos países existe una </w:t>
      </w:r>
      <w:r w:rsidR="000D0496" w:rsidRPr="00EE6FFF">
        <w:rPr>
          <w:rFonts w:ascii="Garamond" w:hAnsi="Garamond" w:cs="Times New Roman"/>
          <w:sz w:val="24"/>
          <w:szCs w:val="24"/>
        </w:rPr>
        <w:t>vía constitucional de creación y</w:t>
      </w:r>
      <w:r w:rsidRPr="00EE6FFF">
        <w:rPr>
          <w:rFonts w:ascii="Garamond" w:hAnsi="Garamond" w:cs="Times New Roman"/>
          <w:sz w:val="24"/>
          <w:szCs w:val="24"/>
        </w:rPr>
        <w:t xml:space="preserve"> supresión de los organismos administrativos, en Chile la respuesta está entregada en el artículo 65 de la Constitución, entregándole al Presidente la iniciativa exclusiva para tal efecto. En Norteamérica el artículo II, sección 2ª, párrafo 2° de la Constitución, señala que una ley establecerá cuales son los órganos administrativos</w:t>
      </w:r>
      <w:r w:rsidRPr="00EE6FFF">
        <w:rPr>
          <w:rStyle w:val="Refdenotaalpie"/>
          <w:rFonts w:ascii="Garamond" w:hAnsi="Garamond" w:cs="Times New Roman"/>
          <w:sz w:val="24"/>
          <w:szCs w:val="24"/>
        </w:rPr>
        <w:footnoteReference w:id="37"/>
      </w:r>
      <w:r w:rsidRPr="00EE6FFF">
        <w:rPr>
          <w:rFonts w:ascii="Garamond" w:hAnsi="Garamond" w:cs="Times New Roman"/>
          <w:sz w:val="24"/>
          <w:szCs w:val="24"/>
        </w:rPr>
        <w:t>.</w:t>
      </w:r>
    </w:p>
    <w:p w:rsidR="00D67D73" w:rsidRPr="00EE6FFF" w:rsidRDefault="00703A0D"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lastRenderedPageBreak/>
        <w:t>Ahora bien</w:t>
      </w:r>
      <w:r w:rsidR="006443B9" w:rsidRPr="00EE6FFF">
        <w:rPr>
          <w:rFonts w:ascii="Garamond" w:hAnsi="Garamond" w:cs="Times New Roman"/>
          <w:sz w:val="24"/>
          <w:szCs w:val="24"/>
        </w:rPr>
        <w:t>,</w:t>
      </w:r>
      <w:r w:rsidR="00EE6FFF">
        <w:rPr>
          <w:rFonts w:ascii="Garamond" w:hAnsi="Garamond" w:cs="Times New Roman"/>
          <w:sz w:val="24"/>
          <w:szCs w:val="24"/>
        </w:rPr>
        <w:t xml:space="preserve"> </w:t>
      </w:r>
      <w:r w:rsidR="00726EC1" w:rsidRPr="00EE6FFF">
        <w:rPr>
          <w:rFonts w:ascii="Garamond" w:hAnsi="Garamond" w:cs="Times New Roman"/>
          <w:sz w:val="24"/>
          <w:szCs w:val="24"/>
        </w:rPr>
        <w:t>e</w:t>
      </w:r>
      <w:r w:rsidR="004F5F03" w:rsidRPr="00EE6FFF">
        <w:rPr>
          <w:rFonts w:ascii="Garamond" w:hAnsi="Garamond" w:cs="Times New Roman"/>
          <w:sz w:val="24"/>
          <w:szCs w:val="24"/>
        </w:rPr>
        <w:t>n Estado</w:t>
      </w:r>
      <w:r w:rsidR="0013505C" w:rsidRPr="00EE6FFF">
        <w:rPr>
          <w:rFonts w:ascii="Garamond" w:hAnsi="Garamond" w:cs="Times New Roman"/>
          <w:sz w:val="24"/>
          <w:szCs w:val="24"/>
        </w:rPr>
        <w:t>s</w:t>
      </w:r>
      <w:r w:rsidR="00DF72FA" w:rsidRPr="00EE6FFF">
        <w:rPr>
          <w:rFonts w:ascii="Garamond" w:hAnsi="Garamond" w:cs="Times New Roman"/>
          <w:sz w:val="24"/>
          <w:szCs w:val="24"/>
        </w:rPr>
        <w:t xml:space="preserve"> U</w:t>
      </w:r>
      <w:r w:rsidR="004F5F03" w:rsidRPr="00EE6FFF">
        <w:rPr>
          <w:rFonts w:ascii="Garamond" w:hAnsi="Garamond" w:cs="Times New Roman"/>
          <w:sz w:val="24"/>
          <w:szCs w:val="24"/>
        </w:rPr>
        <w:t>nidos no existe una norma constitucion</w:t>
      </w:r>
      <w:r w:rsidR="00425D6A" w:rsidRPr="00EE6FFF">
        <w:rPr>
          <w:rFonts w:ascii="Garamond" w:hAnsi="Garamond" w:cs="Times New Roman"/>
          <w:sz w:val="24"/>
          <w:szCs w:val="24"/>
        </w:rPr>
        <w:t>al que delegue en el Legislador</w:t>
      </w:r>
      <w:r w:rsidR="004F5F03" w:rsidRPr="00EE6FFF">
        <w:rPr>
          <w:rFonts w:ascii="Garamond" w:hAnsi="Garamond" w:cs="Times New Roman"/>
          <w:sz w:val="24"/>
          <w:szCs w:val="24"/>
        </w:rPr>
        <w:t xml:space="preserve"> u otro Poder del Estado</w:t>
      </w:r>
      <w:r w:rsidR="005A2E7F">
        <w:rPr>
          <w:rFonts w:ascii="Garamond" w:hAnsi="Garamond" w:cs="Times New Roman"/>
          <w:sz w:val="24"/>
          <w:szCs w:val="24"/>
        </w:rPr>
        <w:t xml:space="preserve"> </w:t>
      </w:r>
      <w:r w:rsidR="003E7F32" w:rsidRPr="00EE6FFF">
        <w:rPr>
          <w:rFonts w:ascii="Garamond" w:hAnsi="Garamond" w:cs="Times New Roman"/>
          <w:sz w:val="24"/>
          <w:szCs w:val="24"/>
        </w:rPr>
        <w:t xml:space="preserve">la elaboración de </w:t>
      </w:r>
      <w:r w:rsidR="00C309D6" w:rsidRPr="00EE6FFF">
        <w:rPr>
          <w:rFonts w:ascii="Garamond" w:hAnsi="Garamond" w:cs="Times New Roman"/>
          <w:sz w:val="24"/>
          <w:szCs w:val="24"/>
        </w:rPr>
        <w:t xml:space="preserve">reglas para estructurar a la Administración del Estado. Ante la descrita ausencia, </w:t>
      </w:r>
      <w:r w:rsidR="00C860CD" w:rsidRPr="00EE6FFF">
        <w:rPr>
          <w:rFonts w:ascii="Garamond" w:hAnsi="Garamond" w:cs="Times New Roman"/>
          <w:sz w:val="24"/>
          <w:szCs w:val="24"/>
        </w:rPr>
        <w:t>es el L</w:t>
      </w:r>
      <w:r w:rsidRPr="00EE6FFF">
        <w:rPr>
          <w:rFonts w:ascii="Garamond" w:hAnsi="Garamond" w:cs="Times New Roman"/>
          <w:sz w:val="24"/>
          <w:szCs w:val="24"/>
        </w:rPr>
        <w:t xml:space="preserve">egislador quien diseña casuísticamente a los organismos existentes; al contrario, en Chile </w:t>
      </w:r>
      <w:r w:rsidR="00B62371" w:rsidRPr="00EE6FFF">
        <w:rPr>
          <w:rFonts w:ascii="Garamond" w:hAnsi="Garamond" w:cs="Times New Roman"/>
          <w:sz w:val="24"/>
          <w:szCs w:val="24"/>
        </w:rPr>
        <w:t>la</w:t>
      </w:r>
      <w:r w:rsidR="004F5F03" w:rsidRPr="00EE6FFF">
        <w:rPr>
          <w:rFonts w:ascii="Garamond" w:hAnsi="Garamond" w:cs="Times New Roman"/>
          <w:sz w:val="24"/>
          <w:szCs w:val="24"/>
        </w:rPr>
        <w:t xml:space="preserve"> precisión de</w:t>
      </w:r>
      <w:r w:rsidR="003E7F32" w:rsidRPr="00EE6FFF">
        <w:rPr>
          <w:rFonts w:ascii="Garamond" w:hAnsi="Garamond" w:cs="Times New Roman"/>
          <w:sz w:val="24"/>
          <w:szCs w:val="24"/>
        </w:rPr>
        <w:t xml:space="preserve"> la</w:t>
      </w:r>
      <w:r w:rsidR="00B62371" w:rsidRPr="00EE6FFF">
        <w:rPr>
          <w:rFonts w:ascii="Garamond" w:hAnsi="Garamond" w:cs="Times New Roman"/>
          <w:sz w:val="24"/>
          <w:szCs w:val="24"/>
        </w:rPr>
        <w:t xml:space="preserve"> “</w:t>
      </w:r>
      <w:r w:rsidR="00B62371" w:rsidRPr="00EE6FFF">
        <w:rPr>
          <w:rFonts w:ascii="Garamond" w:hAnsi="Garamond" w:cs="Times New Roman"/>
          <w:i/>
          <w:sz w:val="24"/>
          <w:szCs w:val="24"/>
        </w:rPr>
        <w:t>organización básica</w:t>
      </w:r>
      <w:r w:rsidR="00B62371" w:rsidRPr="00EE6FFF">
        <w:rPr>
          <w:rFonts w:ascii="Garamond" w:hAnsi="Garamond" w:cs="Times New Roman"/>
          <w:sz w:val="24"/>
          <w:szCs w:val="24"/>
        </w:rPr>
        <w:t xml:space="preserve">” de la Administración del Estado, </w:t>
      </w:r>
      <w:r w:rsidRPr="00EE6FFF">
        <w:rPr>
          <w:rFonts w:ascii="Garamond" w:hAnsi="Garamond" w:cs="Times New Roman"/>
          <w:sz w:val="24"/>
          <w:szCs w:val="24"/>
        </w:rPr>
        <w:t>está derivada desde el</w:t>
      </w:r>
      <w:r w:rsidR="004F5F03" w:rsidRPr="00EE6FFF">
        <w:rPr>
          <w:rFonts w:ascii="Garamond" w:hAnsi="Garamond" w:cs="Times New Roman"/>
          <w:sz w:val="24"/>
          <w:szCs w:val="24"/>
        </w:rPr>
        <w:t xml:space="preserve"> artículo</w:t>
      </w:r>
      <w:r w:rsidR="00B62371" w:rsidRPr="00EE6FFF">
        <w:rPr>
          <w:rFonts w:ascii="Garamond" w:hAnsi="Garamond" w:cs="Times New Roman"/>
          <w:sz w:val="24"/>
          <w:szCs w:val="24"/>
        </w:rPr>
        <w:t xml:space="preserve"> 38,</w:t>
      </w:r>
      <w:r w:rsidR="004F5F03" w:rsidRPr="00EE6FFF">
        <w:rPr>
          <w:rFonts w:ascii="Garamond" w:hAnsi="Garamond" w:cs="Times New Roman"/>
          <w:sz w:val="24"/>
          <w:szCs w:val="24"/>
        </w:rPr>
        <w:t xml:space="preserve"> inciso primero, constitucional, </w:t>
      </w:r>
      <w:r w:rsidR="00C860CD" w:rsidRPr="00EE6FFF">
        <w:rPr>
          <w:rFonts w:ascii="Garamond" w:hAnsi="Garamond" w:cs="Times New Roman"/>
          <w:sz w:val="24"/>
          <w:szCs w:val="24"/>
        </w:rPr>
        <w:t>hacia el Legislador Orgánico C</w:t>
      </w:r>
      <w:r w:rsidRPr="00EE6FFF">
        <w:rPr>
          <w:rFonts w:ascii="Garamond" w:hAnsi="Garamond" w:cs="Times New Roman"/>
          <w:sz w:val="24"/>
          <w:szCs w:val="24"/>
        </w:rPr>
        <w:t>onstitucional</w:t>
      </w:r>
      <w:r w:rsidR="00DF72FA" w:rsidRPr="00EE6FFF">
        <w:rPr>
          <w:rStyle w:val="Refdenotaalpie"/>
          <w:rFonts w:ascii="Garamond" w:hAnsi="Garamond" w:cs="Times New Roman"/>
          <w:sz w:val="24"/>
          <w:szCs w:val="24"/>
        </w:rPr>
        <w:footnoteReference w:id="38"/>
      </w:r>
      <w:r w:rsidR="00DF72FA" w:rsidRPr="00EE6FFF">
        <w:rPr>
          <w:rFonts w:ascii="Garamond" w:hAnsi="Garamond" w:cs="Times New Roman"/>
          <w:sz w:val="24"/>
          <w:szCs w:val="24"/>
          <w:vertAlign w:val="superscript"/>
        </w:rPr>
        <w:t>-</w:t>
      </w:r>
      <w:r w:rsidR="0052452E" w:rsidRPr="00EE6FFF">
        <w:rPr>
          <w:rStyle w:val="Refdenotaalpie"/>
          <w:rFonts w:ascii="Garamond" w:hAnsi="Garamond" w:cs="Times New Roman"/>
          <w:sz w:val="24"/>
          <w:szCs w:val="24"/>
        </w:rPr>
        <w:footnoteReference w:id="39"/>
      </w:r>
      <w:r w:rsidR="004F5F03" w:rsidRPr="00EE6FFF">
        <w:rPr>
          <w:rFonts w:ascii="Garamond" w:hAnsi="Garamond" w:cs="Times New Roman"/>
          <w:sz w:val="24"/>
          <w:szCs w:val="24"/>
        </w:rPr>
        <w:t>.</w:t>
      </w:r>
    </w:p>
    <w:p w:rsidR="00311126" w:rsidRPr="00EE6FFF" w:rsidRDefault="00311126"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En vista de lo descrito, estimamos que resulta pertinente extr</w:t>
      </w:r>
      <w:r w:rsidR="000D0496" w:rsidRPr="00EE6FFF">
        <w:rPr>
          <w:rFonts w:ascii="Garamond" w:hAnsi="Garamond" w:cs="Times New Roman"/>
          <w:sz w:val="24"/>
          <w:szCs w:val="24"/>
        </w:rPr>
        <w:t>aer algunos elementos de juicio</w:t>
      </w:r>
      <w:r w:rsidRPr="00EE6FFF">
        <w:rPr>
          <w:rFonts w:ascii="Garamond" w:hAnsi="Garamond" w:cs="Times New Roman"/>
          <w:sz w:val="24"/>
          <w:szCs w:val="24"/>
        </w:rPr>
        <w:t xml:space="preserve"> allá prescritos, para intentar dar una solución al problema descrito en el anterior </w:t>
      </w:r>
      <w:r w:rsidR="00736068" w:rsidRPr="00EE6FFF">
        <w:rPr>
          <w:rFonts w:ascii="Garamond" w:hAnsi="Garamond" w:cs="Times New Roman"/>
          <w:sz w:val="24"/>
          <w:szCs w:val="24"/>
        </w:rPr>
        <w:t>Capítulo.</w:t>
      </w:r>
    </w:p>
    <w:p w:rsidR="00736068" w:rsidRPr="00EE6FFF" w:rsidRDefault="00DF72FA"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En Estados U</w:t>
      </w:r>
      <w:r w:rsidR="00A76A1B" w:rsidRPr="00EE6FFF">
        <w:rPr>
          <w:rFonts w:ascii="Garamond" w:hAnsi="Garamond" w:cs="Times New Roman"/>
          <w:sz w:val="24"/>
          <w:szCs w:val="24"/>
        </w:rPr>
        <w:t xml:space="preserve">nidos </w:t>
      </w:r>
      <w:r w:rsidR="004A088F" w:rsidRPr="00EE6FFF">
        <w:rPr>
          <w:rFonts w:ascii="Garamond" w:hAnsi="Garamond" w:cs="Times New Roman"/>
          <w:sz w:val="24"/>
          <w:szCs w:val="24"/>
        </w:rPr>
        <w:t xml:space="preserve">la doctrina reconoce </w:t>
      </w:r>
      <w:r w:rsidR="00D63D77" w:rsidRPr="00EE6FFF">
        <w:rPr>
          <w:rFonts w:ascii="Garamond" w:hAnsi="Garamond" w:cs="Times New Roman"/>
          <w:sz w:val="24"/>
          <w:szCs w:val="24"/>
        </w:rPr>
        <w:t xml:space="preserve">a </w:t>
      </w:r>
      <w:r w:rsidR="00A76A1B" w:rsidRPr="00EE6FFF">
        <w:rPr>
          <w:rFonts w:ascii="Garamond" w:hAnsi="Garamond" w:cs="Times New Roman"/>
          <w:sz w:val="24"/>
          <w:szCs w:val="24"/>
        </w:rPr>
        <w:t xml:space="preserve">dos clases de </w:t>
      </w:r>
      <w:r w:rsidR="00770620" w:rsidRPr="00EE6FFF">
        <w:rPr>
          <w:rFonts w:ascii="Garamond" w:hAnsi="Garamond" w:cs="Times New Roman"/>
          <w:sz w:val="24"/>
          <w:szCs w:val="24"/>
        </w:rPr>
        <w:t xml:space="preserve">organismos administrativos o </w:t>
      </w:r>
      <w:r w:rsidR="004A088F" w:rsidRPr="00EE6FFF">
        <w:rPr>
          <w:rFonts w:ascii="Garamond" w:hAnsi="Garamond" w:cs="Times New Roman"/>
          <w:i/>
          <w:sz w:val="24"/>
          <w:szCs w:val="24"/>
        </w:rPr>
        <w:t>agencies</w:t>
      </w:r>
      <w:r w:rsidR="00770620" w:rsidRPr="00EE6FFF">
        <w:rPr>
          <w:rFonts w:ascii="Garamond" w:hAnsi="Garamond" w:cs="Times New Roman"/>
          <w:sz w:val="24"/>
          <w:szCs w:val="24"/>
        </w:rPr>
        <w:t>:</w:t>
      </w:r>
      <w:r w:rsidR="004A088F" w:rsidRPr="00EE6FFF">
        <w:rPr>
          <w:rFonts w:ascii="Garamond" w:hAnsi="Garamond" w:cs="Times New Roman"/>
          <w:sz w:val="24"/>
          <w:szCs w:val="24"/>
        </w:rPr>
        <w:t xml:space="preserve"> los organismos </w:t>
      </w:r>
      <w:r w:rsidR="006E5CBC" w:rsidRPr="00EE6FFF">
        <w:rPr>
          <w:rFonts w:ascii="Garamond" w:hAnsi="Garamond" w:cs="Times New Roman"/>
          <w:sz w:val="24"/>
          <w:szCs w:val="24"/>
        </w:rPr>
        <w:t>independientes</w:t>
      </w:r>
      <w:r w:rsidR="004A088F" w:rsidRPr="00EE6FFF">
        <w:rPr>
          <w:rFonts w:ascii="Garamond" w:hAnsi="Garamond" w:cs="Times New Roman"/>
          <w:sz w:val="24"/>
          <w:szCs w:val="24"/>
        </w:rPr>
        <w:t xml:space="preserve"> o </w:t>
      </w:r>
      <w:proofErr w:type="spellStart"/>
      <w:r w:rsidR="004A088F" w:rsidRPr="00EE6FFF">
        <w:rPr>
          <w:rFonts w:ascii="Garamond" w:hAnsi="Garamond" w:cs="Times New Roman"/>
          <w:i/>
          <w:sz w:val="24"/>
          <w:szCs w:val="24"/>
        </w:rPr>
        <w:t>independent</w:t>
      </w:r>
      <w:proofErr w:type="spellEnd"/>
      <w:r w:rsidR="004A088F" w:rsidRPr="00EE6FFF">
        <w:rPr>
          <w:rFonts w:ascii="Garamond" w:hAnsi="Garamond" w:cs="Times New Roman"/>
          <w:i/>
          <w:sz w:val="24"/>
          <w:szCs w:val="24"/>
        </w:rPr>
        <w:t xml:space="preserve"> agencies</w:t>
      </w:r>
      <w:r w:rsidR="004A088F" w:rsidRPr="00EE6FFF">
        <w:rPr>
          <w:rFonts w:ascii="Garamond" w:hAnsi="Garamond" w:cs="Times New Roman"/>
          <w:sz w:val="24"/>
          <w:szCs w:val="24"/>
        </w:rPr>
        <w:t xml:space="preserve">, y los organismos dependientes o </w:t>
      </w:r>
      <w:proofErr w:type="spellStart"/>
      <w:r w:rsidR="004A088F" w:rsidRPr="00EE6FFF">
        <w:rPr>
          <w:rFonts w:ascii="Garamond" w:hAnsi="Garamond" w:cs="Times New Roman"/>
          <w:i/>
          <w:sz w:val="24"/>
          <w:szCs w:val="24"/>
        </w:rPr>
        <w:t>executive</w:t>
      </w:r>
      <w:proofErr w:type="spellEnd"/>
      <w:r w:rsidR="004A088F" w:rsidRPr="00EE6FFF">
        <w:rPr>
          <w:rFonts w:ascii="Garamond" w:hAnsi="Garamond" w:cs="Times New Roman"/>
          <w:i/>
          <w:sz w:val="24"/>
          <w:szCs w:val="24"/>
        </w:rPr>
        <w:t xml:space="preserve"> agencies</w:t>
      </w:r>
      <w:r w:rsidR="00E8702E" w:rsidRPr="00EE6FFF">
        <w:rPr>
          <w:rFonts w:ascii="Garamond" w:hAnsi="Garamond" w:cs="Times New Roman"/>
          <w:sz w:val="24"/>
          <w:szCs w:val="24"/>
        </w:rPr>
        <w:t>.</w:t>
      </w:r>
    </w:p>
    <w:p w:rsidR="00C54D85" w:rsidRPr="00EE6FFF" w:rsidRDefault="006960AD"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Al igual </w:t>
      </w:r>
      <w:r w:rsidR="000D0496" w:rsidRPr="00EE6FFF">
        <w:rPr>
          <w:rFonts w:ascii="Garamond" w:hAnsi="Garamond" w:cs="Times New Roman"/>
          <w:sz w:val="24"/>
          <w:szCs w:val="24"/>
        </w:rPr>
        <w:t>como sucede en Chile con las superintendencias,</w:t>
      </w:r>
      <w:r w:rsidRPr="00EE6FFF">
        <w:rPr>
          <w:rFonts w:ascii="Garamond" w:hAnsi="Garamond" w:cs="Times New Roman"/>
          <w:sz w:val="24"/>
          <w:szCs w:val="24"/>
        </w:rPr>
        <w:t xml:space="preserve"> l</w:t>
      </w:r>
      <w:r w:rsidR="00590118" w:rsidRPr="00EE6FFF">
        <w:rPr>
          <w:rFonts w:ascii="Garamond" w:hAnsi="Garamond" w:cs="Times New Roman"/>
          <w:sz w:val="24"/>
          <w:szCs w:val="24"/>
        </w:rPr>
        <w:t xml:space="preserve">as </w:t>
      </w:r>
      <w:proofErr w:type="spellStart"/>
      <w:r w:rsidR="00590118" w:rsidRPr="00EE6FFF">
        <w:rPr>
          <w:rFonts w:ascii="Garamond" w:hAnsi="Garamond" w:cs="Times New Roman"/>
          <w:i/>
          <w:sz w:val="24"/>
          <w:szCs w:val="24"/>
        </w:rPr>
        <w:t>independent</w:t>
      </w:r>
      <w:proofErr w:type="spellEnd"/>
      <w:r w:rsidR="00590118" w:rsidRPr="00EE6FFF">
        <w:rPr>
          <w:rFonts w:ascii="Garamond" w:hAnsi="Garamond" w:cs="Times New Roman"/>
          <w:i/>
          <w:sz w:val="24"/>
          <w:szCs w:val="24"/>
        </w:rPr>
        <w:t xml:space="preserve"> </w:t>
      </w:r>
      <w:r w:rsidR="006E5CBC" w:rsidRPr="00EE6FFF">
        <w:rPr>
          <w:rFonts w:ascii="Garamond" w:hAnsi="Garamond" w:cs="Times New Roman"/>
          <w:i/>
          <w:sz w:val="24"/>
          <w:szCs w:val="24"/>
        </w:rPr>
        <w:t>agencies</w:t>
      </w:r>
      <w:r w:rsidR="006E5CBC" w:rsidRPr="00EE6FFF">
        <w:rPr>
          <w:rFonts w:ascii="Garamond" w:hAnsi="Garamond" w:cs="Times New Roman"/>
          <w:sz w:val="24"/>
          <w:szCs w:val="24"/>
        </w:rPr>
        <w:t xml:space="preserve"> poseen</w:t>
      </w:r>
      <w:r w:rsidR="00FD7175" w:rsidRPr="00EE6FFF">
        <w:rPr>
          <w:rFonts w:ascii="Garamond" w:hAnsi="Garamond" w:cs="Times New Roman"/>
          <w:sz w:val="24"/>
          <w:szCs w:val="24"/>
        </w:rPr>
        <w:t xml:space="preserve"> </w:t>
      </w:r>
      <w:r w:rsidR="00714951" w:rsidRPr="00EE6FFF">
        <w:rPr>
          <w:rFonts w:ascii="Garamond" w:hAnsi="Garamond" w:cs="Times New Roman"/>
          <w:sz w:val="24"/>
          <w:szCs w:val="24"/>
        </w:rPr>
        <w:t xml:space="preserve">potestades </w:t>
      </w:r>
      <w:r w:rsidR="00E20511" w:rsidRPr="00EE6FFF">
        <w:rPr>
          <w:rFonts w:ascii="Garamond" w:hAnsi="Garamond" w:cs="Times New Roman"/>
          <w:sz w:val="24"/>
          <w:szCs w:val="24"/>
        </w:rPr>
        <w:t>norma</w:t>
      </w:r>
      <w:r w:rsidR="00714951" w:rsidRPr="00EE6FFF">
        <w:rPr>
          <w:rFonts w:ascii="Garamond" w:hAnsi="Garamond" w:cs="Times New Roman"/>
          <w:sz w:val="24"/>
          <w:szCs w:val="24"/>
        </w:rPr>
        <w:t>tivas</w:t>
      </w:r>
      <w:r w:rsidR="00FD7175" w:rsidRPr="00EE6FFF">
        <w:rPr>
          <w:rFonts w:ascii="Garamond" w:hAnsi="Garamond" w:cs="Times New Roman"/>
          <w:sz w:val="24"/>
          <w:szCs w:val="24"/>
        </w:rPr>
        <w:t>,</w:t>
      </w:r>
      <w:r w:rsidR="00714951" w:rsidRPr="00EE6FFF">
        <w:rPr>
          <w:rFonts w:ascii="Garamond" w:hAnsi="Garamond" w:cs="Times New Roman"/>
          <w:sz w:val="24"/>
          <w:szCs w:val="24"/>
        </w:rPr>
        <w:t xml:space="preserve"> fiscalizado</w:t>
      </w:r>
      <w:r w:rsidR="008E6ACC" w:rsidRPr="00EE6FFF">
        <w:rPr>
          <w:rFonts w:ascii="Garamond" w:hAnsi="Garamond" w:cs="Times New Roman"/>
          <w:sz w:val="24"/>
          <w:szCs w:val="24"/>
        </w:rPr>
        <w:t>r</w:t>
      </w:r>
      <w:r w:rsidR="00714951" w:rsidRPr="00EE6FFF">
        <w:rPr>
          <w:rFonts w:ascii="Garamond" w:hAnsi="Garamond" w:cs="Times New Roman"/>
          <w:sz w:val="24"/>
          <w:szCs w:val="24"/>
        </w:rPr>
        <w:t>as</w:t>
      </w:r>
      <w:r w:rsidR="008E6ACC" w:rsidRPr="00EE6FFF">
        <w:rPr>
          <w:rFonts w:ascii="Garamond" w:hAnsi="Garamond" w:cs="Times New Roman"/>
          <w:sz w:val="24"/>
          <w:szCs w:val="24"/>
        </w:rPr>
        <w:t xml:space="preserve"> y sancionador</w:t>
      </w:r>
      <w:r w:rsidR="00714951" w:rsidRPr="00EE6FFF">
        <w:rPr>
          <w:rFonts w:ascii="Garamond" w:hAnsi="Garamond" w:cs="Times New Roman"/>
          <w:sz w:val="24"/>
          <w:szCs w:val="24"/>
        </w:rPr>
        <w:t>as</w:t>
      </w:r>
      <w:r w:rsidR="00590118" w:rsidRPr="00EE6FFF">
        <w:rPr>
          <w:rStyle w:val="Refdenotaalpie"/>
          <w:rFonts w:ascii="Garamond" w:hAnsi="Garamond" w:cs="Times New Roman"/>
          <w:sz w:val="24"/>
          <w:szCs w:val="24"/>
        </w:rPr>
        <w:footnoteReference w:id="40"/>
      </w:r>
      <w:r w:rsidRPr="00EE6FFF">
        <w:rPr>
          <w:rFonts w:ascii="Garamond" w:hAnsi="Garamond" w:cs="Times New Roman"/>
          <w:sz w:val="24"/>
          <w:szCs w:val="24"/>
        </w:rPr>
        <w:t xml:space="preserve">, </w:t>
      </w:r>
      <w:r w:rsidR="000B1884" w:rsidRPr="00EE6FFF">
        <w:rPr>
          <w:rFonts w:ascii="Garamond" w:hAnsi="Garamond" w:cs="Times New Roman"/>
          <w:sz w:val="24"/>
          <w:szCs w:val="24"/>
        </w:rPr>
        <w:t>existen en el área bancaria y de mercados financieros</w:t>
      </w:r>
      <w:r w:rsidR="000B1884" w:rsidRPr="00EE6FFF">
        <w:rPr>
          <w:rStyle w:val="Refdenotaalpie"/>
          <w:rFonts w:ascii="Garamond" w:hAnsi="Garamond" w:cs="Times New Roman"/>
          <w:sz w:val="24"/>
          <w:szCs w:val="24"/>
        </w:rPr>
        <w:footnoteReference w:id="41"/>
      </w:r>
      <w:r w:rsidR="000D0496" w:rsidRPr="00EE6FFF">
        <w:rPr>
          <w:rFonts w:ascii="Garamond" w:hAnsi="Garamond" w:cs="Times New Roman"/>
          <w:sz w:val="24"/>
          <w:szCs w:val="24"/>
        </w:rPr>
        <w:t>, y</w:t>
      </w:r>
      <w:r w:rsidRPr="00EE6FFF">
        <w:rPr>
          <w:rFonts w:ascii="Garamond" w:hAnsi="Garamond" w:cs="Times New Roman"/>
          <w:sz w:val="24"/>
          <w:szCs w:val="24"/>
        </w:rPr>
        <w:t xml:space="preserve"> l</w:t>
      </w:r>
      <w:r w:rsidR="00CA10BC" w:rsidRPr="00EE6FFF">
        <w:rPr>
          <w:rFonts w:ascii="Garamond" w:hAnsi="Garamond" w:cs="Times New Roman"/>
          <w:sz w:val="24"/>
          <w:szCs w:val="24"/>
        </w:rPr>
        <w:t>a razón de</w:t>
      </w:r>
      <w:r w:rsidRPr="00EE6FFF">
        <w:rPr>
          <w:rFonts w:ascii="Garamond" w:hAnsi="Garamond" w:cs="Times New Roman"/>
          <w:sz w:val="24"/>
          <w:szCs w:val="24"/>
        </w:rPr>
        <w:t xml:space="preserve"> su</w:t>
      </w:r>
      <w:r w:rsidR="00CA10BC" w:rsidRPr="00EE6FFF">
        <w:rPr>
          <w:rFonts w:ascii="Garamond" w:hAnsi="Garamond" w:cs="Times New Roman"/>
          <w:sz w:val="24"/>
          <w:szCs w:val="24"/>
        </w:rPr>
        <w:t xml:space="preserve"> establecimiento obedece a la práctica, sin que existan indicios claros del porqué de su implementación en </w:t>
      </w:r>
      <w:r w:rsidRPr="00EE6FFF">
        <w:rPr>
          <w:rFonts w:ascii="Garamond" w:hAnsi="Garamond" w:cs="Times New Roman"/>
          <w:sz w:val="24"/>
          <w:szCs w:val="24"/>
        </w:rPr>
        <w:t>las leyes administrativas n</w:t>
      </w:r>
      <w:r w:rsidR="00873F4A" w:rsidRPr="00EE6FFF">
        <w:rPr>
          <w:rFonts w:ascii="Garamond" w:hAnsi="Garamond" w:cs="Times New Roman"/>
          <w:sz w:val="24"/>
          <w:szCs w:val="24"/>
        </w:rPr>
        <w:t>orte</w:t>
      </w:r>
      <w:r w:rsidR="00CA10BC" w:rsidRPr="00EE6FFF">
        <w:rPr>
          <w:rFonts w:ascii="Garamond" w:hAnsi="Garamond" w:cs="Times New Roman"/>
          <w:sz w:val="24"/>
          <w:szCs w:val="24"/>
        </w:rPr>
        <w:t>americanas</w:t>
      </w:r>
      <w:r w:rsidR="00CA10BC" w:rsidRPr="00EE6FFF">
        <w:rPr>
          <w:rStyle w:val="Refdenotaalpie"/>
          <w:rFonts w:ascii="Garamond" w:hAnsi="Garamond" w:cs="Times New Roman"/>
          <w:sz w:val="24"/>
          <w:szCs w:val="24"/>
        </w:rPr>
        <w:footnoteReference w:id="42"/>
      </w:r>
      <w:r w:rsidR="00CA10BC" w:rsidRPr="00EE6FFF">
        <w:rPr>
          <w:rFonts w:ascii="Garamond" w:hAnsi="Garamond" w:cs="Times New Roman"/>
          <w:sz w:val="24"/>
          <w:szCs w:val="24"/>
        </w:rPr>
        <w:t>.</w:t>
      </w:r>
    </w:p>
    <w:p w:rsidR="00F120D2" w:rsidRPr="00EE6FFF" w:rsidRDefault="00C54D85"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¿Cuál es el modo en que se relaciona el Presidente con las </w:t>
      </w:r>
      <w:proofErr w:type="spellStart"/>
      <w:r w:rsidRPr="00EE6FFF">
        <w:rPr>
          <w:rFonts w:ascii="Garamond" w:hAnsi="Garamond" w:cs="Times New Roman"/>
          <w:i/>
          <w:sz w:val="24"/>
          <w:szCs w:val="24"/>
        </w:rPr>
        <w:t>independent</w:t>
      </w:r>
      <w:proofErr w:type="spellEnd"/>
      <w:r w:rsidRPr="00EE6FFF">
        <w:rPr>
          <w:rFonts w:ascii="Garamond" w:hAnsi="Garamond" w:cs="Times New Roman"/>
          <w:i/>
          <w:sz w:val="24"/>
          <w:szCs w:val="24"/>
        </w:rPr>
        <w:t xml:space="preserve"> agencies</w:t>
      </w:r>
      <w:r w:rsidR="00800F20" w:rsidRPr="00EE6FFF">
        <w:rPr>
          <w:rFonts w:ascii="Garamond" w:hAnsi="Garamond" w:cs="Times New Roman"/>
          <w:sz w:val="24"/>
          <w:szCs w:val="24"/>
        </w:rPr>
        <w:t>? ¿Es igual la</w:t>
      </w:r>
      <w:r w:rsidRPr="00EE6FFF">
        <w:rPr>
          <w:rFonts w:ascii="Garamond" w:hAnsi="Garamond" w:cs="Times New Roman"/>
          <w:sz w:val="24"/>
          <w:szCs w:val="24"/>
        </w:rPr>
        <w:t xml:space="preserve"> relación de “</w:t>
      </w:r>
      <w:proofErr w:type="spellStart"/>
      <w:r w:rsidRPr="00EE6FFF">
        <w:rPr>
          <w:rFonts w:ascii="Garamond" w:hAnsi="Garamond" w:cs="Times New Roman"/>
          <w:i/>
          <w:sz w:val="24"/>
          <w:szCs w:val="24"/>
        </w:rPr>
        <w:t>supervigilancia</w:t>
      </w:r>
      <w:proofErr w:type="spellEnd"/>
      <w:r w:rsidRPr="00EE6FFF">
        <w:rPr>
          <w:rFonts w:ascii="Garamond" w:hAnsi="Garamond" w:cs="Times New Roman"/>
          <w:sz w:val="24"/>
          <w:szCs w:val="24"/>
        </w:rPr>
        <w:t>” –artículo 29, inciso tercero, Ley N° 18.575</w:t>
      </w:r>
      <w:r w:rsidR="00596B49">
        <w:rPr>
          <w:rFonts w:ascii="Garamond" w:hAnsi="Garamond" w:cs="Times New Roman"/>
          <w:sz w:val="24"/>
          <w:szCs w:val="24"/>
        </w:rPr>
        <w:t>–</w:t>
      </w:r>
      <w:r w:rsidRPr="00EE6FFF">
        <w:rPr>
          <w:rFonts w:ascii="Garamond" w:hAnsi="Garamond" w:cs="Times New Roman"/>
          <w:sz w:val="24"/>
          <w:szCs w:val="24"/>
        </w:rPr>
        <w:t xml:space="preserve">, </w:t>
      </w:r>
      <w:r w:rsidR="00800F20" w:rsidRPr="00EE6FFF">
        <w:rPr>
          <w:rFonts w:ascii="Garamond" w:hAnsi="Garamond" w:cs="Times New Roman"/>
          <w:sz w:val="24"/>
          <w:szCs w:val="24"/>
        </w:rPr>
        <w:t xml:space="preserve">existente </w:t>
      </w:r>
      <w:r w:rsidRPr="00EE6FFF">
        <w:rPr>
          <w:rFonts w:ascii="Garamond" w:hAnsi="Garamond" w:cs="Times New Roman"/>
          <w:sz w:val="24"/>
          <w:szCs w:val="24"/>
        </w:rPr>
        <w:t>entre el Primer Mandatario y las superinte</w:t>
      </w:r>
      <w:r w:rsidR="00770620" w:rsidRPr="00EE6FFF">
        <w:rPr>
          <w:rFonts w:ascii="Garamond" w:hAnsi="Garamond" w:cs="Times New Roman"/>
          <w:sz w:val="24"/>
          <w:szCs w:val="24"/>
        </w:rPr>
        <w:t>n</w:t>
      </w:r>
      <w:r w:rsidRPr="00EE6FFF">
        <w:rPr>
          <w:rFonts w:ascii="Garamond" w:hAnsi="Garamond" w:cs="Times New Roman"/>
          <w:sz w:val="24"/>
          <w:szCs w:val="24"/>
        </w:rPr>
        <w:t>dencias</w:t>
      </w:r>
      <w:r w:rsidR="00800F20" w:rsidRPr="00EE6FFF">
        <w:rPr>
          <w:rFonts w:ascii="Garamond" w:hAnsi="Garamond" w:cs="Times New Roman"/>
          <w:sz w:val="24"/>
          <w:szCs w:val="24"/>
        </w:rPr>
        <w:t xml:space="preserve"> chilenas</w:t>
      </w:r>
      <w:r w:rsidRPr="00EE6FFF">
        <w:rPr>
          <w:rFonts w:ascii="Garamond" w:hAnsi="Garamond" w:cs="Times New Roman"/>
          <w:sz w:val="24"/>
          <w:szCs w:val="24"/>
        </w:rPr>
        <w:t>, a la rela</w:t>
      </w:r>
      <w:r w:rsidR="000D4298" w:rsidRPr="00EE6FFF">
        <w:rPr>
          <w:rFonts w:ascii="Garamond" w:hAnsi="Garamond" w:cs="Times New Roman"/>
          <w:sz w:val="24"/>
          <w:szCs w:val="24"/>
        </w:rPr>
        <w:t xml:space="preserve">ción </w:t>
      </w:r>
      <w:r w:rsidRPr="00EE6FFF">
        <w:rPr>
          <w:rFonts w:ascii="Garamond" w:hAnsi="Garamond" w:cs="Times New Roman"/>
          <w:sz w:val="24"/>
          <w:szCs w:val="24"/>
        </w:rPr>
        <w:t>entre el Presidente y los organismos independientes</w:t>
      </w:r>
      <w:r w:rsidR="00800F20" w:rsidRPr="00EE6FFF">
        <w:rPr>
          <w:rFonts w:ascii="Garamond" w:hAnsi="Garamond" w:cs="Times New Roman"/>
          <w:sz w:val="24"/>
          <w:szCs w:val="24"/>
        </w:rPr>
        <w:t xml:space="preserve"> norteamericanos</w:t>
      </w:r>
      <w:r w:rsidRPr="00EE6FFF">
        <w:rPr>
          <w:rFonts w:ascii="Garamond" w:hAnsi="Garamond" w:cs="Times New Roman"/>
          <w:sz w:val="24"/>
          <w:szCs w:val="24"/>
        </w:rPr>
        <w:t>?</w:t>
      </w:r>
    </w:p>
    <w:p w:rsidR="00786BB8" w:rsidRPr="00EE6FFF" w:rsidRDefault="00F120D2"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Para responder a lo anterior es necesario </w:t>
      </w:r>
      <w:r w:rsidR="00786BB8" w:rsidRPr="00EE6FFF">
        <w:rPr>
          <w:rFonts w:ascii="Garamond" w:hAnsi="Garamond" w:cs="Times New Roman"/>
          <w:sz w:val="24"/>
          <w:szCs w:val="24"/>
        </w:rPr>
        <w:t xml:space="preserve">recordar que la </w:t>
      </w:r>
      <w:r w:rsidR="00766D20" w:rsidRPr="00EE6FFF">
        <w:rPr>
          <w:rFonts w:ascii="Garamond" w:hAnsi="Garamond" w:cs="Times New Roman"/>
          <w:sz w:val="24"/>
          <w:szCs w:val="24"/>
        </w:rPr>
        <w:t>“</w:t>
      </w:r>
      <w:r w:rsidR="00766D20" w:rsidRPr="00EE6FFF">
        <w:rPr>
          <w:rFonts w:ascii="Garamond" w:hAnsi="Garamond" w:cs="Times New Roman"/>
          <w:i/>
          <w:sz w:val="24"/>
          <w:szCs w:val="24"/>
        </w:rPr>
        <w:t>autonomía</w:t>
      </w:r>
      <w:r w:rsidR="00766D20" w:rsidRPr="00EE6FFF">
        <w:rPr>
          <w:rFonts w:ascii="Garamond" w:hAnsi="Garamond" w:cs="Times New Roman"/>
          <w:sz w:val="24"/>
          <w:szCs w:val="24"/>
        </w:rPr>
        <w:t>”</w:t>
      </w:r>
      <w:r w:rsidR="00786BB8" w:rsidRPr="00EE6FFF">
        <w:rPr>
          <w:rFonts w:ascii="Garamond" w:hAnsi="Garamond" w:cs="Times New Roman"/>
          <w:sz w:val="24"/>
          <w:szCs w:val="24"/>
        </w:rPr>
        <w:t xml:space="preserve"> de las superintendencias chilenas es esencialmente limitada, pues el Presidente conserva múltiples poderes sobre estos organismos, siendo uno de ellos el de nombrar y remover libremente a los superintendentes</w:t>
      </w:r>
      <w:r w:rsidR="006E53C4" w:rsidRPr="00EE6FFF">
        <w:rPr>
          <w:rFonts w:ascii="Garamond" w:hAnsi="Garamond" w:cs="Times New Roman"/>
          <w:sz w:val="24"/>
          <w:szCs w:val="24"/>
        </w:rPr>
        <w:t>.</w:t>
      </w:r>
    </w:p>
    <w:p w:rsidR="00534E7C" w:rsidRPr="00EE6FFF" w:rsidRDefault="00786BB8"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lastRenderedPageBreak/>
        <w:t>En Estados Unidos pod</w:t>
      </w:r>
      <w:r w:rsidR="000C5359" w:rsidRPr="00EE6FFF">
        <w:rPr>
          <w:rFonts w:ascii="Garamond" w:hAnsi="Garamond" w:cs="Times New Roman"/>
          <w:sz w:val="24"/>
          <w:szCs w:val="24"/>
        </w:rPr>
        <w:t xml:space="preserve">emos comprender el alcance del término, </w:t>
      </w:r>
      <w:r w:rsidR="00A05E74" w:rsidRPr="00EE6FFF">
        <w:rPr>
          <w:rFonts w:ascii="Garamond" w:hAnsi="Garamond" w:cs="Times New Roman"/>
          <w:sz w:val="24"/>
          <w:szCs w:val="24"/>
        </w:rPr>
        <w:t xml:space="preserve">a </w:t>
      </w:r>
      <w:r w:rsidRPr="00EE6FFF">
        <w:rPr>
          <w:rFonts w:ascii="Garamond" w:hAnsi="Garamond" w:cs="Times New Roman"/>
          <w:sz w:val="24"/>
          <w:szCs w:val="24"/>
        </w:rPr>
        <w:t>través de un ejemplo, el de la</w:t>
      </w:r>
      <w:r w:rsidR="00A05E74" w:rsidRPr="00EE6FFF">
        <w:rPr>
          <w:rFonts w:ascii="Garamond" w:hAnsi="Garamond" w:cs="Times New Roman"/>
          <w:sz w:val="24"/>
          <w:szCs w:val="24"/>
        </w:rPr>
        <w:t xml:space="preserve"> CIC (Comisión Interestatal de Comercio)</w:t>
      </w:r>
      <w:r w:rsidR="00DA3368" w:rsidRPr="00EE6FFF">
        <w:rPr>
          <w:rFonts w:ascii="Garamond" w:hAnsi="Garamond" w:cs="Times New Roman"/>
          <w:sz w:val="24"/>
          <w:szCs w:val="24"/>
        </w:rPr>
        <w:t>, creada el año</w:t>
      </w:r>
      <w:r w:rsidR="00534E7C" w:rsidRPr="00EE6FFF">
        <w:rPr>
          <w:rFonts w:ascii="Garamond" w:hAnsi="Garamond" w:cs="Times New Roman"/>
          <w:sz w:val="24"/>
          <w:szCs w:val="24"/>
        </w:rPr>
        <w:t xml:space="preserve"> 1887</w:t>
      </w:r>
      <w:r w:rsidR="002E2E4F" w:rsidRPr="00EE6FFF">
        <w:rPr>
          <w:rStyle w:val="Refdenotaalpie"/>
          <w:rFonts w:ascii="Garamond" w:hAnsi="Garamond" w:cs="Times New Roman"/>
          <w:sz w:val="24"/>
          <w:szCs w:val="24"/>
        </w:rPr>
        <w:footnoteReference w:id="43"/>
      </w:r>
      <w:r w:rsidR="00534E7C" w:rsidRPr="00EE6FFF">
        <w:rPr>
          <w:rFonts w:ascii="Garamond" w:hAnsi="Garamond" w:cs="Times New Roman"/>
          <w:sz w:val="24"/>
          <w:szCs w:val="24"/>
        </w:rPr>
        <w:t xml:space="preserve">. </w:t>
      </w:r>
      <w:r w:rsidR="001F02B6" w:rsidRPr="00EE6FFF">
        <w:rPr>
          <w:rFonts w:ascii="Garamond" w:hAnsi="Garamond" w:cs="Times New Roman"/>
          <w:sz w:val="24"/>
          <w:szCs w:val="24"/>
        </w:rPr>
        <w:t>La pertinencia del ejemplo se explica pues e</w:t>
      </w:r>
      <w:r w:rsidR="00534E7C" w:rsidRPr="00EE6FFF">
        <w:rPr>
          <w:rFonts w:ascii="Garamond" w:hAnsi="Garamond" w:cs="Times New Roman"/>
          <w:sz w:val="24"/>
          <w:szCs w:val="24"/>
        </w:rPr>
        <w:t>l prototipo de</w:t>
      </w:r>
      <w:r w:rsidR="001F02B6" w:rsidRPr="00EE6FFF">
        <w:rPr>
          <w:rFonts w:ascii="Garamond" w:hAnsi="Garamond" w:cs="Times New Roman"/>
          <w:sz w:val="24"/>
          <w:szCs w:val="24"/>
        </w:rPr>
        <w:t xml:space="preserve"> la CIC es </w:t>
      </w:r>
      <w:r w:rsidR="005A2E7F" w:rsidRPr="00EE6FFF">
        <w:rPr>
          <w:rFonts w:ascii="Garamond" w:hAnsi="Garamond" w:cs="Times New Roman"/>
          <w:sz w:val="24"/>
          <w:szCs w:val="24"/>
        </w:rPr>
        <w:t>replicado en</w:t>
      </w:r>
      <w:r w:rsidR="00DC3191" w:rsidRPr="00EE6FFF">
        <w:rPr>
          <w:rFonts w:ascii="Garamond" w:hAnsi="Garamond" w:cs="Times New Roman"/>
          <w:sz w:val="24"/>
          <w:szCs w:val="24"/>
        </w:rPr>
        <w:t xml:space="preserve"> otr</w:t>
      </w:r>
      <w:r w:rsidR="00534E7C" w:rsidRPr="00EE6FFF">
        <w:rPr>
          <w:rFonts w:ascii="Garamond" w:hAnsi="Garamond" w:cs="Times New Roman"/>
          <w:sz w:val="24"/>
          <w:szCs w:val="24"/>
        </w:rPr>
        <w:t>os organismos, tales como la Comisión de la Reserva Federal (1913), la Comisión Federal de Comercio (1914), o la Comisión Federal de Energía (1930)</w:t>
      </w:r>
      <w:r w:rsidR="00B81522" w:rsidRPr="00EE6FFF">
        <w:rPr>
          <w:rStyle w:val="Refdenotaalpie"/>
          <w:rFonts w:ascii="Garamond" w:hAnsi="Garamond" w:cs="Times New Roman"/>
          <w:sz w:val="24"/>
          <w:szCs w:val="24"/>
        </w:rPr>
        <w:footnoteReference w:id="44"/>
      </w:r>
      <w:r w:rsidR="00B66092" w:rsidRPr="00EE6FFF">
        <w:rPr>
          <w:rFonts w:ascii="Garamond" w:hAnsi="Garamond" w:cs="Times New Roman"/>
          <w:sz w:val="24"/>
          <w:szCs w:val="24"/>
        </w:rPr>
        <w:t>.</w:t>
      </w:r>
    </w:p>
    <w:p w:rsidR="00534E7C" w:rsidRPr="00EE6FFF" w:rsidRDefault="00CB200A"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L</w:t>
      </w:r>
      <w:r w:rsidR="00AB6DE9" w:rsidRPr="00EE6FFF">
        <w:rPr>
          <w:rFonts w:ascii="Garamond" w:hAnsi="Garamond" w:cs="Times New Roman"/>
          <w:sz w:val="24"/>
          <w:szCs w:val="24"/>
        </w:rPr>
        <w:t xml:space="preserve">a </w:t>
      </w:r>
      <w:r w:rsidR="006E5CBC" w:rsidRPr="00EE6FFF">
        <w:rPr>
          <w:rFonts w:ascii="Garamond" w:hAnsi="Garamond" w:cs="Times New Roman"/>
          <w:sz w:val="24"/>
          <w:szCs w:val="24"/>
        </w:rPr>
        <w:t>CIC</w:t>
      </w:r>
      <w:r w:rsidR="006E5CBC">
        <w:rPr>
          <w:rFonts w:ascii="Garamond" w:hAnsi="Garamond" w:cs="Times New Roman"/>
          <w:sz w:val="24"/>
          <w:szCs w:val="24"/>
        </w:rPr>
        <w:t xml:space="preserve"> </w:t>
      </w:r>
      <w:r w:rsidR="006E5CBC" w:rsidRPr="00EE6FFF">
        <w:rPr>
          <w:rFonts w:ascii="Garamond" w:hAnsi="Garamond" w:cs="Times New Roman"/>
          <w:sz w:val="24"/>
          <w:szCs w:val="24"/>
        </w:rPr>
        <w:t>fue</w:t>
      </w:r>
      <w:r w:rsidRPr="00EE6FFF">
        <w:rPr>
          <w:rFonts w:ascii="Garamond" w:hAnsi="Garamond" w:cs="Times New Roman"/>
          <w:sz w:val="24"/>
          <w:szCs w:val="24"/>
        </w:rPr>
        <w:t xml:space="preserve"> un</w:t>
      </w:r>
      <w:r w:rsidR="00D77ECA" w:rsidRPr="00EE6FFF">
        <w:rPr>
          <w:rFonts w:ascii="Garamond" w:hAnsi="Garamond" w:cs="Times New Roman"/>
          <w:sz w:val="24"/>
          <w:szCs w:val="24"/>
        </w:rPr>
        <w:t xml:space="preserve"> </w:t>
      </w:r>
      <w:r w:rsidR="00EE6FFF" w:rsidRPr="00EE6FFF">
        <w:rPr>
          <w:rFonts w:ascii="Garamond" w:hAnsi="Garamond" w:cs="Times New Roman"/>
          <w:sz w:val="24"/>
          <w:szCs w:val="24"/>
        </w:rPr>
        <w:t>organismo que</w:t>
      </w:r>
      <w:r w:rsidR="00E95067" w:rsidRPr="00EE6FFF">
        <w:rPr>
          <w:rFonts w:ascii="Garamond" w:hAnsi="Garamond" w:cs="Times New Roman"/>
          <w:sz w:val="24"/>
          <w:szCs w:val="24"/>
        </w:rPr>
        <w:t xml:space="preserve"> poseía </w:t>
      </w:r>
      <w:r w:rsidR="00596B49">
        <w:rPr>
          <w:rFonts w:ascii="Garamond" w:hAnsi="Garamond" w:cs="Times New Roman"/>
          <w:sz w:val="24"/>
          <w:szCs w:val="24"/>
        </w:rPr>
        <w:t>–</w:t>
      </w:r>
      <w:r w:rsidR="007074CC" w:rsidRPr="00EE6FFF">
        <w:rPr>
          <w:rFonts w:ascii="Garamond" w:hAnsi="Garamond" w:cs="Times New Roman"/>
          <w:sz w:val="24"/>
          <w:szCs w:val="24"/>
        </w:rPr>
        <w:t>hasta su derogación en 1995</w:t>
      </w:r>
      <w:r w:rsidR="00596B49">
        <w:rPr>
          <w:rFonts w:ascii="Garamond" w:hAnsi="Garamond" w:cs="Times New Roman"/>
          <w:sz w:val="24"/>
          <w:szCs w:val="24"/>
        </w:rPr>
        <w:t>–</w:t>
      </w:r>
      <w:r w:rsidR="007074CC" w:rsidRPr="00EE6FFF">
        <w:rPr>
          <w:rFonts w:ascii="Garamond" w:hAnsi="Garamond" w:cs="Times New Roman"/>
          <w:sz w:val="24"/>
          <w:szCs w:val="24"/>
        </w:rPr>
        <w:t xml:space="preserve">, en lo que nos </w:t>
      </w:r>
      <w:r w:rsidR="00EE6FFF" w:rsidRPr="00EE6FFF">
        <w:rPr>
          <w:rFonts w:ascii="Garamond" w:hAnsi="Garamond" w:cs="Times New Roman"/>
          <w:sz w:val="24"/>
          <w:szCs w:val="24"/>
        </w:rPr>
        <w:t>interesa, facultades</w:t>
      </w:r>
      <w:r w:rsidR="00D77ECA" w:rsidRPr="00EE6FFF">
        <w:rPr>
          <w:rFonts w:ascii="Garamond" w:hAnsi="Garamond" w:cs="Times New Roman"/>
          <w:sz w:val="24"/>
          <w:szCs w:val="24"/>
        </w:rPr>
        <w:t xml:space="preserve"> normativas</w:t>
      </w:r>
      <w:r w:rsidR="00322A34" w:rsidRPr="00EE6FFF">
        <w:rPr>
          <w:rFonts w:ascii="Garamond" w:hAnsi="Garamond" w:cs="Times New Roman"/>
          <w:sz w:val="24"/>
          <w:szCs w:val="24"/>
        </w:rPr>
        <w:t xml:space="preserve"> (rule</w:t>
      </w:r>
      <w:r w:rsidR="00596B49">
        <w:rPr>
          <w:rFonts w:ascii="Garamond" w:hAnsi="Garamond" w:cs="Times New Roman"/>
          <w:sz w:val="24"/>
          <w:szCs w:val="24"/>
        </w:rPr>
        <w:t>–</w:t>
      </w:r>
      <w:proofErr w:type="spellStart"/>
      <w:r w:rsidR="00322A34" w:rsidRPr="00EE6FFF">
        <w:rPr>
          <w:rFonts w:ascii="Garamond" w:hAnsi="Garamond" w:cs="Times New Roman"/>
          <w:sz w:val="24"/>
          <w:szCs w:val="24"/>
        </w:rPr>
        <w:t>making</w:t>
      </w:r>
      <w:proofErr w:type="spellEnd"/>
      <w:r w:rsidR="00322A34" w:rsidRPr="00EE6FFF">
        <w:rPr>
          <w:rFonts w:ascii="Garamond" w:hAnsi="Garamond" w:cs="Times New Roman"/>
          <w:sz w:val="24"/>
          <w:szCs w:val="24"/>
        </w:rPr>
        <w:t>)</w:t>
      </w:r>
      <w:r w:rsidR="006E5CBC" w:rsidRPr="00EE6FFF">
        <w:rPr>
          <w:rFonts w:ascii="Garamond" w:hAnsi="Garamond" w:cs="Times New Roman"/>
          <w:sz w:val="24"/>
          <w:szCs w:val="24"/>
        </w:rPr>
        <w:t>, y</w:t>
      </w:r>
      <w:r w:rsidR="00AA5951" w:rsidRPr="00EE6FFF">
        <w:rPr>
          <w:rFonts w:ascii="Garamond" w:hAnsi="Garamond" w:cs="Times New Roman"/>
          <w:sz w:val="24"/>
          <w:szCs w:val="24"/>
        </w:rPr>
        <w:t xml:space="preserve"> judiciales (</w:t>
      </w:r>
      <w:proofErr w:type="spellStart"/>
      <w:r w:rsidR="00AA5951" w:rsidRPr="00EE6FFF">
        <w:rPr>
          <w:rFonts w:ascii="Garamond" w:hAnsi="Garamond" w:cs="Times New Roman"/>
          <w:sz w:val="24"/>
          <w:szCs w:val="24"/>
        </w:rPr>
        <w:t>adjudication</w:t>
      </w:r>
      <w:proofErr w:type="spellEnd"/>
      <w:r w:rsidR="00AA5951" w:rsidRPr="00EE6FFF">
        <w:rPr>
          <w:rFonts w:ascii="Garamond" w:hAnsi="Garamond" w:cs="Times New Roman"/>
          <w:sz w:val="24"/>
          <w:szCs w:val="24"/>
        </w:rPr>
        <w:t>)</w:t>
      </w:r>
      <w:r w:rsidR="0032563C" w:rsidRPr="00EE6FFF">
        <w:rPr>
          <w:rFonts w:ascii="Garamond" w:hAnsi="Garamond" w:cs="Times New Roman"/>
          <w:sz w:val="24"/>
          <w:szCs w:val="24"/>
        </w:rPr>
        <w:t>, entre otras</w:t>
      </w:r>
      <w:r w:rsidR="007074CC" w:rsidRPr="00EE6FFF">
        <w:rPr>
          <w:rFonts w:ascii="Garamond" w:hAnsi="Garamond" w:cs="Times New Roman"/>
          <w:sz w:val="24"/>
          <w:szCs w:val="24"/>
        </w:rPr>
        <w:t xml:space="preserve">. Se decía que esta </w:t>
      </w:r>
      <w:proofErr w:type="spellStart"/>
      <w:r w:rsidR="006E5CBC" w:rsidRPr="00EE6FFF">
        <w:rPr>
          <w:rFonts w:ascii="Garamond" w:hAnsi="Garamond" w:cs="Times New Roman"/>
          <w:i/>
          <w:sz w:val="24"/>
          <w:szCs w:val="24"/>
        </w:rPr>
        <w:t>independent</w:t>
      </w:r>
      <w:proofErr w:type="spellEnd"/>
      <w:r w:rsidR="006E5CBC">
        <w:rPr>
          <w:rFonts w:ascii="Garamond" w:hAnsi="Garamond" w:cs="Times New Roman"/>
          <w:i/>
          <w:sz w:val="24"/>
          <w:szCs w:val="24"/>
        </w:rPr>
        <w:t xml:space="preserve"> </w:t>
      </w:r>
      <w:proofErr w:type="spellStart"/>
      <w:r w:rsidR="006E5CBC" w:rsidRPr="00EE6FFF">
        <w:rPr>
          <w:rFonts w:ascii="Garamond" w:hAnsi="Garamond" w:cs="Times New Roman"/>
          <w:i/>
          <w:sz w:val="24"/>
          <w:szCs w:val="24"/>
        </w:rPr>
        <w:t>agency</w:t>
      </w:r>
      <w:proofErr w:type="spellEnd"/>
      <w:r w:rsidR="00EE6FFF">
        <w:rPr>
          <w:rFonts w:ascii="Garamond" w:hAnsi="Garamond" w:cs="Times New Roman"/>
          <w:i/>
          <w:sz w:val="24"/>
          <w:szCs w:val="24"/>
        </w:rPr>
        <w:t xml:space="preserve"> </w:t>
      </w:r>
      <w:r w:rsidR="007074CC" w:rsidRPr="00EE6FFF">
        <w:rPr>
          <w:rFonts w:ascii="Garamond" w:hAnsi="Garamond" w:cs="Times New Roman"/>
          <w:sz w:val="24"/>
          <w:szCs w:val="24"/>
        </w:rPr>
        <w:t xml:space="preserve">tenía </w:t>
      </w:r>
      <w:r w:rsidR="00E9657A" w:rsidRPr="00EE6FFF">
        <w:rPr>
          <w:rFonts w:ascii="Garamond" w:hAnsi="Garamond" w:cs="Times New Roman"/>
          <w:sz w:val="24"/>
          <w:szCs w:val="24"/>
        </w:rPr>
        <w:t>facultades cuasi</w:t>
      </w:r>
      <w:r w:rsidR="00596B49">
        <w:rPr>
          <w:rFonts w:ascii="Garamond" w:hAnsi="Garamond" w:cs="Times New Roman"/>
          <w:sz w:val="24"/>
          <w:szCs w:val="24"/>
        </w:rPr>
        <w:t>–</w:t>
      </w:r>
      <w:r w:rsidR="00E9657A" w:rsidRPr="00EE6FFF">
        <w:rPr>
          <w:rFonts w:ascii="Garamond" w:hAnsi="Garamond" w:cs="Times New Roman"/>
          <w:sz w:val="24"/>
          <w:szCs w:val="24"/>
        </w:rPr>
        <w:t xml:space="preserve">legislativas y </w:t>
      </w:r>
      <w:r w:rsidR="007074CC" w:rsidRPr="00EE6FFF">
        <w:rPr>
          <w:rFonts w:ascii="Garamond" w:hAnsi="Garamond" w:cs="Times New Roman"/>
          <w:sz w:val="24"/>
          <w:szCs w:val="24"/>
        </w:rPr>
        <w:t>cuasi</w:t>
      </w:r>
      <w:r w:rsidR="00596B49">
        <w:rPr>
          <w:rFonts w:ascii="Garamond" w:hAnsi="Garamond" w:cs="Times New Roman"/>
          <w:sz w:val="24"/>
          <w:szCs w:val="24"/>
        </w:rPr>
        <w:t>–</w:t>
      </w:r>
      <w:r w:rsidR="00E9657A" w:rsidRPr="00EE6FFF">
        <w:rPr>
          <w:rFonts w:ascii="Garamond" w:hAnsi="Garamond" w:cs="Times New Roman"/>
          <w:sz w:val="24"/>
          <w:szCs w:val="24"/>
        </w:rPr>
        <w:t>judiciales</w:t>
      </w:r>
      <w:r w:rsidR="00DA3368" w:rsidRPr="00EE6FFF">
        <w:rPr>
          <w:rStyle w:val="Refdenotaalpie"/>
          <w:rFonts w:ascii="Garamond" w:hAnsi="Garamond" w:cs="Times New Roman"/>
          <w:sz w:val="24"/>
          <w:szCs w:val="24"/>
        </w:rPr>
        <w:footnoteReference w:id="45"/>
      </w:r>
      <w:r w:rsidR="00534E7C" w:rsidRPr="00EE6FFF">
        <w:rPr>
          <w:rFonts w:ascii="Garamond" w:hAnsi="Garamond" w:cs="Times New Roman"/>
          <w:sz w:val="24"/>
          <w:szCs w:val="24"/>
        </w:rPr>
        <w:t>.</w:t>
      </w:r>
    </w:p>
    <w:p w:rsidR="00FA73C7" w:rsidRPr="00EE6FFF" w:rsidRDefault="00534E7C"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A la vez, </w:t>
      </w:r>
      <w:r w:rsidR="003D5B99" w:rsidRPr="00EE6FFF">
        <w:rPr>
          <w:rFonts w:ascii="Garamond" w:hAnsi="Garamond" w:cs="Times New Roman"/>
          <w:sz w:val="24"/>
          <w:szCs w:val="24"/>
        </w:rPr>
        <w:t>la</w:t>
      </w:r>
      <w:r w:rsidR="001F02B6" w:rsidRPr="00EE6FFF">
        <w:rPr>
          <w:rFonts w:ascii="Garamond" w:hAnsi="Garamond" w:cs="Times New Roman"/>
          <w:sz w:val="24"/>
          <w:szCs w:val="24"/>
        </w:rPr>
        <w:t xml:space="preserve"> estructura orgánica de la</w:t>
      </w:r>
      <w:r w:rsidR="003D5B99" w:rsidRPr="00EE6FFF">
        <w:rPr>
          <w:rFonts w:ascii="Garamond" w:hAnsi="Garamond" w:cs="Times New Roman"/>
          <w:sz w:val="24"/>
          <w:szCs w:val="24"/>
        </w:rPr>
        <w:t xml:space="preserve"> CIC </w:t>
      </w:r>
      <w:r w:rsidR="001F02B6" w:rsidRPr="00EE6FFF">
        <w:rPr>
          <w:rFonts w:ascii="Garamond" w:hAnsi="Garamond" w:cs="Times New Roman"/>
          <w:sz w:val="24"/>
          <w:szCs w:val="24"/>
        </w:rPr>
        <w:t xml:space="preserve">se puede resumir </w:t>
      </w:r>
      <w:r w:rsidRPr="00EE6FFF">
        <w:rPr>
          <w:rFonts w:ascii="Garamond" w:hAnsi="Garamond" w:cs="Times New Roman"/>
          <w:sz w:val="24"/>
          <w:szCs w:val="24"/>
        </w:rPr>
        <w:t>de acuerdo al siguiente esquema</w:t>
      </w:r>
      <w:r w:rsidR="00D77ECA" w:rsidRPr="00EE6FFF">
        <w:rPr>
          <w:rStyle w:val="Refdenotaalpie"/>
          <w:rFonts w:ascii="Garamond" w:hAnsi="Garamond" w:cs="Times New Roman"/>
          <w:sz w:val="24"/>
          <w:szCs w:val="24"/>
        </w:rPr>
        <w:footnoteReference w:id="46"/>
      </w:r>
      <w:r w:rsidR="00AB6DE9" w:rsidRPr="00EE6FFF">
        <w:rPr>
          <w:rFonts w:ascii="Garamond" w:hAnsi="Garamond" w:cs="Times New Roman"/>
          <w:sz w:val="24"/>
          <w:szCs w:val="24"/>
        </w:rPr>
        <w:t xml:space="preserve">: </w:t>
      </w:r>
      <w:r w:rsidRPr="00EE6FFF">
        <w:rPr>
          <w:rFonts w:ascii="Garamond" w:hAnsi="Garamond" w:cs="Times New Roman"/>
          <w:sz w:val="24"/>
          <w:szCs w:val="24"/>
        </w:rPr>
        <w:t>Estaba liderada por u</w:t>
      </w:r>
      <w:r w:rsidR="00A05E74" w:rsidRPr="00EE6FFF">
        <w:rPr>
          <w:rFonts w:ascii="Garamond" w:hAnsi="Garamond" w:cs="Times New Roman"/>
          <w:sz w:val="24"/>
          <w:szCs w:val="24"/>
        </w:rPr>
        <w:t>n</w:t>
      </w:r>
      <w:r w:rsidR="00B46E2A" w:rsidRPr="00EE6FFF">
        <w:rPr>
          <w:rFonts w:ascii="Garamond" w:hAnsi="Garamond" w:cs="Times New Roman"/>
          <w:sz w:val="24"/>
          <w:szCs w:val="24"/>
        </w:rPr>
        <w:t xml:space="preserve"> número impar de comisionados (cinco</w:t>
      </w:r>
      <w:r w:rsidR="00A05E74" w:rsidRPr="00EE6FFF">
        <w:rPr>
          <w:rFonts w:ascii="Garamond" w:hAnsi="Garamond" w:cs="Times New Roman"/>
          <w:sz w:val="24"/>
          <w:szCs w:val="24"/>
        </w:rPr>
        <w:t>)</w:t>
      </w:r>
      <w:r w:rsidR="00AB6DE9" w:rsidRPr="00EE6FFF">
        <w:rPr>
          <w:rFonts w:ascii="Garamond" w:hAnsi="Garamond" w:cs="Times New Roman"/>
          <w:sz w:val="24"/>
          <w:szCs w:val="24"/>
        </w:rPr>
        <w:t>,</w:t>
      </w:r>
      <w:r w:rsidR="00A05E74" w:rsidRPr="00EE6FFF">
        <w:rPr>
          <w:rFonts w:ascii="Garamond" w:hAnsi="Garamond" w:cs="Times New Roman"/>
          <w:sz w:val="24"/>
          <w:szCs w:val="24"/>
        </w:rPr>
        <w:t xml:space="preserve"> designados en periodos escalonados</w:t>
      </w:r>
      <w:r w:rsidR="001112C3" w:rsidRPr="00EE6FFF">
        <w:rPr>
          <w:rFonts w:ascii="Garamond" w:hAnsi="Garamond" w:cs="Times New Roman"/>
          <w:sz w:val="24"/>
          <w:szCs w:val="24"/>
        </w:rPr>
        <w:t xml:space="preserve">, </w:t>
      </w:r>
      <w:r w:rsidR="00B337E4" w:rsidRPr="00EE6FFF">
        <w:rPr>
          <w:rFonts w:ascii="Garamond" w:hAnsi="Garamond" w:cs="Times New Roman"/>
          <w:sz w:val="24"/>
          <w:szCs w:val="24"/>
        </w:rPr>
        <w:t xml:space="preserve">y </w:t>
      </w:r>
      <w:r w:rsidR="005A2E7F" w:rsidRPr="00EE6FFF">
        <w:rPr>
          <w:rFonts w:ascii="Garamond" w:hAnsi="Garamond" w:cs="Times New Roman"/>
          <w:sz w:val="24"/>
          <w:szCs w:val="24"/>
        </w:rPr>
        <w:t>el lapso</w:t>
      </w:r>
      <w:r w:rsidR="00533B08" w:rsidRPr="00EE6FFF">
        <w:rPr>
          <w:rFonts w:ascii="Garamond" w:hAnsi="Garamond" w:cs="Times New Roman"/>
          <w:sz w:val="24"/>
          <w:szCs w:val="24"/>
        </w:rPr>
        <w:t xml:space="preserve"> de ejercicio del cargo</w:t>
      </w:r>
      <w:r w:rsidR="005A2E7F">
        <w:rPr>
          <w:rFonts w:ascii="Garamond" w:hAnsi="Garamond" w:cs="Times New Roman"/>
          <w:sz w:val="24"/>
          <w:szCs w:val="24"/>
        </w:rPr>
        <w:t xml:space="preserve"> </w:t>
      </w:r>
      <w:r w:rsidR="001112C3" w:rsidRPr="00EE6FFF">
        <w:rPr>
          <w:rFonts w:ascii="Garamond" w:hAnsi="Garamond" w:cs="Times New Roman"/>
          <w:sz w:val="24"/>
          <w:szCs w:val="24"/>
        </w:rPr>
        <w:t xml:space="preserve">se </w:t>
      </w:r>
      <w:r w:rsidR="00AB6DE9" w:rsidRPr="00EE6FFF">
        <w:rPr>
          <w:rFonts w:ascii="Garamond" w:hAnsi="Garamond" w:cs="Times New Roman"/>
          <w:sz w:val="24"/>
          <w:szCs w:val="24"/>
        </w:rPr>
        <w:t>extend</w:t>
      </w:r>
      <w:r w:rsidR="00E8702E" w:rsidRPr="00EE6FFF">
        <w:rPr>
          <w:rFonts w:ascii="Garamond" w:hAnsi="Garamond" w:cs="Times New Roman"/>
          <w:sz w:val="24"/>
          <w:szCs w:val="24"/>
        </w:rPr>
        <w:t>ía</w:t>
      </w:r>
      <w:r w:rsidR="00A05E74" w:rsidRPr="00EE6FFF">
        <w:rPr>
          <w:rFonts w:ascii="Garamond" w:hAnsi="Garamond" w:cs="Times New Roman"/>
          <w:sz w:val="24"/>
          <w:szCs w:val="24"/>
        </w:rPr>
        <w:t xml:space="preserve"> más allá del plazo de duraci</w:t>
      </w:r>
      <w:r w:rsidR="001112C3" w:rsidRPr="00EE6FFF">
        <w:rPr>
          <w:rFonts w:ascii="Garamond" w:hAnsi="Garamond" w:cs="Times New Roman"/>
          <w:sz w:val="24"/>
          <w:szCs w:val="24"/>
        </w:rPr>
        <w:t xml:space="preserve">ón </w:t>
      </w:r>
      <w:r w:rsidR="00533B08" w:rsidRPr="00EE6FFF">
        <w:rPr>
          <w:rFonts w:ascii="Garamond" w:hAnsi="Garamond" w:cs="Times New Roman"/>
          <w:sz w:val="24"/>
          <w:szCs w:val="24"/>
        </w:rPr>
        <w:t xml:space="preserve">de </w:t>
      </w:r>
      <w:r w:rsidR="005A2E7F" w:rsidRPr="00EE6FFF">
        <w:rPr>
          <w:rFonts w:ascii="Garamond" w:hAnsi="Garamond" w:cs="Times New Roman"/>
          <w:sz w:val="24"/>
          <w:szCs w:val="24"/>
        </w:rPr>
        <w:t>periodo presidencial</w:t>
      </w:r>
      <w:r w:rsidR="00B46E2A" w:rsidRPr="00EE6FFF">
        <w:rPr>
          <w:rFonts w:ascii="Garamond" w:hAnsi="Garamond" w:cs="Times New Roman"/>
          <w:sz w:val="24"/>
          <w:szCs w:val="24"/>
        </w:rPr>
        <w:t xml:space="preserve"> (seis</w:t>
      </w:r>
      <w:r w:rsidR="00A05E74" w:rsidRPr="00EE6FFF">
        <w:rPr>
          <w:rFonts w:ascii="Garamond" w:hAnsi="Garamond" w:cs="Times New Roman"/>
          <w:sz w:val="24"/>
          <w:szCs w:val="24"/>
        </w:rPr>
        <w:t xml:space="preserve"> años)</w:t>
      </w:r>
      <w:r w:rsidR="001F02B6" w:rsidRPr="00EE6FFF">
        <w:rPr>
          <w:rFonts w:ascii="Garamond" w:hAnsi="Garamond" w:cs="Times New Roman"/>
          <w:sz w:val="24"/>
          <w:szCs w:val="24"/>
        </w:rPr>
        <w:t>. L</w:t>
      </w:r>
      <w:r w:rsidR="00A05E74" w:rsidRPr="00EE6FFF">
        <w:rPr>
          <w:rFonts w:ascii="Garamond" w:hAnsi="Garamond" w:cs="Times New Roman"/>
          <w:sz w:val="24"/>
          <w:szCs w:val="24"/>
        </w:rPr>
        <w:t>os comisionados solo pod</w:t>
      </w:r>
      <w:r w:rsidR="00E8702E" w:rsidRPr="00EE6FFF">
        <w:rPr>
          <w:rFonts w:ascii="Garamond" w:hAnsi="Garamond" w:cs="Times New Roman"/>
          <w:sz w:val="24"/>
          <w:szCs w:val="24"/>
        </w:rPr>
        <w:t>ían</w:t>
      </w:r>
      <w:r w:rsidR="00A05E74" w:rsidRPr="00EE6FFF">
        <w:rPr>
          <w:rFonts w:ascii="Garamond" w:hAnsi="Garamond" w:cs="Times New Roman"/>
          <w:sz w:val="24"/>
          <w:szCs w:val="24"/>
        </w:rPr>
        <w:t xml:space="preserve"> ser removidos por el Presidente por “falta de eficiencia, negligencia en el ejercicio del cargo, o crimen durante </w:t>
      </w:r>
      <w:r w:rsidR="00AB6DE9" w:rsidRPr="00EE6FFF">
        <w:rPr>
          <w:rFonts w:ascii="Garamond" w:hAnsi="Garamond" w:cs="Times New Roman"/>
          <w:sz w:val="24"/>
          <w:szCs w:val="24"/>
        </w:rPr>
        <w:t>el ejercicio del cargo</w:t>
      </w:r>
      <w:r w:rsidR="00C1687F" w:rsidRPr="00EE6FFF">
        <w:rPr>
          <w:rFonts w:ascii="Garamond" w:hAnsi="Garamond" w:cs="Times New Roman"/>
          <w:sz w:val="24"/>
          <w:szCs w:val="24"/>
        </w:rPr>
        <w:t>”</w:t>
      </w:r>
      <w:r w:rsidR="00AB6DE9" w:rsidRPr="00EE6FFF">
        <w:rPr>
          <w:rFonts w:ascii="Garamond" w:hAnsi="Garamond" w:cs="Times New Roman"/>
          <w:sz w:val="24"/>
          <w:szCs w:val="24"/>
        </w:rPr>
        <w:t xml:space="preserve">. Por último, </w:t>
      </w:r>
      <w:r w:rsidR="00C1687F" w:rsidRPr="00EE6FFF">
        <w:rPr>
          <w:rFonts w:ascii="Garamond" w:hAnsi="Garamond" w:cs="Times New Roman"/>
          <w:sz w:val="24"/>
          <w:szCs w:val="24"/>
        </w:rPr>
        <w:t>los individuos designados</w:t>
      </w:r>
      <w:r w:rsidR="0043478C" w:rsidRPr="00EE6FFF">
        <w:rPr>
          <w:rFonts w:ascii="Garamond" w:hAnsi="Garamond" w:cs="Times New Roman"/>
          <w:sz w:val="24"/>
          <w:szCs w:val="24"/>
        </w:rPr>
        <w:t xml:space="preserve"> para llenar una plaza solo podían</w:t>
      </w:r>
      <w:r w:rsidR="00C1687F" w:rsidRPr="00EE6FFF">
        <w:rPr>
          <w:rFonts w:ascii="Garamond" w:hAnsi="Garamond" w:cs="Times New Roman"/>
          <w:sz w:val="24"/>
          <w:szCs w:val="24"/>
        </w:rPr>
        <w:t xml:space="preserve"> completar el periodo no cumplido, no</w:t>
      </w:r>
      <w:r w:rsidR="00AB6DE9" w:rsidRPr="00EE6FFF">
        <w:rPr>
          <w:rFonts w:ascii="Garamond" w:hAnsi="Garamond" w:cs="Times New Roman"/>
          <w:sz w:val="24"/>
          <w:szCs w:val="24"/>
        </w:rPr>
        <w:t xml:space="preserve"> existiendo prohibición para su</w:t>
      </w:r>
      <w:r w:rsidR="00C1687F" w:rsidRPr="00EE6FFF">
        <w:rPr>
          <w:rFonts w:ascii="Garamond" w:hAnsi="Garamond" w:cs="Times New Roman"/>
          <w:sz w:val="24"/>
          <w:szCs w:val="24"/>
        </w:rPr>
        <w:t xml:space="preserve"> re</w:t>
      </w:r>
      <w:r w:rsidR="00596B49">
        <w:rPr>
          <w:rFonts w:ascii="Garamond" w:hAnsi="Garamond" w:cs="Times New Roman"/>
          <w:sz w:val="24"/>
          <w:szCs w:val="24"/>
        </w:rPr>
        <w:t>–</w:t>
      </w:r>
      <w:r w:rsidR="00C1687F" w:rsidRPr="00EE6FFF">
        <w:rPr>
          <w:rFonts w:ascii="Garamond" w:hAnsi="Garamond" w:cs="Times New Roman"/>
          <w:sz w:val="24"/>
          <w:szCs w:val="24"/>
        </w:rPr>
        <w:t>elección</w:t>
      </w:r>
      <w:r w:rsidR="00AB6DE9" w:rsidRPr="00EE6FFF">
        <w:rPr>
          <w:rFonts w:ascii="Garamond" w:hAnsi="Garamond" w:cs="Times New Roman"/>
          <w:sz w:val="24"/>
          <w:szCs w:val="24"/>
        </w:rPr>
        <w:t>.</w:t>
      </w:r>
    </w:p>
    <w:p w:rsidR="00172016" w:rsidRPr="00EE6FFF" w:rsidRDefault="00534E7C"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En suma</w:t>
      </w:r>
      <w:r w:rsidR="00172016" w:rsidRPr="00EE6FFF">
        <w:rPr>
          <w:rFonts w:ascii="Garamond" w:hAnsi="Garamond" w:cs="Times New Roman"/>
          <w:sz w:val="24"/>
          <w:szCs w:val="24"/>
        </w:rPr>
        <w:t>,</w:t>
      </w:r>
      <w:r w:rsidRPr="00EE6FFF">
        <w:rPr>
          <w:rFonts w:ascii="Garamond" w:hAnsi="Garamond" w:cs="Times New Roman"/>
          <w:sz w:val="24"/>
          <w:szCs w:val="24"/>
        </w:rPr>
        <w:t xml:space="preserve"> la estructura orgánica poseía</w:t>
      </w:r>
      <w:r w:rsidR="00477AFB" w:rsidRPr="00EE6FFF">
        <w:rPr>
          <w:rFonts w:ascii="Garamond" w:hAnsi="Garamond" w:cs="Times New Roman"/>
          <w:sz w:val="24"/>
          <w:szCs w:val="24"/>
        </w:rPr>
        <w:t>, entre otras,</w:t>
      </w:r>
      <w:r w:rsidRPr="00EE6FFF">
        <w:rPr>
          <w:rFonts w:ascii="Garamond" w:hAnsi="Garamond" w:cs="Times New Roman"/>
          <w:sz w:val="24"/>
          <w:szCs w:val="24"/>
        </w:rPr>
        <w:t xml:space="preserve"> las siguientes características:</w:t>
      </w:r>
      <w:r w:rsidR="00172016" w:rsidRPr="00EE6FFF">
        <w:rPr>
          <w:rFonts w:ascii="Garamond" w:hAnsi="Garamond" w:cs="Times New Roman"/>
          <w:sz w:val="24"/>
          <w:szCs w:val="24"/>
        </w:rPr>
        <w:t xml:space="preserve"> e</w:t>
      </w:r>
      <w:r w:rsidR="00E8702E" w:rsidRPr="00EE6FFF">
        <w:rPr>
          <w:rFonts w:ascii="Garamond" w:hAnsi="Garamond" w:cs="Times New Roman"/>
          <w:sz w:val="24"/>
          <w:szCs w:val="24"/>
        </w:rPr>
        <w:t>xistía</w:t>
      </w:r>
      <w:r w:rsidR="002C51AC" w:rsidRPr="00EE6FFF">
        <w:rPr>
          <w:rFonts w:ascii="Garamond" w:hAnsi="Garamond" w:cs="Times New Roman"/>
          <w:sz w:val="24"/>
          <w:szCs w:val="24"/>
        </w:rPr>
        <w:t xml:space="preserve"> </w:t>
      </w:r>
      <w:r w:rsidR="005A2E7F" w:rsidRPr="00EE6FFF">
        <w:rPr>
          <w:rFonts w:ascii="Garamond" w:hAnsi="Garamond" w:cs="Times New Roman"/>
          <w:sz w:val="24"/>
          <w:szCs w:val="24"/>
        </w:rPr>
        <w:t>un órgano</w:t>
      </w:r>
      <w:r w:rsidR="002C51AC" w:rsidRPr="00EE6FFF">
        <w:rPr>
          <w:rFonts w:ascii="Garamond" w:hAnsi="Garamond" w:cs="Times New Roman"/>
          <w:sz w:val="24"/>
          <w:szCs w:val="24"/>
        </w:rPr>
        <w:t xml:space="preserve"> directivo </w:t>
      </w:r>
      <w:r w:rsidR="00FA73C7" w:rsidRPr="00EE6FFF">
        <w:rPr>
          <w:rFonts w:ascii="Garamond" w:hAnsi="Garamond" w:cs="Times New Roman"/>
          <w:sz w:val="24"/>
          <w:szCs w:val="24"/>
        </w:rPr>
        <w:t xml:space="preserve">colegiado, </w:t>
      </w:r>
      <w:r w:rsidR="002C51AC" w:rsidRPr="00EE6FFF">
        <w:rPr>
          <w:rFonts w:ascii="Garamond" w:hAnsi="Garamond" w:cs="Times New Roman"/>
          <w:sz w:val="24"/>
          <w:szCs w:val="24"/>
        </w:rPr>
        <w:t xml:space="preserve">cuyos miembros </w:t>
      </w:r>
      <w:r w:rsidR="00E8702E" w:rsidRPr="00EE6FFF">
        <w:rPr>
          <w:rFonts w:ascii="Garamond" w:hAnsi="Garamond" w:cs="Times New Roman"/>
          <w:sz w:val="24"/>
          <w:szCs w:val="24"/>
        </w:rPr>
        <w:t>permanecían</w:t>
      </w:r>
      <w:r w:rsidR="00FA73C7" w:rsidRPr="00EE6FFF">
        <w:rPr>
          <w:rFonts w:ascii="Garamond" w:hAnsi="Garamond" w:cs="Times New Roman"/>
          <w:sz w:val="24"/>
          <w:szCs w:val="24"/>
        </w:rPr>
        <w:t xml:space="preserve"> en el cargo por un amplio periodo</w:t>
      </w:r>
      <w:r w:rsidR="006E5CBC" w:rsidRPr="00EE6FFF">
        <w:rPr>
          <w:rFonts w:ascii="Garamond" w:hAnsi="Garamond" w:cs="Times New Roman"/>
          <w:sz w:val="24"/>
          <w:szCs w:val="24"/>
        </w:rPr>
        <w:t>, y</w:t>
      </w:r>
      <w:r w:rsidR="00FA73C7" w:rsidRPr="00EE6FFF">
        <w:rPr>
          <w:rFonts w:ascii="Garamond" w:hAnsi="Garamond" w:cs="Times New Roman"/>
          <w:sz w:val="24"/>
          <w:szCs w:val="24"/>
        </w:rPr>
        <w:t xml:space="preserve"> </w:t>
      </w:r>
      <w:r w:rsidR="0043478C" w:rsidRPr="00EE6FFF">
        <w:rPr>
          <w:rFonts w:ascii="Garamond" w:hAnsi="Garamond" w:cs="Times New Roman"/>
          <w:sz w:val="24"/>
          <w:szCs w:val="24"/>
        </w:rPr>
        <w:t>tenían</w:t>
      </w:r>
      <w:r w:rsidR="00FA73C7" w:rsidRPr="00EE6FFF">
        <w:rPr>
          <w:rFonts w:ascii="Garamond" w:hAnsi="Garamond" w:cs="Times New Roman"/>
          <w:sz w:val="24"/>
          <w:szCs w:val="24"/>
        </w:rPr>
        <w:t xml:space="preserve"> permanencia en el ejercicio del cargo</w:t>
      </w:r>
      <w:r w:rsidR="002C51AC" w:rsidRPr="00EE6FFF">
        <w:rPr>
          <w:rFonts w:ascii="Garamond" w:hAnsi="Garamond" w:cs="Times New Roman"/>
          <w:sz w:val="24"/>
          <w:szCs w:val="24"/>
        </w:rPr>
        <w:t xml:space="preserve"> salvo tasadas hipótesis</w:t>
      </w:r>
      <w:r w:rsidR="00FA73C7" w:rsidRPr="00EE6FFF">
        <w:rPr>
          <w:rFonts w:ascii="Garamond" w:hAnsi="Garamond" w:cs="Times New Roman"/>
          <w:sz w:val="24"/>
          <w:szCs w:val="24"/>
        </w:rPr>
        <w:t>.</w:t>
      </w:r>
    </w:p>
    <w:p w:rsidR="00137BDC" w:rsidRPr="00EE6FFF" w:rsidRDefault="00172016"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L</w:t>
      </w:r>
      <w:r w:rsidR="004C731B" w:rsidRPr="00EE6FFF">
        <w:rPr>
          <w:rFonts w:ascii="Garamond" w:hAnsi="Garamond" w:cs="Times New Roman"/>
          <w:sz w:val="24"/>
          <w:szCs w:val="24"/>
        </w:rPr>
        <w:t>a entrega de poderosas atribuciones en un contexto económico sensible</w:t>
      </w:r>
      <w:r w:rsidR="002C51AC" w:rsidRPr="00EE6FFF">
        <w:rPr>
          <w:rFonts w:ascii="Garamond" w:hAnsi="Garamond" w:cs="Times New Roman"/>
          <w:sz w:val="24"/>
          <w:szCs w:val="24"/>
        </w:rPr>
        <w:t xml:space="preserve"> se equilibra </w:t>
      </w:r>
      <w:r w:rsidR="004C731B" w:rsidRPr="00EE6FFF">
        <w:rPr>
          <w:rFonts w:ascii="Garamond" w:hAnsi="Garamond" w:cs="Times New Roman"/>
          <w:sz w:val="24"/>
          <w:szCs w:val="24"/>
        </w:rPr>
        <w:t>con múltiples características</w:t>
      </w:r>
      <w:r w:rsidR="002C51AC" w:rsidRPr="00EE6FFF">
        <w:rPr>
          <w:rFonts w:ascii="Garamond" w:hAnsi="Garamond" w:cs="Times New Roman"/>
          <w:sz w:val="24"/>
          <w:szCs w:val="24"/>
        </w:rPr>
        <w:t>,</w:t>
      </w:r>
      <w:r w:rsidR="004C731B" w:rsidRPr="00EE6FFF">
        <w:rPr>
          <w:rFonts w:ascii="Garamond" w:hAnsi="Garamond" w:cs="Times New Roman"/>
          <w:sz w:val="24"/>
          <w:szCs w:val="24"/>
        </w:rPr>
        <w:t xml:space="preserve"> que connotan la independencia o real autonom</w:t>
      </w:r>
      <w:r w:rsidR="002C51AC" w:rsidRPr="00EE6FFF">
        <w:rPr>
          <w:rFonts w:ascii="Garamond" w:hAnsi="Garamond" w:cs="Times New Roman"/>
          <w:sz w:val="24"/>
          <w:szCs w:val="24"/>
        </w:rPr>
        <w:t>ía con</w:t>
      </w:r>
      <w:r w:rsidR="004C731B" w:rsidRPr="00EE6FFF">
        <w:rPr>
          <w:rFonts w:ascii="Garamond" w:hAnsi="Garamond" w:cs="Times New Roman"/>
          <w:sz w:val="24"/>
          <w:szCs w:val="24"/>
        </w:rPr>
        <w:t xml:space="preserve"> que cuentan los órganos directivos de los algunos servicios públicos</w:t>
      </w:r>
      <w:r w:rsidR="000C57B0" w:rsidRPr="00EE6FFF">
        <w:rPr>
          <w:rFonts w:ascii="Garamond" w:hAnsi="Garamond" w:cs="Times New Roman"/>
          <w:sz w:val="24"/>
          <w:szCs w:val="24"/>
        </w:rPr>
        <w:t xml:space="preserve"> n</w:t>
      </w:r>
      <w:r w:rsidR="002C51AC" w:rsidRPr="00EE6FFF">
        <w:rPr>
          <w:rFonts w:ascii="Garamond" w:hAnsi="Garamond" w:cs="Times New Roman"/>
          <w:sz w:val="24"/>
          <w:szCs w:val="24"/>
        </w:rPr>
        <w:t>orteamericanos</w:t>
      </w:r>
      <w:r w:rsidR="00931978" w:rsidRPr="00EE6FFF">
        <w:rPr>
          <w:rStyle w:val="Refdenotaalpie"/>
          <w:rFonts w:ascii="Garamond" w:hAnsi="Garamond" w:cs="Times New Roman"/>
          <w:sz w:val="24"/>
          <w:szCs w:val="24"/>
        </w:rPr>
        <w:footnoteReference w:id="47"/>
      </w:r>
      <w:r w:rsidR="002C51AC" w:rsidRPr="00EE6FFF">
        <w:rPr>
          <w:rFonts w:ascii="Garamond" w:hAnsi="Garamond" w:cs="Times New Roman"/>
          <w:sz w:val="24"/>
          <w:szCs w:val="24"/>
        </w:rPr>
        <w:t>.</w:t>
      </w:r>
      <w:r w:rsidR="00D00865">
        <w:rPr>
          <w:rFonts w:ascii="Garamond" w:hAnsi="Garamond" w:cs="Times New Roman"/>
          <w:sz w:val="24"/>
          <w:szCs w:val="24"/>
        </w:rPr>
        <w:t xml:space="preserve"> </w:t>
      </w:r>
      <w:r w:rsidR="00137BDC" w:rsidRPr="00EE6FFF">
        <w:rPr>
          <w:rFonts w:ascii="Garamond" w:hAnsi="Garamond" w:cs="Times New Roman"/>
          <w:sz w:val="24"/>
          <w:szCs w:val="24"/>
        </w:rPr>
        <w:t xml:space="preserve">Los argumentos que allá se entregan para </w:t>
      </w:r>
      <w:r w:rsidR="00B337E4" w:rsidRPr="00EE6FFF">
        <w:rPr>
          <w:rFonts w:ascii="Garamond" w:hAnsi="Garamond" w:cs="Times New Roman"/>
          <w:sz w:val="24"/>
          <w:szCs w:val="24"/>
        </w:rPr>
        <w:t>explicar</w:t>
      </w:r>
      <w:r w:rsidR="00137BDC" w:rsidRPr="00EE6FFF">
        <w:rPr>
          <w:rFonts w:ascii="Garamond" w:hAnsi="Garamond" w:cs="Times New Roman"/>
          <w:sz w:val="24"/>
          <w:szCs w:val="24"/>
        </w:rPr>
        <w:t xml:space="preserve"> la independencia de las agencias, se pueden recoger a partir de la justificación de las pre</w:t>
      </w:r>
      <w:r w:rsidR="00596B49">
        <w:rPr>
          <w:rFonts w:ascii="Garamond" w:hAnsi="Garamond" w:cs="Times New Roman"/>
          <w:sz w:val="24"/>
          <w:szCs w:val="24"/>
        </w:rPr>
        <w:t>–</w:t>
      </w:r>
      <w:r w:rsidR="00137BDC" w:rsidRPr="00EE6FFF">
        <w:rPr>
          <w:rFonts w:ascii="Garamond" w:hAnsi="Garamond" w:cs="Times New Roman"/>
          <w:sz w:val="24"/>
          <w:szCs w:val="24"/>
        </w:rPr>
        <w:t>copiadas características. Así, por una parte</w:t>
      </w:r>
      <w:r w:rsidR="00B31E9F" w:rsidRPr="00EE6FFF">
        <w:rPr>
          <w:rFonts w:ascii="Garamond" w:hAnsi="Garamond" w:cs="Times New Roman"/>
          <w:sz w:val="24"/>
          <w:szCs w:val="24"/>
        </w:rPr>
        <w:t>,</w:t>
      </w:r>
      <w:r w:rsidR="00137BDC" w:rsidRPr="00EE6FFF">
        <w:rPr>
          <w:rFonts w:ascii="Garamond" w:hAnsi="Garamond" w:cs="Times New Roman"/>
          <w:sz w:val="24"/>
          <w:szCs w:val="24"/>
        </w:rPr>
        <w:t xml:space="preserve"> se dice que el carácter de colegiado –opuesto al unipersonal</w:t>
      </w:r>
      <w:r w:rsidR="00596B49">
        <w:rPr>
          <w:rFonts w:ascii="Garamond" w:hAnsi="Garamond" w:cs="Times New Roman"/>
          <w:sz w:val="24"/>
          <w:szCs w:val="24"/>
        </w:rPr>
        <w:t>–</w:t>
      </w:r>
      <w:r w:rsidR="00137BDC" w:rsidRPr="00EE6FFF">
        <w:rPr>
          <w:rFonts w:ascii="Garamond" w:hAnsi="Garamond" w:cs="Times New Roman"/>
          <w:sz w:val="24"/>
          <w:szCs w:val="24"/>
        </w:rPr>
        <w:t xml:space="preserve">, se </w:t>
      </w:r>
      <w:r w:rsidR="006C4781" w:rsidRPr="00EE6FFF">
        <w:rPr>
          <w:rFonts w:ascii="Garamond" w:hAnsi="Garamond" w:cs="Times New Roman"/>
          <w:sz w:val="24"/>
          <w:szCs w:val="24"/>
        </w:rPr>
        <w:t>explica ya que</w:t>
      </w:r>
      <w:r w:rsidR="0043478C" w:rsidRPr="00EE6FFF">
        <w:rPr>
          <w:rFonts w:ascii="Garamond" w:hAnsi="Garamond" w:cs="Times New Roman"/>
          <w:sz w:val="24"/>
          <w:szCs w:val="24"/>
        </w:rPr>
        <w:t xml:space="preserve"> a partir del primero se “puede</w:t>
      </w:r>
      <w:r w:rsidR="00137BDC" w:rsidRPr="00EE6FFF">
        <w:rPr>
          <w:rFonts w:ascii="Garamond" w:hAnsi="Garamond" w:cs="Times New Roman"/>
          <w:sz w:val="24"/>
          <w:szCs w:val="24"/>
        </w:rPr>
        <w:t xml:space="preserve"> adoptar una estructura más deliberativa, un alto nivel de pericia y continuidad de las políticas”</w:t>
      </w:r>
      <w:r w:rsidR="00B31E9F" w:rsidRPr="00EE6FFF">
        <w:rPr>
          <w:rStyle w:val="Refdenotaalpie"/>
          <w:rFonts w:ascii="Garamond" w:hAnsi="Garamond" w:cs="Times New Roman"/>
          <w:sz w:val="24"/>
          <w:szCs w:val="24"/>
        </w:rPr>
        <w:footnoteReference w:id="48"/>
      </w:r>
      <w:r w:rsidR="00137BDC" w:rsidRPr="00EE6FFF">
        <w:rPr>
          <w:rFonts w:ascii="Garamond" w:hAnsi="Garamond" w:cs="Times New Roman"/>
          <w:sz w:val="24"/>
          <w:szCs w:val="24"/>
        </w:rPr>
        <w:t>.</w:t>
      </w:r>
      <w:r w:rsidR="00D00865">
        <w:rPr>
          <w:rFonts w:ascii="Garamond" w:hAnsi="Garamond" w:cs="Times New Roman"/>
          <w:sz w:val="24"/>
          <w:szCs w:val="24"/>
        </w:rPr>
        <w:t xml:space="preserve"> </w:t>
      </w:r>
      <w:r w:rsidR="001D195E" w:rsidRPr="00EE6FFF">
        <w:rPr>
          <w:rFonts w:ascii="Garamond" w:hAnsi="Garamond" w:cs="Times New Roman"/>
          <w:sz w:val="24"/>
          <w:szCs w:val="24"/>
        </w:rPr>
        <w:t>De hecho en Dic</w:t>
      </w:r>
      <w:r w:rsidR="00533E27" w:rsidRPr="00EE6FFF">
        <w:rPr>
          <w:rFonts w:ascii="Garamond" w:hAnsi="Garamond" w:cs="Times New Roman"/>
          <w:sz w:val="24"/>
          <w:szCs w:val="24"/>
        </w:rPr>
        <w:t>iembre de 2011, el Senado N</w:t>
      </w:r>
      <w:r w:rsidR="0043478C" w:rsidRPr="00EE6FFF">
        <w:rPr>
          <w:rFonts w:ascii="Garamond" w:hAnsi="Garamond" w:cs="Times New Roman"/>
          <w:sz w:val="24"/>
          <w:szCs w:val="24"/>
        </w:rPr>
        <w:t>orte</w:t>
      </w:r>
      <w:r w:rsidR="001D195E" w:rsidRPr="00EE6FFF">
        <w:rPr>
          <w:rFonts w:ascii="Garamond" w:hAnsi="Garamond" w:cs="Times New Roman"/>
          <w:sz w:val="24"/>
          <w:szCs w:val="24"/>
        </w:rPr>
        <w:t xml:space="preserve">americano votó en contra de la nominación del </w:t>
      </w:r>
      <w:r w:rsidR="001D195E" w:rsidRPr="00EE6FFF">
        <w:rPr>
          <w:rFonts w:ascii="Garamond" w:hAnsi="Garamond" w:cs="Times New Roman"/>
          <w:sz w:val="24"/>
          <w:szCs w:val="24"/>
        </w:rPr>
        <w:lastRenderedPageBreak/>
        <w:t xml:space="preserve">Director de una </w:t>
      </w:r>
      <w:proofErr w:type="spellStart"/>
      <w:r w:rsidR="001D195E" w:rsidRPr="00EE6FFF">
        <w:rPr>
          <w:rFonts w:ascii="Garamond" w:hAnsi="Garamond" w:cs="Times New Roman"/>
          <w:i/>
          <w:sz w:val="24"/>
          <w:szCs w:val="24"/>
        </w:rPr>
        <w:t>agency</w:t>
      </w:r>
      <w:proofErr w:type="spellEnd"/>
      <w:r w:rsidR="001D195E" w:rsidRPr="00EE6FFF">
        <w:rPr>
          <w:rFonts w:ascii="Garamond" w:hAnsi="Garamond" w:cs="Times New Roman"/>
          <w:sz w:val="24"/>
          <w:szCs w:val="24"/>
        </w:rPr>
        <w:t>, dado que, según se dijo por los opositores republicanos</w:t>
      </w:r>
      <w:r w:rsidR="0043478C" w:rsidRPr="00EE6FFF">
        <w:rPr>
          <w:rFonts w:ascii="Garamond" w:hAnsi="Garamond" w:cs="Times New Roman"/>
          <w:sz w:val="24"/>
          <w:szCs w:val="24"/>
        </w:rPr>
        <w:t>, existían</w:t>
      </w:r>
      <w:r w:rsidR="001D195E" w:rsidRPr="00EE6FFF">
        <w:rPr>
          <w:rFonts w:ascii="Garamond" w:hAnsi="Garamond" w:cs="Times New Roman"/>
          <w:sz w:val="24"/>
          <w:szCs w:val="24"/>
        </w:rPr>
        <w:t xml:space="preserve"> “serias preocupaciones </w:t>
      </w:r>
      <w:r w:rsidR="006C4781" w:rsidRPr="00EE6FFF">
        <w:rPr>
          <w:rFonts w:ascii="Garamond" w:hAnsi="Garamond" w:cs="Times New Roman"/>
          <w:sz w:val="24"/>
          <w:szCs w:val="24"/>
        </w:rPr>
        <w:t xml:space="preserve">acerca de la falta de </w:t>
      </w:r>
      <w:proofErr w:type="spellStart"/>
      <w:r w:rsidR="006C4781" w:rsidRPr="00EE6FFF">
        <w:rPr>
          <w:rFonts w:ascii="Garamond" w:hAnsi="Garamond" w:cs="Times New Roman"/>
          <w:sz w:val="24"/>
          <w:szCs w:val="24"/>
        </w:rPr>
        <w:t>supervigilancia</w:t>
      </w:r>
      <w:proofErr w:type="spellEnd"/>
      <w:r w:rsidR="006C4781" w:rsidRPr="00EE6FFF">
        <w:rPr>
          <w:rFonts w:ascii="Garamond" w:hAnsi="Garamond" w:cs="Times New Roman"/>
          <w:sz w:val="24"/>
          <w:szCs w:val="24"/>
        </w:rPr>
        <w:t xml:space="preserve"> del congreso de la agencia y la falta de</w:t>
      </w:r>
      <w:r w:rsidR="008A0A20" w:rsidRPr="00EE6FFF">
        <w:rPr>
          <w:rFonts w:ascii="Garamond" w:hAnsi="Garamond" w:cs="Times New Roman"/>
          <w:sz w:val="24"/>
          <w:szCs w:val="24"/>
        </w:rPr>
        <w:t xml:space="preserve"> los</w:t>
      </w:r>
      <w:r w:rsidR="006C4781" w:rsidRPr="00EE6FFF">
        <w:rPr>
          <w:rFonts w:ascii="Garamond" w:hAnsi="Garamond" w:cs="Times New Roman"/>
          <w:sz w:val="24"/>
          <w:szCs w:val="24"/>
        </w:rPr>
        <w:t xml:space="preserve"> normal</w:t>
      </w:r>
      <w:r w:rsidR="008A0A20" w:rsidRPr="00EE6FFF">
        <w:rPr>
          <w:rFonts w:ascii="Garamond" w:hAnsi="Garamond" w:cs="Times New Roman"/>
          <w:sz w:val="24"/>
          <w:szCs w:val="24"/>
        </w:rPr>
        <w:t>es</w:t>
      </w:r>
      <w:r w:rsidR="006C4781" w:rsidRPr="00EE6FFF">
        <w:rPr>
          <w:rFonts w:ascii="Garamond" w:hAnsi="Garamond" w:cs="Times New Roman"/>
          <w:sz w:val="24"/>
          <w:szCs w:val="24"/>
        </w:rPr>
        <w:t xml:space="preserve"> y democráticos controles sobre su único director, quien casi tendrá poderes sin precedentes”</w:t>
      </w:r>
      <w:r w:rsidR="006C4781" w:rsidRPr="00EE6FFF">
        <w:rPr>
          <w:rStyle w:val="Refdenotaalpie"/>
          <w:rFonts w:ascii="Garamond" w:hAnsi="Garamond" w:cs="Times New Roman"/>
          <w:sz w:val="24"/>
          <w:szCs w:val="24"/>
        </w:rPr>
        <w:footnoteReference w:id="49"/>
      </w:r>
      <w:r w:rsidR="008A0A20" w:rsidRPr="00EE6FFF">
        <w:rPr>
          <w:rFonts w:ascii="Garamond" w:hAnsi="Garamond" w:cs="Times New Roman"/>
          <w:sz w:val="24"/>
          <w:szCs w:val="24"/>
        </w:rPr>
        <w:t>.</w:t>
      </w:r>
    </w:p>
    <w:p w:rsidR="00101814" w:rsidRPr="00EE6FFF" w:rsidRDefault="00B31E9F"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De igual modo</w:t>
      </w:r>
      <w:r w:rsidR="0043478C" w:rsidRPr="00EE6FFF">
        <w:rPr>
          <w:rFonts w:ascii="Garamond" w:hAnsi="Garamond" w:cs="Times New Roman"/>
          <w:sz w:val="24"/>
          <w:szCs w:val="24"/>
        </w:rPr>
        <w:t>,</w:t>
      </w:r>
      <w:r w:rsidRPr="00EE6FFF">
        <w:rPr>
          <w:rFonts w:ascii="Garamond" w:hAnsi="Garamond" w:cs="Times New Roman"/>
          <w:sz w:val="24"/>
          <w:szCs w:val="24"/>
        </w:rPr>
        <w:t xml:space="preserve"> se alienta</w:t>
      </w:r>
      <w:r w:rsidR="00806E06" w:rsidRPr="00EE6FFF">
        <w:rPr>
          <w:rFonts w:ascii="Garamond" w:hAnsi="Garamond" w:cs="Times New Roman"/>
          <w:sz w:val="24"/>
          <w:szCs w:val="24"/>
        </w:rPr>
        <w:t xml:space="preserve"> la estabilidad en el cargo debido a</w:t>
      </w:r>
      <w:r w:rsidRPr="00EE6FFF">
        <w:rPr>
          <w:rFonts w:ascii="Garamond" w:hAnsi="Garamond" w:cs="Times New Roman"/>
          <w:sz w:val="24"/>
          <w:szCs w:val="24"/>
        </w:rPr>
        <w:t xml:space="preserve"> que</w:t>
      </w:r>
      <w:r w:rsidR="0043478C" w:rsidRPr="00EE6FFF">
        <w:rPr>
          <w:rFonts w:ascii="Garamond" w:hAnsi="Garamond" w:cs="Times New Roman"/>
          <w:sz w:val="24"/>
          <w:szCs w:val="24"/>
        </w:rPr>
        <w:t>, sumada esta característica</w:t>
      </w:r>
      <w:r w:rsidR="00423BE2" w:rsidRPr="00EE6FFF">
        <w:rPr>
          <w:rFonts w:ascii="Garamond" w:hAnsi="Garamond" w:cs="Times New Roman"/>
          <w:sz w:val="24"/>
          <w:szCs w:val="24"/>
        </w:rPr>
        <w:t xml:space="preserve"> al carácter colegiado</w:t>
      </w:r>
      <w:r w:rsidR="006E5CBC" w:rsidRPr="00EE6FFF">
        <w:rPr>
          <w:rFonts w:ascii="Garamond" w:hAnsi="Garamond" w:cs="Times New Roman"/>
          <w:sz w:val="24"/>
          <w:szCs w:val="24"/>
        </w:rPr>
        <w:t>, permite</w:t>
      </w:r>
      <w:r w:rsidR="00423BE2" w:rsidRPr="00EE6FFF">
        <w:rPr>
          <w:rFonts w:ascii="Garamond" w:hAnsi="Garamond" w:cs="Times New Roman"/>
          <w:sz w:val="24"/>
          <w:szCs w:val="24"/>
        </w:rPr>
        <w:t xml:space="preserve"> la existe</w:t>
      </w:r>
      <w:r w:rsidR="0043478C" w:rsidRPr="00EE6FFF">
        <w:rPr>
          <w:rFonts w:ascii="Garamond" w:hAnsi="Garamond" w:cs="Times New Roman"/>
          <w:sz w:val="24"/>
          <w:szCs w:val="24"/>
        </w:rPr>
        <w:t xml:space="preserve">ncia de “memoria institucional”. Esto se explica </w:t>
      </w:r>
      <w:r w:rsidR="00423BE2" w:rsidRPr="00EE6FFF">
        <w:rPr>
          <w:rFonts w:ascii="Garamond" w:hAnsi="Garamond" w:cs="Times New Roman"/>
          <w:sz w:val="24"/>
          <w:szCs w:val="24"/>
        </w:rPr>
        <w:t xml:space="preserve">puesto que la expiración </w:t>
      </w:r>
      <w:r w:rsidR="008A0A20" w:rsidRPr="00EE6FFF">
        <w:rPr>
          <w:rFonts w:ascii="Garamond" w:hAnsi="Garamond" w:cs="Times New Roman"/>
          <w:sz w:val="24"/>
          <w:szCs w:val="24"/>
        </w:rPr>
        <w:t>escalonada</w:t>
      </w:r>
      <w:r w:rsidR="00423BE2" w:rsidRPr="00EE6FFF">
        <w:rPr>
          <w:rFonts w:ascii="Garamond" w:hAnsi="Garamond" w:cs="Times New Roman"/>
          <w:sz w:val="24"/>
          <w:szCs w:val="24"/>
        </w:rPr>
        <w:t xml:space="preserve"> da pie para que los miembros más antiguos transfieran conocimiento a los más nuevos. </w:t>
      </w:r>
      <w:r w:rsidR="0043478C" w:rsidRPr="00EE6FFF">
        <w:rPr>
          <w:rFonts w:ascii="Garamond" w:hAnsi="Garamond" w:cs="Times New Roman"/>
          <w:sz w:val="24"/>
          <w:szCs w:val="24"/>
        </w:rPr>
        <w:t>La estabilidad en el cargo, además,</w:t>
      </w:r>
      <w:r w:rsidR="00423BE2" w:rsidRPr="00EE6FFF">
        <w:rPr>
          <w:rFonts w:ascii="Garamond" w:hAnsi="Garamond" w:cs="Times New Roman"/>
          <w:sz w:val="24"/>
          <w:szCs w:val="24"/>
        </w:rPr>
        <w:t xml:space="preserve"> permite que el Presidente </w:t>
      </w:r>
      <w:r w:rsidR="00F96635" w:rsidRPr="00EE6FFF">
        <w:rPr>
          <w:rFonts w:ascii="Garamond" w:hAnsi="Garamond" w:cs="Times New Roman"/>
          <w:sz w:val="24"/>
          <w:szCs w:val="24"/>
        </w:rPr>
        <w:t xml:space="preserve">de turno </w:t>
      </w:r>
      <w:r w:rsidR="00423BE2" w:rsidRPr="00EE6FFF">
        <w:rPr>
          <w:rFonts w:ascii="Garamond" w:hAnsi="Garamond" w:cs="Times New Roman"/>
          <w:sz w:val="24"/>
          <w:szCs w:val="24"/>
        </w:rPr>
        <w:t>no</w:t>
      </w:r>
      <w:r w:rsidR="00B337E4" w:rsidRPr="00EE6FFF">
        <w:rPr>
          <w:rFonts w:ascii="Garamond" w:hAnsi="Garamond" w:cs="Times New Roman"/>
          <w:sz w:val="24"/>
          <w:szCs w:val="24"/>
        </w:rPr>
        <w:t xml:space="preserve"> tenga</w:t>
      </w:r>
      <w:r w:rsidR="00423BE2" w:rsidRPr="00EE6FFF">
        <w:rPr>
          <w:rFonts w:ascii="Garamond" w:hAnsi="Garamond" w:cs="Times New Roman"/>
          <w:sz w:val="24"/>
          <w:szCs w:val="24"/>
        </w:rPr>
        <w:t xml:space="preserve"> influencia en ellos pues, asumiendo que cumplan todo su período</w:t>
      </w:r>
      <w:r w:rsidR="00F96635" w:rsidRPr="00EE6FFF">
        <w:rPr>
          <w:rFonts w:ascii="Garamond" w:hAnsi="Garamond" w:cs="Times New Roman"/>
          <w:sz w:val="24"/>
          <w:szCs w:val="24"/>
        </w:rPr>
        <w:t>, algunos comisionados exis</w:t>
      </w:r>
      <w:r w:rsidR="0043478C" w:rsidRPr="00EE6FFF">
        <w:rPr>
          <w:rFonts w:ascii="Garamond" w:hAnsi="Garamond" w:cs="Times New Roman"/>
          <w:sz w:val="24"/>
          <w:szCs w:val="24"/>
        </w:rPr>
        <w:t>tentes no serán</w:t>
      </w:r>
      <w:r w:rsidR="00F96635" w:rsidRPr="00EE6FFF">
        <w:rPr>
          <w:rFonts w:ascii="Garamond" w:hAnsi="Garamond" w:cs="Times New Roman"/>
          <w:sz w:val="24"/>
          <w:szCs w:val="24"/>
        </w:rPr>
        <w:t xml:space="preserve"> nombrados por un determinado Jefe de Estado</w:t>
      </w:r>
      <w:r w:rsidR="00F96635" w:rsidRPr="00EE6FFF">
        <w:rPr>
          <w:rStyle w:val="Refdenotaalpie"/>
          <w:rFonts w:ascii="Garamond" w:hAnsi="Garamond" w:cs="Times New Roman"/>
          <w:sz w:val="24"/>
          <w:szCs w:val="24"/>
        </w:rPr>
        <w:footnoteReference w:id="50"/>
      </w:r>
      <w:r w:rsidR="00F96635" w:rsidRPr="00EE6FFF">
        <w:rPr>
          <w:rFonts w:ascii="Garamond" w:hAnsi="Garamond" w:cs="Times New Roman"/>
          <w:sz w:val="24"/>
          <w:szCs w:val="24"/>
        </w:rPr>
        <w:t>.</w:t>
      </w:r>
      <w:r w:rsidR="008A0A20" w:rsidRPr="00EE6FFF">
        <w:rPr>
          <w:rFonts w:ascii="Garamond" w:hAnsi="Garamond" w:cs="Times New Roman"/>
          <w:sz w:val="24"/>
          <w:szCs w:val="24"/>
        </w:rPr>
        <w:t xml:space="preserve"> Caen en esta categoría, entre muchos otros casos</w:t>
      </w:r>
      <w:r w:rsidR="00836304" w:rsidRPr="00EE6FFF">
        <w:rPr>
          <w:rFonts w:ascii="Garamond" w:hAnsi="Garamond" w:cs="Times New Roman"/>
          <w:sz w:val="24"/>
          <w:szCs w:val="24"/>
        </w:rPr>
        <w:t xml:space="preserve"> la</w:t>
      </w:r>
      <w:r w:rsidR="008A0A20" w:rsidRPr="00EE6FFF">
        <w:rPr>
          <w:rFonts w:ascii="Garamond" w:hAnsi="Garamond" w:cs="Times New Roman"/>
          <w:sz w:val="24"/>
          <w:szCs w:val="24"/>
        </w:rPr>
        <w:t>: Comisión de Seguridad de</w:t>
      </w:r>
      <w:r w:rsidR="00101814" w:rsidRPr="00EE6FFF">
        <w:rPr>
          <w:rFonts w:ascii="Garamond" w:hAnsi="Garamond" w:cs="Times New Roman"/>
          <w:sz w:val="24"/>
          <w:szCs w:val="24"/>
        </w:rPr>
        <w:t xml:space="preserve"> P</w:t>
      </w:r>
      <w:r w:rsidR="008A0A20" w:rsidRPr="00EE6FFF">
        <w:rPr>
          <w:rFonts w:ascii="Garamond" w:hAnsi="Garamond" w:cs="Times New Roman"/>
          <w:sz w:val="24"/>
          <w:szCs w:val="24"/>
        </w:rPr>
        <w:t>roductos del Consumidor (siete años)</w:t>
      </w:r>
      <w:r w:rsidR="00B337E4" w:rsidRPr="00EE6FFF">
        <w:rPr>
          <w:rFonts w:ascii="Garamond" w:hAnsi="Garamond" w:cs="Times New Roman"/>
          <w:sz w:val="24"/>
          <w:szCs w:val="24"/>
        </w:rPr>
        <w:t xml:space="preserve">, </w:t>
      </w:r>
      <w:r w:rsidR="00101814" w:rsidRPr="00EE6FFF">
        <w:rPr>
          <w:rFonts w:ascii="Garamond" w:hAnsi="Garamond" w:cs="Times New Roman"/>
          <w:sz w:val="24"/>
          <w:szCs w:val="24"/>
        </w:rPr>
        <w:t xml:space="preserve">Comisión </w:t>
      </w:r>
      <w:r w:rsidR="003628CE" w:rsidRPr="00EE6FFF">
        <w:rPr>
          <w:rFonts w:ascii="Garamond" w:hAnsi="Garamond" w:cs="Times New Roman"/>
          <w:sz w:val="24"/>
          <w:szCs w:val="24"/>
        </w:rPr>
        <w:t>R</w:t>
      </w:r>
      <w:r w:rsidR="00101814" w:rsidRPr="00EE6FFF">
        <w:rPr>
          <w:rFonts w:ascii="Garamond" w:hAnsi="Garamond" w:cs="Times New Roman"/>
          <w:sz w:val="24"/>
          <w:szCs w:val="24"/>
        </w:rPr>
        <w:t xml:space="preserve">eguladora de la Energía Nuclear (cinco años), </w:t>
      </w:r>
      <w:r w:rsidR="003628CE" w:rsidRPr="00EE6FFF">
        <w:rPr>
          <w:rFonts w:ascii="Garamond" w:hAnsi="Garamond" w:cs="Times New Roman"/>
          <w:sz w:val="24"/>
          <w:szCs w:val="24"/>
        </w:rPr>
        <w:t>Comisión Federal de Comercio (siete años)</w:t>
      </w:r>
      <w:r w:rsidR="00C40BA6" w:rsidRPr="00EE6FFF">
        <w:rPr>
          <w:rFonts w:ascii="Garamond" w:hAnsi="Garamond" w:cs="Times New Roman"/>
          <w:sz w:val="24"/>
          <w:szCs w:val="24"/>
        </w:rPr>
        <w:t>.</w:t>
      </w:r>
    </w:p>
    <w:p w:rsidR="00C54D85" w:rsidRPr="00EE6FFF" w:rsidRDefault="00C40BA6" w:rsidP="00DE425C">
      <w:pPr>
        <w:spacing w:after="0" w:line="276" w:lineRule="auto"/>
        <w:ind w:firstLine="284"/>
        <w:jc w:val="both"/>
        <w:rPr>
          <w:rFonts w:ascii="Garamond" w:hAnsi="Garamond" w:cs="Times New Roman"/>
          <w:sz w:val="24"/>
          <w:szCs w:val="24"/>
        </w:rPr>
      </w:pPr>
      <w:r w:rsidRPr="00EE6FFF">
        <w:rPr>
          <w:rFonts w:ascii="Garamond" w:hAnsi="Garamond" w:cs="Times New Roman"/>
          <w:b/>
          <w:sz w:val="24"/>
          <w:szCs w:val="24"/>
        </w:rPr>
        <w:t>2.</w:t>
      </w:r>
      <w:r w:rsidR="00EE6FFF">
        <w:rPr>
          <w:rFonts w:ascii="Garamond" w:hAnsi="Garamond" w:cs="Times New Roman"/>
          <w:b/>
          <w:sz w:val="24"/>
          <w:szCs w:val="24"/>
        </w:rPr>
        <w:t xml:space="preserve"> </w:t>
      </w:r>
      <w:r w:rsidR="002139D9" w:rsidRPr="00EE6FFF">
        <w:rPr>
          <w:rFonts w:ascii="Garamond" w:hAnsi="Garamond" w:cs="Times New Roman"/>
          <w:sz w:val="24"/>
          <w:szCs w:val="24"/>
        </w:rPr>
        <w:t>E</w:t>
      </w:r>
      <w:r w:rsidR="006C67DA" w:rsidRPr="00EE6FFF">
        <w:rPr>
          <w:rFonts w:ascii="Garamond" w:hAnsi="Garamond" w:cs="Times New Roman"/>
          <w:sz w:val="24"/>
          <w:szCs w:val="24"/>
        </w:rPr>
        <w:t>n C</w:t>
      </w:r>
      <w:r w:rsidR="0043478C" w:rsidRPr="00EE6FFF">
        <w:rPr>
          <w:rFonts w:ascii="Garamond" w:hAnsi="Garamond" w:cs="Times New Roman"/>
          <w:sz w:val="24"/>
          <w:szCs w:val="24"/>
        </w:rPr>
        <w:t>hile</w:t>
      </w:r>
      <w:r w:rsidR="002139D9" w:rsidRPr="00EE6FFF">
        <w:rPr>
          <w:rFonts w:ascii="Garamond" w:hAnsi="Garamond" w:cs="Times New Roman"/>
          <w:sz w:val="24"/>
          <w:szCs w:val="24"/>
        </w:rPr>
        <w:t xml:space="preserve">, tal como revisamos en el </w:t>
      </w:r>
      <w:r w:rsidR="001C7605" w:rsidRPr="00EE6FFF">
        <w:rPr>
          <w:rFonts w:ascii="Garamond" w:hAnsi="Garamond" w:cs="Times New Roman"/>
          <w:sz w:val="24"/>
          <w:szCs w:val="24"/>
        </w:rPr>
        <w:t>Capítulo II, la Administración d</w:t>
      </w:r>
      <w:r w:rsidR="002139D9" w:rsidRPr="00EE6FFF">
        <w:rPr>
          <w:rFonts w:ascii="Garamond" w:hAnsi="Garamond" w:cs="Times New Roman"/>
          <w:sz w:val="24"/>
          <w:szCs w:val="24"/>
        </w:rPr>
        <w:t>escentralizada</w:t>
      </w:r>
      <w:r w:rsidR="00A4095C" w:rsidRPr="00EE6FFF">
        <w:rPr>
          <w:rFonts w:ascii="Garamond" w:hAnsi="Garamond" w:cs="Times New Roman"/>
          <w:sz w:val="24"/>
          <w:szCs w:val="24"/>
        </w:rPr>
        <w:t>, y en específico las superintendencias,</w:t>
      </w:r>
      <w:r w:rsidR="002139D9" w:rsidRPr="00EE6FFF">
        <w:rPr>
          <w:rFonts w:ascii="Garamond" w:hAnsi="Garamond" w:cs="Times New Roman"/>
          <w:sz w:val="24"/>
          <w:szCs w:val="24"/>
        </w:rPr>
        <w:t xml:space="preserve"> no posee</w:t>
      </w:r>
      <w:r w:rsidR="00A4095C" w:rsidRPr="00EE6FFF">
        <w:rPr>
          <w:rFonts w:ascii="Garamond" w:hAnsi="Garamond" w:cs="Times New Roman"/>
          <w:sz w:val="24"/>
          <w:szCs w:val="24"/>
        </w:rPr>
        <w:t>n</w:t>
      </w:r>
      <w:r w:rsidR="00F71F39" w:rsidRPr="00EE6FFF">
        <w:rPr>
          <w:rFonts w:ascii="Garamond" w:hAnsi="Garamond" w:cs="Times New Roman"/>
          <w:sz w:val="24"/>
          <w:szCs w:val="24"/>
        </w:rPr>
        <w:t xml:space="preserve"> contrapesos institucionales</w:t>
      </w:r>
      <w:r w:rsidR="00A4095C" w:rsidRPr="00EE6FFF">
        <w:rPr>
          <w:rFonts w:ascii="Garamond" w:hAnsi="Garamond" w:cs="Times New Roman"/>
          <w:sz w:val="24"/>
          <w:szCs w:val="24"/>
        </w:rPr>
        <w:t xml:space="preserve"> a las competencias que detentan</w:t>
      </w:r>
      <w:r w:rsidR="00772D19" w:rsidRPr="00EE6FFF">
        <w:rPr>
          <w:rFonts w:ascii="Garamond" w:hAnsi="Garamond" w:cs="Times New Roman"/>
          <w:sz w:val="24"/>
          <w:szCs w:val="24"/>
        </w:rPr>
        <w:t>. De hecho, las s</w:t>
      </w:r>
      <w:r w:rsidR="00B46E2A" w:rsidRPr="00EE6FFF">
        <w:rPr>
          <w:rFonts w:ascii="Garamond" w:hAnsi="Garamond" w:cs="Times New Roman"/>
          <w:sz w:val="24"/>
          <w:szCs w:val="24"/>
        </w:rPr>
        <w:t>uperintendencias</w:t>
      </w:r>
      <w:r w:rsidR="0043478C" w:rsidRPr="00EE6FFF">
        <w:rPr>
          <w:rFonts w:ascii="Garamond" w:hAnsi="Garamond" w:cs="Times New Roman"/>
          <w:sz w:val="24"/>
          <w:szCs w:val="24"/>
        </w:rPr>
        <w:t xml:space="preserve"> chilenas</w:t>
      </w:r>
      <w:r w:rsidR="00B46E2A" w:rsidRPr="00EE6FFF">
        <w:rPr>
          <w:rFonts w:ascii="Garamond" w:hAnsi="Garamond" w:cs="Times New Roman"/>
          <w:sz w:val="24"/>
          <w:szCs w:val="24"/>
        </w:rPr>
        <w:t xml:space="preserve"> creadas</w:t>
      </w:r>
      <w:r w:rsidR="002139D9" w:rsidRPr="00EE6FFF">
        <w:rPr>
          <w:rFonts w:ascii="Garamond" w:hAnsi="Garamond" w:cs="Times New Roman"/>
          <w:sz w:val="24"/>
          <w:szCs w:val="24"/>
        </w:rPr>
        <w:t xml:space="preserve"> en la d</w:t>
      </w:r>
      <w:r w:rsidR="00A4095C" w:rsidRPr="00EE6FFF">
        <w:rPr>
          <w:rFonts w:ascii="Garamond" w:hAnsi="Garamond" w:cs="Times New Roman"/>
          <w:sz w:val="24"/>
          <w:szCs w:val="24"/>
        </w:rPr>
        <w:t>écada de los 2</w:t>
      </w:r>
      <w:r w:rsidR="002139D9" w:rsidRPr="00EE6FFF">
        <w:rPr>
          <w:rFonts w:ascii="Garamond" w:hAnsi="Garamond" w:cs="Times New Roman"/>
          <w:sz w:val="24"/>
          <w:szCs w:val="24"/>
        </w:rPr>
        <w:t>0s,</w:t>
      </w:r>
      <w:r w:rsidR="00B46E2A" w:rsidRPr="00EE6FFF">
        <w:rPr>
          <w:rFonts w:ascii="Garamond" w:hAnsi="Garamond" w:cs="Times New Roman"/>
          <w:sz w:val="24"/>
          <w:szCs w:val="24"/>
        </w:rPr>
        <w:t xml:space="preserve"> no siguieron el modelo de las </w:t>
      </w:r>
      <w:proofErr w:type="spellStart"/>
      <w:r w:rsidR="00B46E2A" w:rsidRPr="00EE6FFF">
        <w:rPr>
          <w:rFonts w:ascii="Garamond" w:hAnsi="Garamond" w:cs="Times New Roman"/>
          <w:i/>
          <w:sz w:val="24"/>
          <w:szCs w:val="24"/>
        </w:rPr>
        <w:t>independent</w:t>
      </w:r>
      <w:proofErr w:type="spellEnd"/>
      <w:r w:rsidR="00B46E2A" w:rsidRPr="00EE6FFF">
        <w:rPr>
          <w:rFonts w:ascii="Garamond" w:hAnsi="Garamond" w:cs="Times New Roman"/>
          <w:i/>
          <w:sz w:val="24"/>
          <w:szCs w:val="24"/>
        </w:rPr>
        <w:t xml:space="preserve"> agencies</w:t>
      </w:r>
      <w:r w:rsidR="002139D9" w:rsidRPr="00EE6FFF">
        <w:rPr>
          <w:rStyle w:val="Refdenotaalpie"/>
          <w:rFonts w:ascii="Garamond" w:hAnsi="Garamond" w:cs="Times New Roman"/>
          <w:sz w:val="24"/>
          <w:szCs w:val="24"/>
        </w:rPr>
        <w:footnoteReference w:id="51"/>
      </w:r>
      <w:r w:rsidR="00B46E2A" w:rsidRPr="00EE6FFF">
        <w:rPr>
          <w:rFonts w:ascii="Garamond" w:hAnsi="Garamond" w:cs="Times New Roman"/>
          <w:sz w:val="24"/>
          <w:szCs w:val="24"/>
        </w:rPr>
        <w:t>.</w:t>
      </w:r>
    </w:p>
    <w:p w:rsidR="00B46E2A" w:rsidRPr="00EE6FFF" w:rsidRDefault="00B46E2A"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Esto se comprueba al revisar el estatuto de las </w:t>
      </w:r>
      <w:r w:rsidR="003B0E57" w:rsidRPr="00EE6FFF">
        <w:rPr>
          <w:rFonts w:ascii="Garamond" w:hAnsi="Garamond" w:cs="Times New Roman"/>
          <w:sz w:val="24"/>
          <w:szCs w:val="24"/>
        </w:rPr>
        <w:t>superintendencias</w:t>
      </w:r>
      <w:r w:rsidR="0043478C" w:rsidRPr="00EE6FFF">
        <w:rPr>
          <w:rFonts w:ascii="Garamond" w:hAnsi="Garamond" w:cs="Times New Roman"/>
          <w:sz w:val="24"/>
          <w:szCs w:val="24"/>
        </w:rPr>
        <w:t>, lo</w:t>
      </w:r>
      <w:r w:rsidRPr="00EE6FFF">
        <w:rPr>
          <w:rFonts w:ascii="Garamond" w:hAnsi="Garamond" w:cs="Times New Roman"/>
          <w:sz w:val="24"/>
          <w:szCs w:val="24"/>
        </w:rPr>
        <w:t>s que no contenían ninguna protecci</w:t>
      </w:r>
      <w:r w:rsidR="00BB4B24" w:rsidRPr="00EE6FFF">
        <w:rPr>
          <w:rFonts w:ascii="Garamond" w:hAnsi="Garamond" w:cs="Times New Roman"/>
          <w:sz w:val="24"/>
          <w:szCs w:val="24"/>
        </w:rPr>
        <w:t>ón como las ideadas en E</w:t>
      </w:r>
      <w:r w:rsidRPr="00EE6FFF">
        <w:rPr>
          <w:rFonts w:ascii="Garamond" w:hAnsi="Garamond" w:cs="Times New Roman"/>
          <w:sz w:val="24"/>
          <w:szCs w:val="24"/>
        </w:rPr>
        <w:t>stados</w:t>
      </w:r>
      <w:r w:rsidR="00BB4B24" w:rsidRPr="00EE6FFF">
        <w:rPr>
          <w:rFonts w:ascii="Garamond" w:hAnsi="Garamond" w:cs="Times New Roman"/>
          <w:sz w:val="24"/>
          <w:szCs w:val="24"/>
        </w:rPr>
        <w:t xml:space="preserve"> U</w:t>
      </w:r>
      <w:r w:rsidRPr="00EE6FFF">
        <w:rPr>
          <w:rFonts w:ascii="Garamond" w:hAnsi="Garamond" w:cs="Times New Roman"/>
          <w:sz w:val="24"/>
          <w:szCs w:val="24"/>
        </w:rPr>
        <w:t>nidos. Así se revela al observar el articulado de la Superintendencia de Empresas Bancarias, de 1925, donde se indicaba que ésta se ubicaba en el Ministerio de Hacienda, siendo el Superintendente nombrado por el Presidente por un periodo de seis años</w:t>
      </w:r>
      <w:r w:rsidR="00181DB0" w:rsidRPr="00EE6FFF">
        <w:rPr>
          <w:rFonts w:ascii="Garamond" w:hAnsi="Garamond" w:cs="Times New Roman"/>
          <w:sz w:val="24"/>
          <w:szCs w:val="24"/>
        </w:rPr>
        <w:t xml:space="preserve"> (Decreto Ley N° 559 de 29.9.1925</w:t>
      </w:r>
      <w:r w:rsidR="00B81522" w:rsidRPr="00EE6FFF">
        <w:rPr>
          <w:rFonts w:ascii="Garamond" w:hAnsi="Garamond" w:cs="Times New Roman"/>
          <w:sz w:val="24"/>
          <w:szCs w:val="24"/>
        </w:rPr>
        <w:t>)</w:t>
      </w:r>
      <w:r w:rsidRPr="00EE6FFF">
        <w:rPr>
          <w:rFonts w:ascii="Garamond" w:hAnsi="Garamond" w:cs="Times New Roman"/>
          <w:sz w:val="24"/>
          <w:szCs w:val="24"/>
        </w:rPr>
        <w:t>.</w:t>
      </w:r>
      <w:r w:rsidR="00B81522" w:rsidRPr="00EE6FFF">
        <w:rPr>
          <w:rFonts w:ascii="Garamond" w:hAnsi="Garamond" w:cs="Times New Roman"/>
          <w:sz w:val="24"/>
          <w:szCs w:val="24"/>
        </w:rPr>
        <w:t xml:space="preserve"> Se configuraba de similar fo</w:t>
      </w:r>
      <w:r w:rsidR="00B337E4" w:rsidRPr="00EE6FFF">
        <w:rPr>
          <w:rFonts w:ascii="Garamond" w:hAnsi="Garamond" w:cs="Times New Roman"/>
          <w:sz w:val="24"/>
          <w:szCs w:val="24"/>
        </w:rPr>
        <w:t>rma la Superintendencia de las C</w:t>
      </w:r>
      <w:r w:rsidR="00B81522" w:rsidRPr="00EE6FFF">
        <w:rPr>
          <w:rFonts w:ascii="Garamond" w:hAnsi="Garamond" w:cs="Times New Roman"/>
          <w:sz w:val="24"/>
          <w:szCs w:val="24"/>
        </w:rPr>
        <w:t>ompañías de Seguros (Ley N° 4.228 de 21.12.1927).</w:t>
      </w:r>
    </w:p>
    <w:p w:rsidR="00435603" w:rsidRPr="00EE6FFF" w:rsidRDefault="00435603"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La pretérita realidad </w:t>
      </w:r>
      <w:r w:rsidR="00CE1AA2" w:rsidRPr="00EE6FFF">
        <w:rPr>
          <w:rFonts w:ascii="Garamond" w:hAnsi="Garamond" w:cs="Times New Roman"/>
          <w:sz w:val="24"/>
          <w:szCs w:val="24"/>
        </w:rPr>
        <w:t xml:space="preserve">chilena </w:t>
      </w:r>
      <w:r w:rsidRPr="00EE6FFF">
        <w:rPr>
          <w:rFonts w:ascii="Garamond" w:hAnsi="Garamond" w:cs="Times New Roman"/>
          <w:sz w:val="24"/>
          <w:szCs w:val="24"/>
        </w:rPr>
        <w:t>evoluci</w:t>
      </w:r>
      <w:r w:rsidR="0043478C" w:rsidRPr="00EE6FFF">
        <w:rPr>
          <w:rFonts w:ascii="Garamond" w:hAnsi="Garamond" w:cs="Times New Roman"/>
          <w:sz w:val="24"/>
          <w:szCs w:val="24"/>
        </w:rPr>
        <w:t>onó, pero jamás al ritmo de la n</w:t>
      </w:r>
      <w:r w:rsidRPr="00EE6FFF">
        <w:rPr>
          <w:rFonts w:ascii="Garamond" w:hAnsi="Garamond" w:cs="Times New Roman"/>
          <w:sz w:val="24"/>
          <w:szCs w:val="24"/>
        </w:rPr>
        <w:t>orteamericana. Estimamos necesario, dado el problema presentado, introducir un cambio radical en la estructura de los organi</w:t>
      </w:r>
      <w:r w:rsidR="00806E06" w:rsidRPr="00EE6FFF">
        <w:rPr>
          <w:rFonts w:ascii="Garamond" w:hAnsi="Garamond" w:cs="Times New Roman"/>
          <w:sz w:val="24"/>
          <w:szCs w:val="24"/>
        </w:rPr>
        <w:t>smos nacionales. Esto implicará</w:t>
      </w:r>
      <w:r w:rsidRPr="00EE6FFF">
        <w:rPr>
          <w:rFonts w:ascii="Garamond" w:hAnsi="Garamond" w:cs="Times New Roman"/>
          <w:sz w:val="24"/>
          <w:szCs w:val="24"/>
        </w:rPr>
        <w:t xml:space="preserve"> reformular su diseño en aspectos </w:t>
      </w:r>
      <w:r w:rsidR="003E375C" w:rsidRPr="00EE6FFF">
        <w:rPr>
          <w:rFonts w:ascii="Garamond" w:hAnsi="Garamond" w:cs="Times New Roman"/>
          <w:b/>
          <w:sz w:val="24"/>
          <w:szCs w:val="24"/>
        </w:rPr>
        <w:t>(2.1</w:t>
      </w:r>
      <w:r w:rsidR="00EE6FFF" w:rsidRPr="00EE6FFF">
        <w:rPr>
          <w:rFonts w:ascii="Garamond" w:hAnsi="Garamond" w:cs="Times New Roman"/>
          <w:b/>
          <w:sz w:val="24"/>
          <w:szCs w:val="24"/>
        </w:rPr>
        <w:t>)</w:t>
      </w:r>
      <w:r w:rsidR="00EE6FFF" w:rsidRPr="00EE6FFF">
        <w:rPr>
          <w:rFonts w:ascii="Garamond" w:hAnsi="Garamond" w:cs="Times New Roman"/>
          <w:sz w:val="24"/>
          <w:szCs w:val="24"/>
        </w:rPr>
        <w:t xml:space="preserve"> sustanciales</w:t>
      </w:r>
      <w:r w:rsidRPr="00EE6FFF">
        <w:rPr>
          <w:rFonts w:ascii="Garamond" w:hAnsi="Garamond" w:cs="Times New Roman"/>
          <w:sz w:val="24"/>
          <w:szCs w:val="24"/>
        </w:rPr>
        <w:t xml:space="preserve"> y </w:t>
      </w:r>
      <w:r w:rsidR="003E375C" w:rsidRPr="00EE6FFF">
        <w:rPr>
          <w:rFonts w:ascii="Garamond" w:hAnsi="Garamond" w:cs="Times New Roman"/>
          <w:b/>
          <w:sz w:val="24"/>
          <w:szCs w:val="24"/>
        </w:rPr>
        <w:t>(2.2</w:t>
      </w:r>
      <w:r w:rsidR="00EE6FFF" w:rsidRPr="00EE6FFF">
        <w:rPr>
          <w:rFonts w:ascii="Garamond" w:hAnsi="Garamond" w:cs="Times New Roman"/>
          <w:b/>
          <w:sz w:val="24"/>
          <w:szCs w:val="24"/>
        </w:rPr>
        <w:t>)</w:t>
      </w:r>
      <w:r w:rsidR="00EE6FFF" w:rsidRPr="00EE6FFF">
        <w:rPr>
          <w:rFonts w:ascii="Garamond" w:hAnsi="Garamond" w:cs="Times New Roman"/>
          <w:sz w:val="24"/>
          <w:szCs w:val="24"/>
        </w:rPr>
        <w:t xml:space="preserve"> otros</w:t>
      </w:r>
      <w:r w:rsidRPr="00EE6FFF">
        <w:rPr>
          <w:rFonts w:ascii="Garamond" w:hAnsi="Garamond" w:cs="Times New Roman"/>
          <w:sz w:val="24"/>
          <w:szCs w:val="24"/>
        </w:rPr>
        <w:t xml:space="preserve"> formales.</w:t>
      </w:r>
    </w:p>
    <w:p w:rsidR="00435603" w:rsidRPr="00EE6FFF" w:rsidRDefault="003E375C" w:rsidP="00DE425C">
      <w:pPr>
        <w:spacing w:after="0" w:line="276" w:lineRule="auto"/>
        <w:ind w:firstLine="284"/>
        <w:jc w:val="both"/>
        <w:rPr>
          <w:rFonts w:ascii="Garamond" w:hAnsi="Garamond" w:cs="Times New Roman"/>
          <w:sz w:val="24"/>
          <w:szCs w:val="24"/>
        </w:rPr>
      </w:pPr>
      <w:r w:rsidRPr="00EE6FFF">
        <w:rPr>
          <w:rFonts w:ascii="Garamond" w:hAnsi="Garamond" w:cs="Times New Roman"/>
          <w:b/>
          <w:sz w:val="24"/>
          <w:szCs w:val="24"/>
        </w:rPr>
        <w:t>2.1</w:t>
      </w:r>
      <w:r w:rsidR="00EE6FFF">
        <w:rPr>
          <w:rFonts w:ascii="Garamond" w:hAnsi="Garamond" w:cs="Times New Roman"/>
          <w:b/>
          <w:sz w:val="24"/>
          <w:szCs w:val="24"/>
        </w:rPr>
        <w:t xml:space="preserve"> </w:t>
      </w:r>
      <w:r w:rsidR="00435603" w:rsidRPr="00EE6FFF">
        <w:rPr>
          <w:rFonts w:ascii="Garamond" w:hAnsi="Garamond" w:cs="Times New Roman"/>
          <w:sz w:val="24"/>
          <w:szCs w:val="24"/>
        </w:rPr>
        <w:t xml:space="preserve">Los aspectos sustanciales dicen relación con la modificación </w:t>
      </w:r>
      <w:r w:rsidR="0043478C" w:rsidRPr="00EE6FFF">
        <w:rPr>
          <w:rFonts w:ascii="Garamond" w:hAnsi="Garamond" w:cs="Times New Roman"/>
          <w:sz w:val="24"/>
          <w:szCs w:val="24"/>
        </w:rPr>
        <w:t xml:space="preserve">esencial </w:t>
      </w:r>
      <w:r w:rsidR="00435603" w:rsidRPr="00EE6FFF">
        <w:rPr>
          <w:rFonts w:ascii="Garamond" w:hAnsi="Garamond" w:cs="Times New Roman"/>
          <w:sz w:val="24"/>
          <w:szCs w:val="24"/>
        </w:rPr>
        <w:t xml:space="preserve">del diseño institucional, </w:t>
      </w:r>
      <w:r w:rsidR="0043478C" w:rsidRPr="00EE6FFF">
        <w:rPr>
          <w:rFonts w:ascii="Garamond" w:hAnsi="Garamond" w:cs="Times New Roman"/>
          <w:sz w:val="24"/>
          <w:szCs w:val="24"/>
        </w:rPr>
        <w:t>los que debiesen comprender:</w:t>
      </w:r>
      <w:r w:rsidR="00AA25AF" w:rsidRPr="00EE6FFF">
        <w:rPr>
          <w:rFonts w:ascii="Garamond" w:hAnsi="Garamond" w:cs="Times New Roman"/>
          <w:sz w:val="24"/>
          <w:szCs w:val="24"/>
        </w:rPr>
        <w:t xml:space="preserve"> colegi</w:t>
      </w:r>
      <w:r w:rsidR="0043478C" w:rsidRPr="00EE6FFF">
        <w:rPr>
          <w:rFonts w:ascii="Garamond" w:hAnsi="Garamond" w:cs="Times New Roman"/>
          <w:sz w:val="24"/>
          <w:szCs w:val="24"/>
        </w:rPr>
        <w:t>ar al</w:t>
      </w:r>
      <w:r w:rsidR="00580FD0" w:rsidRPr="00EE6FFF">
        <w:rPr>
          <w:rFonts w:ascii="Garamond" w:hAnsi="Garamond" w:cs="Times New Roman"/>
          <w:sz w:val="24"/>
          <w:szCs w:val="24"/>
        </w:rPr>
        <w:t xml:space="preserve"> órgano directivo, fijar a los miembros</w:t>
      </w:r>
      <w:r w:rsidR="0043478C" w:rsidRPr="00EE6FFF">
        <w:rPr>
          <w:rFonts w:ascii="Garamond" w:hAnsi="Garamond" w:cs="Times New Roman"/>
          <w:sz w:val="24"/>
          <w:szCs w:val="24"/>
        </w:rPr>
        <w:t xml:space="preserve"> un plazo</w:t>
      </w:r>
      <w:r w:rsidR="00AA25AF" w:rsidRPr="00EE6FFF">
        <w:rPr>
          <w:rFonts w:ascii="Garamond" w:hAnsi="Garamond" w:cs="Times New Roman"/>
          <w:sz w:val="24"/>
          <w:szCs w:val="24"/>
        </w:rPr>
        <w:t xml:space="preserve"> de duración en</w:t>
      </w:r>
      <w:r w:rsidR="0043478C" w:rsidRPr="00EE6FFF">
        <w:rPr>
          <w:rFonts w:ascii="Garamond" w:hAnsi="Garamond" w:cs="Times New Roman"/>
          <w:sz w:val="24"/>
          <w:szCs w:val="24"/>
        </w:rPr>
        <w:t xml:space="preserve"> el ejercicio de</w:t>
      </w:r>
      <w:r w:rsidR="00AA25AF" w:rsidRPr="00EE6FFF">
        <w:rPr>
          <w:rFonts w:ascii="Garamond" w:hAnsi="Garamond" w:cs="Times New Roman"/>
          <w:sz w:val="24"/>
          <w:szCs w:val="24"/>
        </w:rPr>
        <w:t xml:space="preserve"> sus cargos y elevar las condiciones de nombramiento y de remoción de los Consejeros</w:t>
      </w:r>
      <w:r w:rsidR="00AA25AF" w:rsidRPr="00EE6FFF">
        <w:rPr>
          <w:rStyle w:val="Refdenotaalpie"/>
          <w:rFonts w:ascii="Garamond" w:hAnsi="Garamond" w:cs="Times New Roman"/>
          <w:sz w:val="24"/>
          <w:szCs w:val="24"/>
        </w:rPr>
        <w:footnoteReference w:id="52"/>
      </w:r>
      <w:r w:rsidR="00AA25AF" w:rsidRPr="00EE6FFF">
        <w:rPr>
          <w:rFonts w:ascii="Garamond" w:hAnsi="Garamond" w:cs="Times New Roman"/>
          <w:sz w:val="24"/>
          <w:szCs w:val="24"/>
        </w:rPr>
        <w:t xml:space="preserve">. </w:t>
      </w:r>
      <w:r w:rsidR="00B67AA7" w:rsidRPr="00EE6FFF">
        <w:rPr>
          <w:rFonts w:ascii="Garamond" w:hAnsi="Garamond" w:cs="Times New Roman"/>
          <w:sz w:val="24"/>
          <w:szCs w:val="24"/>
        </w:rPr>
        <w:t>Las descritas modificaciones contribuirán a la neutralidad política, especialización técnica, y eficacia de estos organismos</w:t>
      </w:r>
      <w:r w:rsidR="00B67AA7" w:rsidRPr="00EE6FFF">
        <w:rPr>
          <w:rStyle w:val="Refdenotaalpie"/>
          <w:rFonts w:ascii="Garamond" w:hAnsi="Garamond" w:cs="Times New Roman"/>
          <w:sz w:val="24"/>
          <w:szCs w:val="24"/>
        </w:rPr>
        <w:footnoteReference w:id="53"/>
      </w:r>
      <w:r w:rsidR="00836304" w:rsidRPr="00EE6FFF">
        <w:rPr>
          <w:rFonts w:ascii="Garamond" w:hAnsi="Garamond" w:cs="Times New Roman"/>
          <w:sz w:val="24"/>
          <w:szCs w:val="24"/>
        </w:rPr>
        <w:t>.</w:t>
      </w:r>
    </w:p>
    <w:p w:rsidR="00B26354" w:rsidRPr="00EE6FFF" w:rsidRDefault="00277162"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Algunos de estos cambios</w:t>
      </w:r>
      <w:r w:rsidR="00B26354" w:rsidRPr="00EE6FFF">
        <w:rPr>
          <w:rFonts w:ascii="Garamond" w:hAnsi="Garamond" w:cs="Times New Roman"/>
          <w:sz w:val="24"/>
          <w:szCs w:val="24"/>
        </w:rPr>
        <w:t xml:space="preserve"> </w:t>
      </w:r>
      <w:r w:rsidR="005A2E7F" w:rsidRPr="00EE6FFF">
        <w:rPr>
          <w:rFonts w:ascii="Garamond" w:hAnsi="Garamond" w:cs="Times New Roman"/>
          <w:sz w:val="24"/>
          <w:szCs w:val="24"/>
        </w:rPr>
        <w:t>ya han</w:t>
      </w:r>
      <w:r w:rsidR="00562795" w:rsidRPr="00EE6FFF">
        <w:rPr>
          <w:rFonts w:ascii="Garamond" w:hAnsi="Garamond" w:cs="Times New Roman"/>
          <w:sz w:val="24"/>
          <w:szCs w:val="24"/>
        </w:rPr>
        <w:t xml:space="preserve"> sido </w:t>
      </w:r>
      <w:r w:rsidR="005A2E7F" w:rsidRPr="00EE6FFF">
        <w:rPr>
          <w:rFonts w:ascii="Garamond" w:hAnsi="Garamond" w:cs="Times New Roman"/>
          <w:sz w:val="24"/>
          <w:szCs w:val="24"/>
        </w:rPr>
        <w:t>propuestos en</w:t>
      </w:r>
      <w:r w:rsidRPr="00EE6FFF">
        <w:rPr>
          <w:rFonts w:ascii="Garamond" w:hAnsi="Garamond" w:cs="Times New Roman"/>
          <w:sz w:val="24"/>
          <w:szCs w:val="24"/>
        </w:rPr>
        <w:t xml:space="preserve"> Chile</w:t>
      </w:r>
      <w:r w:rsidR="00B26354" w:rsidRPr="00EE6FFF">
        <w:rPr>
          <w:rFonts w:ascii="Garamond" w:hAnsi="Garamond" w:cs="Times New Roman"/>
          <w:sz w:val="24"/>
          <w:szCs w:val="24"/>
        </w:rPr>
        <w:t xml:space="preserve">. Se ha señalado que es </w:t>
      </w:r>
      <w:r w:rsidR="00775C6D" w:rsidRPr="00EE6FFF">
        <w:rPr>
          <w:rFonts w:ascii="Garamond" w:hAnsi="Garamond" w:cs="Times New Roman"/>
          <w:sz w:val="24"/>
          <w:szCs w:val="24"/>
        </w:rPr>
        <w:t>forzoso</w:t>
      </w:r>
      <w:r w:rsidR="00B26354" w:rsidRPr="00EE6FFF">
        <w:rPr>
          <w:rFonts w:ascii="Garamond" w:hAnsi="Garamond" w:cs="Times New Roman"/>
          <w:sz w:val="24"/>
          <w:szCs w:val="24"/>
        </w:rPr>
        <w:t xml:space="preserve"> modificar el sistema </w:t>
      </w:r>
      <w:r w:rsidR="00474EC8" w:rsidRPr="00EE6FFF">
        <w:rPr>
          <w:rFonts w:ascii="Garamond" w:hAnsi="Garamond" w:cs="Times New Roman"/>
          <w:sz w:val="24"/>
          <w:szCs w:val="24"/>
        </w:rPr>
        <w:t xml:space="preserve">actual </w:t>
      </w:r>
      <w:r w:rsidR="00B26354" w:rsidRPr="00EE6FFF">
        <w:rPr>
          <w:rFonts w:ascii="Garamond" w:hAnsi="Garamond" w:cs="Times New Roman"/>
          <w:sz w:val="24"/>
          <w:szCs w:val="24"/>
        </w:rPr>
        <w:t>de superintendencias</w:t>
      </w:r>
      <w:r w:rsidR="00474EC8" w:rsidRPr="00EE6FFF">
        <w:rPr>
          <w:rFonts w:ascii="Garamond" w:hAnsi="Garamond" w:cs="Times New Roman"/>
          <w:sz w:val="24"/>
          <w:szCs w:val="24"/>
        </w:rPr>
        <w:t xml:space="preserve"> pues su</w:t>
      </w:r>
      <w:r w:rsidR="00B26354" w:rsidRPr="00EE6FFF">
        <w:rPr>
          <w:rFonts w:ascii="Garamond" w:hAnsi="Garamond" w:cs="Times New Roman"/>
          <w:sz w:val="24"/>
          <w:szCs w:val="24"/>
        </w:rPr>
        <w:t xml:space="preserve"> ineficie</w:t>
      </w:r>
      <w:r w:rsidR="00474EC8" w:rsidRPr="00EE6FFF">
        <w:rPr>
          <w:rFonts w:ascii="Garamond" w:hAnsi="Garamond" w:cs="Times New Roman"/>
          <w:sz w:val="24"/>
          <w:szCs w:val="24"/>
        </w:rPr>
        <w:t>nte</w:t>
      </w:r>
      <w:r w:rsidR="00B26354" w:rsidRPr="00EE6FFF">
        <w:rPr>
          <w:rFonts w:ascii="Garamond" w:hAnsi="Garamond" w:cs="Times New Roman"/>
          <w:sz w:val="24"/>
          <w:szCs w:val="24"/>
        </w:rPr>
        <w:t xml:space="preserve"> estructura </w:t>
      </w:r>
      <w:r w:rsidR="005A2E7F" w:rsidRPr="00EE6FFF">
        <w:rPr>
          <w:rFonts w:ascii="Garamond" w:hAnsi="Garamond" w:cs="Times New Roman"/>
          <w:sz w:val="24"/>
          <w:szCs w:val="24"/>
        </w:rPr>
        <w:t xml:space="preserve">estaría </w:t>
      </w:r>
      <w:r w:rsidR="005A2E7F" w:rsidRPr="00EE6FFF">
        <w:rPr>
          <w:rFonts w:ascii="Garamond" w:hAnsi="Garamond" w:cs="Times New Roman"/>
          <w:sz w:val="24"/>
          <w:szCs w:val="24"/>
        </w:rPr>
        <w:lastRenderedPageBreak/>
        <w:t>relacionada</w:t>
      </w:r>
      <w:r w:rsidR="00474EC8" w:rsidRPr="00EE6FFF">
        <w:rPr>
          <w:rFonts w:ascii="Garamond" w:hAnsi="Garamond" w:cs="Times New Roman"/>
          <w:sz w:val="24"/>
          <w:szCs w:val="24"/>
        </w:rPr>
        <w:t xml:space="preserve"> con episodios de</w:t>
      </w:r>
      <w:r w:rsidR="00B26354" w:rsidRPr="00EE6FFF">
        <w:rPr>
          <w:rFonts w:ascii="Garamond" w:hAnsi="Garamond" w:cs="Times New Roman"/>
          <w:sz w:val="24"/>
          <w:szCs w:val="24"/>
        </w:rPr>
        <w:t xml:space="preserve"> desaceleración de la productividad</w:t>
      </w:r>
      <w:r w:rsidR="00B26354" w:rsidRPr="00EE6FFF">
        <w:rPr>
          <w:rStyle w:val="Refdenotaalpie"/>
          <w:rFonts w:ascii="Garamond" w:hAnsi="Garamond" w:cs="Times New Roman"/>
          <w:sz w:val="24"/>
          <w:szCs w:val="24"/>
        </w:rPr>
        <w:footnoteReference w:id="54"/>
      </w:r>
      <w:r w:rsidR="008C1712" w:rsidRPr="00EE6FFF">
        <w:rPr>
          <w:rFonts w:ascii="Garamond" w:hAnsi="Garamond" w:cs="Times New Roman"/>
          <w:sz w:val="24"/>
          <w:szCs w:val="24"/>
        </w:rPr>
        <w:t xml:space="preserve">, </w:t>
      </w:r>
      <w:r w:rsidR="005A37C3" w:rsidRPr="00EE6FFF">
        <w:rPr>
          <w:rFonts w:ascii="Garamond" w:hAnsi="Garamond" w:cs="Times New Roman"/>
          <w:sz w:val="24"/>
          <w:szCs w:val="24"/>
        </w:rPr>
        <w:t xml:space="preserve">o </w:t>
      </w:r>
      <w:r w:rsidR="00775C6D" w:rsidRPr="00EE6FFF">
        <w:rPr>
          <w:rFonts w:ascii="Garamond" w:hAnsi="Garamond" w:cs="Times New Roman"/>
          <w:sz w:val="24"/>
          <w:szCs w:val="24"/>
        </w:rPr>
        <w:t>no se ha adecuado</w:t>
      </w:r>
      <w:r w:rsidR="005A37C3" w:rsidRPr="00EE6FFF">
        <w:rPr>
          <w:rFonts w:ascii="Garamond" w:hAnsi="Garamond" w:cs="Times New Roman"/>
          <w:sz w:val="24"/>
          <w:szCs w:val="24"/>
        </w:rPr>
        <w:t xml:space="preserve"> a </w:t>
      </w:r>
      <w:r w:rsidR="008C1712" w:rsidRPr="00EE6FFF">
        <w:rPr>
          <w:rFonts w:ascii="Garamond" w:hAnsi="Garamond" w:cs="Times New Roman"/>
          <w:sz w:val="24"/>
          <w:szCs w:val="24"/>
        </w:rPr>
        <w:t>los cambios en el mercado y sus consecuentes riesgos</w:t>
      </w:r>
      <w:r w:rsidR="008C1712" w:rsidRPr="00EE6FFF">
        <w:rPr>
          <w:rStyle w:val="Refdenotaalpie"/>
          <w:rFonts w:ascii="Garamond" w:hAnsi="Garamond" w:cs="Times New Roman"/>
          <w:sz w:val="24"/>
          <w:szCs w:val="24"/>
        </w:rPr>
        <w:footnoteReference w:id="55"/>
      </w:r>
      <w:r w:rsidR="005A37C3" w:rsidRPr="00EE6FFF">
        <w:rPr>
          <w:rFonts w:ascii="Garamond" w:hAnsi="Garamond" w:cs="Times New Roman"/>
          <w:sz w:val="24"/>
          <w:szCs w:val="24"/>
        </w:rPr>
        <w:t>, entre otras razones.</w:t>
      </w:r>
    </w:p>
    <w:p w:rsidR="00277162" w:rsidRPr="00EE6FFF" w:rsidRDefault="00C25B00"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Lo anterior ha motivado</w:t>
      </w:r>
      <w:r w:rsidR="00EF1AC5" w:rsidRPr="00EE6FFF">
        <w:rPr>
          <w:rFonts w:ascii="Garamond" w:hAnsi="Garamond" w:cs="Times New Roman"/>
          <w:sz w:val="24"/>
          <w:szCs w:val="24"/>
        </w:rPr>
        <w:t xml:space="preserve"> tanto al </w:t>
      </w:r>
      <w:r w:rsidRPr="00EE6FFF">
        <w:rPr>
          <w:rFonts w:ascii="Garamond" w:hAnsi="Garamond" w:cs="Times New Roman"/>
          <w:sz w:val="24"/>
          <w:szCs w:val="24"/>
        </w:rPr>
        <w:t>Poder Ejecutivo</w:t>
      </w:r>
      <w:r w:rsidR="000045FF" w:rsidRPr="00EE6FFF">
        <w:rPr>
          <w:rFonts w:ascii="Garamond" w:hAnsi="Garamond" w:cs="Times New Roman"/>
          <w:sz w:val="24"/>
          <w:szCs w:val="24"/>
        </w:rPr>
        <w:t xml:space="preserve">, mediante la creación de una Comisión que se encargó de proponer un nuevo sistema en materia de </w:t>
      </w:r>
      <w:r w:rsidR="00786093" w:rsidRPr="00EE6FFF">
        <w:rPr>
          <w:rFonts w:ascii="Garamond" w:hAnsi="Garamond" w:cs="Times New Roman"/>
          <w:sz w:val="24"/>
          <w:szCs w:val="24"/>
        </w:rPr>
        <w:t>“</w:t>
      </w:r>
      <w:r w:rsidR="0090604C" w:rsidRPr="00EE6FFF">
        <w:rPr>
          <w:rFonts w:ascii="Garamond" w:hAnsi="Garamond" w:cs="Times New Roman"/>
          <w:sz w:val="24"/>
          <w:szCs w:val="24"/>
        </w:rPr>
        <w:t>Institucionalidad de S</w:t>
      </w:r>
      <w:r w:rsidR="00786093" w:rsidRPr="00EE6FFF">
        <w:rPr>
          <w:rFonts w:ascii="Garamond" w:hAnsi="Garamond" w:cs="Times New Roman"/>
          <w:sz w:val="24"/>
          <w:szCs w:val="24"/>
        </w:rPr>
        <w:t xml:space="preserve">upervisión </w:t>
      </w:r>
      <w:r w:rsidR="0090604C" w:rsidRPr="00EE6FFF">
        <w:rPr>
          <w:rFonts w:ascii="Garamond" w:hAnsi="Garamond" w:cs="Times New Roman"/>
          <w:sz w:val="24"/>
          <w:szCs w:val="24"/>
        </w:rPr>
        <w:t>F</w:t>
      </w:r>
      <w:r w:rsidR="00786093" w:rsidRPr="00EE6FFF">
        <w:rPr>
          <w:rFonts w:ascii="Garamond" w:hAnsi="Garamond" w:cs="Times New Roman"/>
          <w:sz w:val="24"/>
          <w:szCs w:val="24"/>
        </w:rPr>
        <w:t>inanciera”</w:t>
      </w:r>
      <w:r w:rsidR="006E5CBC" w:rsidRPr="00EE6FFF">
        <w:rPr>
          <w:rFonts w:ascii="Garamond" w:hAnsi="Garamond" w:cs="Times New Roman"/>
          <w:sz w:val="24"/>
          <w:szCs w:val="24"/>
        </w:rPr>
        <w:t>, como</w:t>
      </w:r>
      <w:r w:rsidR="005A37C3" w:rsidRPr="00EE6FFF">
        <w:rPr>
          <w:rFonts w:ascii="Garamond" w:hAnsi="Garamond" w:cs="Times New Roman"/>
          <w:sz w:val="24"/>
          <w:szCs w:val="24"/>
        </w:rPr>
        <w:t xml:space="preserve"> a la doctrina</w:t>
      </w:r>
      <w:r w:rsidR="007F15B1" w:rsidRPr="00EE6FFF">
        <w:rPr>
          <w:rFonts w:ascii="Garamond" w:hAnsi="Garamond" w:cs="Times New Roman"/>
          <w:sz w:val="24"/>
          <w:szCs w:val="24"/>
        </w:rPr>
        <w:t>, a través de múltiples artículos,</w:t>
      </w:r>
      <w:r w:rsidR="005A37C3" w:rsidRPr="00EE6FFF">
        <w:rPr>
          <w:rFonts w:ascii="Garamond" w:hAnsi="Garamond" w:cs="Times New Roman"/>
          <w:sz w:val="24"/>
          <w:szCs w:val="24"/>
        </w:rPr>
        <w:t xml:space="preserve"> a proponer la</w:t>
      </w:r>
      <w:r w:rsidR="007F15B1" w:rsidRPr="00EE6FFF">
        <w:rPr>
          <w:rFonts w:ascii="Garamond" w:hAnsi="Garamond" w:cs="Times New Roman"/>
          <w:sz w:val="24"/>
          <w:szCs w:val="24"/>
        </w:rPr>
        <w:t xml:space="preserve"> modificación de la estructura de las</w:t>
      </w:r>
      <w:r w:rsidR="000045FF" w:rsidRPr="00EE6FFF">
        <w:rPr>
          <w:rFonts w:ascii="Garamond" w:hAnsi="Garamond" w:cs="Times New Roman"/>
          <w:sz w:val="24"/>
          <w:szCs w:val="24"/>
        </w:rPr>
        <w:t xml:space="preserve"> superintendencias. Las fórmulas son muchas y disímiles. </w:t>
      </w:r>
      <w:r w:rsidR="00775C6D" w:rsidRPr="00EE6FFF">
        <w:rPr>
          <w:rFonts w:ascii="Garamond" w:hAnsi="Garamond" w:cs="Times New Roman"/>
          <w:sz w:val="24"/>
          <w:szCs w:val="24"/>
        </w:rPr>
        <w:t>L</w:t>
      </w:r>
      <w:r w:rsidR="005A37C3" w:rsidRPr="00EE6FFF">
        <w:rPr>
          <w:rFonts w:ascii="Garamond" w:hAnsi="Garamond" w:cs="Times New Roman"/>
          <w:sz w:val="24"/>
          <w:szCs w:val="24"/>
        </w:rPr>
        <w:t xml:space="preserve">as </w:t>
      </w:r>
      <w:r w:rsidR="00EF1AC5" w:rsidRPr="00EE6FFF">
        <w:rPr>
          <w:rFonts w:ascii="Garamond" w:hAnsi="Garamond" w:cs="Times New Roman"/>
          <w:sz w:val="24"/>
          <w:szCs w:val="24"/>
        </w:rPr>
        <w:t>soluciones</w:t>
      </w:r>
      <w:r w:rsidR="005A37C3" w:rsidRPr="00EE6FFF">
        <w:rPr>
          <w:rFonts w:ascii="Garamond" w:hAnsi="Garamond" w:cs="Times New Roman"/>
          <w:sz w:val="24"/>
          <w:szCs w:val="24"/>
        </w:rPr>
        <w:t xml:space="preserve"> se encaminan a sugerir </w:t>
      </w:r>
      <w:r w:rsidR="00580FD0" w:rsidRPr="00EE6FFF">
        <w:rPr>
          <w:rFonts w:ascii="Garamond" w:hAnsi="Garamond" w:cs="Times New Roman"/>
          <w:sz w:val="24"/>
          <w:szCs w:val="24"/>
        </w:rPr>
        <w:t xml:space="preserve">la </w:t>
      </w:r>
      <w:r w:rsidR="005A37C3" w:rsidRPr="00EE6FFF">
        <w:rPr>
          <w:rFonts w:ascii="Garamond" w:hAnsi="Garamond" w:cs="Times New Roman"/>
          <w:sz w:val="24"/>
          <w:szCs w:val="24"/>
        </w:rPr>
        <w:t>creación</w:t>
      </w:r>
      <w:r w:rsidR="00580FD0" w:rsidRPr="00EE6FFF">
        <w:rPr>
          <w:rFonts w:ascii="Garamond" w:hAnsi="Garamond" w:cs="Times New Roman"/>
          <w:sz w:val="24"/>
          <w:szCs w:val="24"/>
        </w:rPr>
        <w:t xml:space="preserve"> de</w:t>
      </w:r>
      <w:r w:rsidR="00562795" w:rsidRPr="00EE6FFF">
        <w:rPr>
          <w:rFonts w:ascii="Garamond" w:hAnsi="Garamond" w:cs="Times New Roman"/>
          <w:sz w:val="24"/>
          <w:szCs w:val="24"/>
        </w:rPr>
        <w:t xml:space="preserve"> organismos reguladores colegiados, cuyos miembros no </w:t>
      </w:r>
      <w:r w:rsidR="005A2E7F" w:rsidRPr="00EE6FFF">
        <w:rPr>
          <w:rFonts w:ascii="Garamond" w:hAnsi="Garamond" w:cs="Times New Roman"/>
          <w:sz w:val="24"/>
          <w:szCs w:val="24"/>
        </w:rPr>
        <w:t>sea</w:t>
      </w:r>
      <w:r w:rsidR="005A2E7F">
        <w:rPr>
          <w:rFonts w:ascii="Garamond" w:hAnsi="Garamond" w:cs="Times New Roman"/>
          <w:sz w:val="24"/>
          <w:szCs w:val="24"/>
        </w:rPr>
        <w:t>n</w:t>
      </w:r>
      <w:r w:rsidR="005A2E7F" w:rsidRPr="00EE6FFF">
        <w:rPr>
          <w:rFonts w:ascii="Garamond" w:hAnsi="Garamond" w:cs="Times New Roman"/>
          <w:sz w:val="24"/>
          <w:szCs w:val="24"/>
        </w:rPr>
        <w:t xml:space="preserve"> designados</w:t>
      </w:r>
      <w:r w:rsidR="00C8663B" w:rsidRPr="00EE6FFF">
        <w:rPr>
          <w:rFonts w:ascii="Garamond" w:hAnsi="Garamond" w:cs="Times New Roman"/>
          <w:sz w:val="24"/>
          <w:szCs w:val="24"/>
        </w:rPr>
        <w:t xml:space="preserve"> ni removidos por la sola voluntad del Presidente de la Rep</w:t>
      </w:r>
      <w:r w:rsidR="00580FD0" w:rsidRPr="00EE6FFF">
        <w:rPr>
          <w:rFonts w:ascii="Garamond" w:hAnsi="Garamond" w:cs="Times New Roman"/>
          <w:sz w:val="24"/>
          <w:szCs w:val="24"/>
        </w:rPr>
        <w:t xml:space="preserve">ública, y que </w:t>
      </w:r>
      <w:r w:rsidR="005A37C3" w:rsidRPr="00EE6FFF">
        <w:rPr>
          <w:rFonts w:ascii="Garamond" w:hAnsi="Garamond" w:cs="Times New Roman"/>
          <w:sz w:val="24"/>
          <w:szCs w:val="24"/>
        </w:rPr>
        <w:t xml:space="preserve">su nombramiento sea </w:t>
      </w:r>
      <w:r w:rsidR="00580FD0" w:rsidRPr="00EE6FFF">
        <w:rPr>
          <w:rFonts w:ascii="Garamond" w:hAnsi="Garamond" w:cs="Times New Roman"/>
          <w:sz w:val="24"/>
          <w:szCs w:val="24"/>
        </w:rPr>
        <w:t xml:space="preserve">por un periodo de tiempo </w:t>
      </w:r>
      <w:r w:rsidR="00181DB0" w:rsidRPr="00EE6FFF">
        <w:rPr>
          <w:rFonts w:ascii="Garamond" w:hAnsi="Garamond" w:cs="Times New Roman"/>
          <w:sz w:val="24"/>
          <w:szCs w:val="24"/>
        </w:rPr>
        <w:t>superior al de duración del cargo del P</w:t>
      </w:r>
      <w:r w:rsidR="00580FD0" w:rsidRPr="00EE6FFF">
        <w:rPr>
          <w:rFonts w:ascii="Garamond" w:hAnsi="Garamond" w:cs="Times New Roman"/>
          <w:sz w:val="24"/>
          <w:szCs w:val="24"/>
        </w:rPr>
        <w:t>residen</w:t>
      </w:r>
      <w:r w:rsidR="00181DB0" w:rsidRPr="00EE6FFF">
        <w:rPr>
          <w:rFonts w:ascii="Garamond" w:hAnsi="Garamond" w:cs="Times New Roman"/>
          <w:sz w:val="24"/>
          <w:szCs w:val="24"/>
        </w:rPr>
        <w:t>te de la República</w:t>
      </w:r>
      <w:r w:rsidR="00580FD0" w:rsidRPr="00EE6FFF">
        <w:rPr>
          <w:rStyle w:val="Refdenotaalpie"/>
          <w:rFonts w:ascii="Garamond" w:hAnsi="Garamond" w:cs="Times New Roman"/>
          <w:sz w:val="24"/>
          <w:szCs w:val="24"/>
        </w:rPr>
        <w:footnoteReference w:id="56"/>
      </w:r>
      <w:r w:rsidR="00580FD0" w:rsidRPr="00EE6FFF">
        <w:rPr>
          <w:rFonts w:ascii="Garamond" w:hAnsi="Garamond" w:cs="Times New Roman"/>
          <w:sz w:val="24"/>
          <w:szCs w:val="24"/>
        </w:rPr>
        <w:t>.</w:t>
      </w:r>
    </w:p>
    <w:p w:rsidR="00836304" w:rsidRPr="00EE6FFF" w:rsidRDefault="00836304"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Es irrebatible, en base a la ex</w:t>
      </w:r>
      <w:r w:rsidR="006F3198" w:rsidRPr="00EE6FFF">
        <w:rPr>
          <w:rFonts w:ascii="Garamond" w:hAnsi="Garamond" w:cs="Times New Roman"/>
          <w:sz w:val="24"/>
          <w:szCs w:val="24"/>
        </w:rPr>
        <w:t>periencia Norteamericana</w:t>
      </w:r>
      <w:r w:rsidRPr="00EE6FFF">
        <w:rPr>
          <w:rFonts w:ascii="Garamond" w:hAnsi="Garamond" w:cs="Times New Roman"/>
          <w:sz w:val="24"/>
          <w:szCs w:val="24"/>
        </w:rPr>
        <w:t xml:space="preserve"> y al fenómeno de propagación mundial de las denominadas </w:t>
      </w:r>
      <w:proofErr w:type="spellStart"/>
      <w:r w:rsidRPr="00EE6FFF">
        <w:rPr>
          <w:rFonts w:ascii="Garamond" w:hAnsi="Garamond" w:cs="Times New Roman"/>
          <w:i/>
          <w:sz w:val="24"/>
          <w:szCs w:val="24"/>
        </w:rPr>
        <w:t>independent</w:t>
      </w:r>
      <w:proofErr w:type="spellEnd"/>
      <w:r w:rsidRPr="00EE6FFF">
        <w:rPr>
          <w:rFonts w:ascii="Garamond" w:hAnsi="Garamond" w:cs="Times New Roman"/>
          <w:i/>
          <w:sz w:val="24"/>
          <w:szCs w:val="24"/>
        </w:rPr>
        <w:t xml:space="preserve"> agencies</w:t>
      </w:r>
      <w:r w:rsidR="007F15B1" w:rsidRPr="00EE6FFF">
        <w:rPr>
          <w:rFonts w:ascii="Garamond" w:hAnsi="Garamond" w:cs="Times New Roman"/>
          <w:i/>
          <w:sz w:val="24"/>
          <w:szCs w:val="24"/>
        </w:rPr>
        <w:t>,</w:t>
      </w:r>
      <w:r w:rsidR="006F3198" w:rsidRPr="00EE6FFF">
        <w:rPr>
          <w:rFonts w:ascii="Garamond" w:hAnsi="Garamond" w:cs="Times New Roman"/>
          <w:sz w:val="24"/>
          <w:szCs w:val="24"/>
        </w:rPr>
        <w:t xml:space="preserve"> que existe una tendencia</w:t>
      </w:r>
      <w:r w:rsidR="001D77A8" w:rsidRPr="00EE6FFF">
        <w:rPr>
          <w:rFonts w:ascii="Garamond" w:hAnsi="Garamond" w:cs="Times New Roman"/>
          <w:sz w:val="24"/>
          <w:szCs w:val="24"/>
        </w:rPr>
        <w:t xml:space="preserve"> de la cual es necesario hacerse cargo</w:t>
      </w:r>
      <w:r w:rsidR="006F3198" w:rsidRPr="00EE6FFF">
        <w:rPr>
          <w:rFonts w:ascii="Garamond" w:hAnsi="Garamond" w:cs="Times New Roman"/>
          <w:sz w:val="24"/>
          <w:szCs w:val="24"/>
        </w:rPr>
        <w:t xml:space="preserve">. </w:t>
      </w:r>
      <w:r w:rsidR="001D77A8" w:rsidRPr="00EE6FFF">
        <w:rPr>
          <w:rFonts w:ascii="Garamond" w:hAnsi="Garamond" w:cs="Times New Roman"/>
          <w:sz w:val="24"/>
          <w:szCs w:val="24"/>
        </w:rPr>
        <w:t>L</w:t>
      </w:r>
      <w:r w:rsidR="006F3198" w:rsidRPr="00EE6FFF">
        <w:rPr>
          <w:rFonts w:ascii="Garamond" w:hAnsi="Garamond" w:cs="Times New Roman"/>
          <w:sz w:val="24"/>
          <w:szCs w:val="24"/>
        </w:rPr>
        <w:t xml:space="preserve">os lugares </w:t>
      </w:r>
      <w:r w:rsidR="007F15B1" w:rsidRPr="00EE6FFF">
        <w:rPr>
          <w:rFonts w:ascii="Garamond" w:hAnsi="Garamond" w:cs="Times New Roman"/>
          <w:sz w:val="24"/>
          <w:szCs w:val="24"/>
        </w:rPr>
        <w:t>donde</w:t>
      </w:r>
      <w:r w:rsidR="006F3198" w:rsidRPr="00EE6FFF">
        <w:rPr>
          <w:rFonts w:ascii="Garamond" w:hAnsi="Garamond" w:cs="Times New Roman"/>
          <w:sz w:val="24"/>
          <w:szCs w:val="24"/>
        </w:rPr>
        <w:t xml:space="preserve"> han llegado las descritas </w:t>
      </w:r>
      <w:r w:rsidR="005A2E7F" w:rsidRPr="00EE6FFF">
        <w:rPr>
          <w:rFonts w:ascii="Garamond" w:hAnsi="Garamond" w:cs="Times New Roman"/>
          <w:sz w:val="24"/>
          <w:szCs w:val="24"/>
        </w:rPr>
        <w:t>instituciones comprenden</w:t>
      </w:r>
      <w:r w:rsidR="006F3198" w:rsidRPr="00EE6FFF">
        <w:rPr>
          <w:rFonts w:ascii="Garamond" w:hAnsi="Garamond" w:cs="Times New Roman"/>
          <w:sz w:val="24"/>
          <w:szCs w:val="24"/>
        </w:rPr>
        <w:t xml:space="preserve"> a Europa Occidental </w:t>
      </w:r>
      <w:r w:rsidR="005A2E7F" w:rsidRPr="00EE6FFF">
        <w:rPr>
          <w:rFonts w:ascii="Garamond" w:hAnsi="Garamond" w:cs="Times New Roman"/>
          <w:sz w:val="24"/>
          <w:szCs w:val="24"/>
        </w:rPr>
        <w:t>y en</w:t>
      </w:r>
      <w:r w:rsidR="00C937A0" w:rsidRPr="00EE6FFF">
        <w:rPr>
          <w:rFonts w:ascii="Garamond" w:hAnsi="Garamond" w:cs="Times New Roman"/>
          <w:sz w:val="24"/>
          <w:szCs w:val="24"/>
        </w:rPr>
        <w:t xml:space="preserve"> especial</w:t>
      </w:r>
      <w:r w:rsidR="007F15B1" w:rsidRPr="00EE6FFF">
        <w:rPr>
          <w:rFonts w:ascii="Garamond" w:hAnsi="Garamond" w:cs="Times New Roman"/>
          <w:sz w:val="24"/>
          <w:szCs w:val="24"/>
        </w:rPr>
        <w:t xml:space="preserve"> a</w:t>
      </w:r>
      <w:r w:rsidR="005A2E7F">
        <w:rPr>
          <w:rFonts w:ascii="Garamond" w:hAnsi="Garamond" w:cs="Times New Roman"/>
          <w:sz w:val="24"/>
          <w:szCs w:val="24"/>
        </w:rPr>
        <w:t xml:space="preserve"> </w:t>
      </w:r>
      <w:r w:rsidR="00931978" w:rsidRPr="00EE6FFF">
        <w:rPr>
          <w:rFonts w:ascii="Garamond" w:hAnsi="Garamond" w:cs="Times New Roman"/>
          <w:sz w:val="24"/>
          <w:szCs w:val="24"/>
        </w:rPr>
        <w:t>los países de la OCDE</w:t>
      </w:r>
      <w:r w:rsidR="003E375C" w:rsidRPr="00EE6FFF">
        <w:rPr>
          <w:rStyle w:val="Refdenotaalpie"/>
          <w:rFonts w:ascii="Garamond" w:hAnsi="Garamond" w:cs="Times New Roman"/>
          <w:sz w:val="24"/>
          <w:szCs w:val="24"/>
        </w:rPr>
        <w:footnoteReference w:id="57"/>
      </w:r>
      <w:r w:rsidR="00EF1AC5" w:rsidRPr="00EE6FFF">
        <w:rPr>
          <w:rFonts w:ascii="Garamond" w:hAnsi="Garamond" w:cs="Times New Roman"/>
          <w:sz w:val="24"/>
          <w:szCs w:val="24"/>
          <w:vertAlign w:val="superscript"/>
        </w:rPr>
        <w:t>-</w:t>
      </w:r>
      <w:r w:rsidR="00D079FC" w:rsidRPr="00EE6FFF">
        <w:rPr>
          <w:rStyle w:val="Refdenotaalpie"/>
          <w:rFonts w:ascii="Garamond" w:hAnsi="Garamond" w:cs="Times New Roman"/>
          <w:sz w:val="24"/>
          <w:szCs w:val="24"/>
        </w:rPr>
        <w:footnoteReference w:id="58"/>
      </w:r>
      <w:r w:rsidR="00D079FC" w:rsidRPr="00EE6FFF">
        <w:rPr>
          <w:rFonts w:ascii="Garamond" w:hAnsi="Garamond" w:cs="Times New Roman"/>
          <w:sz w:val="24"/>
          <w:szCs w:val="24"/>
        </w:rPr>
        <w:t>.</w:t>
      </w:r>
      <w:r w:rsidR="001D77A8" w:rsidRPr="00EE6FFF">
        <w:rPr>
          <w:rFonts w:ascii="Garamond" w:hAnsi="Garamond" w:cs="Times New Roman"/>
          <w:sz w:val="24"/>
          <w:szCs w:val="24"/>
        </w:rPr>
        <w:t xml:space="preserve"> Puede verificarse que en la realidad internacional se </w:t>
      </w:r>
      <w:r w:rsidR="00F20D2E" w:rsidRPr="00EE6FFF">
        <w:rPr>
          <w:rFonts w:ascii="Garamond" w:hAnsi="Garamond" w:cs="Times New Roman"/>
          <w:sz w:val="24"/>
          <w:szCs w:val="24"/>
        </w:rPr>
        <w:t>propende a la existencia de ó</w:t>
      </w:r>
      <w:r w:rsidR="001D77A8" w:rsidRPr="00EE6FFF">
        <w:rPr>
          <w:rFonts w:ascii="Garamond" w:hAnsi="Garamond" w:cs="Times New Roman"/>
          <w:sz w:val="24"/>
          <w:szCs w:val="24"/>
        </w:rPr>
        <w:t xml:space="preserve">rganos reguladores colegiados y no unipersonales, </w:t>
      </w:r>
      <w:r w:rsidR="001D77A8" w:rsidRPr="00EE6FFF">
        <w:rPr>
          <w:rFonts w:ascii="Garamond" w:hAnsi="Garamond" w:cs="Times New Roman"/>
          <w:sz w:val="24"/>
          <w:szCs w:val="24"/>
        </w:rPr>
        <w:lastRenderedPageBreak/>
        <w:t>con periodos de duración extendidos y reglas de nombramiento y remoción que incentivan la elecci</w:t>
      </w:r>
      <w:r w:rsidR="00EF1AC5" w:rsidRPr="00EE6FFF">
        <w:rPr>
          <w:rFonts w:ascii="Garamond" w:hAnsi="Garamond" w:cs="Times New Roman"/>
          <w:sz w:val="24"/>
          <w:szCs w:val="24"/>
        </w:rPr>
        <w:t xml:space="preserve">ón de miembros </w:t>
      </w:r>
      <w:r w:rsidR="00806E06" w:rsidRPr="00EE6FFF">
        <w:rPr>
          <w:rFonts w:ascii="Garamond" w:hAnsi="Garamond" w:cs="Times New Roman"/>
          <w:sz w:val="24"/>
          <w:szCs w:val="24"/>
        </w:rPr>
        <w:t>independientes</w:t>
      </w:r>
      <w:r w:rsidR="001D77A8" w:rsidRPr="00EE6FFF">
        <w:rPr>
          <w:rStyle w:val="Refdenotaalpie"/>
          <w:rFonts w:ascii="Garamond" w:hAnsi="Garamond" w:cs="Times New Roman"/>
          <w:sz w:val="24"/>
          <w:szCs w:val="24"/>
        </w:rPr>
        <w:footnoteReference w:id="59"/>
      </w:r>
      <w:r w:rsidR="001D77A8" w:rsidRPr="00EE6FFF">
        <w:rPr>
          <w:rFonts w:ascii="Garamond" w:hAnsi="Garamond" w:cs="Times New Roman"/>
          <w:sz w:val="24"/>
          <w:szCs w:val="24"/>
        </w:rPr>
        <w:t>.</w:t>
      </w:r>
    </w:p>
    <w:p w:rsidR="00A4095C" w:rsidRPr="00EE6FFF" w:rsidRDefault="003E375C" w:rsidP="00DE425C">
      <w:pPr>
        <w:spacing w:after="0" w:line="276" w:lineRule="auto"/>
        <w:ind w:firstLine="284"/>
        <w:jc w:val="both"/>
        <w:rPr>
          <w:rFonts w:ascii="Garamond" w:hAnsi="Garamond" w:cs="Times New Roman"/>
          <w:sz w:val="24"/>
          <w:szCs w:val="24"/>
        </w:rPr>
      </w:pPr>
      <w:r w:rsidRPr="00EE6FFF">
        <w:rPr>
          <w:rFonts w:ascii="Garamond" w:hAnsi="Garamond" w:cs="Times New Roman"/>
          <w:b/>
          <w:sz w:val="24"/>
          <w:szCs w:val="24"/>
        </w:rPr>
        <w:t>2.2</w:t>
      </w:r>
      <w:r w:rsidR="00EE6FFF">
        <w:rPr>
          <w:rFonts w:ascii="Garamond" w:hAnsi="Garamond" w:cs="Times New Roman"/>
          <w:b/>
          <w:sz w:val="24"/>
          <w:szCs w:val="24"/>
        </w:rPr>
        <w:t xml:space="preserve"> </w:t>
      </w:r>
      <w:r w:rsidR="00BD5B01" w:rsidRPr="00EE6FFF">
        <w:rPr>
          <w:rFonts w:ascii="Garamond" w:hAnsi="Garamond" w:cs="Times New Roman"/>
          <w:sz w:val="24"/>
          <w:szCs w:val="24"/>
        </w:rPr>
        <w:t>E</w:t>
      </w:r>
      <w:r w:rsidR="00113EE6" w:rsidRPr="00EE6FFF">
        <w:rPr>
          <w:rFonts w:ascii="Garamond" w:hAnsi="Garamond" w:cs="Times New Roman"/>
          <w:sz w:val="24"/>
          <w:szCs w:val="24"/>
        </w:rPr>
        <w:t xml:space="preserve">l aspecto formal se </w:t>
      </w:r>
      <w:r w:rsidR="00D02271" w:rsidRPr="00EE6FFF">
        <w:rPr>
          <w:rFonts w:ascii="Garamond" w:hAnsi="Garamond" w:cs="Times New Roman"/>
          <w:sz w:val="24"/>
          <w:szCs w:val="24"/>
        </w:rPr>
        <w:t xml:space="preserve">vincula </w:t>
      </w:r>
      <w:r w:rsidR="00113EE6" w:rsidRPr="00EE6FFF">
        <w:rPr>
          <w:rFonts w:ascii="Garamond" w:hAnsi="Garamond" w:cs="Times New Roman"/>
          <w:sz w:val="24"/>
          <w:szCs w:val="24"/>
        </w:rPr>
        <w:t>con la fuente en la</w:t>
      </w:r>
      <w:r w:rsidR="007508D4" w:rsidRPr="00EE6FFF">
        <w:rPr>
          <w:rFonts w:ascii="Garamond" w:hAnsi="Garamond" w:cs="Times New Roman"/>
          <w:sz w:val="24"/>
          <w:szCs w:val="24"/>
        </w:rPr>
        <w:t xml:space="preserve"> que se propone que se </w:t>
      </w:r>
      <w:r w:rsidR="005A2E7F" w:rsidRPr="00EE6FFF">
        <w:rPr>
          <w:rFonts w:ascii="Garamond" w:hAnsi="Garamond" w:cs="Times New Roman"/>
          <w:sz w:val="24"/>
          <w:szCs w:val="24"/>
        </w:rPr>
        <w:t>contenga el</w:t>
      </w:r>
      <w:r w:rsidR="00B337E4" w:rsidRPr="00EE6FFF">
        <w:rPr>
          <w:rFonts w:ascii="Garamond" w:hAnsi="Garamond" w:cs="Times New Roman"/>
          <w:sz w:val="24"/>
          <w:szCs w:val="24"/>
        </w:rPr>
        <w:t xml:space="preserve"> cambio</w:t>
      </w:r>
      <w:r w:rsidR="00D02271" w:rsidRPr="00EE6FFF">
        <w:rPr>
          <w:rFonts w:ascii="Garamond" w:hAnsi="Garamond" w:cs="Times New Roman"/>
          <w:sz w:val="24"/>
          <w:szCs w:val="24"/>
        </w:rPr>
        <w:t>:</w:t>
      </w:r>
      <w:r w:rsidR="00BD5B01" w:rsidRPr="00EE6FFF">
        <w:rPr>
          <w:rFonts w:ascii="Garamond" w:hAnsi="Garamond" w:cs="Times New Roman"/>
          <w:sz w:val="24"/>
          <w:szCs w:val="24"/>
        </w:rPr>
        <w:t xml:space="preserve"> una modificación al actual contenido del a</w:t>
      </w:r>
      <w:r w:rsidR="00E95067" w:rsidRPr="00EE6FFF">
        <w:rPr>
          <w:rFonts w:ascii="Garamond" w:hAnsi="Garamond" w:cs="Times New Roman"/>
          <w:sz w:val="24"/>
          <w:szCs w:val="24"/>
        </w:rPr>
        <w:t>rtículo 19</w:t>
      </w:r>
      <w:r w:rsidR="007508D4" w:rsidRPr="00EE6FFF">
        <w:rPr>
          <w:rFonts w:ascii="Garamond" w:hAnsi="Garamond" w:cs="Times New Roman"/>
          <w:sz w:val="24"/>
          <w:szCs w:val="24"/>
        </w:rPr>
        <w:t xml:space="preserve"> N° 21 a través de la cual se</w:t>
      </w:r>
      <w:r w:rsidR="00E95067" w:rsidRPr="00EE6FFF">
        <w:rPr>
          <w:rFonts w:ascii="Garamond" w:hAnsi="Garamond" w:cs="Times New Roman"/>
          <w:sz w:val="24"/>
          <w:szCs w:val="24"/>
        </w:rPr>
        <w:t xml:space="preserve"> otorgue autonomía constitucional a las superintendencias</w:t>
      </w:r>
      <w:r w:rsidR="00AD06FE" w:rsidRPr="00EE6FFF">
        <w:rPr>
          <w:rStyle w:val="Refdenotaalpie"/>
          <w:rFonts w:ascii="Garamond" w:hAnsi="Garamond" w:cs="Times New Roman"/>
          <w:sz w:val="24"/>
          <w:szCs w:val="24"/>
        </w:rPr>
        <w:footnoteReference w:id="60"/>
      </w:r>
      <w:r w:rsidR="00E95067" w:rsidRPr="00EE6FFF">
        <w:rPr>
          <w:rFonts w:ascii="Garamond" w:hAnsi="Garamond" w:cs="Times New Roman"/>
          <w:sz w:val="24"/>
          <w:szCs w:val="24"/>
        </w:rPr>
        <w:t>.</w:t>
      </w:r>
    </w:p>
    <w:p w:rsidR="00A4095C" w:rsidRPr="00EE6FFF" w:rsidRDefault="00A4095C"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¿Por qué se requiere modificar la </w:t>
      </w:r>
      <w:r w:rsidR="001256B3" w:rsidRPr="00EE6FFF">
        <w:rPr>
          <w:rFonts w:ascii="Garamond" w:hAnsi="Garamond" w:cs="Times New Roman"/>
          <w:sz w:val="24"/>
          <w:szCs w:val="24"/>
        </w:rPr>
        <w:t>C</w:t>
      </w:r>
      <w:r w:rsidRPr="00EE6FFF">
        <w:rPr>
          <w:rFonts w:ascii="Garamond" w:hAnsi="Garamond" w:cs="Times New Roman"/>
          <w:sz w:val="24"/>
          <w:szCs w:val="24"/>
        </w:rPr>
        <w:t xml:space="preserve">onstitución para este efecto? Existen </w:t>
      </w:r>
      <w:r w:rsidR="000256F6" w:rsidRPr="00EE6FFF">
        <w:rPr>
          <w:rFonts w:ascii="Garamond" w:hAnsi="Garamond" w:cs="Times New Roman"/>
          <w:sz w:val="24"/>
          <w:szCs w:val="24"/>
        </w:rPr>
        <w:t>cuatro</w:t>
      </w:r>
      <w:r w:rsidRPr="00EE6FFF">
        <w:rPr>
          <w:rFonts w:ascii="Garamond" w:hAnsi="Garamond" w:cs="Times New Roman"/>
          <w:sz w:val="24"/>
          <w:szCs w:val="24"/>
        </w:rPr>
        <w:t xml:space="preserve"> razones.</w:t>
      </w:r>
    </w:p>
    <w:p w:rsidR="00A4095C" w:rsidRPr="00EE6FFF" w:rsidRDefault="004058D9"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En primer lugar, a</w:t>
      </w:r>
      <w:r w:rsidR="00BD5B01" w:rsidRPr="00EE6FFF">
        <w:rPr>
          <w:rFonts w:ascii="Garamond" w:hAnsi="Garamond" w:cs="Times New Roman"/>
          <w:sz w:val="24"/>
          <w:szCs w:val="24"/>
        </w:rPr>
        <w:t xml:space="preserve"> través del camb</w:t>
      </w:r>
      <w:r w:rsidR="00DA7130" w:rsidRPr="00EE6FFF">
        <w:rPr>
          <w:rFonts w:ascii="Garamond" w:hAnsi="Garamond" w:cs="Times New Roman"/>
          <w:sz w:val="24"/>
          <w:szCs w:val="24"/>
        </w:rPr>
        <w:t>io al artículo 19 N° 21</w:t>
      </w:r>
      <w:r w:rsidR="001256B3" w:rsidRPr="00EE6FFF">
        <w:rPr>
          <w:rFonts w:ascii="Garamond" w:hAnsi="Garamond" w:cs="Times New Roman"/>
          <w:sz w:val="24"/>
          <w:szCs w:val="24"/>
        </w:rPr>
        <w:t xml:space="preserve"> constitucional</w:t>
      </w:r>
      <w:r w:rsidR="00DA7130" w:rsidRPr="00EE6FFF">
        <w:rPr>
          <w:rFonts w:ascii="Garamond" w:hAnsi="Garamond" w:cs="Times New Roman"/>
          <w:sz w:val="24"/>
          <w:szCs w:val="24"/>
        </w:rPr>
        <w:t xml:space="preserve"> se logrará dar cuenta de la realidad, la cual se corresponde con la existencia de un derecho, </w:t>
      </w:r>
      <w:r w:rsidR="00B337E4" w:rsidRPr="00EE6FFF">
        <w:rPr>
          <w:rFonts w:ascii="Garamond" w:hAnsi="Garamond" w:cs="Times New Roman"/>
          <w:sz w:val="24"/>
          <w:szCs w:val="24"/>
        </w:rPr>
        <w:t>en el que</w:t>
      </w:r>
      <w:r w:rsidR="008A4406" w:rsidRPr="00EE6FFF">
        <w:rPr>
          <w:rFonts w:ascii="Garamond" w:hAnsi="Garamond" w:cs="Times New Roman"/>
          <w:sz w:val="24"/>
          <w:szCs w:val="24"/>
        </w:rPr>
        <w:t xml:space="preserve"> gravitan</w:t>
      </w:r>
      <w:r w:rsidR="00DA7130" w:rsidRPr="00EE6FFF">
        <w:rPr>
          <w:rFonts w:ascii="Garamond" w:hAnsi="Garamond" w:cs="Times New Roman"/>
          <w:sz w:val="24"/>
          <w:szCs w:val="24"/>
        </w:rPr>
        <w:t xml:space="preserve"> organismos </w:t>
      </w:r>
      <w:r w:rsidR="00B337E4" w:rsidRPr="00EE6FFF">
        <w:rPr>
          <w:rFonts w:ascii="Garamond" w:hAnsi="Garamond" w:cs="Times New Roman"/>
          <w:sz w:val="24"/>
          <w:szCs w:val="24"/>
        </w:rPr>
        <w:t>administrativos quienes</w:t>
      </w:r>
      <w:r w:rsidR="00DA7130" w:rsidRPr="00EE6FFF">
        <w:rPr>
          <w:rFonts w:ascii="Garamond" w:hAnsi="Garamond" w:cs="Times New Roman"/>
          <w:sz w:val="24"/>
          <w:szCs w:val="24"/>
        </w:rPr>
        <w:t xml:space="preserve"> aplican las normas legales que </w:t>
      </w:r>
      <w:r w:rsidR="008075DF" w:rsidRPr="00EE6FFF">
        <w:rPr>
          <w:rFonts w:ascii="Garamond" w:hAnsi="Garamond" w:cs="Times New Roman"/>
          <w:sz w:val="24"/>
          <w:szCs w:val="24"/>
        </w:rPr>
        <w:t xml:space="preserve">lo </w:t>
      </w:r>
      <w:r w:rsidR="00DA7130" w:rsidRPr="00EE6FFF">
        <w:rPr>
          <w:rFonts w:ascii="Garamond" w:hAnsi="Garamond" w:cs="Times New Roman"/>
          <w:sz w:val="24"/>
          <w:szCs w:val="24"/>
        </w:rPr>
        <w:t xml:space="preserve">regulan. </w:t>
      </w:r>
      <w:r w:rsidR="00161A9D" w:rsidRPr="00EE6FFF">
        <w:rPr>
          <w:rFonts w:ascii="Garamond" w:hAnsi="Garamond" w:cs="Times New Roman"/>
          <w:sz w:val="24"/>
          <w:szCs w:val="24"/>
        </w:rPr>
        <w:t xml:space="preserve">La </w:t>
      </w:r>
      <w:r w:rsidR="00C3038F" w:rsidRPr="00EE6FFF">
        <w:rPr>
          <w:rFonts w:ascii="Garamond" w:hAnsi="Garamond" w:cs="Times New Roman"/>
          <w:sz w:val="24"/>
          <w:szCs w:val="24"/>
        </w:rPr>
        <w:t>constatación</w:t>
      </w:r>
      <w:r w:rsidR="00161A9D" w:rsidRPr="00EE6FFF">
        <w:rPr>
          <w:rFonts w:ascii="Garamond" w:hAnsi="Garamond" w:cs="Times New Roman"/>
          <w:sz w:val="24"/>
          <w:szCs w:val="24"/>
        </w:rPr>
        <w:t xml:space="preserve"> del derecho y del organismo sectorial </w:t>
      </w:r>
      <w:r w:rsidR="00DA7130" w:rsidRPr="00EE6FFF">
        <w:rPr>
          <w:rFonts w:ascii="Garamond" w:hAnsi="Garamond" w:cs="Times New Roman"/>
          <w:sz w:val="24"/>
          <w:szCs w:val="24"/>
        </w:rPr>
        <w:t xml:space="preserve">no es desconocida en la Constitución, </w:t>
      </w:r>
      <w:r w:rsidR="00161A9D" w:rsidRPr="00EE6FFF">
        <w:rPr>
          <w:rFonts w:ascii="Garamond" w:hAnsi="Garamond" w:cs="Times New Roman"/>
          <w:sz w:val="24"/>
          <w:szCs w:val="24"/>
        </w:rPr>
        <w:t xml:space="preserve">pues </w:t>
      </w:r>
      <w:r w:rsidR="00DA7130" w:rsidRPr="00EE6FFF">
        <w:rPr>
          <w:rFonts w:ascii="Garamond" w:hAnsi="Garamond" w:cs="Times New Roman"/>
          <w:sz w:val="24"/>
          <w:szCs w:val="24"/>
        </w:rPr>
        <w:t>el artículo 19 N° 12</w:t>
      </w:r>
      <w:r w:rsidR="003E15C8" w:rsidRPr="00EE6FFF">
        <w:rPr>
          <w:rFonts w:ascii="Garamond" w:hAnsi="Garamond" w:cs="Times New Roman"/>
          <w:sz w:val="24"/>
          <w:szCs w:val="24"/>
        </w:rPr>
        <w:t xml:space="preserve"> de la Constitución</w:t>
      </w:r>
      <w:r w:rsidR="001256B3" w:rsidRPr="00EE6FFF">
        <w:rPr>
          <w:rFonts w:ascii="Garamond" w:hAnsi="Garamond" w:cs="Times New Roman"/>
          <w:sz w:val="24"/>
          <w:szCs w:val="24"/>
        </w:rPr>
        <w:t>, que describe la libertad de emitir opinión e informar,</w:t>
      </w:r>
      <w:r w:rsidR="00DA7130" w:rsidRPr="00EE6FFF">
        <w:rPr>
          <w:rFonts w:ascii="Garamond" w:hAnsi="Garamond" w:cs="Times New Roman"/>
          <w:sz w:val="24"/>
          <w:szCs w:val="24"/>
        </w:rPr>
        <w:t xml:space="preserve"> señala que el Consejo Nacional de Televisión velará </w:t>
      </w:r>
      <w:r w:rsidR="001256B3" w:rsidRPr="00EE6FFF">
        <w:rPr>
          <w:rFonts w:ascii="Garamond" w:hAnsi="Garamond" w:cs="Times New Roman"/>
          <w:sz w:val="24"/>
          <w:szCs w:val="24"/>
        </w:rPr>
        <w:t>por el correcto funcionamiento de este medio de comunicación.</w:t>
      </w:r>
    </w:p>
    <w:p w:rsidR="00E23DD2" w:rsidRPr="00EE6FFF" w:rsidRDefault="004058D9"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En segundo lugar, l</w:t>
      </w:r>
      <w:r w:rsidR="003E15C8" w:rsidRPr="00EE6FFF">
        <w:rPr>
          <w:rFonts w:ascii="Garamond" w:hAnsi="Garamond" w:cs="Times New Roman"/>
          <w:sz w:val="24"/>
          <w:szCs w:val="24"/>
        </w:rPr>
        <w:t>os organismos constitucionales, por la naturaleza de la fuente jurídica en la que se contienen, son más estables que los organismos contemplados –únicamente</w:t>
      </w:r>
      <w:r w:rsidR="00596B49" w:rsidRPr="00EE6FFF">
        <w:rPr>
          <w:rFonts w:ascii="Garamond" w:hAnsi="Garamond" w:cs="Times New Roman"/>
          <w:sz w:val="24"/>
          <w:szCs w:val="24"/>
        </w:rPr>
        <w:t>–</w:t>
      </w:r>
      <w:r w:rsidR="003E15C8" w:rsidRPr="00EE6FFF">
        <w:rPr>
          <w:rFonts w:ascii="Garamond" w:hAnsi="Garamond" w:cs="Times New Roman"/>
          <w:sz w:val="24"/>
          <w:szCs w:val="24"/>
        </w:rPr>
        <w:t xml:space="preserve"> en una ley.</w:t>
      </w:r>
      <w:r w:rsidRPr="00EE6FFF">
        <w:rPr>
          <w:rFonts w:ascii="Garamond" w:hAnsi="Garamond" w:cs="Times New Roman"/>
          <w:sz w:val="24"/>
          <w:szCs w:val="24"/>
        </w:rPr>
        <w:t xml:space="preserve"> Esto se desprende de la circunstancia</w:t>
      </w:r>
      <w:r w:rsidR="007508D4" w:rsidRPr="00EE6FFF">
        <w:rPr>
          <w:rFonts w:ascii="Garamond" w:hAnsi="Garamond" w:cs="Times New Roman"/>
          <w:sz w:val="24"/>
          <w:szCs w:val="24"/>
        </w:rPr>
        <w:t xml:space="preserve"> que la ley</w:t>
      </w:r>
      <w:r w:rsidRPr="00EE6FFF">
        <w:rPr>
          <w:rFonts w:ascii="Garamond" w:hAnsi="Garamond" w:cs="Times New Roman"/>
          <w:sz w:val="24"/>
          <w:szCs w:val="24"/>
        </w:rPr>
        <w:t xml:space="preserve"> que desarroll</w:t>
      </w:r>
      <w:r w:rsidR="007508D4" w:rsidRPr="00EE6FFF">
        <w:rPr>
          <w:rFonts w:ascii="Garamond" w:hAnsi="Garamond" w:cs="Times New Roman"/>
          <w:sz w:val="24"/>
          <w:szCs w:val="24"/>
        </w:rPr>
        <w:t>a</w:t>
      </w:r>
      <w:r w:rsidRPr="00EE6FFF">
        <w:rPr>
          <w:rFonts w:ascii="Garamond" w:hAnsi="Garamond" w:cs="Times New Roman"/>
          <w:sz w:val="24"/>
          <w:szCs w:val="24"/>
        </w:rPr>
        <w:t xml:space="preserve"> a las superintendencia podr</w:t>
      </w:r>
      <w:r w:rsidR="00A472E8" w:rsidRPr="00EE6FFF">
        <w:rPr>
          <w:rFonts w:ascii="Garamond" w:hAnsi="Garamond" w:cs="Times New Roman"/>
          <w:sz w:val="24"/>
          <w:szCs w:val="24"/>
        </w:rPr>
        <w:t>ía</w:t>
      </w:r>
      <w:r w:rsidRPr="00EE6FFF">
        <w:rPr>
          <w:rFonts w:ascii="Garamond" w:hAnsi="Garamond" w:cs="Times New Roman"/>
          <w:sz w:val="24"/>
          <w:szCs w:val="24"/>
        </w:rPr>
        <w:t xml:space="preserve"> sufrir cambios</w:t>
      </w:r>
      <w:r w:rsidR="00A472E8" w:rsidRPr="00EE6FFF">
        <w:rPr>
          <w:rFonts w:ascii="Garamond" w:hAnsi="Garamond" w:cs="Times New Roman"/>
          <w:sz w:val="24"/>
          <w:szCs w:val="24"/>
        </w:rPr>
        <w:t>, pero una</w:t>
      </w:r>
      <w:r w:rsidRPr="00EE6FFF">
        <w:rPr>
          <w:rFonts w:ascii="Garamond" w:hAnsi="Garamond" w:cs="Times New Roman"/>
          <w:sz w:val="24"/>
          <w:szCs w:val="24"/>
        </w:rPr>
        <w:t xml:space="preserve"> modificación constitucional</w:t>
      </w:r>
      <w:r w:rsidR="007508D4" w:rsidRPr="00EE6FFF">
        <w:rPr>
          <w:rFonts w:ascii="Garamond" w:hAnsi="Garamond" w:cs="Times New Roman"/>
          <w:sz w:val="24"/>
          <w:szCs w:val="24"/>
        </w:rPr>
        <w:t xml:space="preserve"> que cambia</w:t>
      </w:r>
      <w:r w:rsidR="00471925" w:rsidRPr="00EE6FFF">
        <w:rPr>
          <w:rFonts w:ascii="Garamond" w:hAnsi="Garamond" w:cs="Times New Roman"/>
          <w:sz w:val="24"/>
          <w:szCs w:val="24"/>
        </w:rPr>
        <w:t xml:space="preserve"> el modo de nombramiento </w:t>
      </w:r>
      <w:r w:rsidRPr="00EE6FFF">
        <w:rPr>
          <w:rFonts w:ascii="Garamond" w:hAnsi="Garamond" w:cs="Times New Roman"/>
          <w:sz w:val="24"/>
          <w:szCs w:val="24"/>
        </w:rPr>
        <w:t>debe contar con un alto cuórum</w:t>
      </w:r>
      <w:r w:rsidR="00596B49">
        <w:rPr>
          <w:rFonts w:ascii="Garamond" w:hAnsi="Garamond" w:cs="Times New Roman"/>
          <w:sz w:val="24"/>
          <w:szCs w:val="24"/>
        </w:rPr>
        <w:t xml:space="preserve"> </w:t>
      </w:r>
      <w:r w:rsidRPr="00EE6FFF">
        <w:rPr>
          <w:rFonts w:ascii="Garamond" w:hAnsi="Garamond" w:cs="Times New Roman"/>
          <w:sz w:val="24"/>
          <w:szCs w:val="24"/>
        </w:rPr>
        <w:t>–en el caso de las superintendencia</w:t>
      </w:r>
      <w:r w:rsidR="007508D4" w:rsidRPr="00EE6FFF">
        <w:rPr>
          <w:rFonts w:ascii="Garamond" w:hAnsi="Garamond" w:cs="Times New Roman"/>
          <w:sz w:val="24"/>
          <w:szCs w:val="24"/>
        </w:rPr>
        <w:t>s</w:t>
      </w:r>
      <w:r w:rsidRPr="00EE6FFF">
        <w:rPr>
          <w:rFonts w:ascii="Garamond" w:hAnsi="Garamond" w:cs="Times New Roman"/>
          <w:sz w:val="24"/>
          <w:szCs w:val="24"/>
        </w:rPr>
        <w:t xml:space="preserve"> se requeriría la </w:t>
      </w:r>
      <w:r w:rsidR="00F27BBE" w:rsidRPr="00EE6FFF">
        <w:rPr>
          <w:rFonts w:ascii="Garamond" w:hAnsi="Garamond" w:cs="Times New Roman"/>
          <w:sz w:val="24"/>
          <w:szCs w:val="24"/>
        </w:rPr>
        <w:t xml:space="preserve">aprobación </w:t>
      </w:r>
      <w:r w:rsidRPr="00EE6FFF">
        <w:rPr>
          <w:rFonts w:ascii="Garamond" w:hAnsi="Garamond" w:cs="Times New Roman"/>
          <w:sz w:val="24"/>
          <w:szCs w:val="24"/>
        </w:rPr>
        <w:t xml:space="preserve">de </w:t>
      </w:r>
      <w:r w:rsidR="00F27BBE" w:rsidRPr="00EE6FFF">
        <w:rPr>
          <w:rFonts w:ascii="Garamond" w:hAnsi="Garamond" w:cs="Times New Roman"/>
          <w:sz w:val="24"/>
          <w:szCs w:val="24"/>
        </w:rPr>
        <w:t xml:space="preserve">las </w:t>
      </w:r>
      <w:r w:rsidR="00A472E8" w:rsidRPr="00EE6FFF">
        <w:rPr>
          <w:rFonts w:ascii="Garamond" w:hAnsi="Garamond" w:cs="Times New Roman"/>
          <w:sz w:val="24"/>
          <w:szCs w:val="24"/>
        </w:rPr>
        <w:t>2/3</w:t>
      </w:r>
      <w:r w:rsidR="00F27BBE" w:rsidRPr="00EE6FFF">
        <w:rPr>
          <w:rFonts w:ascii="Garamond" w:hAnsi="Garamond" w:cs="Times New Roman"/>
          <w:sz w:val="24"/>
          <w:szCs w:val="24"/>
        </w:rPr>
        <w:t xml:space="preserve"> partes</w:t>
      </w:r>
      <w:r w:rsidR="00A472E8" w:rsidRPr="00EE6FFF">
        <w:rPr>
          <w:rFonts w:ascii="Garamond" w:hAnsi="Garamond" w:cs="Times New Roman"/>
          <w:sz w:val="24"/>
          <w:szCs w:val="24"/>
        </w:rPr>
        <w:t xml:space="preserve"> de diputados y senadores en ejercicio</w:t>
      </w:r>
      <w:r w:rsidR="00596B49">
        <w:rPr>
          <w:rFonts w:ascii="Garamond" w:hAnsi="Garamond" w:cs="Times New Roman"/>
          <w:sz w:val="24"/>
          <w:szCs w:val="24"/>
        </w:rPr>
        <w:t>–</w:t>
      </w:r>
      <w:r w:rsidRPr="00EE6FFF">
        <w:rPr>
          <w:rFonts w:ascii="Garamond" w:hAnsi="Garamond" w:cs="Times New Roman"/>
          <w:sz w:val="24"/>
          <w:szCs w:val="24"/>
        </w:rPr>
        <w:t xml:space="preserve">. </w:t>
      </w:r>
    </w:p>
    <w:p w:rsidR="00BD5B01" w:rsidRPr="00EE6FFF" w:rsidRDefault="00F27BBE"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En tercer lugar, </w:t>
      </w:r>
      <w:r w:rsidR="00161A9D" w:rsidRPr="00EE6FFF">
        <w:rPr>
          <w:rFonts w:ascii="Garamond" w:hAnsi="Garamond" w:cs="Times New Roman"/>
          <w:sz w:val="24"/>
          <w:szCs w:val="24"/>
        </w:rPr>
        <w:t>l</w:t>
      </w:r>
      <w:r w:rsidR="003E15C8" w:rsidRPr="00EE6FFF">
        <w:rPr>
          <w:rFonts w:ascii="Garamond" w:hAnsi="Garamond" w:cs="Times New Roman"/>
          <w:sz w:val="24"/>
          <w:szCs w:val="24"/>
        </w:rPr>
        <w:t>a consagración constitucional de las superintendencias las extrae de la órbita de atribuciones de otro órgano constitucional</w:t>
      </w:r>
      <w:r w:rsidR="00C3038F" w:rsidRPr="00EE6FFF">
        <w:rPr>
          <w:rFonts w:ascii="Garamond" w:hAnsi="Garamond" w:cs="Times New Roman"/>
          <w:sz w:val="24"/>
          <w:szCs w:val="24"/>
        </w:rPr>
        <w:t>, el Jefe de Estado</w:t>
      </w:r>
      <w:r w:rsidR="003E15C8" w:rsidRPr="00EE6FFF">
        <w:rPr>
          <w:rFonts w:ascii="Garamond" w:hAnsi="Garamond" w:cs="Times New Roman"/>
          <w:sz w:val="24"/>
          <w:szCs w:val="24"/>
        </w:rPr>
        <w:t>.</w:t>
      </w:r>
      <w:r w:rsidR="0094050F" w:rsidRPr="00EE6FFF">
        <w:rPr>
          <w:rFonts w:ascii="Garamond" w:hAnsi="Garamond" w:cs="Times New Roman"/>
          <w:sz w:val="24"/>
          <w:szCs w:val="24"/>
        </w:rPr>
        <w:t xml:space="preserve"> Consecuencia de lo anterior es que se sustraen de la lógica de la “</w:t>
      </w:r>
      <w:proofErr w:type="spellStart"/>
      <w:r w:rsidR="0094050F" w:rsidRPr="00EE6FFF">
        <w:rPr>
          <w:rFonts w:ascii="Garamond" w:hAnsi="Garamond" w:cs="Times New Roman"/>
          <w:i/>
          <w:sz w:val="24"/>
          <w:szCs w:val="24"/>
        </w:rPr>
        <w:t>supervigilancia</w:t>
      </w:r>
      <w:proofErr w:type="spellEnd"/>
      <w:r w:rsidR="0094050F" w:rsidRPr="00EE6FFF">
        <w:rPr>
          <w:rFonts w:ascii="Garamond" w:hAnsi="Garamond" w:cs="Times New Roman"/>
          <w:sz w:val="24"/>
          <w:szCs w:val="24"/>
        </w:rPr>
        <w:t>”</w:t>
      </w:r>
      <w:r w:rsidR="008A4406" w:rsidRPr="00EE6FFF">
        <w:rPr>
          <w:rFonts w:ascii="Garamond" w:hAnsi="Garamond" w:cs="Times New Roman"/>
          <w:sz w:val="24"/>
          <w:szCs w:val="24"/>
        </w:rPr>
        <w:t xml:space="preserve"> que el P</w:t>
      </w:r>
      <w:r w:rsidR="0094050F" w:rsidRPr="00EE6FFF">
        <w:rPr>
          <w:rFonts w:ascii="Garamond" w:hAnsi="Garamond" w:cs="Times New Roman"/>
          <w:sz w:val="24"/>
          <w:szCs w:val="24"/>
        </w:rPr>
        <w:t>residente posee sobre los organismos descentralizados</w:t>
      </w:r>
      <w:r w:rsidR="0094050F" w:rsidRPr="00EE6FFF">
        <w:rPr>
          <w:rStyle w:val="Refdenotaalpie"/>
          <w:rFonts w:ascii="Garamond" w:hAnsi="Garamond" w:cs="Times New Roman"/>
          <w:sz w:val="24"/>
          <w:szCs w:val="24"/>
        </w:rPr>
        <w:footnoteReference w:id="61"/>
      </w:r>
      <w:r w:rsidR="003E0302" w:rsidRPr="00EE6FFF">
        <w:rPr>
          <w:rFonts w:ascii="Garamond" w:hAnsi="Garamond" w:cs="Times New Roman"/>
          <w:sz w:val="24"/>
          <w:szCs w:val="24"/>
          <w:vertAlign w:val="superscript"/>
        </w:rPr>
        <w:t>-</w:t>
      </w:r>
      <w:r w:rsidR="003E0302" w:rsidRPr="00EE6FFF">
        <w:rPr>
          <w:rStyle w:val="Refdenotaalpie"/>
          <w:rFonts w:ascii="Garamond" w:hAnsi="Garamond" w:cs="Times New Roman"/>
          <w:sz w:val="24"/>
          <w:szCs w:val="24"/>
        </w:rPr>
        <w:footnoteReference w:id="62"/>
      </w:r>
      <w:r w:rsidR="0094050F" w:rsidRPr="00EE6FFF">
        <w:rPr>
          <w:rFonts w:ascii="Garamond" w:hAnsi="Garamond" w:cs="Times New Roman"/>
          <w:sz w:val="24"/>
          <w:szCs w:val="24"/>
        </w:rPr>
        <w:t>.</w:t>
      </w:r>
      <w:r w:rsidR="00BD5B01" w:rsidRPr="00EE6FFF">
        <w:rPr>
          <w:rFonts w:ascii="Garamond" w:hAnsi="Garamond" w:cs="Times New Roman"/>
          <w:sz w:val="24"/>
          <w:szCs w:val="24"/>
        </w:rPr>
        <w:t xml:space="preserve"> Esto se explica ya que el trasfondo del cambio, cual es la e</w:t>
      </w:r>
      <w:r w:rsidR="00766D20" w:rsidRPr="00EE6FFF">
        <w:rPr>
          <w:rFonts w:ascii="Garamond" w:hAnsi="Garamond" w:cs="Times New Roman"/>
          <w:sz w:val="24"/>
          <w:szCs w:val="24"/>
        </w:rPr>
        <w:t>liminación</w:t>
      </w:r>
      <w:r w:rsidR="00BD5B01" w:rsidRPr="00EE6FFF">
        <w:rPr>
          <w:rFonts w:ascii="Garamond" w:hAnsi="Garamond" w:cs="Times New Roman"/>
          <w:sz w:val="24"/>
          <w:szCs w:val="24"/>
        </w:rPr>
        <w:t xml:space="preserve"> de las superintendencias</w:t>
      </w:r>
      <w:r w:rsidR="005C4D2C" w:rsidRPr="00EE6FFF">
        <w:rPr>
          <w:rFonts w:ascii="Garamond" w:hAnsi="Garamond" w:cs="Times New Roman"/>
          <w:sz w:val="24"/>
          <w:szCs w:val="24"/>
        </w:rPr>
        <w:t xml:space="preserve"> del carácter de organismos descentralizados, solo se puede lograr a través de su elevación a rango constitucional</w:t>
      </w:r>
      <w:r w:rsidR="00381D20" w:rsidRPr="00EE6FFF">
        <w:rPr>
          <w:rStyle w:val="Refdenotaalpie"/>
          <w:rFonts w:ascii="Garamond" w:hAnsi="Garamond" w:cs="Times New Roman"/>
          <w:sz w:val="24"/>
          <w:szCs w:val="24"/>
        </w:rPr>
        <w:footnoteReference w:id="63"/>
      </w:r>
      <w:r w:rsidR="00B73DB0" w:rsidRPr="00EE6FFF">
        <w:rPr>
          <w:rFonts w:ascii="Garamond" w:hAnsi="Garamond" w:cs="Times New Roman"/>
          <w:sz w:val="24"/>
          <w:szCs w:val="24"/>
        </w:rPr>
        <w:t>, no únicamente a través de cambios legislativos</w:t>
      </w:r>
      <w:r w:rsidR="00B73DB0" w:rsidRPr="00EE6FFF">
        <w:rPr>
          <w:rStyle w:val="Refdenotaalpie"/>
          <w:rFonts w:ascii="Garamond" w:hAnsi="Garamond" w:cs="Times New Roman"/>
          <w:sz w:val="24"/>
          <w:szCs w:val="24"/>
        </w:rPr>
        <w:footnoteReference w:id="64"/>
      </w:r>
      <w:r w:rsidR="00B73DB0" w:rsidRPr="00EE6FFF">
        <w:rPr>
          <w:rFonts w:ascii="Garamond" w:hAnsi="Garamond" w:cs="Times New Roman"/>
          <w:sz w:val="24"/>
          <w:szCs w:val="24"/>
        </w:rPr>
        <w:t>.</w:t>
      </w:r>
    </w:p>
    <w:p w:rsidR="009C3A18" w:rsidRPr="00EE6FFF" w:rsidRDefault="000C2566"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lastRenderedPageBreak/>
        <w:t>Una última razón es de orden práctico y dice relación con la existencia de múltiples autonomías constitucionales en la actual Constitución. El caso del Banco Central, la Contraloría General de la República o el Ministerio Público ratifican la viabilidad de concretar la propuesta. Es más, recientemente se aprobó la consagración constitucional del Servicio Electoral, a través de la Ley de Reforma Constitucional N° 20.860, cuyo contenido, en lo pertinente, es similar al que se propone.</w:t>
      </w:r>
    </w:p>
    <w:p w:rsidR="00381D20" w:rsidRPr="00EE6FFF" w:rsidRDefault="00381D20" w:rsidP="00DE425C">
      <w:pPr>
        <w:spacing w:after="0" w:line="276" w:lineRule="auto"/>
        <w:ind w:firstLine="284"/>
        <w:jc w:val="center"/>
        <w:rPr>
          <w:rFonts w:ascii="Garamond" w:hAnsi="Garamond" w:cs="Times New Roman"/>
          <w:b/>
          <w:sz w:val="24"/>
          <w:szCs w:val="24"/>
        </w:rPr>
      </w:pPr>
      <w:r w:rsidRPr="00EE6FFF">
        <w:rPr>
          <w:rFonts w:ascii="Garamond" w:hAnsi="Garamond" w:cs="Times New Roman"/>
          <w:b/>
          <w:sz w:val="24"/>
          <w:szCs w:val="24"/>
        </w:rPr>
        <w:t>Conclusión</w:t>
      </w:r>
    </w:p>
    <w:p w:rsidR="00381D20" w:rsidRPr="00EE6FFF" w:rsidRDefault="00381D20"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En el presente estudio describimos a las superintendencias. Señalamos, por una parte, que son organismos que detentan importantes atribuciones, las cuales son contrapesadas a través de lo que la legislación denomina </w:t>
      </w:r>
      <w:r w:rsidR="00D02271" w:rsidRPr="00EE6FFF">
        <w:rPr>
          <w:rFonts w:ascii="Garamond" w:hAnsi="Garamond" w:cs="Times New Roman"/>
          <w:sz w:val="24"/>
          <w:szCs w:val="24"/>
        </w:rPr>
        <w:t xml:space="preserve">como </w:t>
      </w:r>
      <w:r w:rsidRPr="00EE6FFF">
        <w:rPr>
          <w:rFonts w:ascii="Garamond" w:hAnsi="Garamond" w:cs="Times New Roman"/>
          <w:sz w:val="24"/>
          <w:szCs w:val="24"/>
        </w:rPr>
        <w:t>“</w:t>
      </w:r>
      <w:r w:rsidRPr="00EE6FFF">
        <w:rPr>
          <w:rFonts w:ascii="Garamond" w:hAnsi="Garamond" w:cs="Times New Roman"/>
          <w:i/>
          <w:sz w:val="24"/>
          <w:szCs w:val="24"/>
        </w:rPr>
        <w:t>autonomía</w:t>
      </w:r>
      <w:r w:rsidRPr="00EE6FFF">
        <w:rPr>
          <w:rFonts w:ascii="Garamond" w:hAnsi="Garamond" w:cs="Times New Roman"/>
          <w:sz w:val="24"/>
          <w:szCs w:val="24"/>
        </w:rPr>
        <w:t>” respecto del Presidente de la República.</w:t>
      </w:r>
    </w:p>
    <w:p w:rsidR="00381D20" w:rsidRPr="00EE6FFF" w:rsidRDefault="00381D20"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Empero, luego de precisar el concepto de “</w:t>
      </w:r>
      <w:r w:rsidRPr="00EE6FFF">
        <w:rPr>
          <w:rFonts w:ascii="Garamond" w:hAnsi="Garamond" w:cs="Times New Roman"/>
          <w:i/>
          <w:sz w:val="24"/>
          <w:szCs w:val="24"/>
        </w:rPr>
        <w:t>autonomía</w:t>
      </w:r>
      <w:r w:rsidRPr="00EE6FFF">
        <w:rPr>
          <w:rFonts w:ascii="Garamond" w:hAnsi="Garamond" w:cs="Times New Roman"/>
          <w:sz w:val="24"/>
          <w:szCs w:val="24"/>
        </w:rPr>
        <w:t>”</w:t>
      </w:r>
      <w:r w:rsidR="00766D20" w:rsidRPr="00EE6FFF">
        <w:rPr>
          <w:rFonts w:ascii="Garamond" w:hAnsi="Garamond" w:cs="Times New Roman"/>
          <w:sz w:val="24"/>
          <w:szCs w:val="24"/>
        </w:rPr>
        <w:t xml:space="preserve"> en el ordenamiento chileno</w:t>
      </w:r>
      <w:r w:rsidR="005A2E7F">
        <w:rPr>
          <w:rFonts w:ascii="Garamond" w:hAnsi="Garamond" w:cs="Times New Roman"/>
          <w:sz w:val="24"/>
          <w:szCs w:val="24"/>
        </w:rPr>
        <w:t xml:space="preserve"> </w:t>
      </w:r>
      <w:r w:rsidR="00766D20" w:rsidRPr="00EE6FFF">
        <w:rPr>
          <w:rFonts w:ascii="Garamond" w:hAnsi="Garamond" w:cs="Times New Roman"/>
          <w:sz w:val="24"/>
          <w:szCs w:val="24"/>
        </w:rPr>
        <w:t>evade</w:t>
      </w:r>
      <w:r w:rsidRPr="00EE6FFF">
        <w:rPr>
          <w:rFonts w:ascii="Garamond" w:hAnsi="Garamond" w:cs="Times New Roman"/>
          <w:sz w:val="24"/>
          <w:szCs w:val="24"/>
        </w:rPr>
        <w:t xml:space="preserve"> un aspecto que es esencial para que exista</w:t>
      </w:r>
      <w:r w:rsidR="00D02271" w:rsidRPr="00EE6FFF">
        <w:rPr>
          <w:rFonts w:ascii="Garamond" w:hAnsi="Garamond" w:cs="Times New Roman"/>
          <w:sz w:val="24"/>
          <w:szCs w:val="24"/>
        </w:rPr>
        <w:t xml:space="preserve"> real</w:t>
      </w:r>
      <w:r w:rsidRPr="00EE6FFF">
        <w:rPr>
          <w:rFonts w:ascii="Garamond" w:hAnsi="Garamond" w:cs="Times New Roman"/>
          <w:sz w:val="24"/>
          <w:szCs w:val="24"/>
        </w:rPr>
        <w:t xml:space="preserve"> independencia, </w:t>
      </w:r>
      <w:r w:rsidR="00353372" w:rsidRPr="00EE6FFF">
        <w:rPr>
          <w:rFonts w:ascii="Garamond" w:hAnsi="Garamond" w:cs="Times New Roman"/>
          <w:sz w:val="24"/>
          <w:szCs w:val="24"/>
        </w:rPr>
        <w:t xml:space="preserve">pues no impide </w:t>
      </w:r>
      <w:r w:rsidR="00D02271" w:rsidRPr="00EE6FFF">
        <w:rPr>
          <w:rFonts w:ascii="Garamond" w:hAnsi="Garamond" w:cs="Times New Roman"/>
          <w:sz w:val="24"/>
          <w:szCs w:val="24"/>
        </w:rPr>
        <w:t xml:space="preserve">que el Jefe de Estado </w:t>
      </w:r>
      <w:r w:rsidRPr="00EE6FFF">
        <w:rPr>
          <w:rFonts w:ascii="Garamond" w:hAnsi="Garamond" w:cs="Times New Roman"/>
          <w:sz w:val="24"/>
          <w:szCs w:val="24"/>
        </w:rPr>
        <w:t>nombr</w:t>
      </w:r>
      <w:r w:rsidR="00D02271" w:rsidRPr="00EE6FFF">
        <w:rPr>
          <w:rFonts w:ascii="Garamond" w:hAnsi="Garamond" w:cs="Times New Roman"/>
          <w:sz w:val="24"/>
          <w:szCs w:val="24"/>
        </w:rPr>
        <w:t>e</w:t>
      </w:r>
      <w:r w:rsidRPr="00EE6FFF">
        <w:rPr>
          <w:rFonts w:ascii="Garamond" w:hAnsi="Garamond" w:cs="Times New Roman"/>
          <w:sz w:val="24"/>
          <w:szCs w:val="24"/>
        </w:rPr>
        <w:t xml:space="preserve"> y rem</w:t>
      </w:r>
      <w:r w:rsidR="00D02271" w:rsidRPr="00EE6FFF">
        <w:rPr>
          <w:rFonts w:ascii="Garamond" w:hAnsi="Garamond" w:cs="Times New Roman"/>
          <w:sz w:val="24"/>
          <w:szCs w:val="24"/>
        </w:rPr>
        <w:t>ueva</w:t>
      </w:r>
      <w:r w:rsidRPr="00EE6FFF">
        <w:rPr>
          <w:rFonts w:ascii="Garamond" w:hAnsi="Garamond" w:cs="Times New Roman"/>
          <w:sz w:val="24"/>
          <w:szCs w:val="24"/>
        </w:rPr>
        <w:t xml:space="preserve"> libre</w:t>
      </w:r>
      <w:r w:rsidR="00D02271" w:rsidRPr="00EE6FFF">
        <w:rPr>
          <w:rFonts w:ascii="Garamond" w:hAnsi="Garamond" w:cs="Times New Roman"/>
          <w:sz w:val="24"/>
          <w:szCs w:val="24"/>
        </w:rPr>
        <w:t xml:space="preserve">mente a los </w:t>
      </w:r>
      <w:r w:rsidR="004664FC" w:rsidRPr="00EE6FFF">
        <w:rPr>
          <w:rFonts w:ascii="Garamond" w:hAnsi="Garamond" w:cs="Times New Roman"/>
          <w:sz w:val="24"/>
          <w:szCs w:val="24"/>
        </w:rPr>
        <w:t>superintendentes</w:t>
      </w:r>
      <w:r w:rsidRPr="00EE6FFF">
        <w:rPr>
          <w:rFonts w:ascii="Garamond" w:hAnsi="Garamond" w:cs="Times New Roman"/>
          <w:sz w:val="24"/>
          <w:szCs w:val="24"/>
        </w:rPr>
        <w:t>. Además apreciamos que la diagnosticada falencia se materializa en la realidad.</w:t>
      </w:r>
    </w:p>
    <w:p w:rsidR="00381D20" w:rsidRPr="00EE6FFF" w:rsidRDefault="00381D20" w:rsidP="00DE425C">
      <w:pPr>
        <w:spacing w:after="0" w:line="276" w:lineRule="auto"/>
        <w:ind w:firstLine="284"/>
        <w:jc w:val="both"/>
        <w:rPr>
          <w:rFonts w:ascii="Garamond" w:hAnsi="Garamond" w:cs="Times New Roman"/>
          <w:sz w:val="24"/>
          <w:szCs w:val="24"/>
        </w:rPr>
      </w:pPr>
      <w:r w:rsidRPr="00EE6FFF">
        <w:rPr>
          <w:rFonts w:ascii="Garamond" w:hAnsi="Garamond" w:cs="Times New Roman"/>
          <w:sz w:val="24"/>
          <w:szCs w:val="24"/>
        </w:rPr>
        <w:t xml:space="preserve">Por lo anterior entregamos una solución a partir de la experiencia norteamericana, en la cual se han creado </w:t>
      </w:r>
      <w:proofErr w:type="spellStart"/>
      <w:r w:rsidRPr="00EE6FFF">
        <w:rPr>
          <w:rFonts w:ascii="Garamond" w:hAnsi="Garamond" w:cs="Times New Roman"/>
          <w:i/>
          <w:sz w:val="24"/>
          <w:szCs w:val="24"/>
        </w:rPr>
        <w:t>independent</w:t>
      </w:r>
      <w:proofErr w:type="spellEnd"/>
      <w:r w:rsidRPr="00EE6FFF">
        <w:rPr>
          <w:rFonts w:ascii="Garamond" w:hAnsi="Garamond" w:cs="Times New Roman"/>
          <w:i/>
          <w:sz w:val="24"/>
          <w:szCs w:val="24"/>
        </w:rPr>
        <w:t xml:space="preserve"> agencies</w:t>
      </w:r>
      <w:r w:rsidRPr="00EE6FFF">
        <w:rPr>
          <w:rFonts w:ascii="Garamond" w:hAnsi="Garamond" w:cs="Times New Roman"/>
          <w:sz w:val="24"/>
          <w:szCs w:val="24"/>
        </w:rPr>
        <w:t xml:space="preserve">, las que se estructuran </w:t>
      </w:r>
      <w:r w:rsidR="00AB0C50" w:rsidRPr="00EE6FFF">
        <w:rPr>
          <w:rFonts w:ascii="Garamond" w:hAnsi="Garamond" w:cs="Times New Roman"/>
          <w:sz w:val="24"/>
          <w:szCs w:val="24"/>
        </w:rPr>
        <w:t>mediante</w:t>
      </w:r>
      <w:r w:rsidRPr="00EE6FFF">
        <w:rPr>
          <w:rFonts w:ascii="Garamond" w:hAnsi="Garamond" w:cs="Times New Roman"/>
          <w:sz w:val="24"/>
          <w:szCs w:val="24"/>
        </w:rPr>
        <w:t xml:space="preserve"> una Comisión como órga</w:t>
      </w:r>
      <w:r w:rsidR="00AB0C50" w:rsidRPr="00EE6FFF">
        <w:rPr>
          <w:rFonts w:ascii="Garamond" w:hAnsi="Garamond" w:cs="Times New Roman"/>
          <w:sz w:val="24"/>
          <w:szCs w:val="24"/>
        </w:rPr>
        <w:t>no directivo</w:t>
      </w:r>
      <w:r w:rsidRPr="00EE6FFF">
        <w:rPr>
          <w:rFonts w:ascii="Garamond" w:hAnsi="Garamond" w:cs="Times New Roman"/>
          <w:sz w:val="24"/>
          <w:szCs w:val="24"/>
        </w:rPr>
        <w:t xml:space="preserve">, cuyos miembros poseen periodos en los que ejercen sus funciones, sin que su nombramiento o remoción se dejan a la </w:t>
      </w:r>
      <w:r w:rsidR="00AB0C50" w:rsidRPr="00EE6FFF">
        <w:rPr>
          <w:rFonts w:ascii="Garamond" w:hAnsi="Garamond" w:cs="Times New Roman"/>
          <w:sz w:val="24"/>
          <w:szCs w:val="24"/>
        </w:rPr>
        <w:t xml:space="preserve">excluyente </w:t>
      </w:r>
      <w:r w:rsidRPr="00EE6FFF">
        <w:rPr>
          <w:rFonts w:ascii="Garamond" w:hAnsi="Garamond" w:cs="Times New Roman"/>
          <w:sz w:val="24"/>
          <w:szCs w:val="24"/>
        </w:rPr>
        <w:t>voluntad del Presidente.</w:t>
      </w:r>
      <w:r w:rsidR="00353372" w:rsidRPr="00EE6FFF">
        <w:rPr>
          <w:rFonts w:ascii="Garamond" w:hAnsi="Garamond" w:cs="Times New Roman"/>
          <w:sz w:val="24"/>
          <w:szCs w:val="24"/>
        </w:rPr>
        <w:t xml:space="preserve"> Esta solución debiese ser incorporada a modo de reforma constitucional.</w:t>
      </w:r>
    </w:p>
    <w:p w:rsidR="00381D20" w:rsidRPr="00EE6FFF" w:rsidRDefault="00381D20" w:rsidP="00EE6FFF">
      <w:pPr>
        <w:spacing w:after="0" w:line="23" w:lineRule="atLeast"/>
        <w:ind w:firstLine="284"/>
        <w:jc w:val="both"/>
        <w:rPr>
          <w:rFonts w:ascii="Garamond" w:hAnsi="Garamond" w:cs="Times New Roman"/>
          <w:sz w:val="24"/>
          <w:szCs w:val="24"/>
        </w:rPr>
      </w:pPr>
    </w:p>
    <w:p w:rsidR="00C937A0" w:rsidRPr="00EE6FFF" w:rsidRDefault="00C937A0" w:rsidP="00EE6FFF">
      <w:pPr>
        <w:spacing w:line="23" w:lineRule="atLeast"/>
        <w:rPr>
          <w:rFonts w:ascii="Garamond" w:hAnsi="Garamond" w:cs="Times New Roman"/>
          <w:b/>
          <w:sz w:val="24"/>
          <w:szCs w:val="24"/>
        </w:rPr>
      </w:pPr>
      <w:r w:rsidRPr="00EE6FFF">
        <w:rPr>
          <w:rFonts w:ascii="Garamond" w:hAnsi="Garamond" w:cs="Times New Roman"/>
          <w:b/>
          <w:sz w:val="24"/>
          <w:szCs w:val="24"/>
        </w:rPr>
        <w:br w:type="page"/>
      </w:r>
    </w:p>
    <w:p w:rsidR="00381D20" w:rsidRPr="00EE6FFF" w:rsidRDefault="00381D20" w:rsidP="00EE6FFF">
      <w:pPr>
        <w:spacing w:after="0" w:line="23" w:lineRule="atLeast"/>
        <w:jc w:val="center"/>
        <w:rPr>
          <w:rFonts w:ascii="Garamond" w:hAnsi="Garamond" w:cs="Times New Roman"/>
          <w:b/>
          <w:sz w:val="24"/>
          <w:szCs w:val="24"/>
        </w:rPr>
      </w:pPr>
      <w:r w:rsidRPr="00EE6FFF">
        <w:rPr>
          <w:rFonts w:ascii="Garamond" w:hAnsi="Garamond" w:cs="Times New Roman"/>
          <w:b/>
          <w:sz w:val="24"/>
          <w:szCs w:val="24"/>
        </w:rPr>
        <w:lastRenderedPageBreak/>
        <w:t>Bibliografía</w:t>
      </w:r>
      <w:r w:rsidR="00E05B80">
        <w:rPr>
          <w:rFonts w:ascii="Garamond" w:hAnsi="Garamond" w:cs="Times New Roman"/>
          <w:b/>
          <w:sz w:val="24"/>
          <w:szCs w:val="24"/>
        </w:rPr>
        <w:t xml:space="preserve"> Citada</w:t>
      </w:r>
    </w:p>
    <w:p w:rsidR="00D97671" w:rsidRPr="00EE6FFF" w:rsidRDefault="00D97671" w:rsidP="00EE6FFF">
      <w:pPr>
        <w:spacing w:after="0" w:line="23" w:lineRule="atLeast"/>
        <w:jc w:val="center"/>
        <w:rPr>
          <w:rFonts w:ascii="Garamond" w:hAnsi="Garamond" w:cs="Times New Roman"/>
          <w:b/>
          <w:sz w:val="24"/>
          <w:szCs w:val="24"/>
        </w:rPr>
      </w:pPr>
    </w:p>
    <w:p w:rsidR="00381D20" w:rsidRPr="00EE6FFF" w:rsidRDefault="00381D20" w:rsidP="00EE6FFF">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AMUNÁTEGUI RIVERA, José</w:t>
      </w:r>
      <w:r w:rsidR="00E05B80">
        <w:rPr>
          <w:rFonts w:ascii="Garamond" w:hAnsi="Garamond" w:cs="Times New Roman"/>
          <w:sz w:val="24"/>
          <w:szCs w:val="24"/>
        </w:rPr>
        <w:tab/>
      </w:r>
      <w:r w:rsidRPr="00EE6FFF">
        <w:rPr>
          <w:rFonts w:ascii="Garamond" w:hAnsi="Garamond" w:cs="Times New Roman"/>
          <w:sz w:val="24"/>
          <w:szCs w:val="24"/>
        </w:rPr>
        <w:t xml:space="preserve"> Domingo (1907): </w:t>
      </w:r>
      <w:r w:rsidRPr="00EE6FFF">
        <w:rPr>
          <w:rFonts w:ascii="Garamond" w:hAnsi="Garamond" w:cs="Times New Roman"/>
          <w:i/>
          <w:sz w:val="24"/>
          <w:szCs w:val="24"/>
        </w:rPr>
        <w:t>Derecho Administrativo</w:t>
      </w:r>
      <w:r w:rsidRPr="00EE6FFF">
        <w:rPr>
          <w:rFonts w:ascii="Garamond" w:hAnsi="Garamond" w:cs="Times New Roman"/>
          <w:sz w:val="24"/>
          <w:szCs w:val="24"/>
        </w:rPr>
        <w:t xml:space="preserve"> (Imprenta, Litografía y Encuadernación Barcelona, Santiago) 469 p.</w:t>
      </w:r>
    </w:p>
    <w:p w:rsidR="00381D20" w:rsidRPr="00EE6FFF" w:rsidRDefault="00381D20" w:rsidP="00EE6FFF">
      <w:pPr>
        <w:spacing w:after="0" w:line="23" w:lineRule="atLeast"/>
        <w:ind w:firstLine="284"/>
        <w:jc w:val="both"/>
        <w:rPr>
          <w:rFonts w:ascii="Garamond" w:hAnsi="Garamond" w:cs="Times New Roman"/>
          <w:sz w:val="24"/>
          <w:szCs w:val="24"/>
        </w:rPr>
      </w:pPr>
    </w:p>
    <w:p w:rsidR="00381D20" w:rsidRPr="00EE6FFF" w:rsidRDefault="00381D20" w:rsidP="00EE6FFF">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ARÓSTICA MALDONADO, Iván (2001): Derecho Administrativo Económico (Univ</w:t>
      </w:r>
      <w:r w:rsidR="00BD59F1" w:rsidRPr="00EE6FFF">
        <w:rPr>
          <w:rFonts w:ascii="Garamond" w:hAnsi="Garamond" w:cs="Times New Roman"/>
          <w:sz w:val="24"/>
          <w:szCs w:val="24"/>
        </w:rPr>
        <w:t>ersidad Santo Tomás, Santiago) 181 p.</w:t>
      </w:r>
    </w:p>
    <w:p w:rsidR="00BD59F1" w:rsidRPr="00EE6FFF" w:rsidRDefault="00BD59F1" w:rsidP="00EE6FFF">
      <w:pPr>
        <w:spacing w:after="0" w:line="23" w:lineRule="atLeast"/>
        <w:ind w:firstLine="284"/>
        <w:jc w:val="both"/>
        <w:rPr>
          <w:rFonts w:ascii="Garamond" w:hAnsi="Garamond" w:cs="Times New Roman"/>
          <w:sz w:val="24"/>
          <w:szCs w:val="24"/>
        </w:rPr>
      </w:pPr>
    </w:p>
    <w:p w:rsidR="00BD59F1" w:rsidRPr="00EE6FFF" w:rsidRDefault="00BD59F1" w:rsidP="00EE6FFF">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 xml:space="preserve">ARÓSTICA MALDONADO, Iván (2009): “Dónde van superintendencias y fiscalías: Un pronóstico de futuros” en </w:t>
      </w:r>
      <w:r w:rsidRPr="00EE6FFF">
        <w:rPr>
          <w:rFonts w:ascii="Garamond" w:hAnsi="Garamond" w:cs="Times New Roman"/>
          <w:i/>
          <w:sz w:val="24"/>
          <w:szCs w:val="24"/>
        </w:rPr>
        <w:t>Actualidad Jurídica</w:t>
      </w:r>
      <w:r w:rsidRPr="00EE6FFF">
        <w:rPr>
          <w:rFonts w:ascii="Garamond" w:hAnsi="Garamond" w:cs="Times New Roman"/>
          <w:sz w:val="24"/>
          <w:szCs w:val="24"/>
        </w:rPr>
        <w:t xml:space="preserve"> N° 20, Tomo II: pp. 569</w:t>
      </w:r>
      <w:r w:rsidR="00596B49">
        <w:rPr>
          <w:rFonts w:ascii="Garamond" w:hAnsi="Garamond" w:cs="Times New Roman"/>
          <w:sz w:val="24"/>
          <w:szCs w:val="24"/>
        </w:rPr>
        <w:t>–</w:t>
      </w:r>
      <w:r w:rsidRPr="00EE6FFF">
        <w:rPr>
          <w:rFonts w:ascii="Garamond" w:hAnsi="Garamond" w:cs="Times New Roman"/>
          <w:sz w:val="24"/>
          <w:szCs w:val="24"/>
        </w:rPr>
        <w:t>574.</w:t>
      </w:r>
    </w:p>
    <w:p w:rsidR="00381D20" w:rsidRPr="00EE6FFF" w:rsidRDefault="00381D20" w:rsidP="00EE6FFF">
      <w:pPr>
        <w:spacing w:after="0" w:line="23" w:lineRule="atLeast"/>
        <w:ind w:firstLine="284"/>
        <w:jc w:val="both"/>
        <w:rPr>
          <w:rFonts w:ascii="Garamond" w:hAnsi="Garamond" w:cs="Times New Roman"/>
          <w:sz w:val="24"/>
          <w:szCs w:val="24"/>
        </w:rPr>
      </w:pPr>
    </w:p>
    <w:p w:rsidR="00381D20" w:rsidRPr="00EE6FFF" w:rsidRDefault="00381D20" w:rsidP="00EE6FFF">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BILBAO UBILLOS, Juan María (1999): “Las agencias independientes: Un análisis desde la perspectiva jurídico</w:t>
      </w:r>
      <w:r w:rsidR="00596B49">
        <w:rPr>
          <w:rFonts w:ascii="Garamond" w:hAnsi="Garamond" w:cs="Times New Roman"/>
          <w:sz w:val="24"/>
          <w:szCs w:val="24"/>
        </w:rPr>
        <w:t>–</w:t>
      </w:r>
      <w:r w:rsidRPr="00EE6FFF">
        <w:rPr>
          <w:rFonts w:ascii="Garamond" w:hAnsi="Garamond" w:cs="Times New Roman"/>
          <w:sz w:val="24"/>
          <w:szCs w:val="24"/>
        </w:rPr>
        <w:t xml:space="preserve">constitucional” en </w:t>
      </w:r>
      <w:r w:rsidRPr="00EE6FFF">
        <w:rPr>
          <w:rFonts w:ascii="Garamond" w:hAnsi="Garamond" w:cs="Times New Roman"/>
          <w:i/>
          <w:sz w:val="24"/>
          <w:szCs w:val="24"/>
        </w:rPr>
        <w:t>Anuario de la Facultad de Derecho de la Universidad Autónoma de Madrid (Ejemplar dedicado a: Privatización y liberalización de servicios)</w:t>
      </w:r>
      <w:r w:rsidRPr="00EE6FFF">
        <w:rPr>
          <w:rFonts w:ascii="Garamond" w:hAnsi="Garamond" w:cs="Times New Roman"/>
          <w:sz w:val="24"/>
          <w:szCs w:val="24"/>
        </w:rPr>
        <w:t>, Nº 3: pp. 163</w:t>
      </w:r>
      <w:r w:rsidR="00596B49">
        <w:rPr>
          <w:rFonts w:ascii="Garamond" w:hAnsi="Garamond" w:cs="Times New Roman"/>
          <w:sz w:val="24"/>
          <w:szCs w:val="24"/>
        </w:rPr>
        <w:t>–</w:t>
      </w:r>
      <w:r w:rsidRPr="00EE6FFF">
        <w:rPr>
          <w:rFonts w:ascii="Garamond" w:hAnsi="Garamond" w:cs="Times New Roman"/>
          <w:sz w:val="24"/>
          <w:szCs w:val="24"/>
        </w:rPr>
        <w:t>184.</w:t>
      </w:r>
    </w:p>
    <w:p w:rsidR="00EB2B5F" w:rsidRPr="00EE6FFF" w:rsidRDefault="00EB2B5F" w:rsidP="00EE6FFF">
      <w:pPr>
        <w:spacing w:after="0" w:line="23" w:lineRule="atLeast"/>
        <w:ind w:firstLine="284"/>
        <w:jc w:val="both"/>
        <w:rPr>
          <w:rFonts w:ascii="Garamond" w:hAnsi="Garamond" w:cs="Times New Roman"/>
          <w:sz w:val="24"/>
          <w:szCs w:val="24"/>
        </w:rPr>
      </w:pPr>
    </w:p>
    <w:p w:rsidR="00EB2B5F" w:rsidRPr="00EE6FFF" w:rsidRDefault="00EB2B5F" w:rsidP="00EE6FFF">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BOC</w:t>
      </w:r>
      <w:r w:rsidR="001F7169" w:rsidRPr="00EE6FFF">
        <w:rPr>
          <w:rFonts w:ascii="Garamond" w:hAnsi="Garamond" w:cs="Times New Roman"/>
          <w:sz w:val="24"/>
          <w:szCs w:val="24"/>
        </w:rPr>
        <w:t xml:space="preserve">KSANG HOLA, Gabriel (2015): </w:t>
      </w:r>
      <w:r w:rsidR="001F7169" w:rsidRPr="00EE6FFF">
        <w:rPr>
          <w:rFonts w:ascii="Garamond" w:hAnsi="Garamond" w:cs="Times New Roman"/>
          <w:i/>
          <w:sz w:val="24"/>
          <w:szCs w:val="24"/>
        </w:rPr>
        <w:t>El N</w:t>
      </w:r>
      <w:r w:rsidRPr="00EE6FFF">
        <w:rPr>
          <w:rFonts w:ascii="Garamond" w:hAnsi="Garamond" w:cs="Times New Roman"/>
          <w:i/>
          <w:sz w:val="24"/>
          <w:szCs w:val="24"/>
        </w:rPr>
        <w:t>acimiento del Derecho Administrat</w:t>
      </w:r>
      <w:r w:rsidR="001F7169" w:rsidRPr="00EE6FFF">
        <w:rPr>
          <w:rFonts w:ascii="Garamond" w:hAnsi="Garamond" w:cs="Times New Roman"/>
          <w:i/>
          <w:sz w:val="24"/>
          <w:szCs w:val="24"/>
        </w:rPr>
        <w:t>ivo Patrio en Chile (1810</w:t>
      </w:r>
      <w:r w:rsidR="00596B49">
        <w:rPr>
          <w:rFonts w:ascii="Garamond" w:hAnsi="Garamond" w:cs="Times New Roman"/>
          <w:i/>
          <w:sz w:val="24"/>
          <w:szCs w:val="24"/>
        </w:rPr>
        <w:t>–</w:t>
      </w:r>
      <w:r w:rsidR="001F7169" w:rsidRPr="00EE6FFF">
        <w:rPr>
          <w:rFonts w:ascii="Garamond" w:hAnsi="Garamond" w:cs="Times New Roman"/>
          <w:i/>
          <w:sz w:val="24"/>
          <w:szCs w:val="24"/>
        </w:rPr>
        <w:t>1860)</w:t>
      </w:r>
      <w:r w:rsidR="001F7169" w:rsidRPr="00EE6FFF">
        <w:rPr>
          <w:rFonts w:ascii="Garamond" w:hAnsi="Garamond" w:cs="Times New Roman"/>
          <w:sz w:val="24"/>
          <w:szCs w:val="24"/>
        </w:rPr>
        <w:t xml:space="preserve"> (Thomson Reuters, Santiago) 880 p.</w:t>
      </w:r>
    </w:p>
    <w:p w:rsidR="00381D20" w:rsidRPr="00EE6FFF" w:rsidRDefault="00381D20" w:rsidP="00EE6FFF">
      <w:pPr>
        <w:spacing w:after="0" w:line="23" w:lineRule="atLeast"/>
        <w:ind w:firstLine="284"/>
        <w:jc w:val="both"/>
        <w:rPr>
          <w:rFonts w:ascii="Garamond" w:hAnsi="Garamond" w:cs="Times New Roman"/>
          <w:sz w:val="24"/>
          <w:szCs w:val="24"/>
        </w:rPr>
      </w:pPr>
    </w:p>
    <w:p w:rsidR="00381D20" w:rsidRPr="00EE6FFF" w:rsidRDefault="00381D20" w:rsidP="00EE6FFF">
      <w:pPr>
        <w:spacing w:after="0" w:line="23" w:lineRule="atLeast"/>
        <w:ind w:firstLine="284"/>
        <w:jc w:val="both"/>
        <w:rPr>
          <w:rFonts w:ascii="Garamond" w:hAnsi="Garamond" w:cs="Times New Roman"/>
          <w:sz w:val="24"/>
          <w:szCs w:val="24"/>
          <w:lang w:val="en-US"/>
        </w:rPr>
      </w:pPr>
      <w:r w:rsidRPr="00EE6FFF">
        <w:rPr>
          <w:rFonts w:ascii="Garamond" w:hAnsi="Garamond" w:cs="Times New Roman"/>
          <w:sz w:val="24"/>
          <w:szCs w:val="24"/>
          <w:lang w:val="en-US"/>
        </w:rPr>
        <w:t xml:space="preserve">BREGER, Marshall y EDLES, Gary (2015): </w:t>
      </w:r>
      <w:r w:rsidRPr="00EE6FFF">
        <w:rPr>
          <w:rFonts w:ascii="Garamond" w:hAnsi="Garamond" w:cs="Times New Roman"/>
          <w:i/>
          <w:sz w:val="24"/>
          <w:szCs w:val="24"/>
          <w:lang w:val="en-US"/>
        </w:rPr>
        <w:t>Independent Agencies in the United States</w:t>
      </w:r>
      <w:r w:rsidRPr="00EE6FFF">
        <w:rPr>
          <w:rFonts w:ascii="Garamond" w:hAnsi="Garamond" w:cs="Times New Roman"/>
          <w:sz w:val="24"/>
          <w:szCs w:val="24"/>
          <w:lang w:val="en-US"/>
        </w:rPr>
        <w:t xml:space="preserve"> (Oxford University Press, Nueva York NY) 562 p.</w:t>
      </w:r>
    </w:p>
    <w:p w:rsidR="00381D20" w:rsidRPr="00EE6FFF" w:rsidRDefault="00381D20" w:rsidP="00EE6FFF">
      <w:pPr>
        <w:spacing w:after="0" w:line="23" w:lineRule="atLeast"/>
        <w:ind w:firstLine="284"/>
        <w:jc w:val="both"/>
        <w:rPr>
          <w:rFonts w:ascii="Garamond" w:hAnsi="Garamond" w:cs="Times New Roman"/>
          <w:sz w:val="24"/>
          <w:szCs w:val="24"/>
          <w:lang w:val="en-US"/>
        </w:rPr>
      </w:pPr>
    </w:p>
    <w:p w:rsidR="00381D20" w:rsidRPr="00EE6FFF" w:rsidRDefault="00381D20" w:rsidP="00EE6FFF">
      <w:pPr>
        <w:spacing w:after="0" w:line="23" w:lineRule="atLeast"/>
        <w:ind w:firstLine="284"/>
        <w:jc w:val="both"/>
        <w:rPr>
          <w:rFonts w:ascii="Garamond" w:hAnsi="Garamond" w:cs="Times New Roman"/>
          <w:sz w:val="24"/>
          <w:szCs w:val="24"/>
          <w:lang w:val="en-US"/>
        </w:rPr>
      </w:pPr>
      <w:r w:rsidRPr="00EE6FFF">
        <w:rPr>
          <w:rFonts w:ascii="Garamond" w:hAnsi="Garamond" w:cs="Times New Roman"/>
          <w:sz w:val="24"/>
          <w:szCs w:val="24"/>
          <w:lang w:val="en-US"/>
        </w:rPr>
        <w:t xml:space="preserve">BREYER, Stephen; STEWART, Richard; </w:t>
      </w:r>
      <w:proofErr w:type="spellStart"/>
      <w:r w:rsidRPr="00EE6FFF">
        <w:rPr>
          <w:rFonts w:ascii="Garamond" w:hAnsi="Garamond" w:cs="Times New Roman"/>
          <w:sz w:val="24"/>
          <w:szCs w:val="24"/>
          <w:lang w:val="en-US"/>
        </w:rPr>
        <w:t>Sunstein</w:t>
      </w:r>
      <w:proofErr w:type="spellEnd"/>
      <w:r w:rsidRPr="00EE6FFF">
        <w:rPr>
          <w:rFonts w:ascii="Garamond" w:hAnsi="Garamond" w:cs="Times New Roman"/>
          <w:sz w:val="24"/>
          <w:szCs w:val="24"/>
          <w:lang w:val="en-US"/>
        </w:rPr>
        <w:t xml:space="preserve">, Cass; VERMEULE, Adrian; HERZ, Michael (2011): </w:t>
      </w:r>
      <w:r w:rsidRPr="00EE6FFF">
        <w:rPr>
          <w:rFonts w:ascii="Garamond" w:hAnsi="Garamond" w:cs="Times New Roman"/>
          <w:i/>
          <w:sz w:val="24"/>
          <w:szCs w:val="24"/>
          <w:lang w:val="en-US"/>
        </w:rPr>
        <w:t>Administrative Law and Regulatory Policy, problems, text, and cases</w:t>
      </w:r>
      <w:r w:rsidRPr="00EE6FFF">
        <w:rPr>
          <w:rFonts w:ascii="Garamond" w:hAnsi="Garamond" w:cs="Times New Roman"/>
          <w:sz w:val="24"/>
          <w:szCs w:val="24"/>
          <w:lang w:val="en-US"/>
        </w:rPr>
        <w:t xml:space="preserve"> (</w:t>
      </w:r>
      <w:proofErr w:type="spellStart"/>
      <w:r w:rsidRPr="00EE6FFF">
        <w:rPr>
          <w:rFonts w:ascii="Garamond" w:hAnsi="Garamond" w:cs="Times New Roman"/>
          <w:sz w:val="24"/>
          <w:szCs w:val="24"/>
          <w:lang w:val="en-US"/>
        </w:rPr>
        <w:t>WolkersKluver</w:t>
      </w:r>
      <w:proofErr w:type="spellEnd"/>
      <w:r w:rsidRPr="00EE6FFF">
        <w:rPr>
          <w:rFonts w:ascii="Garamond" w:hAnsi="Garamond" w:cs="Times New Roman"/>
          <w:sz w:val="24"/>
          <w:szCs w:val="24"/>
          <w:lang w:val="en-US"/>
        </w:rPr>
        <w:t xml:space="preserve">, Fredrick MD, 7a </w:t>
      </w:r>
      <w:proofErr w:type="spellStart"/>
      <w:r w:rsidRPr="00EE6FFF">
        <w:rPr>
          <w:rFonts w:ascii="Garamond" w:hAnsi="Garamond" w:cs="Times New Roman"/>
          <w:sz w:val="24"/>
          <w:szCs w:val="24"/>
          <w:lang w:val="en-US"/>
        </w:rPr>
        <w:t>edición</w:t>
      </w:r>
      <w:proofErr w:type="spellEnd"/>
      <w:r w:rsidRPr="00EE6FFF">
        <w:rPr>
          <w:rFonts w:ascii="Garamond" w:hAnsi="Garamond" w:cs="Times New Roman"/>
          <w:sz w:val="24"/>
          <w:szCs w:val="24"/>
          <w:lang w:val="en-US"/>
        </w:rPr>
        <w:t>) 1075 p.</w:t>
      </w:r>
    </w:p>
    <w:p w:rsidR="00381D20" w:rsidRPr="00EE6FFF" w:rsidRDefault="00381D20" w:rsidP="00EE6FFF">
      <w:pPr>
        <w:spacing w:after="0" w:line="23" w:lineRule="atLeast"/>
        <w:ind w:firstLine="284"/>
        <w:jc w:val="both"/>
        <w:rPr>
          <w:rFonts w:ascii="Garamond" w:hAnsi="Garamond" w:cs="Times New Roman"/>
          <w:sz w:val="24"/>
          <w:szCs w:val="24"/>
          <w:lang w:val="en-US"/>
        </w:rPr>
      </w:pPr>
    </w:p>
    <w:p w:rsidR="00381D20" w:rsidRPr="00EE6FFF" w:rsidRDefault="00381D20" w:rsidP="00EE6FFF">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 xml:space="preserve">CALDERA DELGADO, Hugo (2001): </w:t>
      </w:r>
      <w:r w:rsidRPr="00EE6FFF">
        <w:rPr>
          <w:rFonts w:ascii="Garamond" w:hAnsi="Garamond" w:cs="Times New Roman"/>
          <w:i/>
          <w:sz w:val="24"/>
          <w:szCs w:val="24"/>
        </w:rPr>
        <w:t>Tratado de Derecho Administrativo</w:t>
      </w:r>
      <w:r w:rsidRPr="00EE6FFF">
        <w:rPr>
          <w:rFonts w:ascii="Garamond" w:hAnsi="Garamond" w:cs="Times New Roman"/>
          <w:sz w:val="24"/>
          <w:szCs w:val="24"/>
        </w:rPr>
        <w:t xml:space="preserve"> (Ediciones Parlamento </w:t>
      </w:r>
      <w:proofErr w:type="spellStart"/>
      <w:r w:rsidRPr="00EE6FFF">
        <w:rPr>
          <w:rFonts w:ascii="Garamond" w:hAnsi="Garamond" w:cs="Times New Roman"/>
          <w:sz w:val="24"/>
          <w:szCs w:val="24"/>
        </w:rPr>
        <w:t>Ltda</w:t>
      </w:r>
      <w:proofErr w:type="spellEnd"/>
      <w:r w:rsidRPr="00EE6FFF">
        <w:rPr>
          <w:rFonts w:ascii="Garamond" w:hAnsi="Garamond" w:cs="Times New Roman"/>
          <w:sz w:val="24"/>
          <w:szCs w:val="24"/>
        </w:rPr>
        <w:t>, Santiago) Tomo II.</w:t>
      </w:r>
    </w:p>
    <w:p w:rsidR="00F0644C" w:rsidRPr="00EE6FFF" w:rsidRDefault="00F0644C" w:rsidP="00EE6FFF">
      <w:pPr>
        <w:spacing w:after="0" w:line="23" w:lineRule="atLeast"/>
        <w:ind w:firstLine="284"/>
        <w:jc w:val="both"/>
        <w:rPr>
          <w:rFonts w:ascii="Garamond" w:hAnsi="Garamond" w:cs="Times New Roman"/>
          <w:sz w:val="24"/>
          <w:szCs w:val="24"/>
        </w:rPr>
      </w:pPr>
    </w:p>
    <w:p w:rsidR="00381D20" w:rsidRPr="00EE6FFF" w:rsidRDefault="00381D20" w:rsidP="00EE6FFF">
      <w:pPr>
        <w:spacing w:after="0" w:line="23" w:lineRule="atLeast"/>
        <w:ind w:firstLine="284"/>
        <w:jc w:val="both"/>
        <w:rPr>
          <w:rFonts w:ascii="Garamond" w:hAnsi="Garamond" w:cs="Times New Roman"/>
          <w:sz w:val="24"/>
          <w:szCs w:val="24"/>
          <w:lang w:val="en-US"/>
        </w:rPr>
      </w:pPr>
      <w:r w:rsidRPr="00EE6FFF">
        <w:rPr>
          <w:rFonts w:ascii="Garamond" w:hAnsi="Garamond" w:cs="Times New Roman"/>
          <w:sz w:val="24"/>
          <w:szCs w:val="24"/>
          <w:lang w:val="en-US"/>
        </w:rPr>
        <w:t>COLE, Kenneth (1942): “Presidential influence on independent agencies” en</w:t>
      </w:r>
      <w:r w:rsidR="005A2E7F">
        <w:rPr>
          <w:rFonts w:ascii="Garamond" w:hAnsi="Garamond" w:cs="Times New Roman"/>
          <w:sz w:val="24"/>
          <w:szCs w:val="24"/>
          <w:lang w:val="en-US"/>
        </w:rPr>
        <w:t xml:space="preserve"> </w:t>
      </w:r>
      <w:r w:rsidRPr="00EE6FFF">
        <w:rPr>
          <w:rFonts w:ascii="Garamond" w:hAnsi="Garamond" w:cs="Times New Roman"/>
          <w:i/>
          <w:sz w:val="24"/>
          <w:szCs w:val="24"/>
          <w:lang w:val="en-US"/>
        </w:rPr>
        <w:t>The Annals of the American Academy of political and Social Science</w:t>
      </w:r>
      <w:r w:rsidRPr="00EE6FFF">
        <w:rPr>
          <w:rFonts w:ascii="Garamond" w:hAnsi="Garamond" w:cs="Times New Roman"/>
          <w:sz w:val="24"/>
          <w:szCs w:val="24"/>
          <w:lang w:val="en-US"/>
        </w:rPr>
        <w:t xml:space="preserve">, </w:t>
      </w:r>
      <w:proofErr w:type="spellStart"/>
      <w:r w:rsidRPr="00EE6FFF">
        <w:rPr>
          <w:rFonts w:ascii="Garamond" w:hAnsi="Garamond" w:cs="Times New Roman"/>
          <w:sz w:val="24"/>
          <w:szCs w:val="24"/>
          <w:lang w:val="en-US"/>
        </w:rPr>
        <w:t>Vol</w:t>
      </w:r>
      <w:proofErr w:type="spellEnd"/>
      <w:r w:rsidRPr="00EE6FFF">
        <w:rPr>
          <w:rFonts w:ascii="Garamond" w:hAnsi="Garamond" w:cs="Times New Roman"/>
          <w:sz w:val="24"/>
          <w:szCs w:val="24"/>
          <w:lang w:val="en-US"/>
        </w:rPr>
        <w:t xml:space="preserve"> 221, pp. 72</w:t>
      </w:r>
      <w:r w:rsidR="00596B49">
        <w:rPr>
          <w:rFonts w:ascii="Garamond" w:hAnsi="Garamond" w:cs="Times New Roman"/>
          <w:sz w:val="24"/>
          <w:szCs w:val="24"/>
          <w:lang w:val="en-US"/>
        </w:rPr>
        <w:t>–</w:t>
      </w:r>
      <w:r w:rsidRPr="00EE6FFF">
        <w:rPr>
          <w:rFonts w:ascii="Garamond" w:hAnsi="Garamond" w:cs="Times New Roman"/>
          <w:sz w:val="24"/>
          <w:szCs w:val="24"/>
          <w:lang w:val="en-US"/>
        </w:rPr>
        <w:t>77.</w:t>
      </w:r>
    </w:p>
    <w:p w:rsidR="00381D20" w:rsidRPr="00EE6FFF" w:rsidRDefault="00381D20" w:rsidP="00EE6FFF">
      <w:pPr>
        <w:spacing w:after="0" w:line="23" w:lineRule="atLeast"/>
        <w:ind w:firstLine="284"/>
        <w:jc w:val="both"/>
        <w:rPr>
          <w:rFonts w:ascii="Garamond" w:hAnsi="Garamond" w:cs="Times New Roman"/>
          <w:sz w:val="24"/>
          <w:szCs w:val="24"/>
          <w:lang w:val="en-US"/>
        </w:rPr>
      </w:pPr>
    </w:p>
    <w:p w:rsidR="00381D20" w:rsidRPr="00EE6FFF" w:rsidRDefault="00381D20" w:rsidP="00EE6FFF">
      <w:pPr>
        <w:spacing w:after="0" w:line="23" w:lineRule="atLeast"/>
        <w:ind w:firstLine="284"/>
        <w:jc w:val="both"/>
        <w:rPr>
          <w:rFonts w:ascii="Garamond" w:hAnsi="Garamond" w:cs="Times New Roman"/>
          <w:sz w:val="24"/>
          <w:szCs w:val="24"/>
          <w:lang w:val="en-US"/>
        </w:rPr>
      </w:pPr>
      <w:r w:rsidRPr="00EE6FFF">
        <w:rPr>
          <w:rFonts w:ascii="Garamond" w:hAnsi="Garamond" w:cs="Times New Roman"/>
          <w:sz w:val="24"/>
          <w:szCs w:val="24"/>
          <w:lang w:val="en-US"/>
        </w:rPr>
        <w:t xml:space="preserve">DATLA, </w:t>
      </w:r>
      <w:proofErr w:type="spellStart"/>
      <w:r w:rsidRPr="00EE6FFF">
        <w:rPr>
          <w:rFonts w:ascii="Garamond" w:hAnsi="Garamond" w:cs="Times New Roman"/>
          <w:sz w:val="24"/>
          <w:szCs w:val="24"/>
          <w:lang w:val="en-US"/>
        </w:rPr>
        <w:t>Kirti</w:t>
      </w:r>
      <w:proofErr w:type="spellEnd"/>
      <w:r w:rsidRPr="00EE6FFF">
        <w:rPr>
          <w:rFonts w:ascii="Garamond" w:hAnsi="Garamond" w:cs="Times New Roman"/>
          <w:sz w:val="24"/>
          <w:szCs w:val="24"/>
          <w:lang w:val="en-US"/>
        </w:rPr>
        <w:t xml:space="preserve">; REVESZ, Richard (2013): “Deconstructing independent Agencies (and Executive Agencies) </w:t>
      </w:r>
      <w:r w:rsidR="006E5CBC" w:rsidRPr="00EE6FFF">
        <w:rPr>
          <w:rFonts w:ascii="Garamond" w:hAnsi="Garamond" w:cs="Times New Roman"/>
          <w:sz w:val="24"/>
          <w:szCs w:val="24"/>
          <w:lang w:val="en-US"/>
        </w:rPr>
        <w:t>en</w:t>
      </w:r>
      <w:r w:rsidR="006E5CBC">
        <w:rPr>
          <w:rFonts w:ascii="Garamond" w:hAnsi="Garamond" w:cs="Times New Roman"/>
          <w:sz w:val="24"/>
          <w:szCs w:val="24"/>
          <w:lang w:val="en-US"/>
        </w:rPr>
        <w:t xml:space="preserve"> </w:t>
      </w:r>
      <w:r w:rsidR="006E5CBC" w:rsidRPr="00EE6FFF">
        <w:rPr>
          <w:rFonts w:ascii="Garamond" w:hAnsi="Garamond" w:cs="Times New Roman"/>
          <w:i/>
          <w:sz w:val="24"/>
          <w:szCs w:val="24"/>
          <w:lang w:val="en-US"/>
        </w:rPr>
        <w:t>Cornell</w:t>
      </w:r>
      <w:r w:rsidRPr="00EE6FFF">
        <w:rPr>
          <w:rFonts w:ascii="Garamond" w:hAnsi="Garamond" w:cs="Times New Roman"/>
          <w:i/>
          <w:sz w:val="24"/>
          <w:szCs w:val="24"/>
          <w:lang w:val="en-US"/>
        </w:rPr>
        <w:t xml:space="preserve"> Law Review</w:t>
      </w:r>
      <w:r w:rsidRPr="00EE6FFF">
        <w:rPr>
          <w:rFonts w:ascii="Garamond" w:hAnsi="Garamond" w:cs="Times New Roman"/>
          <w:sz w:val="24"/>
          <w:szCs w:val="24"/>
          <w:lang w:val="en-US"/>
        </w:rPr>
        <w:t xml:space="preserve">, </w:t>
      </w:r>
      <w:proofErr w:type="spellStart"/>
      <w:r w:rsidRPr="00EE6FFF">
        <w:rPr>
          <w:rFonts w:ascii="Garamond" w:hAnsi="Garamond" w:cs="Times New Roman"/>
          <w:sz w:val="24"/>
          <w:szCs w:val="24"/>
          <w:lang w:val="en-US"/>
        </w:rPr>
        <w:t>Vol</w:t>
      </w:r>
      <w:proofErr w:type="spellEnd"/>
      <w:r w:rsidRPr="00EE6FFF">
        <w:rPr>
          <w:rFonts w:ascii="Garamond" w:hAnsi="Garamond" w:cs="Times New Roman"/>
          <w:sz w:val="24"/>
          <w:szCs w:val="24"/>
          <w:lang w:val="en-US"/>
        </w:rPr>
        <w:t xml:space="preserve"> 98: pp. 769</w:t>
      </w:r>
      <w:r w:rsidR="00596B49">
        <w:rPr>
          <w:rFonts w:ascii="Garamond" w:hAnsi="Garamond" w:cs="Times New Roman"/>
          <w:sz w:val="24"/>
          <w:szCs w:val="24"/>
          <w:lang w:val="en-US"/>
        </w:rPr>
        <w:t>–</w:t>
      </w:r>
      <w:r w:rsidRPr="00EE6FFF">
        <w:rPr>
          <w:rFonts w:ascii="Garamond" w:hAnsi="Garamond" w:cs="Times New Roman"/>
          <w:sz w:val="24"/>
          <w:szCs w:val="24"/>
          <w:lang w:val="en-US"/>
        </w:rPr>
        <w:t>844.</w:t>
      </w:r>
    </w:p>
    <w:p w:rsidR="00381D20" w:rsidRPr="00EE6FFF" w:rsidRDefault="00381D20" w:rsidP="00EE6FFF">
      <w:pPr>
        <w:spacing w:after="0" w:line="23" w:lineRule="atLeast"/>
        <w:ind w:firstLine="284"/>
        <w:jc w:val="both"/>
        <w:rPr>
          <w:rFonts w:ascii="Garamond" w:hAnsi="Garamond" w:cs="Times New Roman"/>
          <w:sz w:val="24"/>
          <w:szCs w:val="24"/>
          <w:lang w:val="en-US"/>
        </w:rPr>
      </w:pPr>
    </w:p>
    <w:p w:rsidR="00381D20" w:rsidRPr="00EE6FFF" w:rsidRDefault="00381D20" w:rsidP="00EE6FFF">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 xml:space="preserve">DIAZ DE VALDÉS JULIÁ, José Manuel (2010): “Anomalías constitucionales de las Superintendencias: Un diagnóstico” en </w:t>
      </w:r>
      <w:r w:rsidRPr="00EE6FFF">
        <w:rPr>
          <w:rFonts w:ascii="Garamond" w:hAnsi="Garamond" w:cs="Times New Roman"/>
          <w:i/>
          <w:sz w:val="24"/>
          <w:szCs w:val="24"/>
        </w:rPr>
        <w:t>Estudios Constitucionales</w:t>
      </w:r>
      <w:r w:rsidRPr="00EE6FFF">
        <w:rPr>
          <w:rFonts w:ascii="Garamond" w:hAnsi="Garamond" w:cs="Times New Roman"/>
          <w:sz w:val="24"/>
          <w:szCs w:val="24"/>
        </w:rPr>
        <w:t>, año 8, N° 1: pp. 249</w:t>
      </w:r>
      <w:r w:rsidR="00596B49">
        <w:rPr>
          <w:rFonts w:ascii="Garamond" w:hAnsi="Garamond" w:cs="Times New Roman"/>
          <w:sz w:val="24"/>
          <w:szCs w:val="24"/>
        </w:rPr>
        <w:t>–</w:t>
      </w:r>
      <w:r w:rsidRPr="00EE6FFF">
        <w:rPr>
          <w:rFonts w:ascii="Garamond" w:hAnsi="Garamond" w:cs="Times New Roman"/>
          <w:sz w:val="24"/>
          <w:szCs w:val="24"/>
        </w:rPr>
        <w:t>282.</w:t>
      </w:r>
    </w:p>
    <w:p w:rsidR="00381D20" w:rsidRPr="00EE6FFF" w:rsidRDefault="00381D20" w:rsidP="00EE6FFF">
      <w:pPr>
        <w:spacing w:after="0" w:line="23" w:lineRule="atLeast"/>
        <w:ind w:firstLine="284"/>
        <w:jc w:val="both"/>
        <w:rPr>
          <w:rFonts w:ascii="Garamond" w:hAnsi="Garamond" w:cs="Times New Roman"/>
          <w:sz w:val="24"/>
          <w:szCs w:val="24"/>
        </w:rPr>
      </w:pPr>
    </w:p>
    <w:p w:rsidR="00381D20" w:rsidRPr="00EE6FFF" w:rsidRDefault="00381D20" w:rsidP="00EE6FFF">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 xml:space="preserve">FERMANDOIS VOHRINGER, Arturo y GARCÍA </w:t>
      </w:r>
      <w:proofErr w:type="spellStart"/>
      <w:r w:rsidRPr="00EE6FFF">
        <w:rPr>
          <w:rFonts w:ascii="Garamond" w:hAnsi="Garamond" w:cs="Times New Roman"/>
          <w:sz w:val="24"/>
          <w:szCs w:val="24"/>
        </w:rPr>
        <w:t>GARCÍA</w:t>
      </w:r>
      <w:proofErr w:type="spellEnd"/>
      <w:r w:rsidRPr="00EE6FFF">
        <w:rPr>
          <w:rFonts w:ascii="Garamond" w:hAnsi="Garamond" w:cs="Times New Roman"/>
          <w:sz w:val="24"/>
          <w:szCs w:val="24"/>
        </w:rPr>
        <w:t xml:space="preserve">, José Francisco (2009): “Origen del presidencialismo chileno: reforma constitucional de 1970, ideas matrices e iniciativa legislativa exclusiva” en </w:t>
      </w:r>
      <w:r w:rsidRPr="00EE6FFF">
        <w:rPr>
          <w:rFonts w:ascii="Garamond" w:hAnsi="Garamond" w:cs="Times New Roman"/>
          <w:i/>
          <w:sz w:val="24"/>
          <w:szCs w:val="24"/>
        </w:rPr>
        <w:t>Revista Chilena de Derecho</w:t>
      </w:r>
      <w:r w:rsidR="00E9657A" w:rsidRPr="00EE6FFF">
        <w:rPr>
          <w:rFonts w:ascii="Garamond" w:hAnsi="Garamond" w:cs="Times New Roman"/>
          <w:sz w:val="24"/>
          <w:szCs w:val="24"/>
        </w:rPr>
        <w:t>, vol. 36 N° 2:</w:t>
      </w:r>
      <w:r w:rsidRPr="00EE6FFF">
        <w:rPr>
          <w:rFonts w:ascii="Garamond" w:hAnsi="Garamond" w:cs="Times New Roman"/>
          <w:sz w:val="24"/>
          <w:szCs w:val="24"/>
        </w:rPr>
        <w:t xml:space="preserve"> pp. 281 – 311.</w:t>
      </w:r>
    </w:p>
    <w:p w:rsidR="00193B04" w:rsidRPr="00EE6FFF" w:rsidRDefault="00193B04" w:rsidP="00EE6FFF">
      <w:pPr>
        <w:spacing w:after="0" w:line="23" w:lineRule="atLeast"/>
        <w:ind w:firstLine="284"/>
        <w:jc w:val="both"/>
        <w:rPr>
          <w:rFonts w:ascii="Garamond" w:hAnsi="Garamond" w:cs="Times New Roman"/>
          <w:sz w:val="24"/>
          <w:szCs w:val="24"/>
        </w:rPr>
      </w:pPr>
    </w:p>
    <w:p w:rsidR="00696D68" w:rsidRPr="00EE6FFF" w:rsidRDefault="00696D68" w:rsidP="00EE6FFF">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 xml:space="preserve">GARCÍA </w:t>
      </w:r>
      <w:proofErr w:type="spellStart"/>
      <w:r w:rsidRPr="00EE6FFF">
        <w:rPr>
          <w:rFonts w:ascii="Garamond" w:hAnsi="Garamond" w:cs="Times New Roman"/>
          <w:sz w:val="24"/>
          <w:szCs w:val="24"/>
        </w:rPr>
        <w:t>GARCÍA</w:t>
      </w:r>
      <w:proofErr w:type="spellEnd"/>
      <w:r w:rsidRPr="00EE6FFF">
        <w:rPr>
          <w:rFonts w:ascii="Garamond" w:hAnsi="Garamond" w:cs="Times New Roman"/>
          <w:sz w:val="24"/>
          <w:szCs w:val="24"/>
        </w:rPr>
        <w:t xml:space="preserve">, José Francisco y CORDERO VEGA, Luis (2012): “Elementos de discusión sobre agencias independientes en Chile. El caso de las  superintendencias” en </w:t>
      </w:r>
      <w:r w:rsidRPr="00EE6FFF">
        <w:rPr>
          <w:rFonts w:ascii="Garamond" w:hAnsi="Garamond" w:cs="Times New Roman"/>
          <w:i/>
          <w:sz w:val="24"/>
          <w:szCs w:val="24"/>
        </w:rPr>
        <w:t>Anuario de Derecho Público UDP</w:t>
      </w:r>
      <w:r w:rsidRPr="00EE6FFF">
        <w:rPr>
          <w:rFonts w:ascii="Garamond" w:hAnsi="Garamond" w:cs="Times New Roman"/>
          <w:sz w:val="24"/>
          <w:szCs w:val="24"/>
        </w:rPr>
        <w:t>, pp. 415–435.</w:t>
      </w:r>
    </w:p>
    <w:p w:rsidR="00696D68" w:rsidRPr="00EE6FFF" w:rsidRDefault="00696D68" w:rsidP="00EE6FFF">
      <w:pPr>
        <w:spacing w:after="0" w:line="23" w:lineRule="atLeast"/>
        <w:ind w:firstLine="284"/>
        <w:jc w:val="both"/>
        <w:rPr>
          <w:rFonts w:ascii="Garamond" w:hAnsi="Garamond" w:cs="Times New Roman"/>
          <w:sz w:val="24"/>
          <w:szCs w:val="24"/>
        </w:rPr>
      </w:pPr>
    </w:p>
    <w:p w:rsidR="00696D68" w:rsidRPr="00EE6FFF" w:rsidRDefault="00696D68" w:rsidP="00EE6FFF">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 xml:space="preserve">GARCÍA </w:t>
      </w:r>
      <w:proofErr w:type="spellStart"/>
      <w:r w:rsidRPr="00EE6FFF">
        <w:rPr>
          <w:rFonts w:ascii="Garamond" w:hAnsi="Garamond" w:cs="Times New Roman"/>
          <w:sz w:val="24"/>
          <w:szCs w:val="24"/>
        </w:rPr>
        <w:t>GARCÍA</w:t>
      </w:r>
      <w:proofErr w:type="spellEnd"/>
      <w:r w:rsidRPr="00EE6FFF">
        <w:rPr>
          <w:rFonts w:ascii="Garamond" w:hAnsi="Garamond" w:cs="Times New Roman"/>
          <w:sz w:val="24"/>
          <w:szCs w:val="24"/>
        </w:rPr>
        <w:t xml:space="preserve">, José Francisco y VERDUGO RAMÍREZ, Sergio (2010): “De las superintendencias a las agencias regulatorias independientes en Chile: Aspectos constitucionales y de diseño regulatorio” en </w:t>
      </w:r>
      <w:r w:rsidRPr="00EE6FFF">
        <w:rPr>
          <w:rFonts w:ascii="Garamond" w:hAnsi="Garamond" w:cs="Times New Roman"/>
          <w:i/>
          <w:sz w:val="24"/>
          <w:szCs w:val="24"/>
        </w:rPr>
        <w:t>Actualidad Jurídica</w:t>
      </w:r>
      <w:r w:rsidRPr="00EE6FFF">
        <w:rPr>
          <w:rFonts w:ascii="Garamond" w:hAnsi="Garamond" w:cs="Times New Roman"/>
          <w:sz w:val="24"/>
          <w:szCs w:val="24"/>
        </w:rPr>
        <w:t xml:space="preserve"> N° 22, pp. 263</w:t>
      </w:r>
      <w:r w:rsidR="00596B49">
        <w:rPr>
          <w:rFonts w:ascii="Garamond" w:hAnsi="Garamond" w:cs="Times New Roman"/>
          <w:sz w:val="24"/>
          <w:szCs w:val="24"/>
        </w:rPr>
        <w:t>–</w:t>
      </w:r>
      <w:r w:rsidRPr="00EE6FFF">
        <w:rPr>
          <w:rFonts w:ascii="Garamond" w:hAnsi="Garamond" w:cs="Times New Roman"/>
          <w:sz w:val="24"/>
          <w:szCs w:val="24"/>
        </w:rPr>
        <w:t>305.</w:t>
      </w:r>
    </w:p>
    <w:p w:rsidR="00696D68" w:rsidRPr="00EE6FFF" w:rsidRDefault="00696D68" w:rsidP="00EE6FFF">
      <w:pPr>
        <w:spacing w:after="0" w:line="23" w:lineRule="atLeast"/>
        <w:ind w:firstLine="284"/>
        <w:jc w:val="both"/>
        <w:rPr>
          <w:rFonts w:ascii="Garamond" w:hAnsi="Garamond" w:cs="Times New Roman"/>
          <w:sz w:val="24"/>
          <w:szCs w:val="24"/>
        </w:rPr>
      </w:pPr>
    </w:p>
    <w:p w:rsidR="00193B04" w:rsidRPr="00EE6FFF" w:rsidRDefault="00193B04" w:rsidP="00EE6FFF">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 xml:space="preserve">GARCÍA </w:t>
      </w:r>
      <w:proofErr w:type="spellStart"/>
      <w:r w:rsidRPr="00EE6FFF">
        <w:rPr>
          <w:rFonts w:ascii="Garamond" w:hAnsi="Garamond" w:cs="Times New Roman"/>
          <w:sz w:val="24"/>
          <w:szCs w:val="24"/>
        </w:rPr>
        <w:t>GARCÍA</w:t>
      </w:r>
      <w:proofErr w:type="spellEnd"/>
      <w:r w:rsidRPr="00EE6FFF">
        <w:rPr>
          <w:rFonts w:ascii="Garamond" w:hAnsi="Garamond" w:cs="Times New Roman"/>
          <w:sz w:val="24"/>
          <w:szCs w:val="24"/>
        </w:rPr>
        <w:t>, José Francisco (2009)</w:t>
      </w:r>
      <w:r w:rsidR="002E3F59" w:rsidRPr="00EE6FFF">
        <w:rPr>
          <w:rFonts w:ascii="Garamond" w:hAnsi="Garamond" w:cs="Times New Roman"/>
          <w:sz w:val="24"/>
          <w:szCs w:val="24"/>
        </w:rPr>
        <w:t>:</w:t>
      </w:r>
      <w:r w:rsidRPr="00EE6FFF">
        <w:rPr>
          <w:rFonts w:ascii="Garamond" w:hAnsi="Garamond" w:cs="Times New Roman"/>
          <w:sz w:val="24"/>
          <w:szCs w:val="24"/>
        </w:rPr>
        <w:t xml:space="preserve"> “¿Inflación de Superintendencias? Un diagnóstico crítico desde el derecho regulatorio” en </w:t>
      </w:r>
      <w:r w:rsidRPr="00EE6FFF">
        <w:rPr>
          <w:rFonts w:ascii="Garamond" w:hAnsi="Garamond" w:cs="Times New Roman"/>
          <w:i/>
          <w:sz w:val="24"/>
          <w:szCs w:val="24"/>
        </w:rPr>
        <w:t>Actualidad Jurídica</w:t>
      </w:r>
      <w:r w:rsidRPr="00EE6FFF">
        <w:rPr>
          <w:rFonts w:ascii="Garamond" w:hAnsi="Garamond" w:cs="Times New Roman"/>
          <w:sz w:val="24"/>
          <w:szCs w:val="24"/>
        </w:rPr>
        <w:t xml:space="preserve"> N° 19, Tomo I: pp. 327</w:t>
      </w:r>
      <w:r w:rsidR="00596B49">
        <w:rPr>
          <w:rFonts w:ascii="Garamond" w:hAnsi="Garamond" w:cs="Times New Roman"/>
          <w:sz w:val="24"/>
          <w:szCs w:val="24"/>
        </w:rPr>
        <w:t>–</w:t>
      </w:r>
      <w:r w:rsidRPr="00EE6FFF">
        <w:rPr>
          <w:rFonts w:ascii="Garamond" w:hAnsi="Garamond" w:cs="Times New Roman"/>
          <w:sz w:val="24"/>
          <w:szCs w:val="24"/>
        </w:rPr>
        <w:t>371.</w:t>
      </w:r>
    </w:p>
    <w:p w:rsidR="002E3F59" w:rsidRPr="00EE6FFF" w:rsidRDefault="002E3F59" w:rsidP="00EE6FFF">
      <w:pPr>
        <w:spacing w:after="0" w:line="23" w:lineRule="atLeast"/>
        <w:ind w:firstLine="284"/>
        <w:jc w:val="both"/>
        <w:rPr>
          <w:rFonts w:ascii="Garamond" w:hAnsi="Garamond" w:cs="Times New Roman"/>
          <w:sz w:val="24"/>
          <w:szCs w:val="24"/>
        </w:rPr>
      </w:pPr>
    </w:p>
    <w:p w:rsidR="002E3F59" w:rsidRPr="00EE6FFF" w:rsidRDefault="002E3F59" w:rsidP="00EE6FFF">
      <w:pPr>
        <w:spacing w:after="0" w:line="23" w:lineRule="atLeast"/>
        <w:ind w:firstLine="284"/>
        <w:jc w:val="both"/>
        <w:rPr>
          <w:rFonts w:ascii="Garamond" w:hAnsi="Garamond" w:cs="Times New Roman"/>
          <w:sz w:val="24"/>
          <w:szCs w:val="24"/>
          <w:lang w:val="en-US"/>
        </w:rPr>
      </w:pPr>
      <w:r w:rsidRPr="00EE6FFF">
        <w:rPr>
          <w:rFonts w:ascii="Garamond" w:hAnsi="Garamond" w:cs="Times New Roman"/>
          <w:sz w:val="24"/>
          <w:szCs w:val="24"/>
          <w:lang w:val="en-US"/>
        </w:rPr>
        <w:t xml:space="preserve">GALARDI, </w:t>
      </w:r>
      <w:proofErr w:type="spellStart"/>
      <w:r w:rsidRPr="00EE6FFF">
        <w:rPr>
          <w:rFonts w:ascii="Garamond" w:hAnsi="Garamond" w:cs="Times New Roman"/>
          <w:sz w:val="24"/>
          <w:szCs w:val="24"/>
          <w:lang w:val="en-US"/>
        </w:rPr>
        <w:t>Fabrizio</w:t>
      </w:r>
      <w:proofErr w:type="spellEnd"/>
      <w:r w:rsidRPr="00EE6FFF">
        <w:rPr>
          <w:rFonts w:ascii="Garamond" w:hAnsi="Garamond" w:cs="Times New Roman"/>
          <w:sz w:val="24"/>
          <w:szCs w:val="24"/>
          <w:lang w:val="en-US"/>
        </w:rPr>
        <w:t xml:space="preserve"> (2005): “The Institutional Foundations of Regulatory Capitalism: The Diffusion of Independent Regulatory Agencies in Western Europe” en</w:t>
      </w:r>
      <w:r w:rsidR="00596B49">
        <w:rPr>
          <w:rFonts w:ascii="Garamond" w:hAnsi="Garamond" w:cs="Times New Roman"/>
          <w:sz w:val="24"/>
          <w:szCs w:val="24"/>
          <w:lang w:val="en-US"/>
        </w:rPr>
        <w:t xml:space="preserve"> </w:t>
      </w:r>
      <w:r w:rsidRPr="00EE6FFF">
        <w:rPr>
          <w:rFonts w:ascii="Garamond" w:hAnsi="Garamond" w:cs="Times New Roman"/>
          <w:i/>
          <w:sz w:val="24"/>
          <w:szCs w:val="24"/>
          <w:lang w:val="en-US"/>
        </w:rPr>
        <w:t>The Annals of the American Academy of Political and Social Science, The Rise of Regulatory Capitalism: The Global Diffusion of a New Order</w:t>
      </w:r>
      <w:r w:rsidRPr="00EE6FFF">
        <w:rPr>
          <w:rFonts w:ascii="Garamond" w:hAnsi="Garamond" w:cs="Times New Roman"/>
          <w:sz w:val="24"/>
          <w:szCs w:val="24"/>
          <w:lang w:val="en-US"/>
        </w:rPr>
        <w:t>, Vol. 598: pp. 84</w:t>
      </w:r>
      <w:r w:rsidR="00596B49">
        <w:rPr>
          <w:rFonts w:ascii="Garamond" w:hAnsi="Garamond" w:cs="Times New Roman"/>
          <w:sz w:val="24"/>
          <w:szCs w:val="24"/>
          <w:lang w:val="en-US"/>
        </w:rPr>
        <w:t>–</w:t>
      </w:r>
      <w:r w:rsidRPr="00EE6FFF">
        <w:rPr>
          <w:rFonts w:ascii="Garamond" w:hAnsi="Garamond" w:cs="Times New Roman"/>
          <w:sz w:val="24"/>
          <w:szCs w:val="24"/>
          <w:lang w:val="en-US"/>
        </w:rPr>
        <w:t>101.</w:t>
      </w:r>
    </w:p>
    <w:p w:rsidR="00E9657A" w:rsidRPr="00EE6FFF" w:rsidRDefault="00E9657A" w:rsidP="00EE6FFF">
      <w:pPr>
        <w:spacing w:after="0" w:line="23" w:lineRule="atLeast"/>
        <w:ind w:firstLine="284"/>
        <w:jc w:val="both"/>
        <w:rPr>
          <w:rFonts w:ascii="Garamond" w:hAnsi="Garamond" w:cs="Times New Roman"/>
          <w:sz w:val="24"/>
          <w:szCs w:val="24"/>
          <w:lang w:val="en-US"/>
        </w:rPr>
      </w:pPr>
    </w:p>
    <w:p w:rsidR="00E9657A" w:rsidRPr="00EE6FFF" w:rsidRDefault="00193B04" w:rsidP="00EE6FFF">
      <w:pPr>
        <w:spacing w:after="0" w:line="23" w:lineRule="atLeast"/>
        <w:ind w:firstLine="284"/>
        <w:jc w:val="both"/>
        <w:rPr>
          <w:rFonts w:ascii="Garamond" w:hAnsi="Garamond" w:cs="Times New Roman"/>
          <w:sz w:val="24"/>
          <w:szCs w:val="24"/>
          <w:lang w:val="en-US"/>
        </w:rPr>
      </w:pPr>
      <w:r w:rsidRPr="00EE6FFF">
        <w:rPr>
          <w:rFonts w:ascii="Garamond" w:hAnsi="Garamond" w:cs="Times New Roman"/>
          <w:sz w:val="24"/>
          <w:szCs w:val="24"/>
          <w:lang w:val="en-US"/>
        </w:rPr>
        <w:t xml:space="preserve">HOTCHKISS, E. W. </w:t>
      </w:r>
      <w:r w:rsidR="00E9657A" w:rsidRPr="00EE6FFF">
        <w:rPr>
          <w:rFonts w:ascii="Garamond" w:hAnsi="Garamond" w:cs="Times New Roman"/>
          <w:sz w:val="24"/>
          <w:szCs w:val="24"/>
          <w:lang w:val="en-US"/>
        </w:rPr>
        <w:t xml:space="preserve">(1931): </w:t>
      </w:r>
      <w:r w:rsidR="004E7924" w:rsidRPr="00EE6FFF">
        <w:rPr>
          <w:rFonts w:ascii="Garamond" w:hAnsi="Garamond" w:cs="Times New Roman"/>
          <w:sz w:val="24"/>
          <w:szCs w:val="24"/>
          <w:lang w:val="en-US"/>
        </w:rPr>
        <w:t>“</w:t>
      </w:r>
      <w:r w:rsidR="00E9657A" w:rsidRPr="00EE6FFF">
        <w:rPr>
          <w:rFonts w:ascii="Garamond" w:hAnsi="Garamond" w:cs="Times New Roman"/>
          <w:sz w:val="24"/>
          <w:szCs w:val="24"/>
          <w:lang w:val="en-US"/>
        </w:rPr>
        <w:t xml:space="preserve">The Interstate Commerce Commission and its </w:t>
      </w:r>
      <w:r w:rsidR="006E5CBC" w:rsidRPr="00EE6FFF">
        <w:rPr>
          <w:rFonts w:ascii="Garamond" w:hAnsi="Garamond" w:cs="Times New Roman"/>
          <w:sz w:val="24"/>
          <w:szCs w:val="24"/>
          <w:lang w:val="en-US"/>
        </w:rPr>
        <w:t>work”</w:t>
      </w:r>
      <w:r w:rsidR="006E5CBC">
        <w:rPr>
          <w:rFonts w:ascii="Garamond" w:hAnsi="Garamond" w:cs="Times New Roman"/>
          <w:sz w:val="24"/>
          <w:szCs w:val="24"/>
          <w:lang w:val="en-US"/>
        </w:rPr>
        <w:t xml:space="preserve"> </w:t>
      </w:r>
      <w:r w:rsidR="006E5CBC" w:rsidRPr="00EE6FFF">
        <w:rPr>
          <w:rFonts w:ascii="Garamond" w:hAnsi="Garamond" w:cs="Times New Roman"/>
          <w:sz w:val="24"/>
          <w:szCs w:val="24"/>
          <w:lang w:val="en-US"/>
        </w:rPr>
        <w:t>en</w:t>
      </w:r>
      <w:r w:rsidR="004B2390">
        <w:rPr>
          <w:rFonts w:ascii="Garamond" w:hAnsi="Garamond" w:cs="Times New Roman"/>
          <w:sz w:val="24"/>
          <w:szCs w:val="24"/>
          <w:lang w:val="en-US"/>
        </w:rPr>
        <w:t xml:space="preserve"> </w:t>
      </w:r>
      <w:r w:rsidR="00E9657A" w:rsidRPr="00EE6FFF">
        <w:rPr>
          <w:rFonts w:ascii="Garamond" w:hAnsi="Garamond" w:cs="Times New Roman"/>
          <w:i/>
          <w:sz w:val="24"/>
          <w:szCs w:val="24"/>
          <w:lang w:val="en-US"/>
        </w:rPr>
        <w:t>Detroit Law Review</w:t>
      </w:r>
      <w:r w:rsidR="00E9657A" w:rsidRPr="00EE6FFF">
        <w:rPr>
          <w:rFonts w:ascii="Garamond" w:hAnsi="Garamond" w:cs="Times New Roman"/>
          <w:sz w:val="24"/>
          <w:szCs w:val="24"/>
          <w:lang w:val="en-US"/>
        </w:rPr>
        <w:t xml:space="preserve">, </w:t>
      </w:r>
      <w:proofErr w:type="spellStart"/>
      <w:r w:rsidR="00E9657A" w:rsidRPr="00EE6FFF">
        <w:rPr>
          <w:rFonts w:ascii="Garamond" w:hAnsi="Garamond" w:cs="Times New Roman"/>
          <w:sz w:val="24"/>
          <w:szCs w:val="24"/>
          <w:lang w:val="en-US"/>
        </w:rPr>
        <w:t>Vol</w:t>
      </w:r>
      <w:proofErr w:type="spellEnd"/>
      <w:r w:rsidR="00E9657A" w:rsidRPr="00EE6FFF">
        <w:rPr>
          <w:rFonts w:ascii="Garamond" w:hAnsi="Garamond" w:cs="Times New Roman"/>
          <w:sz w:val="24"/>
          <w:szCs w:val="24"/>
          <w:lang w:val="en-US"/>
        </w:rPr>
        <w:t xml:space="preserve"> II N° 1: pp. 1</w:t>
      </w:r>
      <w:r w:rsidR="00596B49">
        <w:rPr>
          <w:rFonts w:ascii="Garamond" w:hAnsi="Garamond" w:cs="Times New Roman"/>
          <w:sz w:val="24"/>
          <w:szCs w:val="24"/>
          <w:lang w:val="en-US"/>
        </w:rPr>
        <w:t>–</w:t>
      </w:r>
      <w:r w:rsidR="00E9657A" w:rsidRPr="00EE6FFF">
        <w:rPr>
          <w:rFonts w:ascii="Garamond" w:hAnsi="Garamond" w:cs="Times New Roman"/>
          <w:sz w:val="24"/>
          <w:szCs w:val="24"/>
          <w:lang w:val="en-US"/>
        </w:rPr>
        <w:t>22.</w:t>
      </w:r>
    </w:p>
    <w:p w:rsidR="00053BCD" w:rsidRPr="00EE6FFF" w:rsidRDefault="00053BCD" w:rsidP="00EE6FFF">
      <w:pPr>
        <w:spacing w:after="0" w:line="23" w:lineRule="atLeast"/>
        <w:ind w:firstLine="284"/>
        <w:jc w:val="both"/>
        <w:rPr>
          <w:rFonts w:ascii="Garamond" w:hAnsi="Garamond" w:cs="Times New Roman"/>
          <w:sz w:val="24"/>
          <w:szCs w:val="24"/>
          <w:lang w:val="en-US"/>
        </w:rPr>
      </w:pPr>
    </w:p>
    <w:p w:rsidR="00053BCD" w:rsidRPr="00EE6FFF" w:rsidRDefault="00053BCD" w:rsidP="00EE6FFF">
      <w:pPr>
        <w:spacing w:after="0" w:line="23" w:lineRule="atLeast"/>
        <w:ind w:firstLine="284"/>
        <w:jc w:val="both"/>
        <w:rPr>
          <w:rStyle w:val="Hipervnculo"/>
          <w:rFonts w:ascii="Garamond" w:hAnsi="Garamond" w:cs="Times New Roman"/>
          <w:color w:val="auto"/>
          <w:sz w:val="24"/>
          <w:szCs w:val="24"/>
          <w:u w:val="none"/>
        </w:rPr>
      </w:pPr>
      <w:r w:rsidRPr="00EE6FFF">
        <w:rPr>
          <w:rStyle w:val="Hipervnculo"/>
          <w:rFonts w:ascii="Garamond" w:hAnsi="Garamond" w:cs="Times New Roman"/>
          <w:color w:val="auto"/>
          <w:sz w:val="24"/>
          <w:szCs w:val="24"/>
          <w:u w:val="none"/>
        </w:rPr>
        <w:t>Informe de la reunión de expertos (2005): “Diseñando autoridades regulatorias independientes y responsables para una regulación de mejor calidad” en Actas de la reunión de Expertos en Londres, Reino Unido de 10</w:t>
      </w:r>
      <w:r w:rsidR="00596B49">
        <w:rPr>
          <w:rStyle w:val="Hipervnculo"/>
          <w:rFonts w:ascii="Garamond" w:hAnsi="Garamond" w:cs="Times New Roman"/>
          <w:color w:val="auto"/>
          <w:sz w:val="24"/>
          <w:szCs w:val="24"/>
          <w:u w:val="none"/>
        </w:rPr>
        <w:t>–</w:t>
      </w:r>
      <w:r w:rsidRPr="00EE6FFF">
        <w:rPr>
          <w:rStyle w:val="Hipervnculo"/>
          <w:rFonts w:ascii="Garamond" w:hAnsi="Garamond" w:cs="Times New Roman"/>
          <w:color w:val="auto"/>
          <w:sz w:val="24"/>
          <w:szCs w:val="24"/>
          <w:u w:val="none"/>
        </w:rPr>
        <w:t xml:space="preserve">11 de Enero de 2005 (OCDE) disponible en </w:t>
      </w:r>
      <w:hyperlink r:id="rId9" w:history="1">
        <w:r w:rsidRPr="00EE6FFF">
          <w:rPr>
            <w:rStyle w:val="Hipervnculo"/>
            <w:rFonts w:ascii="Garamond" w:hAnsi="Garamond" w:cs="Times New Roman"/>
            <w:sz w:val="24"/>
            <w:szCs w:val="24"/>
          </w:rPr>
          <w:t>http://www.oecd.org/gov/regulatory</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policy/35028836.pdf</w:t>
        </w:r>
      </w:hyperlink>
    </w:p>
    <w:p w:rsidR="00053BCD" w:rsidRPr="00EE6FFF" w:rsidRDefault="00053BCD" w:rsidP="00EE6FFF">
      <w:pPr>
        <w:spacing w:after="0" w:line="23" w:lineRule="atLeast"/>
        <w:ind w:firstLine="284"/>
        <w:jc w:val="both"/>
        <w:rPr>
          <w:rFonts w:ascii="Garamond" w:hAnsi="Garamond" w:cs="Times New Roman"/>
          <w:sz w:val="24"/>
          <w:szCs w:val="24"/>
        </w:rPr>
      </w:pPr>
    </w:p>
    <w:p w:rsidR="00053BCD" w:rsidRPr="00EE6FFF" w:rsidRDefault="00053BCD" w:rsidP="00EE6FFF">
      <w:pPr>
        <w:spacing w:after="0" w:line="23" w:lineRule="atLeast"/>
        <w:ind w:firstLine="284"/>
        <w:jc w:val="both"/>
        <w:rPr>
          <w:rStyle w:val="Hipervnculo"/>
          <w:rFonts w:ascii="Garamond" w:hAnsi="Garamond" w:cs="Times New Roman"/>
          <w:color w:val="auto"/>
          <w:sz w:val="24"/>
          <w:szCs w:val="24"/>
          <w:u w:val="none"/>
        </w:rPr>
      </w:pPr>
      <w:r w:rsidRPr="00EE6FFF">
        <w:rPr>
          <w:rFonts w:ascii="Garamond" w:hAnsi="Garamond" w:cs="Times New Roman"/>
          <w:sz w:val="24"/>
          <w:szCs w:val="24"/>
        </w:rPr>
        <w:t xml:space="preserve">JACOBZONE, </w:t>
      </w:r>
      <w:proofErr w:type="spellStart"/>
      <w:r w:rsidRPr="00EE6FFF">
        <w:rPr>
          <w:rFonts w:ascii="Garamond" w:hAnsi="Garamond" w:cs="Times New Roman"/>
          <w:sz w:val="24"/>
          <w:szCs w:val="24"/>
        </w:rPr>
        <w:t>Stéphane</w:t>
      </w:r>
      <w:proofErr w:type="spellEnd"/>
      <w:r w:rsidRPr="00EE6FFF">
        <w:rPr>
          <w:rFonts w:ascii="Garamond" w:hAnsi="Garamond" w:cs="Times New Roman"/>
          <w:sz w:val="24"/>
          <w:szCs w:val="24"/>
        </w:rPr>
        <w:t xml:space="preserve"> (2005): “</w:t>
      </w:r>
      <w:proofErr w:type="spellStart"/>
      <w:r w:rsidRPr="00EE6FFF">
        <w:rPr>
          <w:rFonts w:ascii="Garamond" w:hAnsi="Garamond" w:cs="Times New Roman"/>
          <w:sz w:val="24"/>
          <w:szCs w:val="24"/>
        </w:rPr>
        <w:t>Independent</w:t>
      </w:r>
      <w:proofErr w:type="spellEnd"/>
      <w:r w:rsidR="004B2390">
        <w:rPr>
          <w:rFonts w:ascii="Garamond" w:hAnsi="Garamond" w:cs="Times New Roman"/>
          <w:sz w:val="24"/>
          <w:szCs w:val="24"/>
        </w:rPr>
        <w:t xml:space="preserve"> </w:t>
      </w:r>
      <w:proofErr w:type="spellStart"/>
      <w:r w:rsidRPr="00EE6FFF">
        <w:rPr>
          <w:rFonts w:ascii="Garamond" w:hAnsi="Garamond" w:cs="Times New Roman"/>
          <w:sz w:val="24"/>
          <w:szCs w:val="24"/>
        </w:rPr>
        <w:t>Regulatory</w:t>
      </w:r>
      <w:proofErr w:type="spellEnd"/>
      <w:r w:rsidR="004B2390">
        <w:rPr>
          <w:rFonts w:ascii="Garamond" w:hAnsi="Garamond" w:cs="Times New Roman"/>
          <w:sz w:val="24"/>
          <w:szCs w:val="24"/>
        </w:rPr>
        <w:t xml:space="preserve"> </w:t>
      </w:r>
      <w:proofErr w:type="spellStart"/>
      <w:r w:rsidRPr="00EE6FFF">
        <w:rPr>
          <w:rFonts w:ascii="Garamond" w:hAnsi="Garamond" w:cs="Times New Roman"/>
          <w:sz w:val="24"/>
          <w:szCs w:val="24"/>
        </w:rPr>
        <w:t>Authorities</w:t>
      </w:r>
      <w:proofErr w:type="spellEnd"/>
      <w:r w:rsidRPr="00EE6FFF">
        <w:rPr>
          <w:rFonts w:ascii="Garamond" w:hAnsi="Garamond" w:cs="Times New Roman"/>
          <w:sz w:val="24"/>
          <w:szCs w:val="24"/>
        </w:rPr>
        <w:t xml:space="preserve"> in OECD </w:t>
      </w:r>
      <w:proofErr w:type="spellStart"/>
      <w:r w:rsidRPr="00EE6FFF">
        <w:rPr>
          <w:rFonts w:ascii="Garamond" w:hAnsi="Garamond" w:cs="Times New Roman"/>
          <w:sz w:val="24"/>
          <w:szCs w:val="24"/>
        </w:rPr>
        <w:t>countries</w:t>
      </w:r>
      <w:proofErr w:type="spellEnd"/>
      <w:r w:rsidRPr="00EE6FFF">
        <w:rPr>
          <w:rFonts w:ascii="Garamond" w:hAnsi="Garamond" w:cs="Times New Roman"/>
          <w:sz w:val="24"/>
          <w:szCs w:val="24"/>
        </w:rPr>
        <w:t xml:space="preserve">: </w:t>
      </w:r>
      <w:proofErr w:type="spellStart"/>
      <w:r w:rsidRPr="00EE6FFF">
        <w:rPr>
          <w:rFonts w:ascii="Garamond" w:hAnsi="Garamond" w:cs="Times New Roman"/>
          <w:sz w:val="24"/>
          <w:szCs w:val="24"/>
        </w:rPr>
        <w:t>anoverview</w:t>
      </w:r>
      <w:proofErr w:type="spellEnd"/>
      <w:r w:rsidRPr="00EE6FFF">
        <w:rPr>
          <w:rFonts w:ascii="Garamond" w:hAnsi="Garamond" w:cs="Times New Roman"/>
          <w:sz w:val="24"/>
          <w:szCs w:val="24"/>
        </w:rPr>
        <w:t xml:space="preserve">” en </w:t>
      </w:r>
      <w:r w:rsidRPr="00EE6FFF">
        <w:rPr>
          <w:rStyle w:val="Hipervnculo"/>
          <w:rFonts w:ascii="Garamond" w:hAnsi="Garamond" w:cs="Times New Roman"/>
          <w:i/>
          <w:color w:val="auto"/>
          <w:sz w:val="24"/>
          <w:szCs w:val="24"/>
          <w:u w:val="none"/>
        </w:rPr>
        <w:t>Informe de la reunión de expertos: “Diseñando autoridades regulatorias independientes y responsables para una regulación de mejor calidad” en Actas de la reunión de Expertos en Londres, Reino Unido de 10</w:t>
      </w:r>
      <w:r w:rsidR="00596B49">
        <w:rPr>
          <w:rStyle w:val="Hipervnculo"/>
          <w:rFonts w:ascii="Garamond" w:hAnsi="Garamond" w:cs="Times New Roman"/>
          <w:i/>
          <w:color w:val="auto"/>
          <w:sz w:val="24"/>
          <w:szCs w:val="24"/>
          <w:u w:val="none"/>
        </w:rPr>
        <w:t>–</w:t>
      </w:r>
      <w:r w:rsidRPr="00EE6FFF">
        <w:rPr>
          <w:rStyle w:val="Hipervnculo"/>
          <w:rFonts w:ascii="Garamond" w:hAnsi="Garamond" w:cs="Times New Roman"/>
          <w:i/>
          <w:color w:val="auto"/>
          <w:sz w:val="24"/>
          <w:szCs w:val="24"/>
          <w:u w:val="none"/>
        </w:rPr>
        <w:t>11 de Enero de 2005 (OCDE)</w:t>
      </w:r>
      <w:r w:rsidRPr="00EE6FFF">
        <w:rPr>
          <w:rStyle w:val="Hipervnculo"/>
          <w:rFonts w:ascii="Garamond" w:hAnsi="Garamond" w:cs="Times New Roman"/>
          <w:color w:val="auto"/>
          <w:sz w:val="24"/>
          <w:szCs w:val="24"/>
          <w:u w:val="none"/>
        </w:rPr>
        <w:t xml:space="preserve"> disponible en </w:t>
      </w:r>
      <w:hyperlink r:id="rId10" w:history="1">
        <w:r w:rsidRPr="00EE6FFF">
          <w:rPr>
            <w:rStyle w:val="Hipervnculo"/>
            <w:rFonts w:ascii="Garamond" w:hAnsi="Garamond" w:cs="Times New Roman"/>
            <w:sz w:val="24"/>
            <w:szCs w:val="24"/>
          </w:rPr>
          <w:t>http://www.oecd.org/gov/regulatory</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policy/35028836.pdf</w:t>
        </w:r>
      </w:hyperlink>
      <w:r w:rsidR="005E05CE" w:rsidRPr="00EE6FFF">
        <w:rPr>
          <w:rStyle w:val="Hipervnculo"/>
          <w:rFonts w:ascii="Garamond" w:hAnsi="Garamond" w:cs="Times New Roman"/>
          <w:color w:val="auto"/>
          <w:sz w:val="24"/>
          <w:szCs w:val="24"/>
          <w:u w:val="none"/>
        </w:rPr>
        <w:t xml:space="preserve"> pp. 72</w:t>
      </w:r>
      <w:r w:rsidR="00596B49">
        <w:rPr>
          <w:rStyle w:val="Hipervnculo"/>
          <w:rFonts w:ascii="Garamond" w:hAnsi="Garamond" w:cs="Times New Roman"/>
          <w:color w:val="auto"/>
          <w:sz w:val="24"/>
          <w:szCs w:val="24"/>
          <w:u w:val="none"/>
        </w:rPr>
        <w:t>–</w:t>
      </w:r>
      <w:r w:rsidR="005E05CE" w:rsidRPr="00EE6FFF">
        <w:rPr>
          <w:rStyle w:val="Hipervnculo"/>
          <w:rFonts w:ascii="Garamond" w:hAnsi="Garamond" w:cs="Times New Roman"/>
          <w:color w:val="auto"/>
          <w:sz w:val="24"/>
          <w:szCs w:val="24"/>
          <w:u w:val="none"/>
        </w:rPr>
        <w:t>88.</w:t>
      </w:r>
    </w:p>
    <w:p w:rsidR="00053BCD" w:rsidRPr="00EE6FFF" w:rsidRDefault="00053BCD" w:rsidP="00EE6FFF">
      <w:pPr>
        <w:spacing w:after="0" w:line="23" w:lineRule="atLeast"/>
        <w:ind w:firstLine="284"/>
        <w:jc w:val="both"/>
        <w:rPr>
          <w:rFonts w:ascii="Garamond" w:hAnsi="Garamond" w:cs="Times New Roman"/>
          <w:sz w:val="24"/>
          <w:szCs w:val="24"/>
        </w:rPr>
      </w:pPr>
    </w:p>
    <w:p w:rsidR="008D04FF" w:rsidRPr="00EE6FFF" w:rsidRDefault="008D04FF" w:rsidP="00EE6FFF">
      <w:pPr>
        <w:spacing w:after="0" w:line="23" w:lineRule="atLeast"/>
        <w:ind w:firstLine="284"/>
        <w:jc w:val="both"/>
        <w:rPr>
          <w:rFonts w:ascii="Garamond" w:hAnsi="Garamond" w:cs="Times New Roman"/>
          <w:sz w:val="24"/>
          <w:szCs w:val="24"/>
          <w:lang w:val="en-US"/>
        </w:rPr>
      </w:pPr>
      <w:r w:rsidRPr="00EE6FFF">
        <w:rPr>
          <w:rFonts w:ascii="Garamond" w:hAnsi="Garamond" w:cs="Times New Roman"/>
          <w:sz w:val="24"/>
          <w:szCs w:val="24"/>
          <w:lang w:val="en-US"/>
        </w:rPr>
        <w:t xml:space="preserve">KAGAN, Elena (2001): </w:t>
      </w:r>
      <w:r w:rsidRPr="00EE6FFF">
        <w:rPr>
          <w:rStyle w:val="apple-converted-space"/>
          <w:rFonts w:ascii="Garamond" w:hAnsi="Garamond" w:cs="Times New Roman"/>
          <w:color w:val="252525"/>
          <w:sz w:val="24"/>
          <w:szCs w:val="24"/>
          <w:shd w:val="clear" w:color="auto" w:fill="FFFFFF"/>
          <w:lang w:val="en-US"/>
        </w:rPr>
        <w:t> “</w:t>
      </w:r>
      <w:r w:rsidRPr="00EE6FFF">
        <w:rPr>
          <w:rFonts w:ascii="Garamond" w:hAnsi="Garamond" w:cs="Times New Roman"/>
          <w:sz w:val="24"/>
          <w:szCs w:val="24"/>
          <w:lang w:val="en-US"/>
        </w:rPr>
        <w:t xml:space="preserve">Presidential Administration” </w:t>
      </w:r>
      <w:r w:rsidR="006E5CBC" w:rsidRPr="00EE6FFF">
        <w:rPr>
          <w:rFonts w:ascii="Garamond" w:hAnsi="Garamond" w:cs="Times New Roman"/>
          <w:sz w:val="24"/>
          <w:szCs w:val="24"/>
          <w:lang w:val="en-US"/>
        </w:rPr>
        <w:t>en</w:t>
      </w:r>
      <w:r w:rsidR="006E5CBC">
        <w:rPr>
          <w:rFonts w:ascii="Garamond" w:hAnsi="Garamond" w:cs="Times New Roman"/>
          <w:sz w:val="24"/>
          <w:szCs w:val="24"/>
          <w:lang w:val="en-US"/>
        </w:rPr>
        <w:t xml:space="preserve"> </w:t>
      </w:r>
      <w:r w:rsidR="006E5CBC" w:rsidRPr="00EE6FFF">
        <w:rPr>
          <w:rFonts w:ascii="Garamond" w:hAnsi="Garamond" w:cs="Times New Roman"/>
          <w:i/>
          <w:sz w:val="24"/>
          <w:szCs w:val="24"/>
          <w:lang w:val="en-US"/>
        </w:rPr>
        <w:t>Harvard</w:t>
      </w:r>
      <w:r w:rsidRPr="00EE6FFF">
        <w:rPr>
          <w:rFonts w:ascii="Garamond" w:hAnsi="Garamond" w:cs="Times New Roman"/>
          <w:i/>
          <w:sz w:val="24"/>
          <w:szCs w:val="24"/>
          <w:lang w:val="en-US"/>
        </w:rPr>
        <w:t xml:space="preserve"> Law Review</w:t>
      </w:r>
      <w:r w:rsidRPr="00EE6FFF">
        <w:rPr>
          <w:rFonts w:ascii="Garamond" w:hAnsi="Garamond" w:cs="Times New Roman"/>
          <w:sz w:val="24"/>
          <w:szCs w:val="24"/>
          <w:lang w:val="en-US"/>
        </w:rPr>
        <w:t>, Vol. 114, Issue 8: pp. 2245</w:t>
      </w:r>
      <w:r w:rsidR="00596B49">
        <w:rPr>
          <w:rFonts w:ascii="Garamond" w:hAnsi="Garamond" w:cs="Times New Roman"/>
          <w:sz w:val="24"/>
          <w:szCs w:val="24"/>
          <w:lang w:val="en-US"/>
        </w:rPr>
        <w:t>–</w:t>
      </w:r>
      <w:r w:rsidRPr="00EE6FFF">
        <w:rPr>
          <w:rFonts w:ascii="Garamond" w:hAnsi="Garamond" w:cs="Times New Roman"/>
          <w:sz w:val="24"/>
          <w:szCs w:val="24"/>
          <w:lang w:val="en-US"/>
        </w:rPr>
        <w:t>2385.</w:t>
      </w:r>
    </w:p>
    <w:p w:rsidR="00311D66" w:rsidRPr="00EE6FFF" w:rsidRDefault="00311D66" w:rsidP="00EE6FFF">
      <w:pPr>
        <w:spacing w:after="0" w:line="23" w:lineRule="atLeast"/>
        <w:ind w:firstLine="284"/>
        <w:jc w:val="both"/>
        <w:rPr>
          <w:rFonts w:ascii="Garamond" w:hAnsi="Garamond" w:cs="Times New Roman"/>
          <w:sz w:val="24"/>
          <w:szCs w:val="24"/>
          <w:lang w:val="en-US"/>
        </w:rPr>
      </w:pPr>
    </w:p>
    <w:p w:rsidR="00311D66" w:rsidRPr="00EE6FFF" w:rsidRDefault="00311D66" w:rsidP="00EE6FFF">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 xml:space="preserve">LARRAÍN, Guillermo y LARRAÍN, Matías (2010): </w:t>
      </w:r>
      <w:r w:rsidRPr="00EE6FFF">
        <w:rPr>
          <w:rFonts w:ascii="Garamond" w:hAnsi="Garamond" w:cs="Times New Roman"/>
          <w:i/>
          <w:sz w:val="24"/>
          <w:szCs w:val="24"/>
        </w:rPr>
        <w:t>Hacia una reforma de la institucionalidad financiera en Chile</w:t>
      </w:r>
      <w:r w:rsidR="007F15B1" w:rsidRPr="00EE6FFF">
        <w:rPr>
          <w:rFonts w:ascii="Garamond" w:hAnsi="Garamond" w:cs="Times New Roman"/>
          <w:sz w:val="24"/>
          <w:szCs w:val="24"/>
        </w:rPr>
        <w:t xml:space="preserve">, disponible en </w:t>
      </w:r>
      <w:hyperlink r:id="rId11" w:history="1">
        <w:r w:rsidR="007F15B1" w:rsidRPr="00EE6FFF">
          <w:rPr>
            <w:rStyle w:val="Hipervnculo"/>
            <w:rFonts w:ascii="Garamond" w:hAnsi="Garamond" w:cs="Times New Roman"/>
            <w:sz w:val="24"/>
            <w:szCs w:val="24"/>
          </w:rPr>
          <w:t>http://gobierno.udd.cl/files/2014/07/Institucionalidad</w:t>
        </w:r>
        <w:r w:rsidR="00596B49">
          <w:rPr>
            <w:rStyle w:val="Hipervnculo"/>
            <w:rFonts w:ascii="Garamond" w:hAnsi="Garamond" w:cs="Times New Roman"/>
            <w:sz w:val="24"/>
            <w:szCs w:val="24"/>
          </w:rPr>
          <w:t>–</w:t>
        </w:r>
        <w:r w:rsidR="007F15B1" w:rsidRPr="00EE6FFF">
          <w:rPr>
            <w:rStyle w:val="Hipervnculo"/>
            <w:rFonts w:ascii="Garamond" w:hAnsi="Garamond" w:cs="Times New Roman"/>
            <w:sz w:val="24"/>
            <w:szCs w:val="24"/>
          </w:rPr>
          <w:t>Financiera</w:t>
        </w:r>
        <w:r w:rsidR="00596B49">
          <w:rPr>
            <w:rStyle w:val="Hipervnculo"/>
            <w:rFonts w:ascii="Garamond" w:hAnsi="Garamond" w:cs="Times New Roman"/>
            <w:sz w:val="24"/>
            <w:szCs w:val="24"/>
          </w:rPr>
          <w:t>–</w:t>
        </w:r>
        <w:r w:rsidR="007F15B1" w:rsidRPr="00EE6FFF">
          <w:rPr>
            <w:rStyle w:val="Hipervnculo"/>
            <w:rFonts w:ascii="Garamond" w:hAnsi="Garamond" w:cs="Times New Roman"/>
            <w:sz w:val="24"/>
            <w:szCs w:val="24"/>
          </w:rPr>
          <w:t>en</w:t>
        </w:r>
        <w:r w:rsidR="00596B49">
          <w:rPr>
            <w:rStyle w:val="Hipervnculo"/>
            <w:rFonts w:ascii="Garamond" w:hAnsi="Garamond" w:cs="Times New Roman"/>
            <w:sz w:val="24"/>
            <w:szCs w:val="24"/>
          </w:rPr>
          <w:t>–</w:t>
        </w:r>
        <w:r w:rsidR="007F15B1" w:rsidRPr="00EE6FFF">
          <w:rPr>
            <w:rStyle w:val="Hipervnculo"/>
            <w:rFonts w:ascii="Garamond" w:hAnsi="Garamond" w:cs="Times New Roman"/>
            <w:sz w:val="24"/>
            <w:szCs w:val="24"/>
          </w:rPr>
          <w:t>Chile</w:t>
        </w:r>
        <w:r w:rsidR="00596B49">
          <w:rPr>
            <w:rStyle w:val="Hipervnculo"/>
            <w:rFonts w:ascii="Garamond" w:hAnsi="Garamond" w:cs="Times New Roman"/>
            <w:sz w:val="24"/>
            <w:szCs w:val="24"/>
          </w:rPr>
          <w:t>–</w:t>
        </w:r>
        <w:r w:rsidR="007F15B1" w:rsidRPr="00EE6FFF">
          <w:rPr>
            <w:rStyle w:val="Hipervnculo"/>
            <w:rFonts w:ascii="Garamond" w:hAnsi="Garamond" w:cs="Times New Roman"/>
            <w:sz w:val="24"/>
            <w:szCs w:val="24"/>
          </w:rPr>
          <w:t>Larrain.pdf</w:t>
        </w:r>
      </w:hyperlink>
    </w:p>
    <w:p w:rsidR="00381D20" w:rsidRPr="00EE6FFF" w:rsidRDefault="00381D20" w:rsidP="00EE6FFF">
      <w:pPr>
        <w:tabs>
          <w:tab w:val="left" w:pos="5952"/>
        </w:tabs>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ab/>
      </w:r>
    </w:p>
    <w:p w:rsidR="00381D20" w:rsidRPr="00EE6FFF" w:rsidRDefault="00381D20" w:rsidP="00EE6FFF">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 xml:space="preserve">LEAL VÁSQUEZ, </w:t>
      </w:r>
      <w:proofErr w:type="spellStart"/>
      <w:r w:rsidRPr="00EE6FFF">
        <w:rPr>
          <w:rFonts w:ascii="Garamond" w:hAnsi="Garamond" w:cs="Times New Roman"/>
          <w:sz w:val="24"/>
          <w:szCs w:val="24"/>
        </w:rPr>
        <w:t>Brigitte</w:t>
      </w:r>
      <w:proofErr w:type="spellEnd"/>
      <w:r w:rsidRPr="00EE6FFF">
        <w:rPr>
          <w:rFonts w:ascii="Garamond" w:hAnsi="Garamond" w:cs="Times New Roman"/>
          <w:sz w:val="24"/>
          <w:szCs w:val="24"/>
        </w:rPr>
        <w:t xml:space="preserve"> (2014): “Una mirada sobre la evolución histórica de la inspección escolar en Chile” en </w:t>
      </w:r>
      <w:r w:rsidRPr="00EE6FFF">
        <w:rPr>
          <w:rFonts w:ascii="Garamond" w:hAnsi="Garamond" w:cs="Times New Roman"/>
          <w:i/>
          <w:sz w:val="24"/>
          <w:szCs w:val="24"/>
        </w:rPr>
        <w:t>Derecho Público Iberoamericano</w:t>
      </w:r>
      <w:r w:rsidRPr="00EE6FFF">
        <w:rPr>
          <w:rFonts w:ascii="Garamond" w:hAnsi="Garamond" w:cs="Times New Roman"/>
          <w:sz w:val="24"/>
          <w:szCs w:val="24"/>
        </w:rPr>
        <w:t>, Año III, N° 5, pp. 87</w:t>
      </w:r>
      <w:r w:rsidR="00596B49">
        <w:rPr>
          <w:rFonts w:ascii="Garamond" w:hAnsi="Garamond" w:cs="Times New Roman"/>
          <w:sz w:val="24"/>
          <w:szCs w:val="24"/>
        </w:rPr>
        <w:t>–</w:t>
      </w:r>
      <w:r w:rsidRPr="00EE6FFF">
        <w:rPr>
          <w:rFonts w:ascii="Garamond" w:hAnsi="Garamond" w:cs="Times New Roman"/>
          <w:sz w:val="24"/>
          <w:szCs w:val="24"/>
        </w:rPr>
        <w:t>110.</w:t>
      </w:r>
    </w:p>
    <w:p w:rsidR="00381D20" w:rsidRPr="00EE6FFF" w:rsidRDefault="00381D20" w:rsidP="00EE6FFF">
      <w:pPr>
        <w:spacing w:after="0" w:line="23" w:lineRule="atLeast"/>
        <w:ind w:firstLine="284"/>
        <w:jc w:val="both"/>
        <w:rPr>
          <w:rFonts w:ascii="Garamond" w:hAnsi="Garamond" w:cs="Times New Roman"/>
          <w:sz w:val="24"/>
          <w:szCs w:val="24"/>
        </w:rPr>
      </w:pPr>
    </w:p>
    <w:p w:rsidR="00381D20" w:rsidRPr="00EE6FFF" w:rsidRDefault="00381D20" w:rsidP="00EE6FFF">
      <w:pPr>
        <w:spacing w:after="0" w:line="23" w:lineRule="atLeast"/>
        <w:ind w:firstLine="284"/>
        <w:jc w:val="both"/>
        <w:rPr>
          <w:rFonts w:ascii="Garamond" w:hAnsi="Garamond" w:cs="Times New Roman"/>
          <w:sz w:val="24"/>
          <w:szCs w:val="24"/>
          <w:lang w:val="en-US"/>
        </w:rPr>
      </w:pPr>
      <w:r w:rsidRPr="00EE6FFF">
        <w:rPr>
          <w:rFonts w:ascii="Garamond" w:hAnsi="Garamond" w:cs="Times New Roman"/>
          <w:sz w:val="24"/>
          <w:szCs w:val="24"/>
          <w:lang w:val="en-US"/>
        </w:rPr>
        <w:t xml:space="preserve">MILLER, Geoffrey (1988): “Introduction: the debate over independent agencies in light of empirical </w:t>
      </w:r>
      <w:r w:rsidR="006E5CBC" w:rsidRPr="00EE6FFF">
        <w:rPr>
          <w:rFonts w:ascii="Garamond" w:hAnsi="Garamond" w:cs="Times New Roman"/>
          <w:sz w:val="24"/>
          <w:szCs w:val="24"/>
          <w:lang w:val="en-US"/>
        </w:rPr>
        <w:t>evidence”</w:t>
      </w:r>
      <w:r w:rsidR="006E5CBC">
        <w:rPr>
          <w:rFonts w:ascii="Garamond" w:hAnsi="Garamond" w:cs="Times New Roman"/>
          <w:sz w:val="24"/>
          <w:szCs w:val="24"/>
          <w:lang w:val="en-US"/>
        </w:rPr>
        <w:t xml:space="preserve"> </w:t>
      </w:r>
      <w:r w:rsidR="006E5CBC" w:rsidRPr="00EE6FFF">
        <w:rPr>
          <w:rFonts w:ascii="Garamond" w:hAnsi="Garamond" w:cs="Times New Roman"/>
          <w:sz w:val="24"/>
          <w:szCs w:val="24"/>
          <w:lang w:val="en-US"/>
        </w:rPr>
        <w:t>en</w:t>
      </w:r>
      <w:r w:rsidR="005C4F90" w:rsidRPr="00EE6FFF">
        <w:rPr>
          <w:rFonts w:ascii="Garamond" w:hAnsi="Garamond" w:cs="Times New Roman"/>
          <w:i/>
          <w:sz w:val="24"/>
          <w:szCs w:val="24"/>
          <w:lang w:val="en-US"/>
        </w:rPr>
        <w:t xml:space="preserve"> Duke Law Journal</w:t>
      </w:r>
      <w:r w:rsidR="005C4F90" w:rsidRPr="00EE6FFF">
        <w:rPr>
          <w:rFonts w:ascii="Garamond" w:hAnsi="Garamond" w:cs="Times New Roman"/>
          <w:sz w:val="24"/>
          <w:szCs w:val="24"/>
          <w:lang w:val="en-US"/>
        </w:rPr>
        <w:t>, Ns 2 &amp; 3: pp. 215</w:t>
      </w:r>
      <w:r w:rsidR="00596B49">
        <w:rPr>
          <w:rFonts w:ascii="Garamond" w:hAnsi="Garamond" w:cs="Times New Roman"/>
          <w:sz w:val="24"/>
          <w:szCs w:val="24"/>
          <w:lang w:val="en-US"/>
        </w:rPr>
        <w:t>–</w:t>
      </w:r>
      <w:r w:rsidR="005C4F90" w:rsidRPr="00EE6FFF">
        <w:rPr>
          <w:rFonts w:ascii="Garamond" w:hAnsi="Garamond" w:cs="Times New Roman"/>
          <w:sz w:val="24"/>
          <w:szCs w:val="24"/>
          <w:lang w:val="en-US"/>
        </w:rPr>
        <w:t>222.</w:t>
      </w:r>
    </w:p>
    <w:p w:rsidR="00381D20" w:rsidRPr="00EE6FFF" w:rsidRDefault="00381D20" w:rsidP="00EE6FFF">
      <w:pPr>
        <w:spacing w:after="0" w:line="23" w:lineRule="atLeast"/>
        <w:ind w:firstLine="284"/>
        <w:jc w:val="both"/>
        <w:rPr>
          <w:rFonts w:ascii="Garamond" w:hAnsi="Garamond" w:cs="Times New Roman"/>
          <w:sz w:val="24"/>
          <w:szCs w:val="24"/>
          <w:lang w:val="en-US"/>
        </w:rPr>
      </w:pPr>
    </w:p>
    <w:p w:rsidR="00381D20" w:rsidRPr="00EE6FFF" w:rsidRDefault="00381D20" w:rsidP="00EE6FFF">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 xml:space="preserve">LÓPEZ GUERRA, Luis (1988): “Funciones del gobierno y dirección política” en </w:t>
      </w:r>
      <w:r w:rsidRPr="00EE6FFF">
        <w:rPr>
          <w:rFonts w:ascii="Garamond" w:hAnsi="Garamond" w:cs="Times New Roman"/>
          <w:i/>
          <w:sz w:val="24"/>
          <w:szCs w:val="24"/>
        </w:rPr>
        <w:t>Revista De Documentación Administrativa (1958</w:t>
      </w:r>
      <w:r w:rsidR="00596B49">
        <w:rPr>
          <w:rFonts w:ascii="Garamond" w:hAnsi="Garamond" w:cs="Times New Roman"/>
          <w:i/>
          <w:sz w:val="24"/>
          <w:szCs w:val="24"/>
        </w:rPr>
        <w:t>–</w:t>
      </w:r>
      <w:r w:rsidRPr="00EE6FFF">
        <w:rPr>
          <w:rFonts w:ascii="Garamond" w:hAnsi="Garamond" w:cs="Times New Roman"/>
          <w:i/>
          <w:sz w:val="24"/>
          <w:szCs w:val="24"/>
        </w:rPr>
        <w:t>2005)</w:t>
      </w:r>
      <w:r w:rsidRPr="00EE6FFF">
        <w:rPr>
          <w:rFonts w:ascii="Garamond" w:hAnsi="Garamond" w:cs="Times New Roman"/>
          <w:sz w:val="24"/>
          <w:szCs w:val="24"/>
        </w:rPr>
        <w:t>, N° 215, pp. 15</w:t>
      </w:r>
      <w:r w:rsidR="00596B49">
        <w:rPr>
          <w:rFonts w:ascii="Garamond" w:hAnsi="Garamond" w:cs="Times New Roman"/>
          <w:sz w:val="24"/>
          <w:szCs w:val="24"/>
        </w:rPr>
        <w:t>–</w:t>
      </w:r>
      <w:r w:rsidRPr="00EE6FFF">
        <w:rPr>
          <w:rFonts w:ascii="Garamond" w:hAnsi="Garamond" w:cs="Times New Roman"/>
          <w:sz w:val="24"/>
          <w:szCs w:val="24"/>
        </w:rPr>
        <w:t>40.</w:t>
      </w:r>
    </w:p>
    <w:p w:rsidR="00A361C8" w:rsidRPr="00EE6FFF" w:rsidRDefault="00A361C8" w:rsidP="00EE6FFF">
      <w:pPr>
        <w:spacing w:after="0" w:line="23" w:lineRule="atLeast"/>
        <w:ind w:firstLine="284"/>
        <w:jc w:val="both"/>
        <w:rPr>
          <w:rFonts w:ascii="Garamond" w:hAnsi="Garamond" w:cs="Times New Roman"/>
          <w:sz w:val="24"/>
          <w:szCs w:val="24"/>
        </w:rPr>
      </w:pPr>
    </w:p>
    <w:p w:rsidR="00A361C8" w:rsidRPr="00EE6FFF" w:rsidRDefault="00A361C8" w:rsidP="00EE6FFF">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 xml:space="preserve">POMED SÁNCHEZ, Luis Alberto (1993): “Fundamento y naturaleza jurídica de las administraciones independientes” en </w:t>
      </w:r>
      <w:r w:rsidRPr="00EE6FFF">
        <w:rPr>
          <w:rFonts w:ascii="Garamond" w:hAnsi="Garamond" w:cs="Times New Roman"/>
          <w:i/>
          <w:sz w:val="24"/>
          <w:szCs w:val="24"/>
        </w:rPr>
        <w:t>Revista de Administración Pública</w:t>
      </w:r>
      <w:r w:rsidRPr="00EE6FFF">
        <w:rPr>
          <w:rFonts w:ascii="Garamond" w:hAnsi="Garamond" w:cs="Times New Roman"/>
          <w:sz w:val="24"/>
          <w:szCs w:val="24"/>
        </w:rPr>
        <w:t xml:space="preserve"> N° 132: pp. 117</w:t>
      </w:r>
      <w:r w:rsidR="00596B49">
        <w:rPr>
          <w:rFonts w:ascii="Garamond" w:hAnsi="Garamond" w:cs="Times New Roman"/>
          <w:sz w:val="24"/>
          <w:szCs w:val="24"/>
        </w:rPr>
        <w:t>–</w:t>
      </w:r>
      <w:r w:rsidRPr="00EE6FFF">
        <w:rPr>
          <w:rFonts w:ascii="Garamond" w:hAnsi="Garamond" w:cs="Times New Roman"/>
          <w:sz w:val="24"/>
          <w:szCs w:val="24"/>
        </w:rPr>
        <w:t>169.</w:t>
      </w:r>
    </w:p>
    <w:p w:rsidR="003014F4" w:rsidRPr="00EE6FFF" w:rsidRDefault="003014F4" w:rsidP="00EE6FFF">
      <w:pPr>
        <w:spacing w:after="0" w:line="23" w:lineRule="atLeast"/>
        <w:ind w:firstLine="284"/>
        <w:jc w:val="both"/>
        <w:rPr>
          <w:rFonts w:ascii="Garamond" w:hAnsi="Garamond" w:cs="Times New Roman"/>
          <w:sz w:val="24"/>
          <w:szCs w:val="24"/>
        </w:rPr>
      </w:pPr>
    </w:p>
    <w:p w:rsidR="003014F4" w:rsidRPr="00EE6FFF" w:rsidRDefault="003014F4" w:rsidP="00EE6FFF">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RAJEVIC MOSLER, Enrique (2010): “</w:t>
      </w:r>
      <w:r w:rsidRPr="00EE6FFF">
        <w:rPr>
          <w:rFonts w:ascii="Garamond" w:hAnsi="Garamond" w:cs="Times New Roman"/>
          <w:sz w:val="24"/>
          <w:szCs w:val="24"/>
          <w:shd w:val="clear" w:color="auto" w:fill="FFFFFF"/>
        </w:rPr>
        <w:t>El Consejo para la Transparencia como “Administración Independiente””</w:t>
      </w:r>
      <w:r w:rsidR="00633375" w:rsidRPr="00EE6FFF">
        <w:rPr>
          <w:rFonts w:ascii="Garamond" w:hAnsi="Garamond" w:cs="Times New Roman"/>
          <w:sz w:val="24"/>
          <w:szCs w:val="24"/>
          <w:shd w:val="clear" w:color="auto" w:fill="FFFFFF"/>
        </w:rPr>
        <w:t>,</w:t>
      </w:r>
      <w:r w:rsidRPr="00EE6FFF">
        <w:rPr>
          <w:rFonts w:ascii="Garamond" w:hAnsi="Garamond" w:cs="Times New Roman"/>
          <w:sz w:val="24"/>
          <w:szCs w:val="24"/>
          <w:shd w:val="clear" w:color="auto" w:fill="FFFFFF"/>
        </w:rPr>
        <w:t xml:space="preserve"> en </w:t>
      </w:r>
      <w:r w:rsidRPr="00EE6FFF">
        <w:rPr>
          <w:rFonts w:ascii="Garamond" w:hAnsi="Garamond" w:cs="Times New Roman"/>
          <w:i/>
          <w:sz w:val="24"/>
          <w:szCs w:val="24"/>
          <w:shd w:val="clear" w:color="auto" w:fill="FFFFFF"/>
        </w:rPr>
        <w:t>Transparencia en la Administración Pública</w:t>
      </w:r>
      <w:r w:rsidR="004A0DC9" w:rsidRPr="00EE6FFF">
        <w:rPr>
          <w:rFonts w:ascii="Garamond" w:hAnsi="Garamond" w:cs="Times New Roman"/>
          <w:sz w:val="24"/>
          <w:szCs w:val="24"/>
          <w:shd w:val="clear" w:color="auto" w:fill="FFFFFF"/>
        </w:rPr>
        <w:t xml:space="preserve"> (</w:t>
      </w:r>
      <w:proofErr w:type="spellStart"/>
      <w:r w:rsidR="004A0DC9" w:rsidRPr="00EE6FFF">
        <w:rPr>
          <w:rFonts w:ascii="Garamond" w:hAnsi="Garamond" w:cs="Times New Roman"/>
          <w:sz w:val="24"/>
          <w:szCs w:val="24"/>
          <w:shd w:val="clear" w:color="auto" w:fill="FFFFFF"/>
        </w:rPr>
        <w:t>LegalPublishing</w:t>
      </w:r>
      <w:proofErr w:type="spellEnd"/>
      <w:r w:rsidR="004A0DC9" w:rsidRPr="00EE6FFF">
        <w:rPr>
          <w:rFonts w:ascii="Garamond" w:hAnsi="Garamond" w:cs="Times New Roman"/>
          <w:sz w:val="24"/>
          <w:szCs w:val="24"/>
          <w:shd w:val="clear" w:color="auto" w:fill="FFFFFF"/>
        </w:rPr>
        <w:t>, Santiago)</w:t>
      </w:r>
      <w:r w:rsidRPr="00EE6FFF">
        <w:rPr>
          <w:rFonts w:ascii="Garamond" w:hAnsi="Garamond" w:cs="Times New Roman"/>
          <w:sz w:val="24"/>
          <w:szCs w:val="24"/>
          <w:shd w:val="clear" w:color="auto" w:fill="FFFFFF"/>
        </w:rPr>
        <w:t>:pp. 231</w:t>
      </w:r>
      <w:r w:rsidR="00596B49">
        <w:rPr>
          <w:rFonts w:ascii="Garamond" w:hAnsi="Garamond" w:cs="Times New Roman"/>
          <w:sz w:val="24"/>
          <w:szCs w:val="24"/>
          <w:shd w:val="clear" w:color="auto" w:fill="FFFFFF"/>
        </w:rPr>
        <w:t>–</w:t>
      </w:r>
      <w:r w:rsidRPr="00EE6FFF">
        <w:rPr>
          <w:rFonts w:ascii="Garamond" w:hAnsi="Garamond" w:cs="Times New Roman"/>
          <w:sz w:val="24"/>
          <w:szCs w:val="24"/>
          <w:shd w:val="clear" w:color="auto" w:fill="FFFFFF"/>
        </w:rPr>
        <w:t>247.</w:t>
      </w:r>
    </w:p>
    <w:p w:rsidR="00381D20" w:rsidRPr="00EE6FFF" w:rsidRDefault="00381D20" w:rsidP="00EE6FFF">
      <w:pPr>
        <w:spacing w:after="0" w:line="23" w:lineRule="atLeast"/>
        <w:ind w:firstLine="284"/>
        <w:jc w:val="both"/>
        <w:rPr>
          <w:rFonts w:ascii="Garamond" w:hAnsi="Garamond" w:cs="Times New Roman"/>
          <w:sz w:val="24"/>
          <w:szCs w:val="24"/>
        </w:rPr>
      </w:pPr>
    </w:p>
    <w:p w:rsidR="00381D20" w:rsidRPr="00EE6FFF" w:rsidRDefault="00381D20" w:rsidP="00EE6FFF">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lastRenderedPageBreak/>
        <w:t>SILVA CIMMA, Enrique (1995): Derecho Administrativo chileno y comparado. El servicio público, (Editorial Jurídica de Chile, Santiago) 323 p.</w:t>
      </w:r>
    </w:p>
    <w:p w:rsidR="00381D20" w:rsidRPr="00EE6FFF" w:rsidRDefault="00381D20" w:rsidP="00EE6FFF">
      <w:pPr>
        <w:spacing w:after="0" w:line="23" w:lineRule="atLeast"/>
        <w:ind w:firstLine="284"/>
        <w:jc w:val="both"/>
        <w:rPr>
          <w:rFonts w:ascii="Garamond" w:hAnsi="Garamond" w:cs="Times New Roman"/>
          <w:sz w:val="24"/>
          <w:szCs w:val="24"/>
        </w:rPr>
      </w:pPr>
    </w:p>
    <w:p w:rsidR="00381D20" w:rsidRPr="00EE6FFF" w:rsidRDefault="00381D20" w:rsidP="00EE6FFF">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 xml:space="preserve">SOTO KLOSS, Eduardo (2012): </w:t>
      </w:r>
      <w:r w:rsidRPr="00EE6FFF">
        <w:rPr>
          <w:rFonts w:ascii="Garamond" w:hAnsi="Garamond" w:cs="Times New Roman"/>
          <w:i/>
          <w:sz w:val="24"/>
          <w:szCs w:val="24"/>
        </w:rPr>
        <w:t xml:space="preserve">Derecho Administrativo, Temas Fundamentales </w:t>
      </w:r>
      <w:r w:rsidRPr="00EE6FFF">
        <w:rPr>
          <w:rFonts w:ascii="Garamond" w:hAnsi="Garamond" w:cs="Times New Roman"/>
          <w:sz w:val="24"/>
          <w:szCs w:val="24"/>
        </w:rPr>
        <w:t>(</w:t>
      </w:r>
      <w:proofErr w:type="spellStart"/>
      <w:r w:rsidRPr="00EE6FFF">
        <w:rPr>
          <w:rFonts w:ascii="Garamond" w:hAnsi="Garamond" w:cs="Times New Roman"/>
          <w:sz w:val="24"/>
          <w:szCs w:val="24"/>
        </w:rPr>
        <w:t>LegalPublishing</w:t>
      </w:r>
      <w:proofErr w:type="spellEnd"/>
      <w:r w:rsidRPr="00EE6FFF">
        <w:rPr>
          <w:rFonts w:ascii="Garamond" w:hAnsi="Garamond" w:cs="Times New Roman"/>
          <w:sz w:val="24"/>
          <w:szCs w:val="24"/>
        </w:rPr>
        <w:t>, Santiago) 966 p.</w:t>
      </w:r>
    </w:p>
    <w:p w:rsidR="000A6559" w:rsidRPr="00EE6FFF" w:rsidRDefault="000A6559" w:rsidP="00EE6FFF">
      <w:pPr>
        <w:spacing w:after="0" w:line="23" w:lineRule="atLeast"/>
        <w:ind w:firstLine="284"/>
        <w:jc w:val="both"/>
        <w:rPr>
          <w:rFonts w:ascii="Garamond" w:hAnsi="Garamond" w:cs="Times New Roman"/>
          <w:sz w:val="24"/>
          <w:szCs w:val="24"/>
        </w:rPr>
      </w:pPr>
    </w:p>
    <w:p w:rsidR="00181DB0" w:rsidRPr="007A2446" w:rsidRDefault="007A2446" w:rsidP="007A2446">
      <w:pPr>
        <w:spacing w:after="0" w:line="23" w:lineRule="atLeast"/>
        <w:ind w:firstLine="284"/>
        <w:jc w:val="center"/>
        <w:rPr>
          <w:rFonts w:ascii="Garamond" w:hAnsi="Garamond" w:cs="Times New Roman"/>
          <w:b/>
          <w:sz w:val="24"/>
          <w:szCs w:val="24"/>
        </w:rPr>
      </w:pPr>
      <w:r w:rsidRPr="007A2446">
        <w:rPr>
          <w:rFonts w:ascii="Garamond" w:hAnsi="Garamond" w:cs="Times New Roman"/>
          <w:b/>
          <w:sz w:val="24"/>
          <w:szCs w:val="24"/>
        </w:rPr>
        <w:t>Normas Legales Citadas</w:t>
      </w:r>
    </w:p>
    <w:p w:rsidR="000A6559" w:rsidRPr="00EE6FFF" w:rsidRDefault="000A6559" w:rsidP="00EE6FFF">
      <w:pPr>
        <w:spacing w:after="0" w:line="23" w:lineRule="atLeast"/>
        <w:ind w:firstLine="284"/>
        <w:jc w:val="both"/>
        <w:rPr>
          <w:rFonts w:ascii="Garamond" w:hAnsi="Garamond" w:cs="Times New Roman"/>
          <w:sz w:val="24"/>
          <w:szCs w:val="24"/>
        </w:rPr>
      </w:pPr>
    </w:p>
    <w:p w:rsidR="00381D20" w:rsidRPr="00EE6FFF" w:rsidRDefault="00381D20" w:rsidP="00EE6FFF">
      <w:pPr>
        <w:spacing w:after="0" w:line="23" w:lineRule="atLeast"/>
        <w:ind w:firstLine="284"/>
        <w:jc w:val="both"/>
        <w:rPr>
          <w:rFonts w:ascii="Garamond" w:hAnsi="Garamond" w:cs="Times New Roman"/>
          <w:sz w:val="24"/>
          <w:szCs w:val="24"/>
        </w:rPr>
      </w:pPr>
      <w:r w:rsidRPr="00EE6FFF">
        <w:rPr>
          <w:rStyle w:val="Hipervnculo"/>
          <w:rFonts w:ascii="Garamond" w:hAnsi="Garamond" w:cs="Times New Roman"/>
          <w:color w:val="auto"/>
          <w:sz w:val="24"/>
          <w:szCs w:val="24"/>
          <w:u w:val="none"/>
        </w:rPr>
        <w:t xml:space="preserve">Historia de la Ley N° </w:t>
      </w:r>
      <w:r w:rsidRPr="00EE6FFF">
        <w:rPr>
          <w:rFonts w:ascii="Garamond" w:hAnsi="Garamond" w:cs="Times New Roman"/>
          <w:sz w:val="24"/>
          <w:szCs w:val="24"/>
        </w:rPr>
        <w:t>20.529</w:t>
      </w:r>
      <w:r w:rsidR="00B31F6B" w:rsidRPr="00EE6FFF">
        <w:rPr>
          <w:rFonts w:ascii="Garamond" w:hAnsi="Garamond" w:cs="Times New Roman"/>
          <w:sz w:val="24"/>
          <w:szCs w:val="24"/>
        </w:rPr>
        <w:t xml:space="preserve"> de 27.8.2011,</w:t>
      </w:r>
      <w:r w:rsidRPr="00EE6FFF">
        <w:rPr>
          <w:rFonts w:ascii="Garamond" w:hAnsi="Garamond" w:cs="Times New Roman"/>
          <w:sz w:val="24"/>
          <w:szCs w:val="24"/>
        </w:rPr>
        <w:t xml:space="preserve"> “Sistema nacional de aseguramiento de la calidad de la educación </w:t>
      </w:r>
      <w:proofErr w:type="spellStart"/>
      <w:r w:rsidRPr="00EE6FFF">
        <w:rPr>
          <w:rFonts w:ascii="Garamond" w:hAnsi="Garamond" w:cs="Times New Roman"/>
          <w:sz w:val="24"/>
          <w:szCs w:val="24"/>
        </w:rPr>
        <w:t>parvularia</w:t>
      </w:r>
      <w:proofErr w:type="spellEnd"/>
      <w:r w:rsidRPr="00EE6FFF">
        <w:rPr>
          <w:rFonts w:ascii="Garamond" w:hAnsi="Garamond" w:cs="Times New Roman"/>
          <w:sz w:val="24"/>
          <w:szCs w:val="24"/>
        </w:rPr>
        <w:t xml:space="preserve">, básica y media y su fiscalización” disponible en </w:t>
      </w:r>
      <w:hyperlink r:id="rId12" w:history="1">
        <w:r w:rsidR="00B31F6B" w:rsidRPr="00EE6FFF">
          <w:rPr>
            <w:rStyle w:val="Hipervnculo"/>
            <w:rFonts w:ascii="Garamond" w:hAnsi="Garamond" w:cs="Times New Roman"/>
            <w:sz w:val="24"/>
            <w:szCs w:val="24"/>
          </w:rPr>
          <w:t>http://s.bcn.cl/1t8yu</w:t>
        </w:r>
      </w:hyperlink>
    </w:p>
    <w:p w:rsidR="00381D20" w:rsidRPr="00EE6FFF" w:rsidRDefault="00381D20" w:rsidP="00EE6FFF">
      <w:pPr>
        <w:spacing w:after="0" w:line="23" w:lineRule="atLeast"/>
        <w:ind w:firstLine="284"/>
        <w:jc w:val="both"/>
        <w:rPr>
          <w:rStyle w:val="Hipervnculo"/>
          <w:rFonts w:ascii="Garamond" w:hAnsi="Garamond" w:cs="Times New Roman"/>
          <w:sz w:val="24"/>
          <w:szCs w:val="24"/>
        </w:rPr>
      </w:pPr>
    </w:p>
    <w:p w:rsidR="00381D20" w:rsidRPr="00EE6FFF" w:rsidRDefault="00381D20" w:rsidP="00EE6FFF">
      <w:pPr>
        <w:spacing w:after="0" w:line="23" w:lineRule="atLeast"/>
        <w:ind w:firstLine="284"/>
        <w:jc w:val="both"/>
        <w:rPr>
          <w:rStyle w:val="Hipervnculo"/>
          <w:rFonts w:ascii="Garamond" w:hAnsi="Garamond" w:cs="Times New Roman"/>
          <w:color w:val="auto"/>
          <w:sz w:val="24"/>
          <w:szCs w:val="24"/>
          <w:u w:val="none"/>
        </w:rPr>
      </w:pPr>
      <w:r w:rsidRPr="00EE6FFF">
        <w:rPr>
          <w:rStyle w:val="Hipervnculo"/>
          <w:rFonts w:ascii="Garamond" w:hAnsi="Garamond" w:cs="Times New Roman"/>
          <w:color w:val="auto"/>
          <w:sz w:val="24"/>
          <w:szCs w:val="24"/>
          <w:u w:val="none"/>
        </w:rPr>
        <w:t>H</w:t>
      </w:r>
      <w:r w:rsidR="00B31F6B" w:rsidRPr="00EE6FFF">
        <w:rPr>
          <w:rStyle w:val="Hipervnculo"/>
          <w:rFonts w:ascii="Garamond" w:hAnsi="Garamond" w:cs="Times New Roman"/>
          <w:color w:val="auto"/>
          <w:sz w:val="24"/>
          <w:szCs w:val="24"/>
          <w:u w:val="none"/>
        </w:rPr>
        <w:t>istoria de la Ley N° 19.882 de 23.6.</w:t>
      </w:r>
      <w:r w:rsidR="00F0644C" w:rsidRPr="00EE6FFF">
        <w:rPr>
          <w:rStyle w:val="Hipervnculo"/>
          <w:rFonts w:ascii="Garamond" w:hAnsi="Garamond" w:cs="Times New Roman"/>
          <w:color w:val="auto"/>
          <w:sz w:val="24"/>
          <w:szCs w:val="24"/>
          <w:u w:val="none"/>
        </w:rPr>
        <w:t>2003,</w:t>
      </w:r>
      <w:r w:rsidRPr="00EE6FFF">
        <w:rPr>
          <w:rStyle w:val="Hipervnculo"/>
          <w:rFonts w:ascii="Garamond" w:hAnsi="Garamond" w:cs="Times New Roman"/>
          <w:color w:val="auto"/>
          <w:sz w:val="24"/>
          <w:szCs w:val="24"/>
          <w:u w:val="none"/>
        </w:rPr>
        <w:t xml:space="preserve"> “Regula nueva política de personal a los funcionarios públicos que indica” </w:t>
      </w:r>
      <w:r w:rsidR="008D243F" w:rsidRPr="00EE6FFF">
        <w:rPr>
          <w:rStyle w:val="Hipervnculo"/>
          <w:rFonts w:ascii="Garamond" w:hAnsi="Garamond" w:cs="Times New Roman"/>
          <w:color w:val="auto"/>
          <w:sz w:val="24"/>
          <w:szCs w:val="24"/>
          <w:u w:val="none"/>
        </w:rPr>
        <w:t xml:space="preserve">disponible en </w:t>
      </w:r>
      <w:hyperlink r:id="rId13" w:history="1">
        <w:r w:rsidR="00B31F6B" w:rsidRPr="00EE6FFF">
          <w:rPr>
            <w:rStyle w:val="Hipervnculo"/>
            <w:rFonts w:ascii="Garamond" w:hAnsi="Garamond" w:cs="Times New Roman"/>
            <w:sz w:val="24"/>
            <w:szCs w:val="24"/>
          </w:rPr>
          <w:t>http://s.bcn.cl/1t8ys</w:t>
        </w:r>
      </w:hyperlink>
    </w:p>
    <w:p w:rsidR="00381D20" w:rsidRPr="00EE6FFF" w:rsidRDefault="00381D20" w:rsidP="00EE6FFF">
      <w:pPr>
        <w:spacing w:after="0" w:line="23" w:lineRule="atLeast"/>
        <w:ind w:firstLine="284"/>
        <w:jc w:val="both"/>
        <w:rPr>
          <w:rFonts w:ascii="Garamond" w:hAnsi="Garamond" w:cs="Times New Roman"/>
          <w:sz w:val="24"/>
          <w:szCs w:val="24"/>
        </w:rPr>
      </w:pPr>
    </w:p>
    <w:p w:rsidR="00D86CCA" w:rsidRPr="00EE6FFF" w:rsidRDefault="003E0302" w:rsidP="00EE6FFF">
      <w:pPr>
        <w:spacing w:after="0" w:line="23" w:lineRule="atLeast"/>
        <w:ind w:firstLine="284"/>
        <w:jc w:val="both"/>
        <w:rPr>
          <w:rStyle w:val="Hipervnculo"/>
          <w:rFonts w:ascii="Garamond" w:hAnsi="Garamond" w:cs="Times New Roman"/>
          <w:sz w:val="24"/>
          <w:szCs w:val="24"/>
        </w:rPr>
      </w:pPr>
      <w:r w:rsidRPr="00EE6FFF">
        <w:rPr>
          <w:rStyle w:val="Hipervnculo"/>
          <w:rFonts w:ascii="Garamond" w:hAnsi="Garamond" w:cs="Times New Roman"/>
          <w:color w:val="auto"/>
          <w:sz w:val="24"/>
          <w:szCs w:val="24"/>
          <w:u w:val="none"/>
        </w:rPr>
        <w:t>Historia de la Ley N° 20.860 de 20.10.2015</w:t>
      </w:r>
      <w:r w:rsidR="00F0644C" w:rsidRPr="00EE6FFF">
        <w:rPr>
          <w:rStyle w:val="Hipervnculo"/>
          <w:rFonts w:ascii="Garamond" w:hAnsi="Garamond" w:cs="Times New Roman"/>
          <w:color w:val="auto"/>
          <w:sz w:val="24"/>
          <w:szCs w:val="24"/>
          <w:u w:val="none"/>
        </w:rPr>
        <w:t xml:space="preserve">, </w:t>
      </w:r>
      <w:r w:rsidRPr="00EE6FFF">
        <w:rPr>
          <w:rStyle w:val="Hipervnculo"/>
          <w:rFonts w:ascii="Garamond" w:hAnsi="Garamond" w:cs="Times New Roman"/>
          <w:color w:val="auto"/>
          <w:sz w:val="24"/>
          <w:szCs w:val="24"/>
          <w:u w:val="none"/>
        </w:rPr>
        <w:t>“Reforma constitucional que otorga autonomía constitucional al servicio electoral”</w:t>
      </w:r>
      <w:r w:rsidR="005A2E7F">
        <w:rPr>
          <w:rStyle w:val="Hipervnculo"/>
          <w:rFonts w:ascii="Garamond" w:hAnsi="Garamond" w:cs="Times New Roman"/>
          <w:color w:val="auto"/>
          <w:sz w:val="24"/>
          <w:szCs w:val="24"/>
          <w:u w:val="none"/>
        </w:rPr>
        <w:t xml:space="preserve"> </w:t>
      </w:r>
      <w:r w:rsidR="008D243F" w:rsidRPr="00EE6FFF">
        <w:rPr>
          <w:rStyle w:val="Hipervnculo"/>
          <w:rFonts w:ascii="Garamond" w:hAnsi="Garamond" w:cs="Times New Roman"/>
          <w:color w:val="auto"/>
          <w:sz w:val="24"/>
          <w:szCs w:val="24"/>
          <w:u w:val="none"/>
        </w:rPr>
        <w:t xml:space="preserve">disponible en </w:t>
      </w:r>
      <w:hyperlink r:id="rId14" w:history="1">
        <w:r w:rsidR="00B31F6B" w:rsidRPr="00EE6FFF">
          <w:rPr>
            <w:rStyle w:val="Hipervnculo"/>
            <w:rFonts w:ascii="Garamond" w:hAnsi="Garamond" w:cs="Times New Roman"/>
            <w:sz w:val="24"/>
            <w:szCs w:val="24"/>
          </w:rPr>
          <w:t>http://s.bcn.cl/1svvl</w:t>
        </w:r>
      </w:hyperlink>
    </w:p>
    <w:p w:rsidR="00C937A0" w:rsidRPr="00EE6FFF" w:rsidRDefault="00C937A0" w:rsidP="00EE6FFF">
      <w:pPr>
        <w:spacing w:after="0" w:line="23" w:lineRule="atLeast"/>
        <w:ind w:firstLine="284"/>
        <w:jc w:val="both"/>
        <w:rPr>
          <w:rStyle w:val="Hipervnculo"/>
          <w:rFonts w:ascii="Garamond" w:hAnsi="Garamond" w:cs="Times New Roman"/>
          <w:sz w:val="24"/>
          <w:szCs w:val="24"/>
        </w:rPr>
      </w:pPr>
    </w:p>
    <w:p w:rsidR="007A2446" w:rsidRPr="00EE6FFF" w:rsidRDefault="007A2446" w:rsidP="007A2446">
      <w:pPr>
        <w:spacing w:after="0" w:line="23" w:lineRule="atLeast"/>
        <w:ind w:firstLine="284"/>
        <w:jc w:val="center"/>
        <w:rPr>
          <w:rFonts w:ascii="Garamond" w:hAnsi="Garamond" w:cs="Times New Roman"/>
          <w:b/>
          <w:sz w:val="24"/>
          <w:szCs w:val="24"/>
        </w:rPr>
      </w:pPr>
      <w:r>
        <w:rPr>
          <w:rFonts w:ascii="Garamond" w:hAnsi="Garamond" w:cs="Times New Roman"/>
          <w:b/>
          <w:sz w:val="24"/>
          <w:szCs w:val="24"/>
        </w:rPr>
        <w:t>Jurisprudencia</w:t>
      </w:r>
    </w:p>
    <w:p w:rsidR="007A2446" w:rsidRPr="00EE6FFF" w:rsidRDefault="007A2446" w:rsidP="007A2446">
      <w:pPr>
        <w:spacing w:after="0" w:line="23" w:lineRule="atLeast"/>
        <w:ind w:firstLine="284"/>
        <w:jc w:val="both"/>
        <w:rPr>
          <w:rStyle w:val="Hipervnculo"/>
          <w:rFonts w:ascii="Garamond" w:hAnsi="Garamond" w:cs="Times New Roman"/>
          <w:sz w:val="24"/>
          <w:szCs w:val="24"/>
        </w:rPr>
      </w:pPr>
    </w:p>
    <w:p w:rsidR="007A2446" w:rsidRDefault="007A2446" w:rsidP="007A2446">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Contraloría General de la República, Dictamen N° 11.201 de 13.2.2014</w:t>
      </w:r>
      <w:r w:rsidR="00953875">
        <w:rPr>
          <w:rFonts w:ascii="Garamond" w:hAnsi="Garamond" w:cs="Times New Roman"/>
          <w:sz w:val="24"/>
          <w:szCs w:val="24"/>
        </w:rPr>
        <w:t xml:space="preserve"> </w:t>
      </w:r>
      <w:hyperlink r:id="rId15" w:history="1">
        <w:r w:rsidR="00953875" w:rsidRPr="00EB2B55">
          <w:rPr>
            <w:rStyle w:val="Hipervnculo"/>
            <w:rFonts w:ascii="Garamond" w:hAnsi="Garamond" w:cs="Times New Roman"/>
            <w:sz w:val="24"/>
            <w:szCs w:val="24"/>
          </w:rPr>
          <w:t>http://www.contraloria.cl/LegisJuri/DictamenesGeneralesMunicipales.nsf/FormImpresionDictamen?OpenForm&amp;UNID=B81155A3A210D8CC84257C830066047D</w:t>
        </w:r>
      </w:hyperlink>
    </w:p>
    <w:p w:rsidR="00953875" w:rsidRPr="00EE6FFF" w:rsidRDefault="00953875" w:rsidP="007A2446">
      <w:pPr>
        <w:spacing w:after="0" w:line="23" w:lineRule="atLeast"/>
        <w:ind w:firstLine="284"/>
        <w:jc w:val="both"/>
        <w:rPr>
          <w:rStyle w:val="Hipervnculo"/>
          <w:rFonts w:ascii="Garamond" w:hAnsi="Garamond" w:cs="Times New Roman"/>
          <w:sz w:val="24"/>
          <w:szCs w:val="24"/>
        </w:rPr>
      </w:pPr>
      <w:bookmarkStart w:id="0" w:name="_GoBack"/>
      <w:bookmarkEnd w:id="0"/>
    </w:p>
    <w:p w:rsidR="007A2446" w:rsidRDefault="007A2446" w:rsidP="007A2446">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Contraloría General de la República, Dictamen N° 39.736 de 3.9.2007</w:t>
      </w:r>
      <w:r w:rsidR="00874FF4">
        <w:rPr>
          <w:rFonts w:ascii="Garamond" w:hAnsi="Garamond" w:cs="Times New Roman"/>
          <w:sz w:val="24"/>
          <w:szCs w:val="24"/>
        </w:rPr>
        <w:t xml:space="preserve"> </w:t>
      </w:r>
      <w:r w:rsidR="00CF4E7F">
        <w:rPr>
          <w:rFonts w:ascii="Garamond" w:hAnsi="Garamond" w:cs="Times New Roman"/>
          <w:sz w:val="24"/>
          <w:szCs w:val="24"/>
        </w:rPr>
        <w:t xml:space="preserve"> </w:t>
      </w:r>
      <w:hyperlink r:id="rId16" w:history="1">
        <w:r w:rsidR="00953875" w:rsidRPr="00EB2B55">
          <w:rPr>
            <w:rStyle w:val="Hipervnculo"/>
            <w:rFonts w:ascii="Garamond" w:hAnsi="Garamond" w:cs="Times New Roman"/>
            <w:sz w:val="24"/>
            <w:szCs w:val="24"/>
          </w:rPr>
          <w:t>http://www.contraloria.cl/LegisJuri/DictamenesGeneralesMunicipales.nsf/FormImpresionDictamen?OpenForm&amp;UNID=627201F866738A108425734E005812B5</w:t>
        </w:r>
      </w:hyperlink>
    </w:p>
    <w:p w:rsidR="007A2446" w:rsidRDefault="007A2446" w:rsidP="007A2446">
      <w:pPr>
        <w:spacing w:after="0" w:line="23" w:lineRule="atLeast"/>
        <w:ind w:firstLine="284"/>
        <w:jc w:val="both"/>
        <w:rPr>
          <w:rFonts w:ascii="Garamond" w:hAnsi="Garamond" w:cs="Times New Roman"/>
          <w:sz w:val="24"/>
          <w:szCs w:val="24"/>
        </w:rPr>
      </w:pPr>
    </w:p>
    <w:p w:rsidR="007A2446" w:rsidRDefault="007A2446" w:rsidP="007A2446">
      <w:pPr>
        <w:spacing w:after="0" w:line="23" w:lineRule="atLeast"/>
        <w:ind w:firstLine="284"/>
        <w:jc w:val="center"/>
        <w:rPr>
          <w:rFonts w:ascii="Garamond" w:hAnsi="Garamond" w:cs="Times New Roman"/>
          <w:b/>
          <w:sz w:val="24"/>
          <w:szCs w:val="24"/>
        </w:rPr>
      </w:pPr>
      <w:r>
        <w:rPr>
          <w:rFonts w:ascii="Garamond" w:hAnsi="Garamond" w:cs="Times New Roman"/>
          <w:b/>
          <w:sz w:val="24"/>
          <w:szCs w:val="24"/>
        </w:rPr>
        <w:t>Otras Fuentes</w:t>
      </w:r>
    </w:p>
    <w:p w:rsidR="007A2446" w:rsidRPr="007A2446" w:rsidRDefault="007A2446" w:rsidP="007A2446">
      <w:pPr>
        <w:spacing w:after="0" w:line="23" w:lineRule="atLeast"/>
        <w:ind w:firstLine="284"/>
        <w:jc w:val="center"/>
        <w:rPr>
          <w:rFonts w:ascii="Garamond" w:hAnsi="Garamond" w:cs="Times New Roman"/>
          <w:b/>
          <w:sz w:val="24"/>
          <w:szCs w:val="24"/>
        </w:rPr>
      </w:pPr>
    </w:p>
    <w:p w:rsidR="007A2446" w:rsidRPr="00EE6FFF" w:rsidRDefault="007A2446" w:rsidP="007A2446">
      <w:pPr>
        <w:spacing w:after="0" w:line="23" w:lineRule="atLeast"/>
        <w:ind w:firstLine="284"/>
        <w:jc w:val="both"/>
        <w:rPr>
          <w:rStyle w:val="Hipervnculo"/>
          <w:rFonts w:ascii="Garamond" w:hAnsi="Garamond" w:cs="Times New Roman"/>
          <w:sz w:val="24"/>
          <w:szCs w:val="24"/>
        </w:rPr>
      </w:pPr>
      <w:r w:rsidRPr="00EE6FFF">
        <w:rPr>
          <w:rFonts w:ascii="Garamond" w:hAnsi="Garamond" w:cs="Times New Roman"/>
          <w:sz w:val="24"/>
          <w:szCs w:val="24"/>
        </w:rPr>
        <w:t xml:space="preserve">Carta del líder de los republicanos, Mitch </w:t>
      </w:r>
      <w:proofErr w:type="spellStart"/>
      <w:r w:rsidRPr="00EE6FFF">
        <w:rPr>
          <w:rFonts w:ascii="Garamond" w:hAnsi="Garamond" w:cs="Times New Roman"/>
          <w:sz w:val="24"/>
          <w:szCs w:val="24"/>
        </w:rPr>
        <w:t>McConnell</w:t>
      </w:r>
      <w:proofErr w:type="spellEnd"/>
      <w:r w:rsidRPr="00EE6FFF">
        <w:rPr>
          <w:rFonts w:ascii="Garamond" w:hAnsi="Garamond" w:cs="Times New Roman"/>
          <w:sz w:val="24"/>
          <w:szCs w:val="24"/>
        </w:rPr>
        <w:t xml:space="preserve"> al Presidente Obama (2011) </w:t>
      </w:r>
      <w:r w:rsidRPr="00EE6FFF">
        <w:rPr>
          <w:rStyle w:val="Hipervnculo"/>
          <w:rFonts w:ascii="Garamond" w:hAnsi="Garamond" w:cs="Times New Roman"/>
          <w:color w:val="auto"/>
          <w:sz w:val="24"/>
          <w:szCs w:val="24"/>
          <w:u w:val="none"/>
        </w:rPr>
        <w:t>disponible en</w:t>
      </w:r>
      <w:r>
        <w:rPr>
          <w:rStyle w:val="Hipervnculo"/>
          <w:rFonts w:ascii="Garamond" w:hAnsi="Garamond" w:cs="Times New Roman"/>
          <w:color w:val="auto"/>
          <w:sz w:val="24"/>
          <w:szCs w:val="24"/>
          <w:u w:val="none"/>
        </w:rPr>
        <w:t xml:space="preserve"> </w:t>
      </w:r>
      <w:hyperlink r:id="rId17" w:history="1">
        <w:r w:rsidRPr="00EE6FFF">
          <w:rPr>
            <w:rStyle w:val="Hipervnculo"/>
            <w:rFonts w:ascii="Garamond" w:hAnsi="Garamond" w:cs="Times New Roman"/>
            <w:sz w:val="24"/>
            <w:szCs w:val="24"/>
          </w:rPr>
          <w:t>https://www.cfpbmonitor.com/wp</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content/uploads/sites/5/2013/02/Senate</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Republican</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Leader</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McConnell</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42</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Senators</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Demand</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Accountability</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and</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Transparency</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at</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the</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Consumer</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Financial</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Protection</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Bureau</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Full</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Text</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of</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February</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2013</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and</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May</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2011</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Letters</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to</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President</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Obama.pdf</w:t>
        </w:r>
      </w:hyperlink>
    </w:p>
    <w:p w:rsidR="00D86CCA" w:rsidRPr="00EE6FFF" w:rsidRDefault="00D86CCA" w:rsidP="00EE6FFF">
      <w:pPr>
        <w:spacing w:after="0" w:line="23" w:lineRule="atLeast"/>
        <w:ind w:firstLine="284"/>
        <w:jc w:val="both"/>
        <w:rPr>
          <w:rStyle w:val="Hipervnculo"/>
          <w:rFonts w:ascii="Garamond" w:hAnsi="Garamond" w:cs="Times New Roman"/>
          <w:sz w:val="24"/>
          <w:szCs w:val="24"/>
        </w:rPr>
      </w:pPr>
    </w:p>
    <w:p w:rsidR="005E4FC5" w:rsidRPr="00EE6FFF" w:rsidRDefault="005E4FC5" w:rsidP="00EE6FFF">
      <w:pPr>
        <w:pStyle w:val="Textonotapie"/>
        <w:spacing w:line="23" w:lineRule="atLeast"/>
        <w:jc w:val="both"/>
        <w:rPr>
          <w:rFonts w:ascii="Garamond" w:hAnsi="Garamond" w:cs="Times New Roman"/>
          <w:sz w:val="24"/>
          <w:szCs w:val="24"/>
        </w:rPr>
      </w:pPr>
    </w:p>
    <w:p w:rsidR="007A2446" w:rsidRPr="00EE6FFF" w:rsidRDefault="007A2446" w:rsidP="007A2446">
      <w:pPr>
        <w:spacing w:after="0" w:line="23" w:lineRule="atLeast"/>
        <w:ind w:firstLine="284"/>
        <w:jc w:val="both"/>
        <w:rPr>
          <w:rFonts w:ascii="Garamond" w:hAnsi="Garamond" w:cs="Times New Roman"/>
          <w:sz w:val="24"/>
          <w:szCs w:val="24"/>
        </w:rPr>
      </w:pPr>
      <w:r w:rsidRPr="00EE6FFF">
        <w:rPr>
          <w:rFonts w:ascii="Garamond" w:hAnsi="Garamond" w:cs="Times New Roman"/>
          <w:sz w:val="24"/>
          <w:szCs w:val="24"/>
        </w:rPr>
        <w:t xml:space="preserve">Informe de la Comisión de Supervisión Financiera (2011): “Informe Final Comisión de Reforma a la Regulación y Supervisión Financiera” </w:t>
      </w:r>
      <w:r w:rsidRPr="00EE6FFF">
        <w:rPr>
          <w:rStyle w:val="Hipervnculo"/>
          <w:rFonts w:ascii="Garamond" w:hAnsi="Garamond" w:cs="Times New Roman"/>
          <w:color w:val="auto"/>
          <w:sz w:val="24"/>
          <w:szCs w:val="24"/>
          <w:u w:val="none"/>
        </w:rPr>
        <w:t xml:space="preserve">disponible en </w:t>
      </w:r>
      <w:hyperlink r:id="rId18" w:history="1">
        <w:r w:rsidRPr="00EE6FFF">
          <w:rPr>
            <w:rStyle w:val="Hipervnculo"/>
            <w:rFonts w:ascii="Garamond" w:hAnsi="Garamond" w:cs="Times New Roman"/>
            <w:sz w:val="24"/>
            <w:szCs w:val="24"/>
          </w:rPr>
          <w:t>http://www.hacienda.gov.cl/mercado</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de</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capitales/mercado</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de</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capitales</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bicentenario/comision</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de</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supervision</w:t>
        </w:r>
        <w:r w:rsidR="00596B49">
          <w:rPr>
            <w:rStyle w:val="Hipervnculo"/>
            <w:rFonts w:ascii="Garamond" w:hAnsi="Garamond" w:cs="Times New Roman"/>
            <w:sz w:val="24"/>
            <w:szCs w:val="24"/>
          </w:rPr>
          <w:t>–</w:t>
        </w:r>
        <w:r w:rsidRPr="00EE6FFF">
          <w:rPr>
            <w:rStyle w:val="Hipervnculo"/>
            <w:rFonts w:ascii="Garamond" w:hAnsi="Garamond" w:cs="Times New Roman"/>
            <w:sz w:val="24"/>
            <w:szCs w:val="24"/>
          </w:rPr>
          <w:t>financiera.html</w:t>
        </w:r>
      </w:hyperlink>
    </w:p>
    <w:p w:rsidR="00381D20" w:rsidRPr="00EE6FFF" w:rsidRDefault="00381D20" w:rsidP="00EE6FFF">
      <w:pPr>
        <w:spacing w:line="23" w:lineRule="atLeast"/>
        <w:rPr>
          <w:rFonts w:ascii="Garamond" w:hAnsi="Garamond" w:cs="Times New Roman"/>
          <w:sz w:val="24"/>
          <w:szCs w:val="24"/>
        </w:rPr>
      </w:pPr>
    </w:p>
    <w:sectPr w:rsidR="00381D20" w:rsidRPr="00EE6FFF" w:rsidSect="00FC4522">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FF" w:rsidRDefault="003127FF" w:rsidP="005E40E1">
      <w:pPr>
        <w:spacing w:after="0" w:line="240" w:lineRule="auto"/>
      </w:pPr>
      <w:r>
        <w:separator/>
      </w:r>
    </w:p>
  </w:endnote>
  <w:endnote w:type="continuationSeparator" w:id="0">
    <w:p w:rsidR="003127FF" w:rsidRDefault="003127FF" w:rsidP="005E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214347"/>
      <w:docPartObj>
        <w:docPartGallery w:val="Page Numbers (Bottom of Page)"/>
        <w:docPartUnique/>
      </w:docPartObj>
    </w:sdtPr>
    <w:sdtEndPr/>
    <w:sdtContent>
      <w:p w:rsidR="00774954" w:rsidRDefault="00FC4522">
        <w:pPr>
          <w:pStyle w:val="Piedepgina"/>
          <w:jc w:val="center"/>
        </w:pPr>
        <w:r>
          <w:fldChar w:fldCharType="begin"/>
        </w:r>
        <w:r w:rsidR="00774954">
          <w:instrText>PAGE   \* MERGEFORMAT</w:instrText>
        </w:r>
        <w:r>
          <w:fldChar w:fldCharType="separate"/>
        </w:r>
        <w:r w:rsidR="00953875" w:rsidRPr="00953875">
          <w:rPr>
            <w:noProof/>
            <w:lang w:val="es-ES"/>
          </w:rPr>
          <w:t>18</w:t>
        </w:r>
        <w:r>
          <w:fldChar w:fldCharType="end"/>
        </w:r>
      </w:p>
    </w:sdtContent>
  </w:sdt>
  <w:p w:rsidR="00774954" w:rsidRDefault="007749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FF" w:rsidRDefault="003127FF" w:rsidP="005E40E1">
      <w:pPr>
        <w:spacing w:after="0" w:line="240" w:lineRule="auto"/>
      </w:pPr>
      <w:r>
        <w:separator/>
      </w:r>
    </w:p>
  </w:footnote>
  <w:footnote w:type="continuationSeparator" w:id="0">
    <w:p w:rsidR="003127FF" w:rsidRDefault="003127FF" w:rsidP="005E40E1">
      <w:pPr>
        <w:spacing w:after="0" w:line="240" w:lineRule="auto"/>
      </w:pPr>
      <w:r>
        <w:continuationSeparator/>
      </w:r>
    </w:p>
  </w:footnote>
  <w:footnote w:id="1">
    <w:p w:rsidR="00774954" w:rsidRPr="00EE6FFF" w:rsidRDefault="00774954" w:rsidP="00C8663B">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Se previene que </w:t>
      </w:r>
      <w:r w:rsidR="00B66092" w:rsidRPr="00EE6FFF">
        <w:rPr>
          <w:rFonts w:ascii="Garamond" w:hAnsi="Garamond" w:cs="Times New Roman"/>
        </w:rPr>
        <w:t>el articulado sugerido</w:t>
      </w:r>
      <w:r w:rsidRPr="00EE6FFF">
        <w:rPr>
          <w:rFonts w:ascii="Garamond" w:hAnsi="Garamond" w:cs="Times New Roman"/>
        </w:rPr>
        <w:t xml:space="preserve"> no desarrolla las atribuciones de las superintendencias. En otras palabras, este artículo no evalúa la conveniencia de la mantención o supresión de las potestades normativas, sancionadoras</w:t>
      </w:r>
      <w:r w:rsidR="00B66092" w:rsidRPr="00EE6FFF">
        <w:rPr>
          <w:rFonts w:ascii="Garamond" w:hAnsi="Garamond" w:cs="Times New Roman"/>
        </w:rPr>
        <w:t>,</w:t>
      </w:r>
      <w:r w:rsidRPr="00EE6FFF">
        <w:rPr>
          <w:rFonts w:ascii="Garamond" w:hAnsi="Garamond" w:cs="Times New Roman"/>
        </w:rPr>
        <w:t xml:space="preserve"> ni </w:t>
      </w:r>
      <w:r w:rsidR="00601D3A" w:rsidRPr="00EE6FFF">
        <w:rPr>
          <w:rFonts w:ascii="Garamond" w:hAnsi="Garamond" w:cs="Times New Roman"/>
        </w:rPr>
        <w:t xml:space="preserve">las </w:t>
      </w:r>
      <w:r w:rsidRPr="00EE6FFF">
        <w:rPr>
          <w:rFonts w:ascii="Garamond" w:hAnsi="Garamond" w:cs="Times New Roman"/>
        </w:rPr>
        <w:t>propiamente administrativas.</w:t>
      </w:r>
    </w:p>
  </w:footnote>
  <w:footnote w:id="2">
    <w:p w:rsidR="00F262D2" w:rsidRPr="00574D33" w:rsidRDefault="00F262D2" w:rsidP="00F262D2">
      <w:pPr>
        <w:pStyle w:val="Textonotapie"/>
        <w:jc w:val="both"/>
      </w:pPr>
      <w:r w:rsidRPr="00EE6FFF">
        <w:rPr>
          <w:rStyle w:val="Refdenotaalpie"/>
          <w:rFonts w:ascii="Garamond" w:hAnsi="Garamond"/>
        </w:rPr>
        <w:footnoteRef/>
      </w:r>
      <w:r w:rsidR="00DB5007">
        <w:rPr>
          <w:rFonts w:ascii="Garamond" w:hAnsi="Garamond" w:cs="Times New Roman"/>
        </w:rPr>
        <w:t xml:space="preserve"> </w:t>
      </w:r>
      <w:r w:rsidRPr="00EE6FFF">
        <w:rPr>
          <w:rFonts w:ascii="Garamond" w:hAnsi="Garamond" w:cs="Times New Roman"/>
        </w:rPr>
        <w:t>El presente artículo corresponde a una versión actualizada de aquella publicada en Revista Actualidad Jurídica N° 33 (2016), pp. 359</w:t>
      </w:r>
      <w:r w:rsidR="00596B49">
        <w:rPr>
          <w:rFonts w:ascii="Garamond" w:hAnsi="Garamond" w:cs="Times New Roman"/>
        </w:rPr>
        <w:t>–</w:t>
      </w:r>
      <w:r w:rsidRPr="00EE6FFF">
        <w:rPr>
          <w:rFonts w:ascii="Garamond" w:hAnsi="Garamond" w:cs="Times New Roman"/>
        </w:rPr>
        <w:t>378.</w:t>
      </w:r>
    </w:p>
  </w:footnote>
  <w:footnote w:id="3">
    <w:p w:rsidR="00774954" w:rsidRPr="00EE6FFF" w:rsidRDefault="00774954" w:rsidP="004E5DF4">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Este encuadre reduce nuestro análisis a once normas especiales, que regulan a las siguientes Superintendencias: Administradoras de Fondos de Pensión, de Bancos e Instituciones Financieras, de Casinos de Juego, de Educación, de Insolvencia y </w:t>
      </w:r>
      <w:r w:rsidR="006E5CBC" w:rsidRPr="00EE6FFF">
        <w:rPr>
          <w:rFonts w:ascii="Garamond" w:hAnsi="Garamond" w:cs="Times New Roman"/>
        </w:rPr>
        <w:t>Re emprendimiento</w:t>
      </w:r>
      <w:r w:rsidRPr="00EE6FFF">
        <w:rPr>
          <w:rFonts w:ascii="Garamond" w:hAnsi="Garamond" w:cs="Times New Roman"/>
        </w:rPr>
        <w:t>, de Salud, de Seguridad Social, de Servicios Sanitarios, de Valores y Seguros, y del Medio Ambiente. Es necesario reconocer los trabajos nacionales en la materia tales como los de ARÓSTICA (2009), GARCÍA (2009), DIAZ DE VALDÉS (2010), GARCÍA y VERDUGO (2010), y GARCÍA y CORDERO (2012).</w:t>
      </w:r>
    </w:p>
  </w:footnote>
  <w:footnote w:id="4">
    <w:p w:rsidR="00774954" w:rsidRPr="00EE6FFF" w:rsidRDefault="00774954" w:rsidP="004E5DF4">
      <w:pPr>
        <w:pStyle w:val="Textonotapie"/>
        <w:jc w:val="both"/>
        <w:rPr>
          <w:rFonts w:ascii="Garamond" w:hAnsi="Garamond" w:cs="Times New Roman"/>
        </w:rPr>
      </w:pPr>
      <w:r w:rsidRPr="00EE6FFF">
        <w:rPr>
          <w:rStyle w:val="Refdenotaalpie"/>
          <w:rFonts w:ascii="Garamond" w:hAnsi="Garamond" w:cs="Times New Roman"/>
        </w:rPr>
        <w:footnoteRef/>
      </w:r>
      <w:r w:rsidR="00DB5007">
        <w:rPr>
          <w:rFonts w:ascii="Garamond" w:hAnsi="Garamond" w:cs="Times New Roman"/>
        </w:rPr>
        <w:t xml:space="preserve"> </w:t>
      </w:r>
      <w:r w:rsidRPr="00EE6FFF">
        <w:rPr>
          <w:rFonts w:ascii="Garamond" w:hAnsi="Garamond" w:cs="Times New Roman"/>
        </w:rPr>
        <w:t xml:space="preserve">En el Mensaje Presidencial, de autoría la Presidenta Bachelet, se explicó este punto que “En la educación chilena, la figura de una “Superintendencia” es de larga data; pero sólo en 1953 se llegaría a la creación concreta de un organismo específico para ejercer esta función. Sin embargo, aquella Superintendencia careció de capacidad ejecutiva, jurídica y material para fiscalizar” Historia de la Ley N° 20.529, Mensaje Presidencial, p. 13. </w:t>
      </w:r>
    </w:p>
  </w:footnote>
  <w:footnote w:id="5">
    <w:p w:rsidR="00774954" w:rsidRPr="00574D33" w:rsidRDefault="00774954" w:rsidP="004E5DF4">
      <w:pPr>
        <w:pStyle w:val="Textonotapie"/>
        <w:jc w:val="both"/>
        <w:rPr>
          <w:rFonts w:ascii="Times New Roman" w:hAnsi="Times New Roman" w:cs="Times New Roman"/>
        </w:rPr>
      </w:pPr>
      <w:r w:rsidRPr="00EE6FFF">
        <w:rPr>
          <w:rStyle w:val="Refdenotaalpie"/>
          <w:rFonts w:ascii="Garamond" w:hAnsi="Garamond" w:cs="Times New Roman"/>
        </w:rPr>
        <w:footnoteRef/>
      </w:r>
      <w:r w:rsidRPr="00EE6FFF">
        <w:rPr>
          <w:rFonts w:ascii="Garamond" w:hAnsi="Garamond" w:cs="Times New Roman"/>
        </w:rPr>
        <w:t xml:space="preserve"> A efectos de entender el sentido y alcance de la inspección en materia educacional, como el origen de la primera superintendencia chilena, véase el artículo de </w:t>
      </w:r>
      <w:proofErr w:type="spellStart"/>
      <w:r w:rsidRPr="00EE6FFF">
        <w:rPr>
          <w:rFonts w:ascii="Garamond" w:hAnsi="Garamond" w:cs="Times New Roman"/>
        </w:rPr>
        <w:t>Brigitte</w:t>
      </w:r>
      <w:proofErr w:type="spellEnd"/>
      <w:r w:rsidRPr="00EE6FFF">
        <w:rPr>
          <w:rFonts w:ascii="Garamond" w:hAnsi="Garamond" w:cs="Times New Roman"/>
        </w:rPr>
        <w:t xml:space="preserve"> Leal. Si bien la Superintendencia citada fue establecida en el texto constitucional, solo en 1879, a través de la Ley de Instrucción Secundaria y Superior y específicamente mediante el Consejo de Instrucción Pública, fue que se radico la función de inspección entregada a la Superintendencia LEAL (2014)</w:t>
      </w:r>
      <w:r w:rsidR="00CA5D48">
        <w:rPr>
          <w:rFonts w:ascii="Garamond" w:hAnsi="Garamond" w:cs="Times New Roman"/>
        </w:rPr>
        <w:t>,</w:t>
      </w:r>
      <w:r w:rsidRPr="00EE6FFF">
        <w:rPr>
          <w:rFonts w:ascii="Garamond" w:hAnsi="Garamond" w:cs="Times New Roman"/>
        </w:rPr>
        <w:t xml:space="preserve"> pp. 94</w:t>
      </w:r>
      <w:r w:rsidR="00596B49">
        <w:rPr>
          <w:rFonts w:ascii="Garamond" w:hAnsi="Garamond" w:cs="Times New Roman"/>
        </w:rPr>
        <w:t>–</w:t>
      </w:r>
      <w:r w:rsidRPr="00EE6FFF">
        <w:rPr>
          <w:rFonts w:ascii="Garamond" w:hAnsi="Garamond" w:cs="Times New Roman"/>
        </w:rPr>
        <w:t>95.</w:t>
      </w:r>
    </w:p>
  </w:footnote>
  <w:footnote w:id="6">
    <w:p w:rsidR="00774954" w:rsidRPr="00EE6FFF" w:rsidRDefault="00774954" w:rsidP="007116DE">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AMUNÁTEGUI (1907)</w:t>
      </w:r>
      <w:r w:rsidR="00CA5D48">
        <w:rPr>
          <w:rFonts w:ascii="Garamond" w:hAnsi="Garamond" w:cs="Times New Roman"/>
        </w:rPr>
        <w:t>,</w:t>
      </w:r>
      <w:r w:rsidRPr="00EE6FFF">
        <w:rPr>
          <w:rFonts w:ascii="Garamond" w:hAnsi="Garamond" w:cs="Times New Roman"/>
        </w:rPr>
        <w:t xml:space="preserve"> p. 93.</w:t>
      </w:r>
    </w:p>
  </w:footnote>
  <w:footnote w:id="7">
    <w:p w:rsidR="00774954" w:rsidRPr="00EE6FFF" w:rsidRDefault="00774954" w:rsidP="0079758C">
      <w:pPr>
        <w:pStyle w:val="Textonotapie"/>
        <w:jc w:val="both"/>
        <w:rPr>
          <w:rFonts w:ascii="Garamond" w:hAnsi="Garamond" w:cs="Times New Roman"/>
        </w:rPr>
      </w:pPr>
      <w:r w:rsidRPr="00EE6FFF">
        <w:rPr>
          <w:rStyle w:val="Refdenotaalpie"/>
          <w:rFonts w:ascii="Garamond" w:hAnsi="Garamond" w:cs="Times New Roman"/>
        </w:rPr>
        <w:footnoteRef/>
      </w:r>
      <w:r w:rsidR="00E27370">
        <w:rPr>
          <w:rFonts w:ascii="Garamond" w:hAnsi="Garamond" w:cs="Times New Roman"/>
        </w:rPr>
        <w:t xml:space="preserve"> </w:t>
      </w:r>
      <w:r w:rsidRPr="00EE6FFF">
        <w:rPr>
          <w:rFonts w:ascii="Garamond" w:hAnsi="Garamond" w:cs="Times New Roman"/>
        </w:rPr>
        <w:t>Esta atribución se refleja, a modo de ejemplo, en los siguientes preceptos: artículo 42, Ley N° 19.995, de Casinos de Juego; artículo 4 letra d), Decreto Ley N° 3.538, de la Superintendencia de Valores y Seguros; artículo 49, letra e), Ley 20.529, de la Superintendencia de Educación; artículo 12, DFL N° 3 de 1997, Ley General de Bancos.</w:t>
      </w:r>
    </w:p>
  </w:footnote>
  <w:footnote w:id="8">
    <w:p w:rsidR="00774954" w:rsidRPr="00EE6FFF" w:rsidRDefault="00774954" w:rsidP="0079758C">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Esta competencia, a modo indicativo, se contiene en las siguientes normas: artículo 42 N° 14, Ley N° 19.995, de Casinos de Juego; artículo 4 letra h), Decreto Ley N° 3.538, de la Superint</w:t>
      </w:r>
      <w:r w:rsidR="00E27370">
        <w:rPr>
          <w:rFonts w:ascii="Garamond" w:hAnsi="Garamond" w:cs="Times New Roman"/>
        </w:rPr>
        <w:t xml:space="preserve">endencia de Valores y Seguros; </w:t>
      </w:r>
      <w:r w:rsidRPr="00EE6FFF">
        <w:rPr>
          <w:rFonts w:ascii="Garamond" w:hAnsi="Garamond" w:cs="Times New Roman"/>
        </w:rPr>
        <w:t>artículo 49 letra f), Ley 20.529, de la Superintendencia de Educación; artículo 18, DFL N° 3 de 1997, Ley General de Bancos.</w:t>
      </w:r>
    </w:p>
  </w:footnote>
  <w:footnote w:id="9">
    <w:p w:rsidR="00774954" w:rsidRPr="00EE6FFF" w:rsidRDefault="00774954" w:rsidP="00BE6786">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Esta potestad aparece, entre otras en los siguientes preceptos: artículo 42 N° 11, Ley N° 19.995, de Casinos de Juego; artículo 10 letra f), Decreto Ley N° 3.538, de la Superintendencia de Valores y Seguros; artículo 49 letras l), Ley N° 20.529, de la Superintendencia de Educación; artículo 19, DFL N° 3 de 1997, Ley General de Bancos.</w:t>
      </w:r>
    </w:p>
  </w:footnote>
  <w:footnote w:id="10">
    <w:p w:rsidR="00774954" w:rsidRPr="00574D33" w:rsidRDefault="00774954" w:rsidP="00F87AA7">
      <w:pPr>
        <w:pStyle w:val="Textonotapie"/>
        <w:jc w:val="both"/>
        <w:rPr>
          <w:rFonts w:ascii="Times New Roman" w:hAnsi="Times New Roman" w:cs="Times New Roman"/>
        </w:rPr>
      </w:pPr>
      <w:r w:rsidRPr="00EE6FFF">
        <w:rPr>
          <w:rStyle w:val="Refdenotaalpie"/>
          <w:rFonts w:ascii="Garamond" w:hAnsi="Garamond" w:cs="Times New Roman"/>
        </w:rPr>
        <w:footnoteRef/>
      </w:r>
      <w:r w:rsidRPr="00EE6FFF">
        <w:rPr>
          <w:rFonts w:ascii="Garamond" w:hAnsi="Garamond" w:cs="Times New Roman"/>
        </w:rPr>
        <w:t xml:space="preserve"> Esta competencia aparece, entre otras en los siguientes preceptos: artículo 42 N° 7, Ley N° 19.995, de Casinos de Juego; artículo 4 letra a), Decreto Ley N° 3.538, de la Superintendencia de Valores y Seguros; artículo 49 letra m), Ley 20.529, de la Superintendencia de Educación; artículo 12, D.F.L N°3 del año 1997, Ley General de Bancos.</w:t>
      </w:r>
    </w:p>
  </w:footnote>
  <w:footnote w:id="11">
    <w:p w:rsidR="00774954" w:rsidRPr="00EE6FFF" w:rsidRDefault="00774954" w:rsidP="00361DAC">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Véase el estudio efectuado por José Manuel </w:t>
      </w:r>
      <w:proofErr w:type="spellStart"/>
      <w:r w:rsidRPr="00EE6FFF">
        <w:rPr>
          <w:rFonts w:ascii="Garamond" w:hAnsi="Garamond" w:cs="Times New Roman"/>
        </w:rPr>
        <w:t>Diaz</w:t>
      </w:r>
      <w:proofErr w:type="spellEnd"/>
      <w:r w:rsidRPr="00EE6FFF">
        <w:rPr>
          <w:rFonts w:ascii="Garamond" w:hAnsi="Garamond" w:cs="Times New Roman"/>
        </w:rPr>
        <w:t xml:space="preserve"> de Valdés, el autor analizó cuatro superintendencias y observó que algunas de las normas que ellas exceden el marco constitucional DIAZ DE VALDÉS (2010)</w:t>
      </w:r>
      <w:r w:rsidR="00CA5D48">
        <w:rPr>
          <w:rFonts w:ascii="Garamond" w:hAnsi="Garamond" w:cs="Times New Roman"/>
        </w:rPr>
        <w:t>,</w:t>
      </w:r>
      <w:r w:rsidRPr="00EE6FFF">
        <w:rPr>
          <w:rFonts w:ascii="Garamond" w:hAnsi="Garamond" w:cs="Times New Roman"/>
        </w:rPr>
        <w:t xml:space="preserve"> pp. 249</w:t>
      </w:r>
      <w:r w:rsidR="00596B49">
        <w:rPr>
          <w:rFonts w:ascii="Garamond" w:hAnsi="Garamond" w:cs="Times New Roman"/>
        </w:rPr>
        <w:t>–</w:t>
      </w:r>
      <w:r w:rsidRPr="00EE6FFF">
        <w:rPr>
          <w:rFonts w:ascii="Garamond" w:hAnsi="Garamond" w:cs="Times New Roman"/>
        </w:rPr>
        <w:t>281.</w:t>
      </w:r>
    </w:p>
  </w:footnote>
  <w:footnote w:id="12">
    <w:p w:rsidR="00774954" w:rsidRPr="00EE6FFF" w:rsidRDefault="00774954" w:rsidP="003A0169">
      <w:pPr>
        <w:pStyle w:val="Textonotapie"/>
        <w:tabs>
          <w:tab w:val="right" w:pos="8838"/>
        </w:tabs>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AMUNÁTEGUI (1907)</w:t>
      </w:r>
      <w:r w:rsidR="00CA5D48">
        <w:rPr>
          <w:rFonts w:ascii="Garamond" w:hAnsi="Garamond" w:cs="Times New Roman"/>
        </w:rPr>
        <w:t>,</w:t>
      </w:r>
      <w:r w:rsidRPr="00EE6FFF">
        <w:rPr>
          <w:rFonts w:ascii="Garamond" w:hAnsi="Garamond" w:cs="Times New Roman"/>
        </w:rPr>
        <w:t xml:space="preserve"> p. 94.</w:t>
      </w:r>
      <w:r w:rsidRPr="00EE6FFF">
        <w:rPr>
          <w:rFonts w:ascii="Garamond" w:hAnsi="Garamond" w:cs="Times New Roman"/>
        </w:rPr>
        <w:tab/>
      </w:r>
    </w:p>
  </w:footnote>
  <w:footnote w:id="13">
    <w:p w:rsidR="00E52083" w:rsidRPr="00EE6FFF" w:rsidRDefault="00E52083">
      <w:pPr>
        <w:pStyle w:val="Textonotapie"/>
        <w:rPr>
          <w:rFonts w:ascii="Garamond" w:hAnsi="Garamond"/>
        </w:rPr>
      </w:pPr>
      <w:r w:rsidRPr="00EE6FFF">
        <w:rPr>
          <w:rStyle w:val="Refdenotaalpie"/>
          <w:rFonts w:ascii="Garamond" w:hAnsi="Garamond" w:cs="Times New Roman"/>
        </w:rPr>
        <w:footnoteRef/>
      </w:r>
      <w:r w:rsidR="00E27370">
        <w:rPr>
          <w:rFonts w:ascii="Garamond" w:hAnsi="Garamond" w:cs="Times New Roman"/>
        </w:rPr>
        <w:t xml:space="preserve"> </w:t>
      </w:r>
      <w:r w:rsidR="00F07B43" w:rsidRPr="00EE6FFF">
        <w:rPr>
          <w:rFonts w:ascii="Garamond" w:hAnsi="Garamond" w:cs="Times New Roman"/>
        </w:rPr>
        <w:t>BOCKSANG (2015)</w:t>
      </w:r>
      <w:r w:rsidR="00CA5D48">
        <w:rPr>
          <w:rFonts w:ascii="Garamond" w:hAnsi="Garamond" w:cs="Times New Roman"/>
        </w:rPr>
        <w:t>,</w:t>
      </w:r>
      <w:r w:rsidR="00F07B43" w:rsidRPr="00EE6FFF">
        <w:rPr>
          <w:rFonts w:ascii="Garamond" w:hAnsi="Garamond" w:cs="Times New Roman"/>
        </w:rPr>
        <w:t xml:space="preserve"> pp. 147</w:t>
      </w:r>
      <w:r w:rsidR="00596B49">
        <w:rPr>
          <w:rFonts w:ascii="Garamond" w:hAnsi="Garamond" w:cs="Times New Roman"/>
        </w:rPr>
        <w:t>–</w:t>
      </w:r>
      <w:r w:rsidR="00F07B43" w:rsidRPr="00EE6FFF">
        <w:rPr>
          <w:rFonts w:ascii="Garamond" w:hAnsi="Garamond" w:cs="Times New Roman"/>
        </w:rPr>
        <w:t>152</w:t>
      </w:r>
      <w:r w:rsidRPr="00EE6FFF">
        <w:rPr>
          <w:rFonts w:ascii="Garamond" w:hAnsi="Garamond" w:cs="Times New Roman"/>
        </w:rPr>
        <w:t>.</w:t>
      </w:r>
    </w:p>
  </w:footnote>
  <w:footnote w:id="14">
    <w:p w:rsidR="00774954" w:rsidRPr="00EE6FFF" w:rsidRDefault="00774954" w:rsidP="001D5F7B">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Las superintendencias son organismos autónomos, así lo declara la preceptiva contenida en sus leyes orgánicas, tal como el: artículo 35, inciso primero, Ley N° 19.995, de Casinos de Juego; artículo 1°, Decreto Ley N° 3.538, de la Superintendencia de Valores y Seguros; artículo 47, Ley 20.529, de la Superintendencia de Educación; artículo 12, DFL N° 3 de 1997, Ley General de Bancos.</w:t>
      </w:r>
    </w:p>
  </w:footnote>
  <w:footnote w:id="15">
    <w:p w:rsidR="00774954" w:rsidRPr="00EE6FFF" w:rsidRDefault="00774954" w:rsidP="007E075F">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Regulados en el artículo 33 del DFL N° 1 de 2005 de Economía, Fomento y Reconstrucción, como en el Artículo primero, artículo 80 de la Ley N° 20.417. </w:t>
      </w:r>
    </w:p>
  </w:footnote>
  <w:footnote w:id="16">
    <w:p w:rsidR="00774954" w:rsidRPr="00574D33" w:rsidRDefault="00774954" w:rsidP="007E075F">
      <w:pPr>
        <w:pStyle w:val="Textonotapie"/>
        <w:jc w:val="both"/>
        <w:rPr>
          <w:rFonts w:ascii="Times New Roman" w:hAnsi="Times New Roman" w:cs="Times New Roman"/>
        </w:rPr>
      </w:pPr>
      <w:r w:rsidRPr="00EE6FFF">
        <w:rPr>
          <w:rStyle w:val="Refdenotaalpie"/>
          <w:rFonts w:ascii="Garamond" w:hAnsi="Garamond" w:cs="Times New Roman"/>
        </w:rPr>
        <w:footnoteRef/>
      </w:r>
      <w:r w:rsidRPr="00EE6FFF">
        <w:rPr>
          <w:rFonts w:ascii="Garamond" w:hAnsi="Garamond" w:cs="Times New Roman"/>
        </w:rPr>
        <w:t xml:space="preserve"> Respecto al origen del “presidencialismo reforzado o constitucionalmente hipertrofiado </w:t>
      </w:r>
      <w:r w:rsidR="00596B49">
        <w:rPr>
          <w:rFonts w:ascii="Garamond" w:hAnsi="Garamond" w:cs="Times New Roman"/>
        </w:rPr>
        <w:t>–</w:t>
      </w:r>
      <w:r w:rsidRPr="00EE6FFF">
        <w:rPr>
          <w:rFonts w:ascii="Garamond" w:hAnsi="Garamond" w:cs="Times New Roman"/>
        </w:rPr>
        <w:t>con la formidable primacía legislativa del jefe de Estado</w:t>
      </w:r>
      <w:r w:rsidR="00596B49">
        <w:rPr>
          <w:rFonts w:ascii="Garamond" w:hAnsi="Garamond" w:cs="Times New Roman"/>
        </w:rPr>
        <w:t>–</w:t>
      </w:r>
      <w:r w:rsidRPr="00EE6FFF">
        <w:rPr>
          <w:rFonts w:ascii="Garamond" w:hAnsi="Garamond" w:cs="Times New Roman"/>
        </w:rPr>
        <w:t>” véase a FERMANDOIS y GARCÍA (2009)</w:t>
      </w:r>
      <w:r w:rsidR="00CA5D48">
        <w:rPr>
          <w:rFonts w:ascii="Garamond" w:hAnsi="Garamond" w:cs="Times New Roman"/>
        </w:rPr>
        <w:t>,</w:t>
      </w:r>
      <w:r w:rsidRPr="00EE6FFF">
        <w:rPr>
          <w:rFonts w:ascii="Garamond" w:hAnsi="Garamond" w:cs="Times New Roman"/>
        </w:rPr>
        <w:t xml:space="preserve"> p. 308.</w:t>
      </w:r>
    </w:p>
  </w:footnote>
  <w:footnote w:id="17">
    <w:p w:rsidR="00774954" w:rsidRPr="00EE6FFF" w:rsidRDefault="00774954" w:rsidP="00D347E6">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CALDERA (2001)</w:t>
      </w:r>
      <w:r w:rsidR="00CA5D48">
        <w:rPr>
          <w:rFonts w:ascii="Garamond" w:hAnsi="Garamond" w:cs="Times New Roman"/>
        </w:rPr>
        <w:t>,</w:t>
      </w:r>
      <w:r w:rsidRPr="00EE6FFF">
        <w:rPr>
          <w:rFonts w:ascii="Garamond" w:hAnsi="Garamond" w:cs="Times New Roman"/>
        </w:rPr>
        <w:t xml:space="preserve"> p. 279.</w:t>
      </w:r>
    </w:p>
  </w:footnote>
  <w:footnote w:id="18">
    <w:p w:rsidR="00774954" w:rsidRPr="00EE6FFF" w:rsidRDefault="00774954" w:rsidP="00056BF1">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En palabras de Enrique Silva </w:t>
      </w:r>
      <w:proofErr w:type="spellStart"/>
      <w:r w:rsidRPr="00EE6FFF">
        <w:rPr>
          <w:rFonts w:ascii="Garamond" w:hAnsi="Garamond" w:cs="Times New Roman"/>
        </w:rPr>
        <w:t>Cimma</w:t>
      </w:r>
      <w:proofErr w:type="spellEnd"/>
      <w:r w:rsidRPr="00EE6FFF">
        <w:rPr>
          <w:rFonts w:ascii="Garamond" w:hAnsi="Garamond" w:cs="Times New Roman"/>
        </w:rPr>
        <w:t xml:space="preserve"> “El Régimen de Centralización, entendido en su acepción gramatical, es la reunión de toda la autoridad en el gobierno supremo del Estado para satisfacer las necesidades públicas. Un órgano central único, bajo cuya dirección se enlazan los demás órganos del país, es el significado que se da a la centralización, pero hay otro más. Así se habla de centralización administrativa para indicar el orden y vinculación que tienen entre sí los diversos órganos que dependen de un mismo superior” SILVA CIMMA (1995)</w:t>
      </w:r>
      <w:r w:rsidR="00CA5D48">
        <w:rPr>
          <w:rFonts w:ascii="Garamond" w:hAnsi="Garamond" w:cs="Times New Roman"/>
        </w:rPr>
        <w:t>,</w:t>
      </w:r>
      <w:r w:rsidRPr="00EE6FFF">
        <w:rPr>
          <w:rFonts w:ascii="Garamond" w:hAnsi="Garamond" w:cs="Times New Roman"/>
        </w:rPr>
        <w:t xml:space="preserve"> p. 92, nota 84. Según Eduardo Soto </w:t>
      </w:r>
      <w:proofErr w:type="spellStart"/>
      <w:r w:rsidRPr="00EE6FFF">
        <w:rPr>
          <w:rFonts w:ascii="Garamond" w:hAnsi="Garamond" w:cs="Times New Roman"/>
        </w:rPr>
        <w:t>Kloss</w:t>
      </w:r>
      <w:proofErr w:type="spellEnd"/>
      <w:r w:rsidRPr="00EE6FFF">
        <w:rPr>
          <w:rFonts w:ascii="Garamond" w:hAnsi="Garamond" w:cs="Times New Roman"/>
        </w:rPr>
        <w:t>, “lo esencial de la centralización, en cuanto principio organizativo, es el hecho de configurar un solo centro máximo de decisión, el cual adopta todas las medidas necesarias para alcanzar los objetivos o fines que a dicha organización le han sido encargadas de obtener” SOTO KLOSS (2012)</w:t>
      </w:r>
      <w:r w:rsidR="00CA5D48">
        <w:rPr>
          <w:rFonts w:ascii="Garamond" w:hAnsi="Garamond" w:cs="Times New Roman"/>
        </w:rPr>
        <w:t>,</w:t>
      </w:r>
      <w:r w:rsidRPr="00EE6FFF">
        <w:rPr>
          <w:rFonts w:ascii="Garamond" w:hAnsi="Garamond" w:cs="Times New Roman"/>
        </w:rPr>
        <w:t xml:space="preserve"> p. 210.</w:t>
      </w:r>
    </w:p>
  </w:footnote>
  <w:footnote w:id="19">
    <w:p w:rsidR="00774954" w:rsidRPr="00EE6FFF" w:rsidRDefault="00774954" w:rsidP="00056BF1">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Al efecto véanse SILVA CIMMA (1995)</w:t>
      </w:r>
      <w:r w:rsidR="00CA5D48">
        <w:rPr>
          <w:rFonts w:ascii="Garamond" w:hAnsi="Garamond" w:cs="Times New Roman"/>
        </w:rPr>
        <w:t>,</w:t>
      </w:r>
      <w:r w:rsidRPr="00EE6FFF">
        <w:rPr>
          <w:rFonts w:ascii="Garamond" w:hAnsi="Garamond" w:cs="Times New Roman"/>
        </w:rPr>
        <w:t xml:space="preserve"> pp. 102</w:t>
      </w:r>
      <w:r w:rsidR="00596B49">
        <w:rPr>
          <w:rFonts w:ascii="Garamond" w:hAnsi="Garamond" w:cs="Times New Roman"/>
        </w:rPr>
        <w:t>–</w:t>
      </w:r>
      <w:r w:rsidRPr="00EE6FFF">
        <w:rPr>
          <w:rFonts w:ascii="Garamond" w:hAnsi="Garamond" w:cs="Times New Roman"/>
        </w:rPr>
        <w:t>107 y SOTO KLOSS (2012)</w:t>
      </w:r>
      <w:r w:rsidR="00CA5D48">
        <w:rPr>
          <w:rFonts w:ascii="Garamond" w:hAnsi="Garamond" w:cs="Times New Roman"/>
        </w:rPr>
        <w:t>,</w:t>
      </w:r>
      <w:r w:rsidRPr="00EE6FFF">
        <w:rPr>
          <w:rFonts w:ascii="Garamond" w:hAnsi="Garamond" w:cs="Times New Roman"/>
        </w:rPr>
        <w:t xml:space="preserve"> pp. 189</w:t>
      </w:r>
      <w:r w:rsidR="00596B49">
        <w:rPr>
          <w:rFonts w:ascii="Garamond" w:hAnsi="Garamond" w:cs="Times New Roman"/>
        </w:rPr>
        <w:t>–</w:t>
      </w:r>
      <w:r w:rsidRPr="00EE6FFF">
        <w:rPr>
          <w:rFonts w:ascii="Garamond" w:hAnsi="Garamond" w:cs="Times New Roman"/>
        </w:rPr>
        <w:t>209.</w:t>
      </w:r>
    </w:p>
  </w:footnote>
  <w:footnote w:id="20">
    <w:p w:rsidR="00774954" w:rsidRPr="00EE6FFF" w:rsidRDefault="00774954" w:rsidP="005A1EDC">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“El Jefe del Estado nombra no sólo al Director de la Institución, sino que también, cuando la ley contempla la existencia de un cuerpo colegiado, a la mayor parte de los miembros de su consejo directivo, algunos de los cuales lo representan personalmente a él” SILVA CIMMA (1995)</w:t>
      </w:r>
      <w:r w:rsidR="00CA5D48">
        <w:rPr>
          <w:rFonts w:ascii="Garamond" w:hAnsi="Garamond" w:cs="Times New Roman"/>
        </w:rPr>
        <w:t>,</w:t>
      </w:r>
      <w:r w:rsidRPr="00EE6FFF">
        <w:rPr>
          <w:rFonts w:ascii="Garamond" w:hAnsi="Garamond" w:cs="Times New Roman"/>
        </w:rPr>
        <w:t xml:space="preserve"> p. 106.</w:t>
      </w:r>
    </w:p>
  </w:footnote>
  <w:footnote w:id="21">
    <w:p w:rsidR="00774954" w:rsidRPr="00EE6FFF" w:rsidRDefault="00774954">
      <w:pPr>
        <w:pStyle w:val="Textonotapie"/>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“El jefe del Estado… debe aprobar su presupuesto anual y la planta de su personal, y debe, en fin, aprobar algunos actos de enajenación” SILVA CIMMA (1995)</w:t>
      </w:r>
      <w:r w:rsidR="00CA5D48">
        <w:rPr>
          <w:rFonts w:ascii="Garamond" w:hAnsi="Garamond" w:cs="Times New Roman"/>
        </w:rPr>
        <w:t>,</w:t>
      </w:r>
      <w:r w:rsidRPr="00EE6FFF">
        <w:rPr>
          <w:rFonts w:ascii="Garamond" w:hAnsi="Garamond" w:cs="Times New Roman"/>
        </w:rPr>
        <w:t xml:space="preserve"> pp. 106.</w:t>
      </w:r>
    </w:p>
  </w:footnote>
  <w:footnote w:id="22">
    <w:p w:rsidR="00774954" w:rsidRPr="00574D33" w:rsidRDefault="00774954" w:rsidP="00510D18">
      <w:pPr>
        <w:pStyle w:val="Textonotapie"/>
        <w:rPr>
          <w:rFonts w:ascii="Times New Roman" w:hAnsi="Times New Roman" w:cs="Times New Roman"/>
        </w:rPr>
      </w:pPr>
      <w:r w:rsidRPr="00EE6FFF">
        <w:rPr>
          <w:rStyle w:val="Refdenotaalpie"/>
          <w:rFonts w:ascii="Garamond" w:hAnsi="Garamond" w:cs="Times New Roman"/>
        </w:rPr>
        <w:footnoteRef/>
      </w:r>
      <w:r w:rsidRPr="00EE6FFF">
        <w:rPr>
          <w:rFonts w:ascii="Garamond" w:hAnsi="Garamond" w:cs="Times New Roman"/>
        </w:rPr>
        <w:t xml:space="preserve"> SILVA CIMMA (1995)</w:t>
      </w:r>
      <w:r w:rsidR="00CA5D48">
        <w:rPr>
          <w:rFonts w:ascii="Garamond" w:hAnsi="Garamond" w:cs="Times New Roman"/>
        </w:rPr>
        <w:t>,</w:t>
      </w:r>
      <w:r w:rsidRPr="00EE6FFF">
        <w:rPr>
          <w:rFonts w:ascii="Garamond" w:hAnsi="Garamond" w:cs="Times New Roman"/>
        </w:rPr>
        <w:t xml:space="preserve"> p. 165.</w:t>
      </w:r>
    </w:p>
  </w:footnote>
  <w:footnote w:id="23">
    <w:p w:rsidR="00774954" w:rsidRPr="00EE6FFF" w:rsidRDefault="00774954" w:rsidP="0088515E">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Así lo señala el Estatuto Administrativo, en su artículo 7° letra c), cuando </w:t>
      </w:r>
      <w:r w:rsidR="00633375" w:rsidRPr="00EE6FFF">
        <w:rPr>
          <w:rFonts w:ascii="Garamond" w:hAnsi="Garamond" w:cs="Times New Roman"/>
        </w:rPr>
        <w:t>menciona</w:t>
      </w:r>
      <w:r w:rsidRPr="00EE6FFF">
        <w:rPr>
          <w:rFonts w:ascii="Garamond" w:hAnsi="Garamond" w:cs="Times New Roman"/>
        </w:rPr>
        <w:t xml:space="preserve"> que “Serán cargos de la </w:t>
      </w:r>
    </w:p>
    <w:p w:rsidR="00774954" w:rsidRPr="00EE6FFF" w:rsidRDefault="00774954" w:rsidP="00EB2C4B">
      <w:pPr>
        <w:pStyle w:val="Textonotapie"/>
        <w:jc w:val="both"/>
        <w:rPr>
          <w:rFonts w:ascii="Garamond" w:hAnsi="Garamond" w:cs="Times New Roman"/>
        </w:rPr>
      </w:pPr>
      <w:r w:rsidRPr="00EE6FFF">
        <w:rPr>
          <w:rFonts w:ascii="Garamond" w:hAnsi="Garamond" w:cs="Times New Roman"/>
        </w:rPr>
        <w:t>exclusiva confianza del Presidente de la República… c) En los servicios públicos, los jefes superiores de los servicios…” (refundido en el DFL N° 29 de 2005, del Ministerio de Hacienda). De igual modo el carácter de exclusiva confianza se precisa en algunas leyes que regulan a las superintendencias, tales como en el caso del: artículo 40 de la Ley N° 19.995 (Superintendente de Casinos de Juego), artículo 4° de la Ley N° 18.410 (Superintendente de Electricidad y Combustibles), artículo 4° del DFL N° 101 de 1980, del Ministerio del Trabajo (Superintendente de Pensiones), artículo 7° del DL 3.538 (Superintendente de Valores y Seguros).</w:t>
      </w:r>
    </w:p>
  </w:footnote>
  <w:footnote w:id="24">
    <w:p w:rsidR="00774954" w:rsidRPr="00EE6FFF" w:rsidRDefault="00774954" w:rsidP="0097680F">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En cuanto al carácter de exclusiva confianza de un Superintendente, la Contraloría señaló que “</w:t>
      </w:r>
      <w:r w:rsidR="00953875" w:rsidRPr="00953875">
        <w:rPr>
          <w:rFonts w:ascii="Garamond" w:hAnsi="Garamond" w:cs="Times New Roman"/>
        </w:rPr>
        <w:t>En el artículo 44 se confiere al Superintendente de Educación la calidad de "funcionario de la exclusiva confianza del Presidente de la República", en circunstancias que en el artículo 1°, inciso segundo, se dispone que la Superintendencia "estará afecta al Sistema de Alta Dirección Pública", lo que implica que dicha autoridad sólo poseerá la calidad de empleado de la exclusiva confianza en lo que respecta a su remoción, tal como lo precisara la Contraloría General a través de su dictamen N° 3.586, de 2006</w:t>
      </w:r>
      <w:r w:rsidRPr="00EE6FFF">
        <w:rPr>
          <w:rFonts w:ascii="Garamond" w:hAnsi="Garamond" w:cs="Times New Roman"/>
        </w:rPr>
        <w:t>” Dictamen N° 39.736 de 3.9.2007.</w:t>
      </w:r>
    </w:p>
  </w:footnote>
  <w:footnote w:id="25">
    <w:p w:rsidR="00774954" w:rsidRPr="00EE6FFF" w:rsidRDefault="00774954" w:rsidP="00381F9F">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La norma señala que el Sistema de Alta Dirección Pública regula a los “</w:t>
      </w:r>
      <w:r w:rsidRPr="00EE6FFF">
        <w:rPr>
          <w:rFonts w:ascii="Garamond" w:hAnsi="Garamond" w:cs="Times New Roman"/>
          <w:i/>
        </w:rPr>
        <w:t>servicios públicos regidos por el Título II de la ley N° 18.575</w:t>
      </w:r>
      <w:r w:rsidRPr="00EE6FFF">
        <w:rPr>
          <w:rFonts w:ascii="Garamond" w:hAnsi="Garamond" w:cs="Times New Roman"/>
        </w:rPr>
        <w:t>”, dentro de los cuales están los funcionalme</w:t>
      </w:r>
      <w:r w:rsidR="00CA3381" w:rsidRPr="00EE6FFF">
        <w:rPr>
          <w:rFonts w:ascii="Garamond" w:hAnsi="Garamond" w:cs="Times New Roman"/>
        </w:rPr>
        <w:t xml:space="preserve">nte descentralizados (artículo trigésimo </w:t>
      </w:r>
      <w:r w:rsidRPr="00EE6FFF">
        <w:rPr>
          <w:rFonts w:ascii="Garamond" w:hAnsi="Garamond" w:cs="Times New Roman"/>
        </w:rPr>
        <w:t>séptimo de la Ley N° 19.882</w:t>
      </w:r>
      <w:r w:rsidR="00CA3381" w:rsidRPr="00EE6FFF">
        <w:rPr>
          <w:rFonts w:ascii="Garamond" w:hAnsi="Garamond" w:cs="Times New Roman"/>
        </w:rPr>
        <w:t>)</w:t>
      </w:r>
      <w:r w:rsidRPr="00EE6FFF">
        <w:rPr>
          <w:rFonts w:ascii="Garamond" w:hAnsi="Garamond" w:cs="Times New Roman"/>
        </w:rPr>
        <w:t>. Las excepciones</w:t>
      </w:r>
      <w:r w:rsidR="00CA3381" w:rsidRPr="00EE6FFF">
        <w:rPr>
          <w:rFonts w:ascii="Garamond" w:hAnsi="Garamond" w:cs="Times New Roman"/>
        </w:rPr>
        <w:t xml:space="preserve">, </w:t>
      </w:r>
      <w:r w:rsidR="00E42610" w:rsidRPr="00EE6FFF">
        <w:rPr>
          <w:rFonts w:ascii="Garamond" w:hAnsi="Garamond" w:cs="Times New Roman"/>
        </w:rPr>
        <w:t xml:space="preserve">establecidas </w:t>
      </w:r>
      <w:r w:rsidR="00CA3381" w:rsidRPr="00EE6FFF">
        <w:rPr>
          <w:rFonts w:ascii="Garamond" w:hAnsi="Garamond" w:cs="Times New Roman"/>
        </w:rPr>
        <w:t>en el artículo trigésimo sexto de la precitada Ley</w:t>
      </w:r>
      <w:r w:rsidR="00E42610" w:rsidRPr="00EE6FFF">
        <w:rPr>
          <w:rFonts w:ascii="Garamond" w:hAnsi="Garamond" w:cs="Times New Roman"/>
        </w:rPr>
        <w:t>,</w:t>
      </w:r>
      <w:r w:rsidR="00CA3381" w:rsidRPr="00EE6FFF">
        <w:rPr>
          <w:rFonts w:ascii="Garamond" w:hAnsi="Garamond" w:cs="Times New Roman"/>
        </w:rPr>
        <w:t xml:space="preserve"> corresponde</w:t>
      </w:r>
      <w:r w:rsidR="00E42610" w:rsidRPr="00EE6FFF">
        <w:rPr>
          <w:rFonts w:ascii="Garamond" w:hAnsi="Garamond" w:cs="Times New Roman"/>
        </w:rPr>
        <w:t>n</w:t>
      </w:r>
      <w:r w:rsidR="00CA3381" w:rsidRPr="00EE6FFF">
        <w:rPr>
          <w:rFonts w:ascii="Garamond" w:hAnsi="Garamond" w:cs="Times New Roman"/>
        </w:rPr>
        <w:t xml:space="preserve"> a</w:t>
      </w:r>
      <w:r w:rsidRPr="00EE6FFF">
        <w:rPr>
          <w:rFonts w:ascii="Garamond" w:hAnsi="Garamond" w:cs="Times New Roman"/>
        </w:rPr>
        <w:t xml:space="preserve"> la Superin</w:t>
      </w:r>
      <w:r w:rsidR="00CA3381" w:rsidRPr="00EE6FFF">
        <w:rPr>
          <w:rFonts w:ascii="Garamond" w:hAnsi="Garamond" w:cs="Times New Roman"/>
        </w:rPr>
        <w:t xml:space="preserve">tendencia de Valores y Seguros y a la </w:t>
      </w:r>
      <w:r w:rsidRPr="00EE6FFF">
        <w:rPr>
          <w:rFonts w:ascii="Garamond" w:hAnsi="Garamond" w:cs="Times New Roman"/>
        </w:rPr>
        <w:t>Superintendencia de Bancos e Instituciones Financieras.</w:t>
      </w:r>
    </w:p>
  </w:footnote>
  <w:footnote w:id="26">
    <w:p w:rsidR="00E42610" w:rsidRPr="00EE6FFF" w:rsidRDefault="00E42610" w:rsidP="00E42610">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El precepto fue modificado por la Ley N° 20.600 de 20.10.2016, al agregársele un nuevo inciso segundo. El texto agregado dispone que</w:t>
      </w:r>
      <w:r w:rsidR="003F09CD" w:rsidRPr="00EE6FFF">
        <w:rPr>
          <w:rFonts w:ascii="Garamond" w:hAnsi="Garamond" w:cs="Times New Roman"/>
        </w:rPr>
        <w:t>,</w:t>
      </w:r>
      <w:r w:rsidRPr="00EE6FFF">
        <w:rPr>
          <w:rFonts w:ascii="Garamond" w:hAnsi="Garamond" w:cs="Times New Roman"/>
        </w:rPr>
        <w:t xml:space="preserve"> los candidatos que hayan integrado una nómina, en caso que el Presidente declare desierto un concurso, no podrán integrar una nueva lista durante el periodo del Primer Mandatario que los excluyó. </w:t>
      </w:r>
    </w:p>
  </w:footnote>
  <w:footnote w:id="27">
    <w:p w:rsidR="00774954" w:rsidRPr="00EE6FFF" w:rsidRDefault="00774954" w:rsidP="00381F9F">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Cabe hacer notar que un reciente dictamen concluyó que los jefes de servicio, entre ellos los superintendentes, “al tener la calidad de exclusiva confianza para efectos de su remoción, les resulta aplicable lo prevenido en el citado artículo 148 de la ley N° 18.834 </w:t>
      </w:r>
      <w:r w:rsidR="00596B49">
        <w:rPr>
          <w:rFonts w:ascii="Garamond" w:hAnsi="Garamond" w:cs="Times New Roman"/>
        </w:rPr>
        <w:t>–</w:t>
      </w:r>
      <w:r w:rsidRPr="00EE6FFF">
        <w:rPr>
          <w:rFonts w:ascii="Garamond" w:hAnsi="Garamond" w:cs="Times New Roman"/>
        </w:rPr>
        <w:t>cuerpo normativo que en virtud de lo dispuesto en el artículo trigésimo noveno de la ley N° 19.882, regula supletoriamente al sistema en comento</w:t>
      </w:r>
      <w:r w:rsidR="00596B49">
        <w:rPr>
          <w:rFonts w:ascii="Garamond" w:hAnsi="Garamond" w:cs="Times New Roman"/>
        </w:rPr>
        <w:t>–</w:t>
      </w:r>
      <w:r w:rsidRPr="00EE6FFF">
        <w:rPr>
          <w:rFonts w:ascii="Garamond" w:hAnsi="Garamond" w:cs="Times New Roman"/>
        </w:rPr>
        <w:t>, aseveración que es concordante con el razonamiento manifestado en los dictámenes Nos 31.900, de 2010, y 36.575, de 2011, ambos de este origen, de modo que a éstos también puede pedírseles su renuncia y, de no presentarla, declarárseles vacante el cargo” Dictamen N° 11.201 de 13.2.2014.</w:t>
      </w:r>
    </w:p>
  </w:footnote>
  <w:footnote w:id="28">
    <w:p w:rsidR="00774954" w:rsidRPr="00EE6FFF" w:rsidRDefault="00774954">
      <w:pPr>
        <w:pStyle w:val="Textonotapie"/>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Historia de la Ley N° 19.882, Mensaje Presidencial, página 6.</w:t>
      </w:r>
    </w:p>
  </w:footnote>
  <w:footnote w:id="29">
    <w:p w:rsidR="00774954" w:rsidRPr="00EE6FFF" w:rsidRDefault="00774954" w:rsidP="001718CA">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Se ha dicho que “el nombramiento que quienes las dirigen las vincula fuertemente al Gobierno de turno –el rol que en esta materia juega la Alta Dirección pública nos parece insuficiente</w:t>
      </w:r>
      <w:r w:rsidR="00596B49">
        <w:rPr>
          <w:rFonts w:ascii="Garamond" w:hAnsi="Garamond" w:cs="Times New Roman"/>
        </w:rPr>
        <w:t>–</w:t>
      </w:r>
      <w:r w:rsidRPr="00EE6FFF">
        <w:rPr>
          <w:rFonts w:ascii="Garamond" w:hAnsi="Garamond" w:cs="Times New Roman"/>
        </w:rPr>
        <w:t>, lo que se suma a que carecen de los mecanismos internos necesarios para asegurar cánones razonables de independencia” GARCÍA (2009)</w:t>
      </w:r>
      <w:r w:rsidR="00CA5D48">
        <w:rPr>
          <w:rFonts w:ascii="Garamond" w:hAnsi="Garamond" w:cs="Times New Roman"/>
        </w:rPr>
        <w:t>,</w:t>
      </w:r>
      <w:r w:rsidRPr="00EE6FFF">
        <w:rPr>
          <w:rFonts w:ascii="Garamond" w:hAnsi="Garamond" w:cs="Times New Roman"/>
        </w:rPr>
        <w:t xml:space="preserve"> pp. 331</w:t>
      </w:r>
      <w:r w:rsidR="00596B49">
        <w:rPr>
          <w:rFonts w:ascii="Garamond" w:hAnsi="Garamond" w:cs="Times New Roman"/>
        </w:rPr>
        <w:t>–</w:t>
      </w:r>
      <w:r w:rsidRPr="00EE6FFF">
        <w:rPr>
          <w:rFonts w:ascii="Garamond" w:hAnsi="Garamond" w:cs="Times New Roman"/>
        </w:rPr>
        <w:t>332.</w:t>
      </w:r>
    </w:p>
  </w:footnote>
  <w:footnote w:id="30">
    <w:p w:rsidR="00774954" w:rsidRPr="00EE6FFF" w:rsidRDefault="00774954" w:rsidP="007F379C">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Vale hacer una nota acerca del régimen político y la Administración Española. La realidad de España  presenta esenciales diferencias a la chilena. Allá existe un régimen monárquico</w:t>
      </w:r>
      <w:r w:rsidR="00596B49">
        <w:rPr>
          <w:rFonts w:ascii="Garamond" w:hAnsi="Garamond" w:cs="Times New Roman"/>
        </w:rPr>
        <w:t>–</w:t>
      </w:r>
      <w:r w:rsidRPr="00EE6FFF">
        <w:rPr>
          <w:rFonts w:ascii="Garamond" w:hAnsi="Garamond" w:cs="Times New Roman"/>
        </w:rPr>
        <w:t>parlamentario (artículo 1.3 Constitución Española), y autonomías constitucionales territoriales denominadas Comunidades Autónomas, cuestiones ajenas a nuestro diseño institucional.</w:t>
      </w:r>
    </w:p>
  </w:footnote>
  <w:footnote w:id="31">
    <w:p w:rsidR="00774954" w:rsidRPr="00EE6FFF" w:rsidRDefault="00774954" w:rsidP="0041072C">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BILBAO (1999)</w:t>
      </w:r>
      <w:r w:rsidR="00CA5D48">
        <w:rPr>
          <w:rFonts w:ascii="Garamond" w:hAnsi="Garamond" w:cs="Times New Roman"/>
        </w:rPr>
        <w:t>,</w:t>
      </w:r>
      <w:r w:rsidRPr="00EE6FFF">
        <w:rPr>
          <w:rFonts w:ascii="Garamond" w:hAnsi="Garamond" w:cs="Times New Roman"/>
        </w:rPr>
        <w:t xml:space="preserve"> p. 167.</w:t>
      </w:r>
    </w:p>
  </w:footnote>
  <w:footnote w:id="32">
    <w:p w:rsidR="00774954" w:rsidRPr="00EE6FFF" w:rsidRDefault="00774954" w:rsidP="0041072C">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El concepto Dirección Política ocasiona que la facultad del ejecutivo de nombrar a los directivos sea una competencia propia a su función. En palabras de López Guerra  “«dirección política» resulta impensable sin la potestad de seleccionar personas de confianza para ocupar determinadas posiciones claves, bien en forma incondicionada (esto es, sin que se requieran condiciones formales previas para la designación: caso de los cargos políticos de libre designación), bien entre los que ostenten determinadas cualidades administrativas (selección entre funcionarios con un amplio margen de discrecionalidad). Desde esta perspectiva, y aun sin atribución constitucional precisa, la capacidad de nombramiento o designación de los titulares de determinadas posiciones aparece como contenido implícito de la dirección de la Administración, puesto que ésta se configura (al menos parcialmente) dentro de la esfera general de dirección política. En consecuencia, y una vez admitida una esfera de libre designación, una norma o actuación de otro órgano que redujera esa esfera indebidamente, o bien que la suprimiera o incidiera en ella mediante actos singulares (esto es, nombramientos singulares, o remociones de titulares de altos cargos) invadirían el ámbito de reserva gubernamental. En otros términos, correspondería únicamente al Gobierno la designación de los titulares de  puestos de dirección administrativa, cuando éstos comportasen también una dirección política” LOPEZ (1988)</w:t>
      </w:r>
      <w:r w:rsidR="00CA5D48">
        <w:rPr>
          <w:rFonts w:ascii="Garamond" w:hAnsi="Garamond" w:cs="Times New Roman"/>
        </w:rPr>
        <w:t>,</w:t>
      </w:r>
      <w:r w:rsidRPr="00EE6FFF">
        <w:rPr>
          <w:rFonts w:ascii="Garamond" w:hAnsi="Garamond" w:cs="Times New Roman"/>
        </w:rPr>
        <w:t xml:space="preserve"> pp. 32</w:t>
      </w:r>
      <w:r w:rsidR="00596B49">
        <w:rPr>
          <w:rFonts w:ascii="Garamond" w:hAnsi="Garamond" w:cs="Times New Roman"/>
        </w:rPr>
        <w:t>–</w:t>
      </w:r>
      <w:r w:rsidRPr="00EE6FFF">
        <w:rPr>
          <w:rFonts w:ascii="Garamond" w:hAnsi="Garamond" w:cs="Times New Roman"/>
        </w:rPr>
        <w:t>33.</w:t>
      </w:r>
    </w:p>
  </w:footnote>
  <w:footnote w:id="33">
    <w:p w:rsidR="00774954" w:rsidRPr="00EE6FFF" w:rsidRDefault="00774954" w:rsidP="0041072C">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BILBAO (1999)</w:t>
      </w:r>
      <w:r w:rsidR="00CA5D48">
        <w:rPr>
          <w:rFonts w:ascii="Garamond" w:hAnsi="Garamond" w:cs="Times New Roman"/>
        </w:rPr>
        <w:t>,</w:t>
      </w:r>
      <w:r w:rsidRPr="00EE6FFF">
        <w:rPr>
          <w:rFonts w:ascii="Garamond" w:hAnsi="Garamond" w:cs="Times New Roman"/>
        </w:rPr>
        <w:t xml:space="preserve"> p. 170.</w:t>
      </w:r>
    </w:p>
  </w:footnote>
  <w:footnote w:id="34">
    <w:p w:rsidR="00774954" w:rsidRPr="00EE6FFF" w:rsidRDefault="00774954" w:rsidP="00A361C8">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En palabras de Juan María Bilbao</w:t>
      </w:r>
      <w:r w:rsidR="00524E26" w:rsidRPr="00EE6FFF">
        <w:rPr>
          <w:rFonts w:ascii="Garamond" w:hAnsi="Garamond" w:cs="Times New Roman"/>
        </w:rPr>
        <w:t xml:space="preserve">, </w:t>
      </w:r>
      <w:r w:rsidRPr="00EE6FFF">
        <w:rPr>
          <w:rFonts w:ascii="Garamond" w:hAnsi="Garamond" w:cs="Times New Roman"/>
        </w:rPr>
        <w:t>“se limita el poder absoluto de nombramiento y destitución por el Gobierno de los directivos del ente en cuestión. Mediante la previsión de la participación de otras instancias…” BILBAO (1999)</w:t>
      </w:r>
      <w:r w:rsidR="00CA5D48">
        <w:rPr>
          <w:rFonts w:ascii="Garamond" w:hAnsi="Garamond" w:cs="Times New Roman"/>
        </w:rPr>
        <w:t>,</w:t>
      </w:r>
      <w:r w:rsidRPr="00EE6FFF">
        <w:rPr>
          <w:rFonts w:ascii="Garamond" w:hAnsi="Garamond" w:cs="Times New Roman"/>
        </w:rPr>
        <w:t xml:space="preserve"> p. 165.</w:t>
      </w:r>
    </w:p>
  </w:footnote>
  <w:footnote w:id="35">
    <w:p w:rsidR="00DA2EF0" w:rsidRPr="00EE6FFF" w:rsidRDefault="00DA2EF0" w:rsidP="00DA2EF0">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Para una síntesis del conflicto véase a POMED (1993)</w:t>
      </w:r>
      <w:r w:rsidR="00CA5D48">
        <w:rPr>
          <w:rFonts w:ascii="Garamond" w:hAnsi="Garamond" w:cs="Times New Roman"/>
        </w:rPr>
        <w:t>,</w:t>
      </w:r>
      <w:r w:rsidRPr="00EE6FFF">
        <w:rPr>
          <w:rFonts w:ascii="Garamond" w:hAnsi="Garamond" w:cs="Times New Roman"/>
        </w:rPr>
        <w:t xml:space="preserve"> pp. 162</w:t>
      </w:r>
      <w:r w:rsidR="00596B49">
        <w:rPr>
          <w:rFonts w:ascii="Garamond" w:hAnsi="Garamond" w:cs="Times New Roman"/>
        </w:rPr>
        <w:t>–</w:t>
      </w:r>
      <w:r w:rsidRPr="00EE6FFF">
        <w:rPr>
          <w:rFonts w:ascii="Garamond" w:hAnsi="Garamond" w:cs="Times New Roman"/>
        </w:rPr>
        <w:t>169.</w:t>
      </w:r>
    </w:p>
  </w:footnote>
  <w:footnote w:id="36">
    <w:p w:rsidR="00774954" w:rsidRPr="00EE6FFF" w:rsidRDefault="00774954" w:rsidP="00B34FFD">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Así lo aseg</w:t>
      </w:r>
      <w:r w:rsidR="00172016" w:rsidRPr="00EE6FFF">
        <w:rPr>
          <w:rFonts w:ascii="Garamond" w:hAnsi="Garamond" w:cs="Times New Roman"/>
        </w:rPr>
        <w:t>ura la doctrina española, la cual</w:t>
      </w:r>
      <w:r w:rsidRPr="00EE6FFF">
        <w:rPr>
          <w:rFonts w:ascii="Garamond" w:hAnsi="Garamond" w:cs="Times New Roman"/>
        </w:rPr>
        <w:t xml:space="preserve"> señala</w:t>
      </w:r>
      <w:r w:rsidR="00172016" w:rsidRPr="00EE6FFF">
        <w:rPr>
          <w:rFonts w:ascii="Garamond" w:hAnsi="Garamond" w:cs="Times New Roman"/>
        </w:rPr>
        <w:t xml:space="preserve"> que</w:t>
      </w:r>
      <w:r w:rsidRPr="00EE6FFF">
        <w:rPr>
          <w:rFonts w:ascii="Garamond" w:hAnsi="Garamond" w:cs="Times New Roman"/>
        </w:rPr>
        <w:t xml:space="preserve"> “correspondería únicamente al Gobierno la designación de los titulares de puestos de dirección administrativa, cuando éstos comportasen también una dirección política. Ciertamente, este tipo de problemas aparece como más probable en regímenes con separación rígida de poderes, en que, al lado de la Administración dependiente del Poder Ejecutivo, puede tenderse a crear un conjunto de órganos de tipo administrativo dependientes de las Asambleas legislativas” LÓPEZ (1988)</w:t>
      </w:r>
      <w:r w:rsidR="00CA5D48">
        <w:rPr>
          <w:rFonts w:ascii="Garamond" w:hAnsi="Garamond" w:cs="Times New Roman"/>
        </w:rPr>
        <w:t>,</w:t>
      </w:r>
      <w:r w:rsidRPr="00EE6FFF">
        <w:rPr>
          <w:rFonts w:ascii="Garamond" w:hAnsi="Garamond" w:cs="Times New Roman"/>
        </w:rPr>
        <w:t xml:space="preserve"> p. 33.</w:t>
      </w:r>
    </w:p>
  </w:footnote>
  <w:footnote w:id="37">
    <w:p w:rsidR="00774954" w:rsidRPr="00EE6FFF" w:rsidRDefault="00774954" w:rsidP="003E7F32">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“Él [el Presidente] tendrá la potestad a través y con el consejo y consentimiento del Senado… proveída por dos tercios de los Senadores…, y el deberá nominar, con el consejo y consentimiento del Senado… todo otro órgano administrativo de los Estados Unidos, cuyo nombramiento no haya sido aquí proveído de otro modo, y los cuales deberán ser establecidos por la Ley”.</w:t>
      </w:r>
    </w:p>
  </w:footnote>
  <w:footnote w:id="38">
    <w:p w:rsidR="00774954" w:rsidRPr="00EE6FFF" w:rsidRDefault="00774954" w:rsidP="00DF72FA">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En este punto es necesario obviar las vaguedades terminológicas. Lo anterior se explica pues hemos anotado conceptos que en sí son indeterminados, lo que se suma a que ellos no son necesariam</w:t>
      </w:r>
      <w:r w:rsidR="00155F45" w:rsidRPr="00EE6FFF">
        <w:rPr>
          <w:rFonts w:ascii="Garamond" w:hAnsi="Garamond" w:cs="Times New Roman"/>
        </w:rPr>
        <w:t>ente aplicables en la realidad n</w:t>
      </w:r>
      <w:r w:rsidRPr="00EE6FFF">
        <w:rPr>
          <w:rFonts w:ascii="Garamond" w:hAnsi="Garamond" w:cs="Times New Roman"/>
        </w:rPr>
        <w:t>orteamericana. Por ejemplo el concepto de servicio público en Chile es amplísimo, en este artículo le fijamos una acepción eminentemente orgánica, como función de satisfacción de necesidades de la sociedad por un ente estatal (véase a SILVA CIMMA (1995)</w:t>
      </w:r>
      <w:r w:rsidR="00CA5D48">
        <w:rPr>
          <w:rFonts w:ascii="Garamond" w:hAnsi="Garamond" w:cs="Times New Roman"/>
        </w:rPr>
        <w:t>,</w:t>
      </w:r>
      <w:r w:rsidRPr="00EE6FFF">
        <w:rPr>
          <w:rFonts w:ascii="Garamond" w:hAnsi="Garamond" w:cs="Times New Roman"/>
        </w:rPr>
        <w:t xml:space="preserve"> pp. 47</w:t>
      </w:r>
      <w:r w:rsidR="00596B49">
        <w:rPr>
          <w:rFonts w:ascii="Garamond" w:hAnsi="Garamond" w:cs="Times New Roman"/>
        </w:rPr>
        <w:t>–</w:t>
      </w:r>
      <w:r w:rsidRPr="00EE6FFF">
        <w:rPr>
          <w:rFonts w:ascii="Garamond" w:hAnsi="Garamond" w:cs="Times New Roman"/>
        </w:rPr>
        <w:t>52); de igual modo no es enteramente cierto que el concepto de servicio públi</w:t>
      </w:r>
      <w:r w:rsidR="00155F45" w:rsidRPr="00EE6FFF">
        <w:rPr>
          <w:rFonts w:ascii="Garamond" w:hAnsi="Garamond" w:cs="Times New Roman"/>
        </w:rPr>
        <w:t xml:space="preserve">co pueda ser superpuesto en </w:t>
      </w:r>
      <w:r w:rsidRPr="00EE6FFF">
        <w:rPr>
          <w:rFonts w:ascii="Garamond" w:hAnsi="Garamond" w:cs="Times New Roman"/>
        </w:rPr>
        <w:t xml:space="preserve">la realidad </w:t>
      </w:r>
      <w:r w:rsidR="007D14BD">
        <w:rPr>
          <w:rFonts w:ascii="Garamond" w:hAnsi="Garamond" w:cs="Times New Roman"/>
        </w:rPr>
        <w:t>e</w:t>
      </w:r>
      <w:r w:rsidR="004214AA">
        <w:rPr>
          <w:rFonts w:ascii="Garamond" w:hAnsi="Garamond" w:cs="Times New Roman"/>
        </w:rPr>
        <w:t>stadou</w:t>
      </w:r>
      <w:r w:rsidR="00155F45" w:rsidRPr="00EE6FFF">
        <w:rPr>
          <w:rFonts w:ascii="Garamond" w:hAnsi="Garamond" w:cs="Times New Roman"/>
        </w:rPr>
        <w:t>nidense</w:t>
      </w:r>
      <w:r w:rsidRPr="00EE6FFF">
        <w:rPr>
          <w:rFonts w:ascii="Garamond" w:hAnsi="Garamond" w:cs="Times New Roman"/>
        </w:rPr>
        <w:t>.</w:t>
      </w:r>
    </w:p>
  </w:footnote>
  <w:footnote w:id="39">
    <w:p w:rsidR="00774954" w:rsidRPr="00EE6FFF" w:rsidRDefault="00774954" w:rsidP="00DF72FA">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En Estados Unidos existe el federalismo, inaplicable en nuestra Nación, de igual modo allá no existen de leyes estatutarias comunes a los “funcionarios públicos”, tal com</w:t>
      </w:r>
      <w:r w:rsidR="00B41EF3" w:rsidRPr="00EE6FFF">
        <w:rPr>
          <w:rFonts w:ascii="Garamond" w:hAnsi="Garamond" w:cs="Times New Roman"/>
        </w:rPr>
        <w:t>o lo son nuestras Leyes N° 18.88</w:t>
      </w:r>
      <w:r w:rsidRPr="00EE6FFF">
        <w:rPr>
          <w:rFonts w:ascii="Garamond" w:hAnsi="Garamond" w:cs="Times New Roman"/>
        </w:rPr>
        <w:t>3 (estatuto de funcionarios munici</w:t>
      </w:r>
      <w:r w:rsidR="007A4F49" w:rsidRPr="00EE6FFF">
        <w:rPr>
          <w:rFonts w:ascii="Garamond" w:hAnsi="Garamond" w:cs="Times New Roman"/>
        </w:rPr>
        <w:t>pales) y 18.83</w:t>
      </w:r>
      <w:r w:rsidRPr="00EE6FFF">
        <w:rPr>
          <w:rFonts w:ascii="Garamond" w:hAnsi="Garamond" w:cs="Times New Roman"/>
        </w:rPr>
        <w:t>4 (estatuto de funcionarios públicos). Si bien estas distinciones son relevantes, estimamos que no alteran la aplicabilidad del caso norteamericano al problema presentado en el Capítulo II, en vista de los elementos comunes entre ambos países.</w:t>
      </w:r>
    </w:p>
  </w:footnote>
  <w:footnote w:id="40">
    <w:p w:rsidR="00774954" w:rsidRPr="00EE6FFF" w:rsidRDefault="00774954" w:rsidP="00857A74">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Podemos </w:t>
      </w:r>
      <w:proofErr w:type="spellStart"/>
      <w:r w:rsidRPr="00EE6FFF">
        <w:rPr>
          <w:rFonts w:ascii="Garamond" w:hAnsi="Garamond" w:cs="Times New Roman"/>
        </w:rPr>
        <w:t>analogar</w:t>
      </w:r>
      <w:proofErr w:type="spellEnd"/>
      <w:r w:rsidRPr="00EE6FFF">
        <w:rPr>
          <w:rFonts w:ascii="Garamond" w:hAnsi="Garamond" w:cs="Times New Roman"/>
        </w:rPr>
        <w:t xml:space="preserve"> las competencias de las superintendencias a las </w:t>
      </w:r>
      <w:proofErr w:type="spellStart"/>
      <w:r w:rsidRPr="00EE6FFF">
        <w:rPr>
          <w:rFonts w:ascii="Garamond" w:hAnsi="Garamond" w:cs="Times New Roman"/>
          <w:i/>
        </w:rPr>
        <w:t>independent</w:t>
      </w:r>
      <w:proofErr w:type="spellEnd"/>
      <w:r w:rsidRPr="00EE6FFF">
        <w:rPr>
          <w:rFonts w:ascii="Garamond" w:hAnsi="Garamond" w:cs="Times New Roman"/>
          <w:i/>
        </w:rPr>
        <w:t xml:space="preserve"> agencies</w:t>
      </w:r>
      <w:r w:rsidRPr="00EE6FFF">
        <w:rPr>
          <w:rFonts w:ascii="Garamond" w:hAnsi="Garamond" w:cs="Times New Roman"/>
        </w:rPr>
        <w:t>, teniendo en cuenta que cada ley norteamericana difiere en algunos aspectos. Se ha dicho que “en todas ellas se involucra la entrega de tareas que el Congreso ha estimado que se relacionan con deberes de las Cortes, o que están relacionadas al mismo Congreso” más adelante afirma el autor que “estas competencias en existen además de las potestades administrativas normales de investigación y de enjuiciamiento, y ellas son competencias asignadas de modo característico a las agencias que tienen una estructura colegiada” COLE (1942)</w:t>
      </w:r>
      <w:r w:rsidR="00CA5D48">
        <w:rPr>
          <w:rFonts w:ascii="Garamond" w:hAnsi="Garamond" w:cs="Times New Roman"/>
        </w:rPr>
        <w:t>,</w:t>
      </w:r>
      <w:r w:rsidRPr="00EE6FFF">
        <w:rPr>
          <w:rFonts w:ascii="Garamond" w:hAnsi="Garamond" w:cs="Times New Roman"/>
        </w:rPr>
        <w:t xml:space="preserve"> p. 72.</w:t>
      </w:r>
    </w:p>
  </w:footnote>
  <w:footnote w:id="41">
    <w:p w:rsidR="00774954" w:rsidRPr="00EE6FFF" w:rsidRDefault="00774954" w:rsidP="000B1884">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VERKUIL (1988)</w:t>
      </w:r>
      <w:r w:rsidR="004345F3">
        <w:rPr>
          <w:rFonts w:ascii="Garamond" w:hAnsi="Garamond" w:cs="Times New Roman"/>
        </w:rPr>
        <w:t>,</w:t>
      </w:r>
      <w:r w:rsidRPr="00EE6FFF">
        <w:rPr>
          <w:rFonts w:ascii="Garamond" w:hAnsi="Garamond" w:cs="Times New Roman"/>
        </w:rPr>
        <w:t xml:space="preserve"> pp. 262 y 263.</w:t>
      </w:r>
    </w:p>
  </w:footnote>
  <w:footnote w:id="42">
    <w:p w:rsidR="00774954" w:rsidRPr="00EE6FFF" w:rsidRDefault="00774954" w:rsidP="002E2E4F">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Se ha dicho que “la estructura de las agencias, sus procedimientos y practicas han crecido de modo pragmático más que teórico” BREDGER y EDLES (2000)</w:t>
      </w:r>
      <w:r w:rsidR="00CA5D48">
        <w:rPr>
          <w:rFonts w:ascii="Garamond" w:hAnsi="Garamond" w:cs="Times New Roman"/>
        </w:rPr>
        <w:t>,</w:t>
      </w:r>
      <w:r w:rsidRPr="00EE6FFF">
        <w:rPr>
          <w:rFonts w:ascii="Garamond" w:hAnsi="Garamond" w:cs="Times New Roman"/>
        </w:rPr>
        <w:t xml:space="preserve"> p. 1117. En este sentido véase también a VERKUIL (1988)</w:t>
      </w:r>
      <w:r w:rsidR="004345F3">
        <w:rPr>
          <w:rFonts w:ascii="Garamond" w:hAnsi="Garamond" w:cs="Times New Roman"/>
        </w:rPr>
        <w:t>,</w:t>
      </w:r>
      <w:r w:rsidRPr="00EE6FFF">
        <w:rPr>
          <w:rFonts w:ascii="Garamond" w:hAnsi="Garamond" w:cs="Times New Roman"/>
        </w:rPr>
        <w:t xml:space="preserve"> p. 258.</w:t>
      </w:r>
    </w:p>
  </w:footnote>
  <w:footnote w:id="43">
    <w:p w:rsidR="00774954" w:rsidRPr="00EE6FFF" w:rsidRDefault="00774954" w:rsidP="002E2E4F">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En propiedad, tal como corrige un autor, la CIC fue creada en 1889 cuando fue extraída del Departamento de Interior de los Estados Unidos, y se le concedió facultades de fijar su propio patrimonio, personal, y manejo interno VERKUIL (1988)</w:t>
      </w:r>
      <w:r w:rsidR="004345F3">
        <w:rPr>
          <w:rFonts w:ascii="Garamond" w:hAnsi="Garamond" w:cs="Times New Roman"/>
        </w:rPr>
        <w:t>,</w:t>
      </w:r>
      <w:r w:rsidRPr="00EE6FFF">
        <w:rPr>
          <w:rFonts w:ascii="Garamond" w:hAnsi="Garamond" w:cs="Times New Roman"/>
        </w:rPr>
        <w:t xml:space="preserve"> p. 272, nota 69.</w:t>
      </w:r>
    </w:p>
  </w:footnote>
  <w:footnote w:id="44">
    <w:p w:rsidR="00774954" w:rsidRPr="00EE6FFF" w:rsidRDefault="00774954" w:rsidP="00022061">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A fin de entender las características del sistema administrativo norteamericano, en especial en cuanto a los organismos independientes, se recomienda el reciente artículo de </w:t>
      </w:r>
      <w:proofErr w:type="spellStart"/>
      <w:r w:rsidRPr="00EE6FFF">
        <w:rPr>
          <w:rFonts w:ascii="Garamond" w:hAnsi="Garamond" w:cs="Times New Roman"/>
        </w:rPr>
        <w:t>Kirti</w:t>
      </w:r>
      <w:proofErr w:type="spellEnd"/>
      <w:r w:rsidR="00D00865">
        <w:rPr>
          <w:rFonts w:ascii="Garamond" w:hAnsi="Garamond" w:cs="Times New Roman"/>
        </w:rPr>
        <w:t xml:space="preserve"> </w:t>
      </w:r>
      <w:proofErr w:type="spellStart"/>
      <w:r w:rsidR="00D00865">
        <w:rPr>
          <w:rFonts w:ascii="Garamond" w:hAnsi="Garamond" w:cs="Times New Roman"/>
        </w:rPr>
        <w:t>Da</w:t>
      </w:r>
      <w:r w:rsidRPr="00EE6FFF">
        <w:rPr>
          <w:rFonts w:ascii="Garamond" w:hAnsi="Garamond" w:cs="Times New Roman"/>
        </w:rPr>
        <w:t>tla</w:t>
      </w:r>
      <w:proofErr w:type="spellEnd"/>
      <w:r w:rsidRPr="00EE6FFF">
        <w:rPr>
          <w:rFonts w:ascii="Garamond" w:hAnsi="Garamond" w:cs="Times New Roman"/>
        </w:rPr>
        <w:t xml:space="preserve"> y Richard </w:t>
      </w:r>
      <w:proofErr w:type="spellStart"/>
      <w:r w:rsidRPr="00EE6FFF">
        <w:rPr>
          <w:rFonts w:ascii="Garamond" w:hAnsi="Garamond" w:cs="Times New Roman"/>
        </w:rPr>
        <w:t>Revesz</w:t>
      </w:r>
      <w:proofErr w:type="spellEnd"/>
      <w:r w:rsidRPr="00EE6FFF">
        <w:rPr>
          <w:rFonts w:ascii="Garamond" w:hAnsi="Garamond" w:cs="Times New Roman"/>
        </w:rPr>
        <w:t xml:space="preserve"> DATLA y REVESZ (2013), el cual analiza de modo histórico –pp. 775 a 784</w:t>
      </w:r>
      <w:r w:rsidR="00596B49">
        <w:rPr>
          <w:rFonts w:ascii="Garamond" w:hAnsi="Garamond" w:cs="Times New Roman"/>
        </w:rPr>
        <w:t>–</w:t>
      </w:r>
      <w:r w:rsidRPr="00EE6FFF">
        <w:rPr>
          <w:rFonts w:ascii="Garamond" w:hAnsi="Garamond" w:cs="Times New Roman"/>
        </w:rPr>
        <w:t>, orgánico –pp. 784 a 812</w:t>
      </w:r>
      <w:r w:rsidR="00596B49">
        <w:rPr>
          <w:rFonts w:ascii="Garamond" w:hAnsi="Garamond" w:cs="Times New Roman"/>
        </w:rPr>
        <w:t>–</w:t>
      </w:r>
      <w:r w:rsidRPr="00EE6FFF">
        <w:rPr>
          <w:rFonts w:ascii="Garamond" w:hAnsi="Garamond" w:cs="Times New Roman"/>
        </w:rPr>
        <w:t>, y funcional –pp. 812 a 824</w:t>
      </w:r>
      <w:r w:rsidR="00596B49">
        <w:rPr>
          <w:rFonts w:ascii="Garamond" w:hAnsi="Garamond" w:cs="Times New Roman"/>
        </w:rPr>
        <w:t>–</w:t>
      </w:r>
      <w:r w:rsidRPr="00EE6FFF">
        <w:rPr>
          <w:rFonts w:ascii="Garamond" w:hAnsi="Garamond" w:cs="Times New Roman"/>
        </w:rPr>
        <w:t xml:space="preserve"> a las agencies. En lo relevante los autores cuestionan la existencia de una división entre agencias independientes y dependientes pues los matices de cada Ley, y la inexistencia de una norma expresa al efecto, ocasiona que la separación sea arbitraria. De igual modo se recomienda el artículo de </w:t>
      </w:r>
      <w:proofErr w:type="spellStart"/>
      <w:r w:rsidRPr="00EE6FFF">
        <w:rPr>
          <w:rFonts w:ascii="Garamond" w:hAnsi="Garamond" w:cs="Times New Roman"/>
        </w:rPr>
        <w:t>Marsha</w:t>
      </w:r>
      <w:proofErr w:type="spellEnd"/>
      <w:r w:rsidR="001F3523">
        <w:rPr>
          <w:rFonts w:ascii="Garamond" w:hAnsi="Garamond" w:cs="Times New Roman"/>
        </w:rPr>
        <w:t xml:space="preserve"> </w:t>
      </w:r>
      <w:proofErr w:type="spellStart"/>
      <w:r w:rsidRPr="00EE6FFF">
        <w:rPr>
          <w:rFonts w:ascii="Garamond" w:hAnsi="Garamond" w:cs="Times New Roman"/>
        </w:rPr>
        <w:t>Breger</w:t>
      </w:r>
      <w:proofErr w:type="spellEnd"/>
      <w:r w:rsidRPr="00EE6FFF">
        <w:rPr>
          <w:rFonts w:ascii="Garamond" w:hAnsi="Garamond" w:cs="Times New Roman"/>
        </w:rPr>
        <w:t xml:space="preserve"> y Gary </w:t>
      </w:r>
      <w:proofErr w:type="spellStart"/>
      <w:r w:rsidRPr="00EE6FFF">
        <w:rPr>
          <w:rFonts w:ascii="Garamond" w:hAnsi="Garamond" w:cs="Times New Roman"/>
        </w:rPr>
        <w:t>Edles</w:t>
      </w:r>
      <w:proofErr w:type="spellEnd"/>
      <w:r w:rsidRPr="00EE6FFF">
        <w:rPr>
          <w:rFonts w:ascii="Garamond" w:hAnsi="Garamond" w:cs="Times New Roman"/>
        </w:rPr>
        <w:t xml:space="preserve"> acerca del asunto BREGER y EDLES (2015).</w:t>
      </w:r>
    </w:p>
  </w:footnote>
  <w:footnote w:id="45">
    <w:p w:rsidR="00774954" w:rsidRPr="00EE6FFF" w:rsidRDefault="00774954" w:rsidP="001645C0">
      <w:pPr>
        <w:pStyle w:val="Textonotapie"/>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COLE (1942)</w:t>
      </w:r>
      <w:r w:rsidR="004345F3">
        <w:rPr>
          <w:rFonts w:ascii="Garamond" w:hAnsi="Garamond" w:cs="Times New Roman"/>
        </w:rPr>
        <w:t>,</w:t>
      </w:r>
      <w:r w:rsidRPr="00EE6FFF">
        <w:rPr>
          <w:rFonts w:ascii="Garamond" w:hAnsi="Garamond" w:cs="Times New Roman"/>
        </w:rPr>
        <w:t xml:space="preserve"> p. 72 y HOTCHKISS (1931)</w:t>
      </w:r>
      <w:r w:rsidR="004345F3">
        <w:rPr>
          <w:rFonts w:ascii="Garamond" w:hAnsi="Garamond" w:cs="Times New Roman"/>
        </w:rPr>
        <w:t>,</w:t>
      </w:r>
      <w:r w:rsidRPr="00EE6FFF">
        <w:rPr>
          <w:rFonts w:ascii="Garamond" w:hAnsi="Garamond" w:cs="Times New Roman"/>
        </w:rPr>
        <w:t xml:space="preserve"> p. 22.</w:t>
      </w:r>
    </w:p>
  </w:footnote>
  <w:footnote w:id="46">
    <w:p w:rsidR="00774954" w:rsidRPr="00EE6FFF" w:rsidRDefault="00774954" w:rsidP="001645C0">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Existen algunos aspectos que se contenían en la redacción original de los estatutos de la CIC que no abordaremos, tales como la imposibilidad de que los miembros no pudiesen tener interés financiero en el sector regulado, o bien que no más de una mayoría simple de los Comisionados puede provenir del mismo partido político.</w:t>
      </w:r>
    </w:p>
  </w:footnote>
  <w:footnote w:id="47">
    <w:p w:rsidR="00774954" w:rsidRPr="00EE6FFF" w:rsidRDefault="00774954" w:rsidP="00087340">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En contra véase el trabajo de la actual Jueza Asociada de la Corte Suprema de Estados Unidos, Elena </w:t>
      </w:r>
      <w:proofErr w:type="spellStart"/>
      <w:r w:rsidRPr="00EE6FFF">
        <w:rPr>
          <w:rFonts w:ascii="Garamond" w:hAnsi="Garamond" w:cs="Times New Roman"/>
        </w:rPr>
        <w:t>Kagan</w:t>
      </w:r>
      <w:proofErr w:type="spellEnd"/>
      <w:r w:rsidRPr="00EE6FFF">
        <w:rPr>
          <w:rFonts w:ascii="Garamond" w:hAnsi="Garamond" w:cs="Times New Roman"/>
        </w:rPr>
        <w:t xml:space="preserve">, quien afirma que –no obstante las limitaciones del Presidente en cuanto al nombramiento y remoción de los comisionados de las </w:t>
      </w:r>
      <w:proofErr w:type="spellStart"/>
      <w:r w:rsidRPr="00EE6FFF">
        <w:rPr>
          <w:rFonts w:ascii="Garamond" w:hAnsi="Garamond" w:cs="Times New Roman"/>
          <w:i/>
        </w:rPr>
        <w:t>independent</w:t>
      </w:r>
      <w:proofErr w:type="spellEnd"/>
      <w:r w:rsidRPr="00EE6FFF">
        <w:rPr>
          <w:rFonts w:ascii="Garamond" w:hAnsi="Garamond" w:cs="Times New Roman"/>
          <w:i/>
        </w:rPr>
        <w:t xml:space="preserve"> agencies</w:t>
      </w:r>
      <w:r w:rsidR="00596B49">
        <w:rPr>
          <w:rFonts w:ascii="Garamond" w:hAnsi="Garamond" w:cs="Times New Roman"/>
        </w:rPr>
        <w:t>–</w:t>
      </w:r>
      <w:r w:rsidRPr="00EE6FFF">
        <w:rPr>
          <w:rFonts w:ascii="Garamond" w:hAnsi="Garamond" w:cs="Times New Roman"/>
        </w:rPr>
        <w:t xml:space="preserve"> se ha consolidado el poder del Presidente en Estados Unidos en la dirección de la Administración del Estado a través de otros medios KAGAN (2001)</w:t>
      </w:r>
      <w:r w:rsidR="006E53C4" w:rsidRPr="00EE6FFF">
        <w:rPr>
          <w:rFonts w:ascii="Garamond" w:hAnsi="Garamond" w:cs="Times New Roman"/>
        </w:rPr>
        <w:t>.</w:t>
      </w:r>
    </w:p>
  </w:footnote>
  <w:footnote w:id="48">
    <w:p w:rsidR="00774954" w:rsidRPr="00EE6FFF" w:rsidRDefault="00774954" w:rsidP="00423BE2">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DATLA y REVESZ (2013)</w:t>
      </w:r>
      <w:r w:rsidR="004345F3">
        <w:rPr>
          <w:rFonts w:ascii="Garamond" w:hAnsi="Garamond" w:cs="Times New Roman"/>
        </w:rPr>
        <w:t>,</w:t>
      </w:r>
      <w:r w:rsidRPr="00EE6FFF">
        <w:rPr>
          <w:rFonts w:ascii="Garamond" w:hAnsi="Garamond" w:cs="Times New Roman"/>
        </w:rPr>
        <w:t xml:space="preserve"> p. 794.</w:t>
      </w:r>
    </w:p>
  </w:footnote>
  <w:footnote w:id="49">
    <w:p w:rsidR="00774954" w:rsidRPr="00EE6FFF" w:rsidRDefault="00774954" w:rsidP="006C4781">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Carta del líder de los republicanos, Mitch </w:t>
      </w:r>
      <w:proofErr w:type="spellStart"/>
      <w:r w:rsidRPr="00EE6FFF">
        <w:rPr>
          <w:rFonts w:ascii="Garamond" w:hAnsi="Garamond" w:cs="Times New Roman"/>
        </w:rPr>
        <w:t>McConnell</w:t>
      </w:r>
      <w:proofErr w:type="spellEnd"/>
      <w:r w:rsidRPr="00EE6FFF">
        <w:rPr>
          <w:rFonts w:ascii="Garamond" w:hAnsi="Garamond" w:cs="Times New Roman"/>
        </w:rPr>
        <w:t>, al Presidente Obama (2011).</w:t>
      </w:r>
    </w:p>
  </w:footnote>
  <w:footnote w:id="50">
    <w:p w:rsidR="00774954" w:rsidRPr="00EE6FFF" w:rsidRDefault="00774954" w:rsidP="00001363">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DATLA y REVESZ (2013)</w:t>
      </w:r>
      <w:r w:rsidR="004345F3">
        <w:rPr>
          <w:rFonts w:ascii="Garamond" w:hAnsi="Garamond" w:cs="Times New Roman"/>
        </w:rPr>
        <w:t>,</w:t>
      </w:r>
      <w:r w:rsidRPr="00EE6FFF">
        <w:rPr>
          <w:rFonts w:ascii="Garamond" w:hAnsi="Garamond" w:cs="Times New Roman"/>
        </w:rPr>
        <w:t xml:space="preserve"> pp. 794</w:t>
      </w:r>
      <w:r w:rsidR="00596B49">
        <w:rPr>
          <w:rFonts w:ascii="Garamond" w:hAnsi="Garamond" w:cs="Times New Roman"/>
        </w:rPr>
        <w:t>–</w:t>
      </w:r>
      <w:r w:rsidRPr="00EE6FFF">
        <w:rPr>
          <w:rFonts w:ascii="Garamond" w:hAnsi="Garamond" w:cs="Times New Roman"/>
        </w:rPr>
        <w:t>795.</w:t>
      </w:r>
    </w:p>
  </w:footnote>
  <w:footnote w:id="51">
    <w:p w:rsidR="00774954" w:rsidRPr="00EE6FFF" w:rsidRDefault="00774954" w:rsidP="00AD06FE">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Para observar una perspectiva del crecimiento del Estado en este período véase a ARÓSTICA (2001)</w:t>
      </w:r>
      <w:r w:rsidR="004345F3">
        <w:rPr>
          <w:rFonts w:ascii="Garamond" w:hAnsi="Garamond" w:cs="Times New Roman"/>
        </w:rPr>
        <w:t>,</w:t>
      </w:r>
      <w:r w:rsidRPr="00EE6FFF">
        <w:rPr>
          <w:rFonts w:ascii="Garamond" w:hAnsi="Garamond" w:cs="Times New Roman"/>
        </w:rPr>
        <w:t xml:space="preserve"> pp. 16</w:t>
      </w:r>
      <w:r w:rsidR="00596B49">
        <w:rPr>
          <w:rFonts w:ascii="Garamond" w:hAnsi="Garamond" w:cs="Times New Roman"/>
        </w:rPr>
        <w:t>–</w:t>
      </w:r>
      <w:r w:rsidRPr="00EE6FFF">
        <w:rPr>
          <w:rFonts w:ascii="Garamond" w:hAnsi="Garamond" w:cs="Times New Roman"/>
        </w:rPr>
        <w:t>30.</w:t>
      </w:r>
    </w:p>
  </w:footnote>
  <w:footnote w:id="52">
    <w:p w:rsidR="00774954" w:rsidRPr="00EE6FFF" w:rsidRDefault="00774954" w:rsidP="00AD06FE">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Ahora bien, una parte de la doctrina, según da cuenta Stephen </w:t>
      </w:r>
      <w:proofErr w:type="spellStart"/>
      <w:r w:rsidRPr="00EE6FFF">
        <w:rPr>
          <w:rFonts w:ascii="Garamond" w:hAnsi="Garamond" w:cs="Times New Roman"/>
        </w:rPr>
        <w:t>Breyer</w:t>
      </w:r>
      <w:proofErr w:type="spellEnd"/>
      <w:r w:rsidRPr="00EE6FFF">
        <w:rPr>
          <w:rFonts w:ascii="Garamond" w:hAnsi="Garamond" w:cs="Times New Roman"/>
        </w:rPr>
        <w:t xml:space="preserve"> y otros, ha señalado que los organismos independientes de los Estados Unidos han generado resistencia, la cual ha impulsado un mayor poder el Presidente sobre las agencias independientes. Esto se explicaría dado que “el Presidente ha sido incapaz de coordinar las políticas del Poder Ejecutivo y los organismos independientes” BREYER ET ALL (2011)</w:t>
      </w:r>
      <w:r w:rsidR="004345F3">
        <w:rPr>
          <w:rFonts w:ascii="Garamond" w:hAnsi="Garamond" w:cs="Times New Roman"/>
        </w:rPr>
        <w:t>,</w:t>
      </w:r>
      <w:r w:rsidRPr="00EE6FFF">
        <w:rPr>
          <w:rFonts w:ascii="Garamond" w:hAnsi="Garamond" w:cs="Times New Roman"/>
        </w:rPr>
        <w:t xml:space="preserve"> p. 230.</w:t>
      </w:r>
    </w:p>
  </w:footnote>
  <w:footnote w:id="53">
    <w:p w:rsidR="00774954" w:rsidRPr="00EE6FFF" w:rsidRDefault="00774954" w:rsidP="00474EC8">
      <w:pPr>
        <w:pStyle w:val="Textonotapie"/>
        <w:jc w:val="both"/>
        <w:rPr>
          <w:rFonts w:ascii="Garamond" w:hAnsi="Garamond" w:cs="Times New Roman"/>
        </w:rPr>
      </w:pPr>
      <w:r w:rsidRPr="00EE6FFF">
        <w:rPr>
          <w:rStyle w:val="Refdenotaalpie"/>
          <w:rFonts w:ascii="Garamond" w:hAnsi="Garamond" w:cs="Times New Roman"/>
        </w:rPr>
        <w:footnoteRef/>
      </w:r>
      <w:r w:rsidR="0086652A" w:rsidRPr="00EE6FFF">
        <w:rPr>
          <w:rFonts w:ascii="Garamond" w:hAnsi="Garamond" w:cs="Times New Roman"/>
        </w:rPr>
        <w:t xml:space="preserve"> GARCÍA y VERDUGO (2010)</w:t>
      </w:r>
      <w:r w:rsidRPr="00EE6FFF">
        <w:rPr>
          <w:rFonts w:ascii="Garamond" w:hAnsi="Garamond" w:cs="Times New Roman"/>
        </w:rPr>
        <w:t xml:space="preserve"> y</w:t>
      </w:r>
      <w:r w:rsidR="00D054A1" w:rsidRPr="00EE6FFF">
        <w:rPr>
          <w:rFonts w:ascii="Garamond" w:hAnsi="Garamond" w:cs="Times New Roman"/>
        </w:rPr>
        <w:t>,</w:t>
      </w:r>
      <w:r w:rsidRPr="00EE6FFF">
        <w:rPr>
          <w:rFonts w:ascii="Garamond" w:hAnsi="Garamond" w:cs="Times New Roman"/>
        </w:rPr>
        <w:t xml:space="preserve"> particularmente</w:t>
      </w:r>
      <w:r w:rsidR="0086652A" w:rsidRPr="00EE6FFF">
        <w:rPr>
          <w:rFonts w:ascii="Garamond" w:hAnsi="Garamond" w:cs="Times New Roman"/>
        </w:rPr>
        <w:t>,</w:t>
      </w:r>
      <w:r w:rsidRPr="00EE6FFF">
        <w:rPr>
          <w:rFonts w:ascii="Garamond" w:hAnsi="Garamond" w:cs="Times New Roman"/>
        </w:rPr>
        <w:t xml:space="preserve"> en GARCÍA y CORDERO (2012)</w:t>
      </w:r>
      <w:r w:rsidR="004345F3">
        <w:rPr>
          <w:rFonts w:ascii="Garamond" w:hAnsi="Garamond" w:cs="Times New Roman"/>
        </w:rPr>
        <w:t>,</w:t>
      </w:r>
      <w:r w:rsidRPr="00EE6FFF">
        <w:rPr>
          <w:rFonts w:ascii="Garamond" w:hAnsi="Garamond" w:cs="Times New Roman"/>
        </w:rPr>
        <w:t xml:space="preserve"> p. 421.</w:t>
      </w:r>
    </w:p>
  </w:footnote>
  <w:footnote w:id="54">
    <w:p w:rsidR="00774954" w:rsidRPr="00EE6FFF" w:rsidRDefault="00774954" w:rsidP="00474EC8">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Señalan Guillermo y Matías Larraín que “La razón por la cual esto ocurre, se debe a un mal equilibrio generado por la mala estructura de gobierno de las superintendencia. Al estar el poder concentrado en una persona de confianza del presidente de la república, el Superintendente, esa persona no puede garantizar que no habrá cambios a la regulación en períodos posteriores. Por tanto, el Ministerio de hacienda que tiene la iniciativa legislativa, los miembros del Congreso y las propias industrias prefieren acotar el ejercicio discrecional de las facultades del Superintendente por la vía legal. Esto es ineficiente. Desde esta perspectiva la reforma a la regulación requiere de una nueva estructura de gobierno de los órganos reguladores” LARRAIN y LARRAIN (2010)</w:t>
      </w:r>
      <w:r w:rsidR="004345F3">
        <w:rPr>
          <w:rFonts w:ascii="Garamond" w:hAnsi="Garamond" w:cs="Times New Roman"/>
        </w:rPr>
        <w:t>,</w:t>
      </w:r>
      <w:r w:rsidRPr="00EE6FFF">
        <w:rPr>
          <w:rFonts w:ascii="Garamond" w:hAnsi="Garamond" w:cs="Times New Roman"/>
        </w:rPr>
        <w:t xml:space="preserve"> p. 22.</w:t>
      </w:r>
    </w:p>
  </w:footnote>
  <w:footnote w:id="55">
    <w:p w:rsidR="00774954" w:rsidRPr="00EE6FFF" w:rsidRDefault="00774954">
      <w:pPr>
        <w:pStyle w:val="Textonotapie"/>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Informe de la Comisión de Supervisión Financiera (2011)</w:t>
      </w:r>
      <w:r w:rsidR="004345F3">
        <w:rPr>
          <w:rFonts w:ascii="Garamond" w:hAnsi="Garamond" w:cs="Times New Roman"/>
        </w:rPr>
        <w:t>,</w:t>
      </w:r>
      <w:r w:rsidRPr="00EE6FFF">
        <w:rPr>
          <w:rFonts w:ascii="Garamond" w:hAnsi="Garamond" w:cs="Times New Roman"/>
        </w:rPr>
        <w:t xml:space="preserve"> p. 17.</w:t>
      </w:r>
    </w:p>
  </w:footnote>
  <w:footnote w:id="56">
    <w:p w:rsidR="00774954" w:rsidRPr="00EE6FFF" w:rsidRDefault="00774954" w:rsidP="00C25B00">
      <w:pPr>
        <w:autoSpaceDE w:val="0"/>
        <w:autoSpaceDN w:val="0"/>
        <w:adjustRightInd w:val="0"/>
        <w:spacing w:after="0" w:line="240" w:lineRule="auto"/>
        <w:jc w:val="both"/>
        <w:rPr>
          <w:rFonts w:ascii="Garamond" w:hAnsi="Garamond" w:cs="Times New Roman"/>
          <w:sz w:val="20"/>
          <w:szCs w:val="20"/>
        </w:rPr>
      </w:pPr>
      <w:r w:rsidRPr="00EE6FFF">
        <w:rPr>
          <w:rStyle w:val="Refdenotaalpie"/>
          <w:rFonts w:ascii="Garamond" w:hAnsi="Garamond" w:cs="Times New Roman"/>
          <w:sz w:val="20"/>
          <w:szCs w:val="20"/>
        </w:rPr>
        <w:footnoteRef/>
      </w:r>
      <w:r w:rsidRPr="00EE6FFF">
        <w:rPr>
          <w:rFonts w:ascii="Garamond" w:hAnsi="Garamond" w:cs="Times New Roman"/>
          <w:sz w:val="20"/>
          <w:szCs w:val="20"/>
        </w:rPr>
        <w:t xml:space="preserve"> Por una parte, el Informe de la Comisión de Supervisión Financiera contiene todos los precitados elementos (2011)</w:t>
      </w:r>
      <w:r w:rsidR="004345F3">
        <w:rPr>
          <w:rFonts w:ascii="Garamond" w:hAnsi="Garamond" w:cs="Times New Roman"/>
          <w:sz w:val="20"/>
          <w:szCs w:val="20"/>
        </w:rPr>
        <w:t>,</w:t>
      </w:r>
      <w:r w:rsidRPr="00EE6FFF">
        <w:rPr>
          <w:rFonts w:ascii="Garamond" w:hAnsi="Garamond" w:cs="Times New Roman"/>
          <w:sz w:val="20"/>
          <w:szCs w:val="20"/>
        </w:rPr>
        <w:t xml:space="preserve"> pp. 77 a 81. Los aspectos precitados fueron incorporados en el Informe de la Comisión a objeto de postular su propia solución: estimó conveniente, en cuanto a la estructura orgánica, la creación de </w:t>
      </w:r>
      <w:r w:rsidR="00155F45" w:rsidRPr="00EE6FFF">
        <w:rPr>
          <w:rFonts w:ascii="Garamond" w:hAnsi="Garamond" w:cs="Times New Roman"/>
          <w:sz w:val="20"/>
          <w:szCs w:val="20"/>
        </w:rPr>
        <w:t>“</w:t>
      </w:r>
      <w:r w:rsidRPr="00EE6FFF">
        <w:rPr>
          <w:rFonts w:ascii="Garamond" w:hAnsi="Garamond" w:cs="Times New Roman"/>
          <w:sz w:val="20"/>
          <w:szCs w:val="20"/>
        </w:rPr>
        <w:t>un Consejo de Estabilidad Financiera (“CEF”) cuyos miembros serían el Ministro de Hacienda (quien lo presidiría), el Presidente del Banco Central de Chile (“</w:t>
      </w:r>
      <w:proofErr w:type="spellStart"/>
      <w:r w:rsidRPr="00EE6FFF">
        <w:rPr>
          <w:rFonts w:ascii="Garamond" w:hAnsi="Garamond" w:cs="Times New Roman"/>
          <w:sz w:val="20"/>
          <w:szCs w:val="20"/>
        </w:rPr>
        <w:t>BCCh</w:t>
      </w:r>
      <w:proofErr w:type="spellEnd"/>
      <w:r w:rsidRPr="00EE6FFF">
        <w:rPr>
          <w:rFonts w:ascii="Garamond" w:hAnsi="Garamond" w:cs="Times New Roman"/>
          <w:sz w:val="20"/>
          <w:szCs w:val="20"/>
        </w:rPr>
        <w:t xml:space="preserve">”) y los Presidentes de tres nuevas Comisiones: de Solvencia Resumen Ejecutivo (“CS”), de Conducta de Mercado y Protección al Consumidor (“CCM”) y de Pensiones (“CP”). 4. El CEF tendría como misión velar por la integridad y solidez del sistema financiero”. También los autores Guillermo y Matías Larraín proponen que “la figura del superintendente debe ser remplazada por un cuerpo colegiado de gobierno del órgano regulador, un directorio” </w:t>
      </w:r>
      <w:r w:rsidR="00155F45" w:rsidRPr="00EE6FFF">
        <w:rPr>
          <w:rFonts w:ascii="Garamond" w:hAnsi="Garamond" w:cs="Times New Roman"/>
          <w:sz w:val="20"/>
          <w:szCs w:val="20"/>
        </w:rPr>
        <w:t>LARRAIN y LARRAIN (2010)</w:t>
      </w:r>
      <w:r w:rsidR="004345F3">
        <w:rPr>
          <w:rFonts w:ascii="Garamond" w:hAnsi="Garamond" w:cs="Times New Roman"/>
          <w:sz w:val="20"/>
          <w:szCs w:val="20"/>
        </w:rPr>
        <w:t>,</w:t>
      </w:r>
      <w:r w:rsidR="00155F45" w:rsidRPr="00EE6FFF">
        <w:rPr>
          <w:rFonts w:ascii="Garamond" w:hAnsi="Garamond" w:cs="Times New Roman"/>
          <w:sz w:val="20"/>
          <w:szCs w:val="20"/>
        </w:rPr>
        <w:t xml:space="preserve"> p. 23.</w:t>
      </w:r>
    </w:p>
  </w:footnote>
  <w:footnote w:id="57">
    <w:p w:rsidR="00774954" w:rsidRPr="00EE6FFF" w:rsidRDefault="00774954" w:rsidP="00601A0F">
      <w:pPr>
        <w:pStyle w:val="Textonotapie"/>
        <w:jc w:val="both"/>
        <w:rPr>
          <w:rFonts w:ascii="Garamond" w:hAnsi="Garamond" w:cs="Times New Roman"/>
        </w:rPr>
      </w:pPr>
      <w:r w:rsidRPr="00EE6FFF">
        <w:rPr>
          <w:rStyle w:val="Refdenotaalpie"/>
          <w:rFonts w:ascii="Garamond" w:hAnsi="Garamond" w:cs="Times New Roman"/>
        </w:rPr>
        <w:footnoteRef/>
      </w:r>
      <w:proofErr w:type="spellStart"/>
      <w:r w:rsidRPr="00EE6FFF">
        <w:rPr>
          <w:rFonts w:ascii="Garamond" w:hAnsi="Garamond" w:cs="Times New Roman"/>
        </w:rPr>
        <w:t>FabrizioGilardi</w:t>
      </w:r>
      <w:proofErr w:type="spellEnd"/>
      <w:r w:rsidRPr="00EE6FFF">
        <w:rPr>
          <w:rFonts w:ascii="Garamond" w:hAnsi="Garamond" w:cs="Times New Roman"/>
        </w:rPr>
        <w:t xml:space="preserve"> estudió la aparición de los organismos con las características de las </w:t>
      </w:r>
      <w:proofErr w:type="spellStart"/>
      <w:r w:rsidRPr="00EE6FFF">
        <w:rPr>
          <w:rFonts w:ascii="Garamond" w:hAnsi="Garamond" w:cs="Times New Roman"/>
          <w:i/>
        </w:rPr>
        <w:t>independent</w:t>
      </w:r>
      <w:proofErr w:type="spellEnd"/>
      <w:r w:rsidRPr="00EE6FFF">
        <w:rPr>
          <w:rFonts w:ascii="Garamond" w:hAnsi="Garamond" w:cs="Times New Roman"/>
          <w:i/>
        </w:rPr>
        <w:t xml:space="preserve"> agencies</w:t>
      </w:r>
      <w:r w:rsidRPr="00EE6FFF">
        <w:rPr>
          <w:rFonts w:ascii="Garamond" w:hAnsi="Garamond" w:cs="Times New Roman"/>
        </w:rPr>
        <w:t xml:space="preserve"> en Europa Occidental, y concluyó que desde 1980 han aparecido en la mayoría de los países. Afirma que en las áreas en que prioritariamente se enfocan son en “los mercados financieros, libre competencia, seguridad alimentaria, farmacéutico, y de protección ambiental” GILARDI (2005)</w:t>
      </w:r>
      <w:r w:rsidR="004345F3">
        <w:rPr>
          <w:rFonts w:ascii="Garamond" w:hAnsi="Garamond" w:cs="Times New Roman"/>
        </w:rPr>
        <w:t>,</w:t>
      </w:r>
      <w:r w:rsidRPr="00EE6FFF">
        <w:rPr>
          <w:rFonts w:ascii="Garamond" w:hAnsi="Garamond" w:cs="Times New Roman"/>
        </w:rPr>
        <w:t xml:space="preserve"> p. 85. Véase además la reunión de opiniones de expertos editada por la OCDE, la que concluyó que “desde un punto de vista de la gobernanza pública, se le confiere a las autoridades regulatorias relevantes poderes, con un cierto nivel de independencia en cuanto a la toma de decisiones. Los reguladores independientes están siendo establecidos en diversas culturas administrativas, bajo diversas limitaciones constitucionales, con distintas vías de delegación de atribuciones regulatorias en igualdad de condiciones con el gobierno” Informe de la Reunión de Expertos (2005)</w:t>
      </w:r>
      <w:r w:rsidR="004345F3">
        <w:rPr>
          <w:rFonts w:ascii="Garamond" w:hAnsi="Garamond" w:cs="Times New Roman"/>
        </w:rPr>
        <w:t>,</w:t>
      </w:r>
      <w:r w:rsidRPr="00EE6FFF">
        <w:rPr>
          <w:rFonts w:ascii="Garamond" w:hAnsi="Garamond" w:cs="Times New Roman"/>
        </w:rPr>
        <w:t xml:space="preserve"> p. 4.</w:t>
      </w:r>
    </w:p>
  </w:footnote>
  <w:footnote w:id="58">
    <w:p w:rsidR="00774954" w:rsidRPr="00EE6FFF" w:rsidRDefault="00774954" w:rsidP="00D079FC">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Especialmente ilustrativo resulta el artículo de </w:t>
      </w:r>
      <w:proofErr w:type="spellStart"/>
      <w:r w:rsidRPr="00EE6FFF">
        <w:rPr>
          <w:rFonts w:ascii="Garamond" w:hAnsi="Garamond" w:cs="Times New Roman"/>
        </w:rPr>
        <w:t>StéphaneJacobzone</w:t>
      </w:r>
      <w:proofErr w:type="spellEnd"/>
      <w:r w:rsidRPr="00EE6FFF">
        <w:rPr>
          <w:rFonts w:ascii="Garamond" w:hAnsi="Garamond" w:cs="Times New Roman"/>
        </w:rPr>
        <w:t>, quien revisa la tipología de los organismos reguladores en países de la OCDE (entre 97 agencias), en materias de telecomunicaciones, energía y el área financiera. Su conclusión es que 66 agencias son autoridades regulatorias independientes, esto es “son organismos públicos encargados de regular específicos aspectos de una industria. Son típicamente autónomos en su manejo, y su presupuesto puede estar bajo un Ministerio. Sin embargo no existe alcance para la intervención política o ministerial… estos cuerpos tienen un rango variable de poderes” JACOBZONE (2005)</w:t>
      </w:r>
      <w:r w:rsidR="004345F3">
        <w:rPr>
          <w:rFonts w:ascii="Garamond" w:hAnsi="Garamond" w:cs="Times New Roman"/>
        </w:rPr>
        <w:t>,</w:t>
      </w:r>
      <w:r w:rsidRPr="00EE6FFF">
        <w:rPr>
          <w:rFonts w:ascii="Garamond" w:hAnsi="Garamond" w:cs="Times New Roman"/>
        </w:rPr>
        <w:t xml:space="preserve"> p. 82.</w:t>
      </w:r>
    </w:p>
  </w:footnote>
  <w:footnote w:id="59">
    <w:p w:rsidR="00774954" w:rsidRPr="00EE6FFF" w:rsidRDefault="00774954">
      <w:pPr>
        <w:pStyle w:val="Textonotapie"/>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JACOBZONE (2005)</w:t>
      </w:r>
      <w:r w:rsidR="004345F3">
        <w:rPr>
          <w:rFonts w:ascii="Garamond" w:hAnsi="Garamond" w:cs="Times New Roman"/>
        </w:rPr>
        <w:t>,</w:t>
      </w:r>
      <w:r w:rsidRPr="00EE6FFF">
        <w:rPr>
          <w:rFonts w:ascii="Garamond" w:hAnsi="Garamond" w:cs="Times New Roman"/>
        </w:rPr>
        <w:t xml:space="preserve"> pp. 84</w:t>
      </w:r>
      <w:r w:rsidR="00596B49">
        <w:rPr>
          <w:rFonts w:ascii="Garamond" w:hAnsi="Garamond" w:cs="Times New Roman"/>
        </w:rPr>
        <w:t>–</w:t>
      </w:r>
      <w:r w:rsidRPr="00EE6FFF">
        <w:rPr>
          <w:rFonts w:ascii="Garamond" w:hAnsi="Garamond" w:cs="Times New Roman"/>
        </w:rPr>
        <w:t>86.</w:t>
      </w:r>
    </w:p>
  </w:footnote>
  <w:footnote w:id="60">
    <w:p w:rsidR="00774954" w:rsidRPr="00EE6FFF" w:rsidRDefault="00774954" w:rsidP="004F49E8">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En similar sentido se plantea esta modificación en GARCÍA y VERDUGO (2010)</w:t>
      </w:r>
      <w:r w:rsidR="004345F3">
        <w:rPr>
          <w:rFonts w:ascii="Garamond" w:hAnsi="Garamond" w:cs="Times New Roman"/>
        </w:rPr>
        <w:t>,</w:t>
      </w:r>
      <w:r w:rsidRPr="00EE6FFF">
        <w:rPr>
          <w:rFonts w:ascii="Garamond" w:hAnsi="Garamond" w:cs="Times New Roman"/>
        </w:rPr>
        <w:t xml:space="preserve"> pp. 299</w:t>
      </w:r>
      <w:r w:rsidR="00596B49">
        <w:rPr>
          <w:rFonts w:ascii="Garamond" w:hAnsi="Garamond" w:cs="Times New Roman"/>
        </w:rPr>
        <w:t>–</w:t>
      </w:r>
      <w:r w:rsidRPr="00EE6FFF">
        <w:rPr>
          <w:rFonts w:ascii="Garamond" w:hAnsi="Garamond" w:cs="Times New Roman"/>
        </w:rPr>
        <w:t>301.</w:t>
      </w:r>
    </w:p>
  </w:footnote>
  <w:footnote w:id="61">
    <w:p w:rsidR="00774954" w:rsidRPr="00EE6FFF" w:rsidRDefault="00774954" w:rsidP="004F49E8">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En este sentido, una de las razones que justificó el envío del proyecto de reforma constitucional que establece la autonomía del Servicio Electoral, hoy aprobado, es lo que sigue, “Lo que caracteriza a estas autonomías es que nacen de la Constitución, se rigen por disposiciones en ellas contenidas y en sus leyes orgánicas constitucionales, y se encuentran al margen de los vínculos jurídico</w:t>
      </w:r>
      <w:r w:rsidR="00596B49">
        <w:rPr>
          <w:rFonts w:ascii="Garamond" w:hAnsi="Garamond" w:cs="Times New Roman"/>
        </w:rPr>
        <w:t>–</w:t>
      </w:r>
      <w:r w:rsidRPr="00EE6FFF">
        <w:rPr>
          <w:rFonts w:ascii="Garamond" w:hAnsi="Garamond" w:cs="Times New Roman"/>
        </w:rPr>
        <w:t xml:space="preserve">administrativos establecidos en la doctrina clásica: escapan a la línea jerárquica y no admiten sobre ellos el ejercicio de facultades de </w:t>
      </w:r>
      <w:proofErr w:type="spellStart"/>
      <w:r w:rsidRPr="00EE6FFF">
        <w:rPr>
          <w:rFonts w:ascii="Garamond" w:hAnsi="Garamond" w:cs="Times New Roman"/>
        </w:rPr>
        <w:t>supervigilancia</w:t>
      </w:r>
      <w:proofErr w:type="spellEnd"/>
      <w:r w:rsidRPr="00EE6FFF">
        <w:rPr>
          <w:rFonts w:ascii="Garamond" w:hAnsi="Garamond" w:cs="Times New Roman"/>
        </w:rPr>
        <w:t xml:space="preserve"> o tutela, se </w:t>
      </w:r>
      <w:proofErr w:type="spellStart"/>
      <w:r w:rsidRPr="00EE6FFF">
        <w:rPr>
          <w:rFonts w:ascii="Garamond" w:hAnsi="Garamond" w:cs="Times New Roman"/>
        </w:rPr>
        <w:t>autodeterminan</w:t>
      </w:r>
      <w:proofErr w:type="spellEnd"/>
      <w:r w:rsidRPr="00EE6FFF">
        <w:rPr>
          <w:rFonts w:ascii="Garamond" w:hAnsi="Garamond" w:cs="Times New Roman"/>
        </w:rPr>
        <w:t>, funcional y administrativamente. Ejemplos de este tipo de entidades en nuestro derecho son la Contraloría General de la República, el Banco Central, el Consejo Nacional de Televisión, el Ministerio Público y las Municipalidades. Al mismo rango, entonces, elevaríamos al Servicio Electoral” Historia de la Ley N° 20.860, Mensaje Presidencial, p. 4.</w:t>
      </w:r>
    </w:p>
  </w:footnote>
  <w:footnote w:id="62">
    <w:p w:rsidR="00774954" w:rsidRPr="00EE6FFF" w:rsidRDefault="00774954" w:rsidP="003E0302">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En este sentido, Enrique Silva </w:t>
      </w:r>
      <w:proofErr w:type="spellStart"/>
      <w:r w:rsidRPr="00EE6FFF">
        <w:rPr>
          <w:rFonts w:ascii="Garamond" w:hAnsi="Garamond" w:cs="Times New Roman"/>
        </w:rPr>
        <w:t>Cimma</w:t>
      </w:r>
      <w:proofErr w:type="spellEnd"/>
      <w:r w:rsidRPr="00EE6FFF">
        <w:rPr>
          <w:rFonts w:ascii="Garamond" w:hAnsi="Garamond" w:cs="Times New Roman"/>
        </w:rPr>
        <w:t xml:space="preserve"> señala que los organismos orgánicos constitucionales</w:t>
      </w:r>
      <w:r w:rsidRPr="00EE6FFF">
        <w:rPr>
          <w:rFonts w:ascii="Garamond" w:hAnsi="Garamond" w:cs="Times New Roman"/>
          <w:color w:val="000000"/>
          <w:shd w:val="clear" w:color="auto" w:fill="FFFFFF"/>
        </w:rPr>
        <w:t xml:space="preserve"> “Se rigen por los preceptos de la Constitución Política, de la ley o leyes que los regulan y de la reglamentación interna que ellos mismos se den para los efectos de proveer a su funcionamiento. No existe relación alguna de subordinación, ni siquiera </w:t>
      </w:r>
      <w:proofErr w:type="spellStart"/>
      <w:r w:rsidRPr="00EE6FFF">
        <w:rPr>
          <w:rFonts w:ascii="Garamond" w:hAnsi="Garamond" w:cs="Times New Roman"/>
          <w:color w:val="000000"/>
          <w:shd w:val="clear" w:color="auto" w:fill="FFFFFF"/>
        </w:rPr>
        <w:t>supervigilancia</w:t>
      </w:r>
      <w:proofErr w:type="spellEnd"/>
      <w:r w:rsidRPr="00EE6FFF">
        <w:rPr>
          <w:rFonts w:ascii="Garamond" w:hAnsi="Garamond" w:cs="Times New Roman"/>
          <w:color w:val="000000"/>
          <w:shd w:val="clear" w:color="auto" w:fill="FFFFFF"/>
        </w:rPr>
        <w:t xml:space="preserve"> frente al Supremo Administrador del Estado, puesto que la índole de sus funciones, esencialmente fiscalizadoras en el caso de la Contraloría y reguladoras bancarias en el caso del Banco Central, haría inconciliable con ellas la subordinación...” SILVA CIMMA (1995)</w:t>
      </w:r>
      <w:r w:rsidR="004345F3">
        <w:rPr>
          <w:rFonts w:ascii="Garamond" w:hAnsi="Garamond" w:cs="Times New Roman"/>
          <w:color w:val="000000"/>
          <w:shd w:val="clear" w:color="auto" w:fill="FFFFFF"/>
        </w:rPr>
        <w:t>,</w:t>
      </w:r>
      <w:r w:rsidRPr="00EE6FFF">
        <w:rPr>
          <w:rFonts w:ascii="Garamond" w:hAnsi="Garamond" w:cs="Times New Roman"/>
          <w:color w:val="000000"/>
          <w:shd w:val="clear" w:color="auto" w:fill="FFFFFF"/>
        </w:rPr>
        <w:t xml:space="preserve"> p. 170. </w:t>
      </w:r>
      <w:r w:rsidRPr="00EE6FFF">
        <w:rPr>
          <w:rFonts w:ascii="Garamond" w:hAnsi="Garamond" w:cs="Times New Roman"/>
          <w:color w:val="000000"/>
          <w:shd w:val="clear" w:color="auto" w:fill="FFFFFF"/>
        </w:rPr>
        <w:tab/>
      </w:r>
    </w:p>
  </w:footnote>
  <w:footnote w:id="63">
    <w:p w:rsidR="00774954" w:rsidRPr="00EE6FFF" w:rsidRDefault="00774954" w:rsidP="003E0302">
      <w:pPr>
        <w:pStyle w:val="Textonotapie"/>
        <w:jc w:val="both"/>
        <w:rPr>
          <w:rFonts w:ascii="Garamond" w:hAnsi="Garamond" w:cs="Times New Roman"/>
        </w:rPr>
      </w:pPr>
      <w:r w:rsidRPr="00EE6FFF">
        <w:rPr>
          <w:rStyle w:val="Refdenotaalpie"/>
          <w:rFonts w:ascii="Garamond" w:hAnsi="Garamond" w:cs="Times New Roman"/>
        </w:rPr>
        <w:footnoteRef/>
      </w:r>
      <w:r w:rsidRPr="00EE6FFF">
        <w:rPr>
          <w:rFonts w:ascii="Garamond" w:hAnsi="Garamond" w:cs="Times New Roman"/>
        </w:rPr>
        <w:t xml:space="preserve"> En Norteamérica, al no existir consagración constitucional de la Administración del Estado, se ha debatido la extensión de las potestades del Presidente en las agencies. Se ha dicho que los organismos administrativos “podrían ser controladas por (1) el Presidente (2) el Congreso, (3) ni el Presidente ni el Congreso, o (4) tanto por el presidente y el Congreso” MILLER (1988)</w:t>
      </w:r>
      <w:r w:rsidR="004345F3">
        <w:rPr>
          <w:rFonts w:ascii="Garamond" w:hAnsi="Garamond" w:cs="Times New Roman"/>
        </w:rPr>
        <w:t>,</w:t>
      </w:r>
      <w:r w:rsidRPr="00EE6FFF">
        <w:rPr>
          <w:rFonts w:ascii="Garamond" w:hAnsi="Garamond" w:cs="Times New Roman"/>
        </w:rPr>
        <w:t xml:space="preserve"> p. 216.</w:t>
      </w:r>
    </w:p>
  </w:footnote>
  <w:footnote w:id="64">
    <w:p w:rsidR="00B73DB0" w:rsidRPr="00EE6FFF" w:rsidRDefault="00B73DB0" w:rsidP="003014F4">
      <w:pPr>
        <w:pStyle w:val="Textonotapie"/>
        <w:jc w:val="both"/>
        <w:rPr>
          <w:rFonts w:ascii="Garamond" w:hAnsi="Garamond"/>
        </w:rPr>
      </w:pPr>
      <w:r w:rsidRPr="00EE6FFF">
        <w:rPr>
          <w:rStyle w:val="Refdenotaalpie"/>
          <w:rFonts w:ascii="Garamond" w:hAnsi="Garamond" w:cs="Times New Roman"/>
        </w:rPr>
        <w:footnoteRef/>
      </w:r>
      <w:r w:rsidR="003014F4" w:rsidRPr="00EE6FFF">
        <w:rPr>
          <w:rFonts w:ascii="Garamond" w:hAnsi="Garamond" w:cs="Times New Roman"/>
        </w:rPr>
        <w:t>Podría estimarse que una solución es, únicamente, una modificación legislativa. Así, podríamos intentar remediar la falta de independencia a través de la modificación del sistema de nombramiento igualándolo al del Consejo para la Transparencia. Estimamos que esta solución, aunque iría en el sentido correcto, sería insuficiente, pues seguiría estando sometido al poder de dirección del gobierno, al igual que como, hoy en día, está el aludido organismo descentralizado</w:t>
      </w:r>
      <w:r w:rsidR="00055C4F" w:rsidRPr="00EE6FFF">
        <w:rPr>
          <w:rFonts w:ascii="Garamond" w:hAnsi="Garamond" w:cs="Times New Roman"/>
        </w:rPr>
        <w:t>, en cuanto a este punto se ha dicho que “la ligazón no desaparece”</w:t>
      </w:r>
      <w:r w:rsidR="003014F4" w:rsidRPr="00EE6FFF">
        <w:rPr>
          <w:rFonts w:ascii="Garamond" w:hAnsi="Garamond" w:cs="Times New Roman"/>
        </w:rPr>
        <w:t xml:space="preserve"> RAJEVIC</w:t>
      </w:r>
      <w:r w:rsidR="00055C4F" w:rsidRPr="00EE6FFF">
        <w:rPr>
          <w:rFonts w:ascii="Garamond" w:hAnsi="Garamond" w:cs="Times New Roman"/>
        </w:rPr>
        <w:t xml:space="preserve"> (2010)</w:t>
      </w:r>
      <w:r w:rsidR="004345F3">
        <w:rPr>
          <w:rFonts w:ascii="Garamond" w:hAnsi="Garamond" w:cs="Times New Roman"/>
        </w:rPr>
        <w:t>,</w:t>
      </w:r>
      <w:r w:rsidR="00055C4F" w:rsidRPr="00EE6FFF">
        <w:rPr>
          <w:rFonts w:ascii="Garamond" w:hAnsi="Garamond" w:cs="Times New Roman"/>
        </w:rPr>
        <w:t xml:space="preserve"> pp. 244</w:t>
      </w:r>
      <w:r w:rsidR="00596B49">
        <w:rPr>
          <w:rFonts w:ascii="Garamond" w:hAnsi="Garamond" w:cs="Times New Roman"/>
        </w:rPr>
        <w:t>–</w:t>
      </w:r>
      <w:r w:rsidR="00055C4F" w:rsidRPr="00EE6FFF">
        <w:rPr>
          <w:rFonts w:ascii="Garamond" w:hAnsi="Garamond" w:cs="Times New Roman"/>
        </w:rPr>
        <w:t>245.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241"/>
    <w:multiLevelType w:val="hybridMultilevel"/>
    <w:tmpl w:val="5CAEF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C47EA0"/>
    <w:multiLevelType w:val="hybridMultilevel"/>
    <w:tmpl w:val="3A96FB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DC36D3"/>
    <w:multiLevelType w:val="hybridMultilevel"/>
    <w:tmpl w:val="FBFEF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C0710"/>
    <w:multiLevelType w:val="hybridMultilevel"/>
    <w:tmpl w:val="B5203E4A"/>
    <w:lvl w:ilvl="0" w:tplc="165ACDCC">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4EFE25F4"/>
    <w:multiLevelType w:val="hybridMultilevel"/>
    <w:tmpl w:val="AC3E79B8"/>
    <w:lvl w:ilvl="0" w:tplc="FFB08DFE">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
    <w:nsid w:val="51B009F1"/>
    <w:multiLevelType w:val="hybridMultilevel"/>
    <w:tmpl w:val="4F3C0490"/>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6">
    <w:nsid w:val="7CE66833"/>
    <w:multiLevelType w:val="hybridMultilevel"/>
    <w:tmpl w:val="760C4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91"/>
    <w:rsid w:val="00001363"/>
    <w:rsid w:val="00001A3B"/>
    <w:rsid w:val="00001C4A"/>
    <w:rsid w:val="000045FF"/>
    <w:rsid w:val="00006FF8"/>
    <w:rsid w:val="00010532"/>
    <w:rsid w:val="000119F3"/>
    <w:rsid w:val="0001334F"/>
    <w:rsid w:val="0002084A"/>
    <w:rsid w:val="00022061"/>
    <w:rsid w:val="0002307A"/>
    <w:rsid w:val="00023D83"/>
    <w:rsid w:val="00024D14"/>
    <w:rsid w:val="00024DCC"/>
    <w:rsid w:val="00025107"/>
    <w:rsid w:val="000256F6"/>
    <w:rsid w:val="00030F6E"/>
    <w:rsid w:val="000373C0"/>
    <w:rsid w:val="00037D03"/>
    <w:rsid w:val="000404CF"/>
    <w:rsid w:val="00040589"/>
    <w:rsid w:val="00043006"/>
    <w:rsid w:val="00043559"/>
    <w:rsid w:val="00043960"/>
    <w:rsid w:val="000507D7"/>
    <w:rsid w:val="0005124A"/>
    <w:rsid w:val="00052978"/>
    <w:rsid w:val="00053319"/>
    <w:rsid w:val="00053BCD"/>
    <w:rsid w:val="000558E7"/>
    <w:rsid w:val="00055C4F"/>
    <w:rsid w:val="00056BF1"/>
    <w:rsid w:val="00057199"/>
    <w:rsid w:val="00060B9E"/>
    <w:rsid w:val="00060F21"/>
    <w:rsid w:val="0006412C"/>
    <w:rsid w:val="000652BF"/>
    <w:rsid w:val="00066B50"/>
    <w:rsid w:val="000679B0"/>
    <w:rsid w:val="00067FB7"/>
    <w:rsid w:val="0007177A"/>
    <w:rsid w:val="0007493E"/>
    <w:rsid w:val="00075449"/>
    <w:rsid w:val="00081188"/>
    <w:rsid w:val="00087340"/>
    <w:rsid w:val="00091946"/>
    <w:rsid w:val="000A316B"/>
    <w:rsid w:val="000A31B1"/>
    <w:rsid w:val="000A398F"/>
    <w:rsid w:val="000A4A4B"/>
    <w:rsid w:val="000A55E8"/>
    <w:rsid w:val="000A5A18"/>
    <w:rsid w:val="000A6559"/>
    <w:rsid w:val="000B0C16"/>
    <w:rsid w:val="000B0F95"/>
    <w:rsid w:val="000B15F3"/>
    <w:rsid w:val="000B1695"/>
    <w:rsid w:val="000B1884"/>
    <w:rsid w:val="000B40FB"/>
    <w:rsid w:val="000B4BAF"/>
    <w:rsid w:val="000B7B0E"/>
    <w:rsid w:val="000C0773"/>
    <w:rsid w:val="000C2566"/>
    <w:rsid w:val="000C2A94"/>
    <w:rsid w:val="000C5359"/>
    <w:rsid w:val="000C57B0"/>
    <w:rsid w:val="000D0496"/>
    <w:rsid w:val="000D1778"/>
    <w:rsid w:val="000D4298"/>
    <w:rsid w:val="000D4F5E"/>
    <w:rsid w:val="000E15C2"/>
    <w:rsid w:val="000E3FDA"/>
    <w:rsid w:val="000E53B0"/>
    <w:rsid w:val="000F1C0E"/>
    <w:rsid w:val="000F2F55"/>
    <w:rsid w:val="000F52C6"/>
    <w:rsid w:val="000F5B55"/>
    <w:rsid w:val="000F65B8"/>
    <w:rsid w:val="001001D0"/>
    <w:rsid w:val="00100E14"/>
    <w:rsid w:val="001010E3"/>
    <w:rsid w:val="00101814"/>
    <w:rsid w:val="001112C3"/>
    <w:rsid w:val="00112C8F"/>
    <w:rsid w:val="00113EE6"/>
    <w:rsid w:val="001163AC"/>
    <w:rsid w:val="00116CD9"/>
    <w:rsid w:val="00123168"/>
    <w:rsid w:val="001251ED"/>
    <w:rsid w:val="001256B3"/>
    <w:rsid w:val="00126B7C"/>
    <w:rsid w:val="0012787C"/>
    <w:rsid w:val="001279B4"/>
    <w:rsid w:val="00130C69"/>
    <w:rsid w:val="00130CEB"/>
    <w:rsid w:val="00131AF7"/>
    <w:rsid w:val="00132641"/>
    <w:rsid w:val="00132A1B"/>
    <w:rsid w:val="001334A8"/>
    <w:rsid w:val="00133B6F"/>
    <w:rsid w:val="001346F4"/>
    <w:rsid w:val="0013505C"/>
    <w:rsid w:val="00137543"/>
    <w:rsid w:val="00137BDC"/>
    <w:rsid w:val="001423DB"/>
    <w:rsid w:val="00143027"/>
    <w:rsid w:val="00146BB6"/>
    <w:rsid w:val="001471ED"/>
    <w:rsid w:val="001529CB"/>
    <w:rsid w:val="0015387E"/>
    <w:rsid w:val="0015562B"/>
    <w:rsid w:val="00155F45"/>
    <w:rsid w:val="00160F8D"/>
    <w:rsid w:val="00161A9D"/>
    <w:rsid w:val="001645C0"/>
    <w:rsid w:val="00170620"/>
    <w:rsid w:val="001718CA"/>
    <w:rsid w:val="00172016"/>
    <w:rsid w:val="0017215A"/>
    <w:rsid w:val="00174780"/>
    <w:rsid w:val="00177AF1"/>
    <w:rsid w:val="00181DB0"/>
    <w:rsid w:val="00183AA6"/>
    <w:rsid w:val="0018412F"/>
    <w:rsid w:val="00193B04"/>
    <w:rsid w:val="00195700"/>
    <w:rsid w:val="001A65E8"/>
    <w:rsid w:val="001B4048"/>
    <w:rsid w:val="001B5BBD"/>
    <w:rsid w:val="001B7957"/>
    <w:rsid w:val="001C1F20"/>
    <w:rsid w:val="001C4D28"/>
    <w:rsid w:val="001C75FF"/>
    <w:rsid w:val="001C7605"/>
    <w:rsid w:val="001D01BF"/>
    <w:rsid w:val="001D195E"/>
    <w:rsid w:val="001D5E83"/>
    <w:rsid w:val="001D5F7B"/>
    <w:rsid w:val="001D77A8"/>
    <w:rsid w:val="001D7FC0"/>
    <w:rsid w:val="001E0E85"/>
    <w:rsid w:val="001E53BC"/>
    <w:rsid w:val="001E5BE9"/>
    <w:rsid w:val="001F02B6"/>
    <w:rsid w:val="001F0C7B"/>
    <w:rsid w:val="001F3523"/>
    <w:rsid w:val="001F7169"/>
    <w:rsid w:val="002020BD"/>
    <w:rsid w:val="002139D9"/>
    <w:rsid w:val="00213BFB"/>
    <w:rsid w:val="002163DB"/>
    <w:rsid w:val="00220A61"/>
    <w:rsid w:val="00220B5F"/>
    <w:rsid w:val="00222BCD"/>
    <w:rsid w:val="002239CE"/>
    <w:rsid w:val="00223F34"/>
    <w:rsid w:val="00224236"/>
    <w:rsid w:val="0022553C"/>
    <w:rsid w:val="00225D4B"/>
    <w:rsid w:val="00226C93"/>
    <w:rsid w:val="002303A0"/>
    <w:rsid w:val="00230917"/>
    <w:rsid w:val="00233749"/>
    <w:rsid w:val="00234FBB"/>
    <w:rsid w:val="0023792F"/>
    <w:rsid w:val="00241C0D"/>
    <w:rsid w:val="002453E1"/>
    <w:rsid w:val="00245462"/>
    <w:rsid w:val="00245B69"/>
    <w:rsid w:val="00246832"/>
    <w:rsid w:val="00247822"/>
    <w:rsid w:val="0025025B"/>
    <w:rsid w:val="0025042D"/>
    <w:rsid w:val="0025312E"/>
    <w:rsid w:val="00256002"/>
    <w:rsid w:val="00256366"/>
    <w:rsid w:val="002603C7"/>
    <w:rsid w:val="002610F6"/>
    <w:rsid w:val="00263300"/>
    <w:rsid w:val="00265672"/>
    <w:rsid w:val="00271FF7"/>
    <w:rsid w:val="00274E18"/>
    <w:rsid w:val="00277162"/>
    <w:rsid w:val="00285319"/>
    <w:rsid w:val="0028627B"/>
    <w:rsid w:val="00286943"/>
    <w:rsid w:val="00293BEB"/>
    <w:rsid w:val="002A3E67"/>
    <w:rsid w:val="002B25B1"/>
    <w:rsid w:val="002B33C5"/>
    <w:rsid w:val="002C4F1B"/>
    <w:rsid w:val="002C51AC"/>
    <w:rsid w:val="002C557E"/>
    <w:rsid w:val="002D001D"/>
    <w:rsid w:val="002E2E4F"/>
    <w:rsid w:val="002E3D77"/>
    <w:rsid w:val="002E3F59"/>
    <w:rsid w:val="002E4C31"/>
    <w:rsid w:val="002F00D6"/>
    <w:rsid w:val="002F0379"/>
    <w:rsid w:val="002F3730"/>
    <w:rsid w:val="002F47A2"/>
    <w:rsid w:val="002F529E"/>
    <w:rsid w:val="00300798"/>
    <w:rsid w:val="0030136F"/>
    <w:rsid w:val="00301448"/>
    <w:rsid w:val="003014F4"/>
    <w:rsid w:val="003027CF"/>
    <w:rsid w:val="00311126"/>
    <w:rsid w:val="00311D66"/>
    <w:rsid w:val="00311F77"/>
    <w:rsid w:val="003127FF"/>
    <w:rsid w:val="00312B99"/>
    <w:rsid w:val="00313125"/>
    <w:rsid w:val="00317E97"/>
    <w:rsid w:val="003217C3"/>
    <w:rsid w:val="00322496"/>
    <w:rsid w:val="00322A34"/>
    <w:rsid w:val="00324E08"/>
    <w:rsid w:val="0032563C"/>
    <w:rsid w:val="00342169"/>
    <w:rsid w:val="00346E67"/>
    <w:rsid w:val="00351378"/>
    <w:rsid w:val="00353372"/>
    <w:rsid w:val="00353750"/>
    <w:rsid w:val="00355C7A"/>
    <w:rsid w:val="00361DAC"/>
    <w:rsid w:val="003628CE"/>
    <w:rsid w:val="00362E53"/>
    <w:rsid w:val="00364C17"/>
    <w:rsid w:val="00364EC4"/>
    <w:rsid w:val="00366752"/>
    <w:rsid w:val="00370F7F"/>
    <w:rsid w:val="003747C2"/>
    <w:rsid w:val="00376009"/>
    <w:rsid w:val="00381059"/>
    <w:rsid w:val="00381D20"/>
    <w:rsid w:val="00381F9F"/>
    <w:rsid w:val="0038676A"/>
    <w:rsid w:val="00386CFB"/>
    <w:rsid w:val="003937DA"/>
    <w:rsid w:val="0039664D"/>
    <w:rsid w:val="003A0169"/>
    <w:rsid w:val="003A23B2"/>
    <w:rsid w:val="003A4B52"/>
    <w:rsid w:val="003A5F23"/>
    <w:rsid w:val="003B0E57"/>
    <w:rsid w:val="003B37C1"/>
    <w:rsid w:val="003B759D"/>
    <w:rsid w:val="003B791B"/>
    <w:rsid w:val="003C0068"/>
    <w:rsid w:val="003C2756"/>
    <w:rsid w:val="003C3E1E"/>
    <w:rsid w:val="003C4696"/>
    <w:rsid w:val="003C54D0"/>
    <w:rsid w:val="003D0296"/>
    <w:rsid w:val="003D4CE0"/>
    <w:rsid w:val="003D5B99"/>
    <w:rsid w:val="003D623E"/>
    <w:rsid w:val="003E0302"/>
    <w:rsid w:val="003E15C8"/>
    <w:rsid w:val="003E1E7C"/>
    <w:rsid w:val="003E25DF"/>
    <w:rsid w:val="003E375C"/>
    <w:rsid w:val="003E7F32"/>
    <w:rsid w:val="003F09CD"/>
    <w:rsid w:val="003F178D"/>
    <w:rsid w:val="003F6512"/>
    <w:rsid w:val="003F7EE4"/>
    <w:rsid w:val="00402986"/>
    <w:rsid w:val="004058D9"/>
    <w:rsid w:val="00407038"/>
    <w:rsid w:val="00407FDE"/>
    <w:rsid w:val="00410014"/>
    <w:rsid w:val="0041072C"/>
    <w:rsid w:val="00414CDB"/>
    <w:rsid w:val="0041578E"/>
    <w:rsid w:val="00416B5D"/>
    <w:rsid w:val="00420325"/>
    <w:rsid w:val="004214AA"/>
    <w:rsid w:val="00421D07"/>
    <w:rsid w:val="0042296D"/>
    <w:rsid w:val="00423BE2"/>
    <w:rsid w:val="00423E7D"/>
    <w:rsid w:val="00425D6A"/>
    <w:rsid w:val="0042635C"/>
    <w:rsid w:val="00431554"/>
    <w:rsid w:val="004345F3"/>
    <w:rsid w:val="0043478C"/>
    <w:rsid w:val="00435603"/>
    <w:rsid w:val="00437744"/>
    <w:rsid w:val="004416D3"/>
    <w:rsid w:val="00442993"/>
    <w:rsid w:val="00453191"/>
    <w:rsid w:val="004550D3"/>
    <w:rsid w:val="00456B79"/>
    <w:rsid w:val="00457A68"/>
    <w:rsid w:val="00464DC5"/>
    <w:rsid w:val="00465470"/>
    <w:rsid w:val="004664FC"/>
    <w:rsid w:val="00470CB2"/>
    <w:rsid w:val="00471925"/>
    <w:rsid w:val="0047256C"/>
    <w:rsid w:val="00474EC8"/>
    <w:rsid w:val="00476BE8"/>
    <w:rsid w:val="00477AFB"/>
    <w:rsid w:val="00480752"/>
    <w:rsid w:val="00480EB6"/>
    <w:rsid w:val="00483E25"/>
    <w:rsid w:val="004914D4"/>
    <w:rsid w:val="004A088F"/>
    <w:rsid w:val="004A0DC9"/>
    <w:rsid w:val="004A27AC"/>
    <w:rsid w:val="004A2845"/>
    <w:rsid w:val="004A6D58"/>
    <w:rsid w:val="004A7210"/>
    <w:rsid w:val="004B2390"/>
    <w:rsid w:val="004B3380"/>
    <w:rsid w:val="004B756B"/>
    <w:rsid w:val="004C2F91"/>
    <w:rsid w:val="004C356B"/>
    <w:rsid w:val="004C67FA"/>
    <w:rsid w:val="004C731B"/>
    <w:rsid w:val="004C7C81"/>
    <w:rsid w:val="004D0743"/>
    <w:rsid w:val="004D081A"/>
    <w:rsid w:val="004D303C"/>
    <w:rsid w:val="004D47B6"/>
    <w:rsid w:val="004D5EA2"/>
    <w:rsid w:val="004D7143"/>
    <w:rsid w:val="004D71E5"/>
    <w:rsid w:val="004E2766"/>
    <w:rsid w:val="004E4C07"/>
    <w:rsid w:val="004E5DF4"/>
    <w:rsid w:val="004E64B8"/>
    <w:rsid w:val="004E707F"/>
    <w:rsid w:val="004E7924"/>
    <w:rsid w:val="004F043C"/>
    <w:rsid w:val="004F0BF3"/>
    <w:rsid w:val="004F3E35"/>
    <w:rsid w:val="004F48CA"/>
    <w:rsid w:val="004F49E8"/>
    <w:rsid w:val="004F5F03"/>
    <w:rsid w:val="004F791E"/>
    <w:rsid w:val="00507EE5"/>
    <w:rsid w:val="00510BDD"/>
    <w:rsid w:val="00510D18"/>
    <w:rsid w:val="00512E2B"/>
    <w:rsid w:val="00513E8B"/>
    <w:rsid w:val="00515CB9"/>
    <w:rsid w:val="0051723D"/>
    <w:rsid w:val="00517D5C"/>
    <w:rsid w:val="00521340"/>
    <w:rsid w:val="0052452E"/>
    <w:rsid w:val="00524E26"/>
    <w:rsid w:val="00533B08"/>
    <w:rsid w:val="00533E27"/>
    <w:rsid w:val="00534E7C"/>
    <w:rsid w:val="0053546D"/>
    <w:rsid w:val="00535D33"/>
    <w:rsid w:val="005415D9"/>
    <w:rsid w:val="00542932"/>
    <w:rsid w:val="00543CA3"/>
    <w:rsid w:val="00545B8A"/>
    <w:rsid w:val="005478B2"/>
    <w:rsid w:val="00552B5C"/>
    <w:rsid w:val="00553C76"/>
    <w:rsid w:val="00557CFA"/>
    <w:rsid w:val="00562458"/>
    <w:rsid w:val="00562795"/>
    <w:rsid w:val="005634B3"/>
    <w:rsid w:val="00563E8C"/>
    <w:rsid w:val="00570B6F"/>
    <w:rsid w:val="00574D33"/>
    <w:rsid w:val="00577C17"/>
    <w:rsid w:val="00580591"/>
    <w:rsid w:val="00580FD0"/>
    <w:rsid w:val="00583153"/>
    <w:rsid w:val="0058325E"/>
    <w:rsid w:val="00584332"/>
    <w:rsid w:val="00590118"/>
    <w:rsid w:val="00590E71"/>
    <w:rsid w:val="00592F10"/>
    <w:rsid w:val="0059405D"/>
    <w:rsid w:val="005952B7"/>
    <w:rsid w:val="005958A4"/>
    <w:rsid w:val="00596B49"/>
    <w:rsid w:val="00597099"/>
    <w:rsid w:val="005A1BD8"/>
    <w:rsid w:val="005A1EDC"/>
    <w:rsid w:val="005A2E7F"/>
    <w:rsid w:val="005A37C3"/>
    <w:rsid w:val="005A552C"/>
    <w:rsid w:val="005A56ED"/>
    <w:rsid w:val="005A69B2"/>
    <w:rsid w:val="005B12DE"/>
    <w:rsid w:val="005B1BAB"/>
    <w:rsid w:val="005C0589"/>
    <w:rsid w:val="005C4D2C"/>
    <w:rsid w:val="005C4DB2"/>
    <w:rsid w:val="005C4F90"/>
    <w:rsid w:val="005C7257"/>
    <w:rsid w:val="005D052C"/>
    <w:rsid w:val="005D24F4"/>
    <w:rsid w:val="005D78BC"/>
    <w:rsid w:val="005E05CE"/>
    <w:rsid w:val="005E2A03"/>
    <w:rsid w:val="005E3022"/>
    <w:rsid w:val="005E40E1"/>
    <w:rsid w:val="005E4FC5"/>
    <w:rsid w:val="005F07E4"/>
    <w:rsid w:val="005F10D2"/>
    <w:rsid w:val="005F19F4"/>
    <w:rsid w:val="005F31A1"/>
    <w:rsid w:val="005F37E8"/>
    <w:rsid w:val="005F6DE3"/>
    <w:rsid w:val="005F7EFC"/>
    <w:rsid w:val="00600D6C"/>
    <w:rsid w:val="00601A0F"/>
    <w:rsid w:val="00601C47"/>
    <w:rsid w:val="00601C97"/>
    <w:rsid w:val="00601D3A"/>
    <w:rsid w:val="00602958"/>
    <w:rsid w:val="00603D22"/>
    <w:rsid w:val="0060497F"/>
    <w:rsid w:val="00620A93"/>
    <w:rsid w:val="00622BE5"/>
    <w:rsid w:val="0063005E"/>
    <w:rsid w:val="00633375"/>
    <w:rsid w:val="00634C27"/>
    <w:rsid w:val="006418D0"/>
    <w:rsid w:val="0064275D"/>
    <w:rsid w:val="00643618"/>
    <w:rsid w:val="006443B9"/>
    <w:rsid w:val="00650253"/>
    <w:rsid w:val="0065300F"/>
    <w:rsid w:val="006531FD"/>
    <w:rsid w:val="0065400A"/>
    <w:rsid w:val="00655994"/>
    <w:rsid w:val="00657752"/>
    <w:rsid w:val="0066489E"/>
    <w:rsid w:val="0067419F"/>
    <w:rsid w:val="00674F86"/>
    <w:rsid w:val="0067615E"/>
    <w:rsid w:val="006817E9"/>
    <w:rsid w:val="00681F13"/>
    <w:rsid w:val="0068298F"/>
    <w:rsid w:val="00690ADF"/>
    <w:rsid w:val="00691C64"/>
    <w:rsid w:val="006922FC"/>
    <w:rsid w:val="006960AD"/>
    <w:rsid w:val="006968B9"/>
    <w:rsid w:val="00696D68"/>
    <w:rsid w:val="006A3F17"/>
    <w:rsid w:val="006A4BA4"/>
    <w:rsid w:val="006A4D63"/>
    <w:rsid w:val="006A60A7"/>
    <w:rsid w:val="006A7EFD"/>
    <w:rsid w:val="006B1184"/>
    <w:rsid w:val="006B3036"/>
    <w:rsid w:val="006C4781"/>
    <w:rsid w:val="006C4967"/>
    <w:rsid w:val="006C6736"/>
    <w:rsid w:val="006C67DA"/>
    <w:rsid w:val="006C7EB8"/>
    <w:rsid w:val="006D4C6E"/>
    <w:rsid w:val="006D651F"/>
    <w:rsid w:val="006D7C82"/>
    <w:rsid w:val="006E042F"/>
    <w:rsid w:val="006E276C"/>
    <w:rsid w:val="006E439E"/>
    <w:rsid w:val="006E4B82"/>
    <w:rsid w:val="006E53C4"/>
    <w:rsid w:val="006E5CBC"/>
    <w:rsid w:val="006F080A"/>
    <w:rsid w:val="006F1453"/>
    <w:rsid w:val="006F246E"/>
    <w:rsid w:val="006F3198"/>
    <w:rsid w:val="006F3471"/>
    <w:rsid w:val="006F399F"/>
    <w:rsid w:val="006F494A"/>
    <w:rsid w:val="006F66A3"/>
    <w:rsid w:val="006F788B"/>
    <w:rsid w:val="0070004A"/>
    <w:rsid w:val="00703A0D"/>
    <w:rsid w:val="00703E5D"/>
    <w:rsid w:val="00706990"/>
    <w:rsid w:val="00707295"/>
    <w:rsid w:val="007074CC"/>
    <w:rsid w:val="0071002D"/>
    <w:rsid w:val="007116DE"/>
    <w:rsid w:val="00711EB5"/>
    <w:rsid w:val="00712D05"/>
    <w:rsid w:val="00714951"/>
    <w:rsid w:val="00726EC1"/>
    <w:rsid w:val="00727C02"/>
    <w:rsid w:val="00732149"/>
    <w:rsid w:val="007323C5"/>
    <w:rsid w:val="007349EA"/>
    <w:rsid w:val="00736068"/>
    <w:rsid w:val="00740E37"/>
    <w:rsid w:val="007420A2"/>
    <w:rsid w:val="007420EB"/>
    <w:rsid w:val="0074228A"/>
    <w:rsid w:val="007508D4"/>
    <w:rsid w:val="0075186E"/>
    <w:rsid w:val="00752953"/>
    <w:rsid w:val="00755F3B"/>
    <w:rsid w:val="0075714E"/>
    <w:rsid w:val="00760A7B"/>
    <w:rsid w:val="007625C2"/>
    <w:rsid w:val="007628D9"/>
    <w:rsid w:val="00764450"/>
    <w:rsid w:val="00765666"/>
    <w:rsid w:val="00766D20"/>
    <w:rsid w:val="00766D72"/>
    <w:rsid w:val="00770620"/>
    <w:rsid w:val="00772D19"/>
    <w:rsid w:val="00773B4F"/>
    <w:rsid w:val="00774056"/>
    <w:rsid w:val="00774954"/>
    <w:rsid w:val="00775C6D"/>
    <w:rsid w:val="00786093"/>
    <w:rsid w:val="00786BB8"/>
    <w:rsid w:val="00790624"/>
    <w:rsid w:val="00792A66"/>
    <w:rsid w:val="00795D08"/>
    <w:rsid w:val="0079758C"/>
    <w:rsid w:val="0079761B"/>
    <w:rsid w:val="007976AD"/>
    <w:rsid w:val="007A0633"/>
    <w:rsid w:val="007A2446"/>
    <w:rsid w:val="007A2605"/>
    <w:rsid w:val="007A27D8"/>
    <w:rsid w:val="007A37EC"/>
    <w:rsid w:val="007A437C"/>
    <w:rsid w:val="007A4F49"/>
    <w:rsid w:val="007A56AB"/>
    <w:rsid w:val="007B193B"/>
    <w:rsid w:val="007B467C"/>
    <w:rsid w:val="007C354D"/>
    <w:rsid w:val="007C3E68"/>
    <w:rsid w:val="007C565A"/>
    <w:rsid w:val="007C6510"/>
    <w:rsid w:val="007D002A"/>
    <w:rsid w:val="007D14BD"/>
    <w:rsid w:val="007D4F24"/>
    <w:rsid w:val="007E075F"/>
    <w:rsid w:val="007E2089"/>
    <w:rsid w:val="007F15B1"/>
    <w:rsid w:val="007F379C"/>
    <w:rsid w:val="007F59B1"/>
    <w:rsid w:val="007F65AA"/>
    <w:rsid w:val="0080054E"/>
    <w:rsid w:val="00800F20"/>
    <w:rsid w:val="008016F7"/>
    <w:rsid w:val="00803584"/>
    <w:rsid w:val="0080505C"/>
    <w:rsid w:val="00806C18"/>
    <w:rsid w:val="00806E06"/>
    <w:rsid w:val="008075DF"/>
    <w:rsid w:val="00807C17"/>
    <w:rsid w:val="008127B8"/>
    <w:rsid w:val="008159F2"/>
    <w:rsid w:val="00817651"/>
    <w:rsid w:val="008217F7"/>
    <w:rsid w:val="00826F7D"/>
    <w:rsid w:val="00833E2E"/>
    <w:rsid w:val="00836304"/>
    <w:rsid w:val="00847193"/>
    <w:rsid w:val="0085176D"/>
    <w:rsid w:val="008534E9"/>
    <w:rsid w:val="00857A74"/>
    <w:rsid w:val="008617E3"/>
    <w:rsid w:val="00864798"/>
    <w:rsid w:val="00864BF1"/>
    <w:rsid w:val="008656C8"/>
    <w:rsid w:val="0086652A"/>
    <w:rsid w:val="00870873"/>
    <w:rsid w:val="00873294"/>
    <w:rsid w:val="00873F4A"/>
    <w:rsid w:val="00874F55"/>
    <w:rsid w:val="00874FF4"/>
    <w:rsid w:val="00882FD5"/>
    <w:rsid w:val="0088515E"/>
    <w:rsid w:val="0088776A"/>
    <w:rsid w:val="00891197"/>
    <w:rsid w:val="008934CD"/>
    <w:rsid w:val="00894A95"/>
    <w:rsid w:val="00897066"/>
    <w:rsid w:val="00897B0B"/>
    <w:rsid w:val="008A0A20"/>
    <w:rsid w:val="008A3BC0"/>
    <w:rsid w:val="008A4406"/>
    <w:rsid w:val="008A6A16"/>
    <w:rsid w:val="008B49F1"/>
    <w:rsid w:val="008B7586"/>
    <w:rsid w:val="008C1712"/>
    <w:rsid w:val="008C2629"/>
    <w:rsid w:val="008C5EF6"/>
    <w:rsid w:val="008C6D38"/>
    <w:rsid w:val="008C6FD1"/>
    <w:rsid w:val="008D04FF"/>
    <w:rsid w:val="008D0572"/>
    <w:rsid w:val="008D243F"/>
    <w:rsid w:val="008D300D"/>
    <w:rsid w:val="008D4A46"/>
    <w:rsid w:val="008D6BD6"/>
    <w:rsid w:val="008D7D6B"/>
    <w:rsid w:val="008E210D"/>
    <w:rsid w:val="008E3F5F"/>
    <w:rsid w:val="008E5A61"/>
    <w:rsid w:val="008E6ACC"/>
    <w:rsid w:val="008F341A"/>
    <w:rsid w:val="009008F4"/>
    <w:rsid w:val="00900FB0"/>
    <w:rsid w:val="00902FB1"/>
    <w:rsid w:val="009042EF"/>
    <w:rsid w:val="0090604C"/>
    <w:rsid w:val="00911CE5"/>
    <w:rsid w:val="00923EA3"/>
    <w:rsid w:val="00926C98"/>
    <w:rsid w:val="009313E0"/>
    <w:rsid w:val="00931978"/>
    <w:rsid w:val="00934D5F"/>
    <w:rsid w:val="0094050F"/>
    <w:rsid w:val="00943A36"/>
    <w:rsid w:val="0094544F"/>
    <w:rsid w:val="00952158"/>
    <w:rsid w:val="00953875"/>
    <w:rsid w:val="00955390"/>
    <w:rsid w:val="00955AC5"/>
    <w:rsid w:val="00956167"/>
    <w:rsid w:val="009624A1"/>
    <w:rsid w:val="00964546"/>
    <w:rsid w:val="00965763"/>
    <w:rsid w:val="009663BE"/>
    <w:rsid w:val="00970D8E"/>
    <w:rsid w:val="009725DA"/>
    <w:rsid w:val="00974371"/>
    <w:rsid w:val="00974A1D"/>
    <w:rsid w:val="0097680F"/>
    <w:rsid w:val="00980F5C"/>
    <w:rsid w:val="0098263F"/>
    <w:rsid w:val="00985719"/>
    <w:rsid w:val="00985D7E"/>
    <w:rsid w:val="00986356"/>
    <w:rsid w:val="00986A27"/>
    <w:rsid w:val="00987AD2"/>
    <w:rsid w:val="009969A4"/>
    <w:rsid w:val="009A37E0"/>
    <w:rsid w:val="009A3821"/>
    <w:rsid w:val="009A5439"/>
    <w:rsid w:val="009A6283"/>
    <w:rsid w:val="009A6495"/>
    <w:rsid w:val="009A756C"/>
    <w:rsid w:val="009B0E71"/>
    <w:rsid w:val="009B5049"/>
    <w:rsid w:val="009B749C"/>
    <w:rsid w:val="009C0CEF"/>
    <w:rsid w:val="009C3A18"/>
    <w:rsid w:val="009C418A"/>
    <w:rsid w:val="009E3C3F"/>
    <w:rsid w:val="009E5B42"/>
    <w:rsid w:val="009F23F9"/>
    <w:rsid w:val="009F318D"/>
    <w:rsid w:val="00A00EE2"/>
    <w:rsid w:val="00A032E4"/>
    <w:rsid w:val="00A05E74"/>
    <w:rsid w:val="00A05F42"/>
    <w:rsid w:val="00A07E02"/>
    <w:rsid w:val="00A1166A"/>
    <w:rsid w:val="00A15F45"/>
    <w:rsid w:val="00A2494E"/>
    <w:rsid w:val="00A27E5E"/>
    <w:rsid w:val="00A31FDB"/>
    <w:rsid w:val="00A32806"/>
    <w:rsid w:val="00A32E99"/>
    <w:rsid w:val="00A33660"/>
    <w:rsid w:val="00A34B7E"/>
    <w:rsid w:val="00A361C8"/>
    <w:rsid w:val="00A37C43"/>
    <w:rsid w:val="00A4095C"/>
    <w:rsid w:val="00A4165C"/>
    <w:rsid w:val="00A4298E"/>
    <w:rsid w:val="00A45886"/>
    <w:rsid w:val="00A472E8"/>
    <w:rsid w:val="00A473D8"/>
    <w:rsid w:val="00A53EE1"/>
    <w:rsid w:val="00A559CD"/>
    <w:rsid w:val="00A65D28"/>
    <w:rsid w:val="00A66085"/>
    <w:rsid w:val="00A66C51"/>
    <w:rsid w:val="00A72217"/>
    <w:rsid w:val="00A72DDF"/>
    <w:rsid w:val="00A731C9"/>
    <w:rsid w:val="00A761EA"/>
    <w:rsid w:val="00A76A1B"/>
    <w:rsid w:val="00A77FBD"/>
    <w:rsid w:val="00A80EA9"/>
    <w:rsid w:val="00A862BC"/>
    <w:rsid w:val="00A90AD7"/>
    <w:rsid w:val="00A9244C"/>
    <w:rsid w:val="00A9663C"/>
    <w:rsid w:val="00AA25AF"/>
    <w:rsid w:val="00AA36F8"/>
    <w:rsid w:val="00AA4CD4"/>
    <w:rsid w:val="00AA5951"/>
    <w:rsid w:val="00AA73FA"/>
    <w:rsid w:val="00AB0C50"/>
    <w:rsid w:val="00AB5D18"/>
    <w:rsid w:val="00AB687A"/>
    <w:rsid w:val="00AB6DE9"/>
    <w:rsid w:val="00AC5135"/>
    <w:rsid w:val="00AC64BD"/>
    <w:rsid w:val="00AD06FE"/>
    <w:rsid w:val="00AD1945"/>
    <w:rsid w:val="00AD1CA3"/>
    <w:rsid w:val="00AD20FA"/>
    <w:rsid w:val="00AD3CF3"/>
    <w:rsid w:val="00AE3067"/>
    <w:rsid w:val="00AE4491"/>
    <w:rsid w:val="00AE544B"/>
    <w:rsid w:val="00AE64CE"/>
    <w:rsid w:val="00AF11F2"/>
    <w:rsid w:val="00B0208D"/>
    <w:rsid w:val="00B0372C"/>
    <w:rsid w:val="00B07210"/>
    <w:rsid w:val="00B158BA"/>
    <w:rsid w:val="00B25AD9"/>
    <w:rsid w:val="00B26354"/>
    <w:rsid w:val="00B3092A"/>
    <w:rsid w:val="00B31E9F"/>
    <w:rsid w:val="00B31F37"/>
    <w:rsid w:val="00B31F6B"/>
    <w:rsid w:val="00B32380"/>
    <w:rsid w:val="00B337E4"/>
    <w:rsid w:val="00B33B6E"/>
    <w:rsid w:val="00B34FFD"/>
    <w:rsid w:val="00B368AC"/>
    <w:rsid w:val="00B37C17"/>
    <w:rsid w:val="00B411FF"/>
    <w:rsid w:val="00B415B9"/>
    <w:rsid w:val="00B41EF3"/>
    <w:rsid w:val="00B433DF"/>
    <w:rsid w:val="00B43946"/>
    <w:rsid w:val="00B4515B"/>
    <w:rsid w:val="00B45983"/>
    <w:rsid w:val="00B4621F"/>
    <w:rsid w:val="00B46E2A"/>
    <w:rsid w:val="00B521F4"/>
    <w:rsid w:val="00B55CB7"/>
    <w:rsid w:val="00B5774D"/>
    <w:rsid w:val="00B62371"/>
    <w:rsid w:val="00B639B1"/>
    <w:rsid w:val="00B650D7"/>
    <w:rsid w:val="00B6608D"/>
    <w:rsid w:val="00B66092"/>
    <w:rsid w:val="00B66F2E"/>
    <w:rsid w:val="00B67AA7"/>
    <w:rsid w:val="00B73ACB"/>
    <w:rsid w:val="00B73DB0"/>
    <w:rsid w:val="00B76FA5"/>
    <w:rsid w:val="00B7718E"/>
    <w:rsid w:val="00B7760F"/>
    <w:rsid w:val="00B77EBC"/>
    <w:rsid w:val="00B81522"/>
    <w:rsid w:val="00B83A99"/>
    <w:rsid w:val="00B86457"/>
    <w:rsid w:val="00B93493"/>
    <w:rsid w:val="00BA3055"/>
    <w:rsid w:val="00BA5B39"/>
    <w:rsid w:val="00BB0B76"/>
    <w:rsid w:val="00BB31C0"/>
    <w:rsid w:val="00BB4B24"/>
    <w:rsid w:val="00BB6760"/>
    <w:rsid w:val="00BB7B01"/>
    <w:rsid w:val="00BC0FCE"/>
    <w:rsid w:val="00BD59F1"/>
    <w:rsid w:val="00BD5B01"/>
    <w:rsid w:val="00BD62B7"/>
    <w:rsid w:val="00BD7B7C"/>
    <w:rsid w:val="00BE0B57"/>
    <w:rsid w:val="00BE3EC8"/>
    <w:rsid w:val="00BE591A"/>
    <w:rsid w:val="00BE6786"/>
    <w:rsid w:val="00BF49F3"/>
    <w:rsid w:val="00C00252"/>
    <w:rsid w:val="00C014E9"/>
    <w:rsid w:val="00C01702"/>
    <w:rsid w:val="00C01D09"/>
    <w:rsid w:val="00C0468F"/>
    <w:rsid w:val="00C04B62"/>
    <w:rsid w:val="00C05A3A"/>
    <w:rsid w:val="00C061D1"/>
    <w:rsid w:val="00C06F6A"/>
    <w:rsid w:val="00C1338B"/>
    <w:rsid w:val="00C138E7"/>
    <w:rsid w:val="00C142C9"/>
    <w:rsid w:val="00C152C6"/>
    <w:rsid w:val="00C1687F"/>
    <w:rsid w:val="00C17229"/>
    <w:rsid w:val="00C17C9F"/>
    <w:rsid w:val="00C22461"/>
    <w:rsid w:val="00C2311D"/>
    <w:rsid w:val="00C25B00"/>
    <w:rsid w:val="00C26D1C"/>
    <w:rsid w:val="00C3038F"/>
    <w:rsid w:val="00C309D6"/>
    <w:rsid w:val="00C34D83"/>
    <w:rsid w:val="00C3514F"/>
    <w:rsid w:val="00C40AB4"/>
    <w:rsid w:val="00C40BA6"/>
    <w:rsid w:val="00C41919"/>
    <w:rsid w:val="00C42660"/>
    <w:rsid w:val="00C43146"/>
    <w:rsid w:val="00C448EC"/>
    <w:rsid w:val="00C46341"/>
    <w:rsid w:val="00C50897"/>
    <w:rsid w:val="00C54D85"/>
    <w:rsid w:val="00C5561C"/>
    <w:rsid w:val="00C65152"/>
    <w:rsid w:val="00C6519B"/>
    <w:rsid w:val="00C658A6"/>
    <w:rsid w:val="00C667EB"/>
    <w:rsid w:val="00C67396"/>
    <w:rsid w:val="00C772B1"/>
    <w:rsid w:val="00C82F67"/>
    <w:rsid w:val="00C83844"/>
    <w:rsid w:val="00C84B2C"/>
    <w:rsid w:val="00C84CF3"/>
    <w:rsid w:val="00C85370"/>
    <w:rsid w:val="00C860CD"/>
    <w:rsid w:val="00C8663B"/>
    <w:rsid w:val="00C9261A"/>
    <w:rsid w:val="00C937A0"/>
    <w:rsid w:val="00C96CDB"/>
    <w:rsid w:val="00CA095F"/>
    <w:rsid w:val="00CA10BC"/>
    <w:rsid w:val="00CA3381"/>
    <w:rsid w:val="00CA44FC"/>
    <w:rsid w:val="00CA5D48"/>
    <w:rsid w:val="00CB154F"/>
    <w:rsid w:val="00CB200A"/>
    <w:rsid w:val="00CB2C4E"/>
    <w:rsid w:val="00CB3D97"/>
    <w:rsid w:val="00CC471A"/>
    <w:rsid w:val="00CC5173"/>
    <w:rsid w:val="00CD613F"/>
    <w:rsid w:val="00CD641D"/>
    <w:rsid w:val="00CD688B"/>
    <w:rsid w:val="00CE1AA2"/>
    <w:rsid w:val="00CE24ED"/>
    <w:rsid w:val="00CE3364"/>
    <w:rsid w:val="00CE43E2"/>
    <w:rsid w:val="00CF015F"/>
    <w:rsid w:val="00CF129A"/>
    <w:rsid w:val="00CF2036"/>
    <w:rsid w:val="00CF4E7F"/>
    <w:rsid w:val="00CF617B"/>
    <w:rsid w:val="00D00865"/>
    <w:rsid w:val="00D02271"/>
    <w:rsid w:val="00D04DC4"/>
    <w:rsid w:val="00D054A1"/>
    <w:rsid w:val="00D079A2"/>
    <w:rsid w:val="00D079FC"/>
    <w:rsid w:val="00D24813"/>
    <w:rsid w:val="00D2487C"/>
    <w:rsid w:val="00D276F9"/>
    <w:rsid w:val="00D347E6"/>
    <w:rsid w:val="00D358EF"/>
    <w:rsid w:val="00D37F54"/>
    <w:rsid w:val="00D404AC"/>
    <w:rsid w:val="00D44F9B"/>
    <w:rsid w:val="00D45017"/>
    <w:rsid w:val="00D45EC4"/>
    <w:rsid w:val="00D46329"/>
    <w:rsid w:val="00D636D1"/>
    <w:rsid w:val="00D63D77"/>
    <w:rsid w:val="00D63F2D"/>
    <w:rsid w:val="00D67D73"/>
    <w:rsid w:val="00D71483"/>
    <w:rsid w:val="00D717A8"/>
    <w:rsid w:val="00D7241C"/>
    <w:rsid w:val="00D733EF"/>
    <w:rsid w:val="00D7528E"/>
    <w:rsid w:val="00D772A1"/>
    <w:rsid w:val="00D77ECA"/>
    <w:rsid w:val="00D83004"/>
    <w:rsid w:val="00D85EC5"/>
    <w:rsid w:val="00D86CCA"/>
    <w:rsid w:val="00D9148B"/>
    <w:rsid w:val="00D93A25"/>
    <w:rsid w:val="00D95608"/>
    <w:rsid w:val="00D9696B"/>
    <w:rsid w:val="00D97671"/>
    <w:rsid w:val="00DA0A33"/>
    <w:rsid w:val="00DA1B7C"/>
    <w:rsid w:val="00DA2EF0"/>
    <w:rsid w:val="00DA2F20"/>
    <w:rsid w:val="00DA3368"/>
    <w:rsid w:val="00DA44B2"/>
    <w:rsid w:val="00DA7130"/>
    <w:rsid w:val="00DB06FA"/>
    <w:rsid w:val="00DB0ED9"/>
    <w:rsid w:val="00DB3FB6"/>
    <w:rsid w:val="00DB4146"/>
    <w:rsid w:val="00DB4EEF"/>
    <w:rsid w:val="00DB5007"/>
    <w:rsid w:val="00DC1AF4"/>
    <w:rsid w:val="00DC3191"/>
    <w:rsid w:val="00DC521E"/>
    <w:rsid w:val="00DC70D8"/>
    <w:rsid w:val="00DD06F1"/>
    <w:rsid w:val="00DD554F"/>
    <w:rsid w:val="00DE03B1"/>
    <w:rsid w:val="00DE0756"/>
    <w:rsid w:val="00DE425C"/>
    <w:rsid w:val="00DE5879"/>
    <w:rsid w:val="00DF5654"/>
    <w:rsid w:val="00DF6F34"/>
    <w:rsid w:val="00DF72FA"/>
    <w:rsid w:val="00E00B32"/>
    <w:rsid w:val="00E0376E"/>
    <w:rsid w:val="00E05B80"/>
    <w:rsid w:val="00E10E6A"/>
    <w:rsid w:val="00E117E9"/>
    <w:rsid w:val="00E14132"/>
    <w:rsid w:val="00E16BCC"/>
    <w:rsid w:val="00E20511"/>
    <w:rsid w:val="00E215B5"/>
    <w:rsid w:val="00E233E0"/>
    <w:rsid w:val="00E23DD2"/>
    <w:rsid w:val="00E27370"/>
    <w:rsid w:val="00E329B1"/>
    <w:rsid w:val="00E3398A"/>
    <w:rsid w:val="00E358ED"/>
    <w:rsid w:val="00E3649F"/>
    <w:rsid w:val="00E42610"/>
    <w:rsid w:val="00E428CE"/>
    <w:rsid w:val="00E45921"/>
    <w:rsid w:val="00E50EFA"/>
    <w:rsid w:val="00E514CD"/>
    <w:rsid w:val="00E51CD6"/>
    <w:rsid w:val="00E52083"/>
    <w:rsid w:val="00E53405"/>
    <w:rsid w:val="00E63C32"/>
    <w:rsid w:val="00E72182"/>
    <w:rsid w:val="00E74070"/>
    <w:rsid w:val="00E7448D"/>
    <w:rsid w:val="00E75195"/>
    <w:rsid w:val="00E82591"/>
    <w:rsid w:val="00E8440B"/>
    <w:rsid w:val="00E848EF"/>
    <w:rsid w:val="00E8702E"/>
    <w:rsid w:val="00E87FBC"/>
    <w:rsid w:val="00E906D2"/>
    <w:rsid w:val="00E90B5F"/>
    <w:rsid w:val="00E928AF"/>
    <w:rsid w:val="00E93EB4"/>
    <w:rsid w:val="00E95067"/>
    <w:rsid w:val="00E95AD8"/>
    <w:rsid w:val="00E9657A"/>
    <w:rsid w:val="00EA3D77"/>
    <w:rsid w:val="00EA501F"/>
    <w:rsid w:val="00EA60D8"/>
    <w:rsid w:val="00EA6599"/>
    <w:rsid w:val="00EA7B56"/>
    <w:rsid w:val="00EB21F6"/>
    <w:rsid w:val="00EB2670"/>
    <w:rsid w:val="00EB2B5F"/>
    <w:rsid w:val="00EB2C4B"/>
    <w:rsid w:val="00EB31AF"/>
    <w:rsid w:val="00EB3891"/>
    <w:rsid w:val="00EB65CC"/>
    <w:rsid w:val="00EB734C"/>
    <w:rsid w:val="00EC026D"/>
    <w:rsid w:val="00EC075D"/>
    <w:rsid w:val="00EC1C86"/>
    <w:rsid w:val="00EC5ADF"/>
    <w:rsid w:val="00EC6D55"/>
    <w:rsid w:val="00EC7090"/>
    <w:rsid w:val="00ED1FFB"/>
    <w:rsid w:val="00ED44D8"/>
    <w:rsid w:val="00EE3248"/>
    <w:rsid w:val="00EE4FDE"/>
    <w:rsid w:val="00EE6FFF"/>
    <w:rsid w:val="00EF1692"/>
    <w:rsid w:val="00EF1AC5"/>
    <w:rsid w:val="00F00474"/>
    <w:rsid w:val="00F02E3F"/>
    <w:rsid w:val="00F0644C"/>
    <w:rsid w:val="00F06C21"/>
    <w:rsid w:val="00F07B43"/>
    <w:rsid w:val="00F120D2"/>
    <w:rsid w:val="00F1231C"/>
    <w:rsid w:val="00F20D10"/>
    <w:rsid w:val="00F20D2E"/>
    <w:rsid w:val="00F214E7"/>
    <w:rsid w:val="00F262D2"/>
    <w:rsid w:val="00F27BBE"/>
    <w:rsid w:val="00F3039C"/>
    <w:rsid w:val="00F31A76"/>
    <w:rsid w:val="00F32CAD"/>
    <w:rsid w:val="00F33226"/>
    <w:rsid w:val="00F33B11"/>
    <w:rsid w:val="00F35803"/>
    <w:rsid w:val="00F363AA"/>
    <w:rsid w:val="00F37A8F"/>
    <w:rsid w:val="00F43CC4"/>
    <w:rsid w:val="00F470E0"/>
    <w:rsid w:val="00F47698"/>
    <w:rsid w:val="00F54B6D"/>
    <w:rsid w:val="00F5502B"/>
    <w:rsid w:val="00F5715F"/>
    <w:rsid w:val="00F6512D"/>
    <w:rsid w:val="00F70831"/>
    <w:rsid w:val="00F71F39"/>
    <w:rsid w:val="00F74E2E"/>
    <w:rsid w:val="00F752B3"/>
    <w:rsid w:val="00F87AA7"/>
    <w:rsid w:val="00F90856"/>
    <w:rsid w:val="00F93C52"/>
    <w:rsid w:val="00F96635"/>
    <w:rsid w:val="00F971ED"/>
    <w:rsid w:val="00FA0617"/>
    <w:rsid w:val="00FA190A"/>
    <w:rsid w:val="00FA2923"/>
    <w:rsid w:val="00FA3755"/>
    <w:rsid w:val="00FA73C7"/>
    <w:rsid w:val="00FB0B90"/>
    <w:rsid w:val="00FC2042"/>
    <w:rsid w:val="00FC43C6"/>
    <w:rsid w:val="00FC4522"/>
    <w:rsid w:val="00FC5C0F"/>
    <w:rsid w:val="00FC60C4"/>
    <w:rsid w:val="00FC749A"/>
    <w:rsid w:val="00FD1B9D"/>
    <w:rsid w:val="00FD548C"/>
    <w:rsid w:val="00FD7175"/>
    <w:rsid w:val="00FD7AA3"/>
    <w:rsid w:val="00FE51B8"/>
    <w:rsid w:val="00FE766C"/>
    <w:rsid w:val="00FF119A"/>
    <w:rsid w:val="00FF1B60"/>
    <w:rsid w:val="00FF40B6"/>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52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E40E1"/>
    <w:pPr>
      <w:spacing w:after="0" w:line="240" w:lineRule="auto"/>
    </w:pPr>
    <w:rPr>
      <w:sz w:val="20"/>
      <w:szCs w:val="20"/>
    </w:rPr>
  </w:style>
  <w:style w:type="character" w:customStyle="1" w:styleId="TextonotapieCar">
    <w:name w:val="Texto nota pie Car"/>
    <w:basedOn w:val="Fuentedeprrafopredeter"/>
    <w:link w:val="Textonotapie"/>
    <w:uiPriority w:val="99"/>
    <w:rsid w:val="005E40E1"/>
    <w:rPr>
      <w:sz w:val="20"/>
      <w:szCs w:val="20"/>
    </w:rPr>
  </w:style>
  <w:style w:type="character" w:styleId="Refdenotaalpie">
    <w:name w:val="footnote reference"/>
    <w:basedOn w:val="Fuentedeprrafopredeter"/>
    <w:uiPriority w:val="99"/>
    <w:semiHidden/>
    <w:unhideWhenUsed/>
    <w:rsid w:val="005E40E1"/>
    <w:rPr>
      <w:vertAlign w:val="superscript"/>
    </w:rPr>
  </w:style>
  <w:style w:type="table" w:styleId="Tablaconcuadrcula">
    <w:name w:val="Table Grid"/>
    <w:basedOn w:val="Tablanormal"/>
    <w:uiPriority w:val="39"/>
    <w:rsid w:val="003B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923"/>
    <w:rPr>
      <w:color w:val="0563C1" w:themeColor="hyperlink"/>
      <w:u w:val="single"/>
    </w:rPr>
  </w:style>
  <w:style w:type="paragraph" w:styleId="HTMLconformatoprevio">
    <w:name w:val="HTML Preformatted"/>
    <w:basedOn w:val="Normal"/>
    <w:link w:val="HTMLconformatoprevioCar"/>
    <w:uiPriority w:val="99"/>
    <w:unhideWhenUsed/>
    <w:rsid w:val="006F1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6F1453"/>
    <w:rPr>
      <w:rFonts w:ascii="Courier New" w:eastAsia="Times New Roman" w:hAnsi="Courier New" w:cs="Courier New"/>
      <w:sz w:val="20"/>
      <w:szCs w:val="20"/>
      <w:lang w:eastAsia="es-CL"/>
    </w:rPr>
  </w:style>
  <w:style w:type="character" w:styleId="Refdecomentario">
    <w:name w:val="annotation reference"/>
    <w:basedOn w:val="Fuentedeprrafopredeter"/>
    <w:uiPriority w:val="99"/>
    <w:semiHidden/>
    <w:unhideWhenUsed/>
    <w:rsid w:val="00CB3D97"/>
    <w:rPr>
      <w:sz w:val="16"/>
      <w:szCs w:val="16"/>
    </w:rPr>
  </w:style>
  <w:style w:type="paragraph" w:styleId="Textocomentario">
    <w:name w:val="annotation text"/>
    <w:basedOn w:val="Normal"/>
    <w:link w:val="TextocomentarioCar"/>
    <w:uiPriority w:val="99"/>
    <w:semiHidden/>
    <w:unhideWhenUsed/>
    <w:rsid w:val="00CB3D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3D97"/>
    <w:rPr>
      <w:sz w:val="20"/>
      <w:szCs w:val="20"/>
    </w:rPr>
  </w:style>
  <w:style w:type="paragraph" w:styleId="Asuntodelcomentario">
    <w:name w:val="annotation subject"/>
    <w:basedOn w:val="Textocomentario"/>
    <w:next w:val="Textocomentario"/>
    <w:link w:val="AsuntodelcomentarioCar"/>
    <w:uiPriority w:val="99"/>
    <w:semiHidden/>
    <w:unhideWhenUsed/>
    <w:rsid w:val="00CB3D97"/>
    <w:rPr>
      <w:b/>
      <w:bCs/>
    </w:rPr>
  </w:style>
  <w:style w:type="character" w:customStyle="1" w:styleId="AsuntodelcomentarioCar">
    <w:name w:val="Asunto del comentario Car"/>
    <w:basedOn w:val="TextocomentarioCar"/>
    <w:link w:val="Asuntodelcomentario"/>
    <w:uiPriority w:val="99"/>
    <w:semiHidden/>
    <w:rsid w:val="00CB3D97"/>
    <w:rPr>
      <w:b/>
      <w:bCs/>
      <w:sz w:val="20"/>
      <w:szCs w:val="20"/>
    </w:rPr>
  </w:style>
  <w:style w:type="paragraph" w:styleId="Textodeglobo">
    <w:name w:val="Balloon Text"/>
    <w:basedOn w:val="Normal"/>
    <w:link w:val="TextodegloboCar"/>
    <w:uiPriority w:val="99"/>
    <w:semiHidden/>
    <w:unhideWhenUsed/>
    <w:rsid w:val="00CB3D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3D97"/>
    <w:rPr>
      <w:rFonts w:ascii="Segoe UI" w:hAnsi="Segoe UI" w:cs="Segoe UI"/>
      <w:sz w:val="18"/>
      <w:szCs w:val="18"/>
    </w:rPr>
  </w:style>
  <w:style w:type="paragraph" w:styleId="Encabezado">
    <w:name w:val="header"/>
    <w:basedOn w:val="Normal"/>
    <w:link w:val="EncabezadoCar"/>
    <w:uiPriority w:val="99"/>
    <w:unhideWhenUsed/>
    <w:rsid w:val="002454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5462"/>
  </w:style>
  <w:style w:type="paragraph" w:styleId="Piedepgina">
    <w:name w:val="footer"/>
    <w:basedOn w:val="Normal"/>
    <w:link w:val="PiedepginaCar"/>
    <w:uiPriority w:val="99"/>
    <w:unhideWhenUsed/>
    <w:rsid w:val="002454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5462"/>
  </w:style>
  <w:style w:type="paragraph" w:styleId="Prrafodelista">
    <w:name w:val="List Paragraph"/>
    <w:basedOn w:val="Normal"/>
    <w:uiPriority w:val="34"/>
    <w:qFormat/>
    <w:rsid w:val="00A032E4"/>
    <w:pPr>
      <w:spacing w:after="200" w:line="276" w:lineRule="auto"/>
      <w:ind w:left="720"/>
      <w:contextualSpacing/>
    </w:pPr>
    <w:rPr>
      <w:lang w:val="es-ES"/>
    </w:rPr>
  </w:style>
  <w:style w:type="character" w:styleId="Hipervnculovisitado">
    <w:name w:val="FollowedHyperlink"/>
    <w:basedOn w:val="Fuentedeprrafopredeter"/>
    <w:uiPriority w:val="99"/>
    <w:semiHidden/>
    <w:unhideWhenUsed/>
    <w:rsid w:val="00DA0A33"/>
    <w:rPr>
      <w:color w:val="954F72" w:themeColor="followedHyperlink"/>
      <w:u w:val="single"/>
    </w:rPr>
  </w:style>
  <w:style w:type="character" w:customStyle="1" w:styleId="apple-converted-space">
    <w:name w:val="apple-converted-space"/>
    <w:basedOn w:val="Fuentedeprrafopredeter"/>
    <w:rsid w:val="008D0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52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E40E1"/>
    <w:pPr>
      <w:spacing w:after="0" w:line="240" w:lineRule="auto"/>
    </w:pPr>
    <w:rPr>
      <w:sz w:val="20"/>
      <w:szCs w:val="20"/>
    </w:rPr>
  </w:style>
  <w:style w:type="character" w:customStyle="1" w:styleId="TextonotapieCar">
    <w:name w:val="Texto nota pie Car"/>
    <w:basedOn w:val="Fuentedeprrafopredeter"/>
    <w:link w:val="Textonotapie"/>
    <w:uiPriority w:val="99"/>
    <w:rsid w:val="005E40E1"/>
    <w:rPr>
      <w:sz w:val="20"/>
      <w:szCs w:val="20"/>
    </w:rPr>
  </w:style>
  <w:style w:type="character" w:styleId="Refdenotaalpie">
    <w:name w:val="footnote reference"/>
    <w:basedOn w:val="Fuentedeprrafopredeter"/>
    <w:uiPriority w:val="99"/>
    <w:semiHidden/>
    <w:unhideWhenUsed/>
    <w:rsid w:val="005E40E1"/>
    <w:rPr>
      <w:vertAlign w:val="superscript"/>
    </w:rPr>
  </w:style>
  <w:style w:type="table" w:styleId="Tablaconcuadrcula">
    <w:name w:val="Table Grid"/>
    <w:basedOn w:val="Tablanormal"/>
    <w:uiPriority w:val="39"/>
    <w:rsid w:val="003B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923"/>
    <w:rPr>
      <w:color w:val="0563C1" w:themeColor="hyperlink"/>
      <w:u w:val="single"/>
    </w:rPr>
  </w:style>
  <w:style w:type="paragraph" w:styleId="HTMLconformatoprevio">
    <w:name w:val="HTML Preformatted"/>
    <w:basedOn w:val="Normal"/>
    <w:link w:val="HTMLconformatoprevioCar"/>
    <w:uiPriority w:val="99"/>
    <w:unhideWhenUsed/>
    <w:rsid w:val="006F1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6F1453"/>
    <w:rPr>
      <w:rFonts w:ascii="Courier New" w:eastAsia="Times New Roman" w:hAnsi="Courier New" w:cs="Courier New"/>
      <w:sz w:val="20"/>
      <w:szCs w:val="20"/>
      <w:lang w:eastAsia="es-CL"/>
    </w:rPr>
  </w:style>
  <w:style w:type="character" w:styleId="Refdecomentario">
    <w:name w:val="annotation reference"/>
    <w:basedOn w:val="Fuentedeprrafopredeter"/>
    <w:uiPriority w:val="99"/>
    <w:semiHidden/>
    <w:unhideWhenUsed/>
    <w:rsid w:val="00CB3D97"/>
    <w:rPr>
      <w:sz w:val="16"/>
      <w:szCs w:val="16"/>
    </w:rPr>
  </w:style>
  <w:style w:type="paragraph" w:styleId="Textocomentario">
    <w:name w:val="annotation text"/>
    <w:basedOn w:val="Normal"/>
    <w:link w:val="TextocomentarioCar"/>
    <w:uiPriority w:val="99"/>
    <w:semiHidden/>
    <w:unhideWhenUsed/>
    <w:rsid w:val="00CB3D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3D97"/>
    <w:rPr>
      <w:sz w:val="20"/>
      <w:szCs w:val="20"/>
    </w:rPr>
  </w:style>
  <w:style w:type="paragraph" w:styleId="Asuntodelcomentario">
    <w:name w:val="annotation subject"/>
    <w:basedOn w:val="Textocomentario"/>
    <w:next w:val="Textocomentario"/>
    <w:link w:val="AsuntodelcomentarioCar"/>
    <w:uiPriority w:val="99"/>
    <w:semiHidden/>
    <w:unhideWhenUsed/>
    <w:rsid w:val="00CB3D97"/>
    <w:rPr>
      <w:b/>
      <w:bCs/>
    </w:rPr>
  </w:style>
  <w:style w:type="character" w:customStyle="1" w:styleId="AsuntodelcomentarioCar">
    <w:name w:val="Asunto del comentario Car"/>
    <w:basedOn w:val="TextocomentarioCar"/>
    <w:link w:val="Asuntodelcomentario"/>
    <w:uiPriority w:val="99"/>
    <w:semiHidden/>
    <w:rsid w:val="00CB3D97"/>
    <w:rPr>
      <w:b/>
      <w:bCs/>
      <w:sz w:val="20"/>
      <w:szCs w:val="20"/>
    </w:rPr>
  </w:style>
  <w:style w:type="paragraph" w:styleId="Textodeglobo">
    <w:name w:val="Balloon Text"/>
    <w:basedOn w:val="Normal"/>
    <w:link w:val="TextodegloboCar"/>
    <w:uiPriority w:val="99"/>
    <w:semiHidden/>
    <w:unhideWhenUsed/>
    <w:rsid w:val="00CB3D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3D97"/>
    <w:rPr>
      <w:rFonts w:ascii="Segoe UI" w:hAnsi="Segoe UI" w:cs="Segoe UI"/>
      <w:sz w:val="18"/>
      <w:szCs w:val="18"/>
    </w:rPr>
  </w:style>
  <w:style w:type="paragraph" w:styleId="Encabezado">
    <w:name w:val="header"/>
    <w:basedOn w:val="Normal"/>
    <w:link w:val="EncabezadoCar"/>
    <w:uiPriority w:val="99"/>
    <w:unhideWhenUsed/>
    <w:rsid w:val="002454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5462"/>
  </w:style>
  <w:style w:type="paragraph" w:styleId="Piedepgina">
    <w:name w:val="footer"/>
    <w:basedOn w:val="Normal"/>
    <w:link w:val="PiedepginaCar"/>
    <w:uiPriority w:val="99"/>
    <w:unhideWhenUsed/>
    <w:rsid w:val="002454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5462"/>
  </w:style>
  <w:style w:type="paragraph" w:styleId="Prrafodelista">
    <w:name w:val="List Paragraph"/>
    <w:basedOn w:val="Normal"/>
    <w:uiPriority w:val="34"/>
    <w:qFormat/>
    <w:rsid w:val="00A032E4"/>
    <w:pPr>
      <w:spacing w:after="200" w:line="276" w:lineRule="auto"/>
      <w:ind w:left="720"/>
      <w:contextualSpacing/>
    </w:pPr>
    <w:rPr>
      <w:lang w:val="es-ES"/>
    </w:rPr>
  </w:style>
  <w:style w:type="character" w:styleId="Hipervnculovisitado">
    <w:name w:val="FollowedHyperlink"/>
    <w:basedOn w:val="Fuentedeprrafopredeter"/>
    <w:uiPriority w:val="99"/>
    <w:semiHidden/>
    <w:unhideWhenUsed/>
    <w:rsid w:val="00DA0A33"/>
    <w:rPr>
      <w:color w:val="954F72" w:themeColor="followedHyperlink"/>
      <w:u w:val="single"/>
    </w:rPr>
  </w:style>
  <w:style w:type="character" w:customStyle="1" w:styleId="apple-converted-space">
    <w:name w:val="apple-converted-space"/>
    <w:basedOn w:val="Fuentedeprrafopredeter"/>
    <w:rsid w:val="008D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8524">
      <w:bodyDiv w:val="1"/>
      <w:marLeft w:val="0"/>
      <w:marRight w:val="0"/>
      <w:marTop w:val="0"/>
      <w:marBottom w:val="0"/>
      <w:divBdr>
        <w:top w:val="none" w:sz="0" w:space="0" w:color="auto"/>
        <w:left w:val="none" w:sz="0" w:space="0" w:color="auto"/>
        <w:bottom w:val="none" w:sz="0" w:space="0" w:color="auto"/>
        <w:right w:val="none" w:sz="0" w:space="0" w:color="auto"/>
      </w:divBdr>
    </w:div>
    <w:div w:id="153841593">
      <w:bodyDiv w:val="1"/>
      <w:marLeft w:val="0"/>
      <w:marRight w:val="0"/>
      <w:marTop w:val="0"/>
      <w:marBottom w:val="0"/>
      <w:divBdr>
        <w:top w:val="none" w:sz="0" w:space="0" w:color="auto"/>
        <w:left w:val="none" w:sz="0" w:space="0" w:color="auto"/>
        <w:bottom w:val="none" w:sz="0" w:space="0" w:color="auto"/>
        <w:right w:val="none" w:sz="0" w:space="0" w:color="auto"/>
      </w:divBdr>
    </w:div>
    <w:div w:id="217861673">
      <w:bodyDiv w:val="1"/>
      <w:marLeft w:val="0"/>
      <w:marRight w:val="0"/>
      <w:marTop w:val="0"/>
      <w:marBottom w:val="0"/>
      <w:divBdr>
        <w:top w:val="none" w:sz="0" w:space="0" w:color="auto"/>
        <w:left w:val="none" w:sz="0" w:space="0" w:color="auto"/>
        <w:bottom w:val="none" w:sz="0" w:space="0" w:color="auto"/>
        <w:right w:val="none" w:sz="0" w:space="0" w:color="auto"/>
      </w:divBdr>
    </w:div>
    <w:div w:id="280848532">
      <w:bodyDiv w:val="1"/>
      <w:marLeft w:val="0"/>
      <w:marRight w:val="0"/>
      <w:marTop w:val="0"/>
      <w:marBottom w:val="0"/>
      <w:divBdr>
        <w:top w:val="none" w:sz="0" w:space="0" w:color="auto"/>
        <w:left w:val="none" w:sz="0" w:space="0" w:color="auto"/>
        <w:bottom w:val="none" w:sz="0" w:space="0" w:color="auto"/>
        <w:right w:val="none" w:sz="0" w:space="0" w:color="auto"/>
      </w:divBdr>
    </w:div>
    <w:div w:id="321087697">
      <w:bodyDiv w:val="1"/>
      <w:marLeft w:val="0"/>
      <w:marRight w:val="0"/>
      <w:marTop w:val="0"/>
      <w:marBottom w:val="0"/>
      <w:divBdr>
        <w:top w:val="none" w:sz="0" w:space="0" w:color="auto"/>
        <w:left w:val="none" w:sz="0" w:space="0" w:color="auto"/>
        <w:bottom w:val="none" w:sz="0" w:space="0" w:color="auto"/>
        <w:right w:val="none" w:sz="0" w:space="0" w:color="auto"/>
      </w:divBdr>
    </w:div>
    <w:div w:id="403143787">
      <w:bodyDiv w:val="1"/>
      <w:marLeft w:val="0"/>
      <w:marRight w:val="0"/>
      <w:marTop w:val="0"/>
      <w:marBottom w:val="0"/>
      <w:divBdr>
        <w:top w:val="none" w:sz="0" w:space="0" w:color="auto"/>
        <w:left w:val="none" w:sz="0" w:space="0" w:color="auto"/>
        <w:bottom w:val="none" w:sz="0" w:space="0" w:color="auto"/>
        <w:right w:val="none" w:sz="0" w:space="0" w:color="auto"/>
      </w:divBdr>
      <w:divsChild>
        <w:div w:id="730928280">
          <w:marLeft w:val="0"/>
          <w:marRight w:val="0"/>
          <w:marTop w:val="0"/>
          <w:marBottom w:val="0"/>
          <w:divBdr>
            <w:top w:val="none" w:sz="0" w:space="0" w:color="auto"/>
            <w:left w:val="none" w:sz="0" w:space="0" w:color="auto"/>
            <w:bottom w:val="none" w:sz="0" w:space="0" w:color="auto"/>
            <w:right w:val="none" w:sz="0" w:space="0" w:color="auto"/>
          </w:divBdr>
        </w:div>
        <w:div w:id="452361152">
          <w:marLeft w:val="0"/>
          <w:marRight w:val="0"/>
          <w:marTop w:val="0"/>
          <w:marBottom w:val="0"/>
          <w:divBdr>
            <w:top w:val="none" w:sz="0" w:space="0" w:color="auto"/>
            <w:left w:val="none" w:sz="0" w:space="0" w:color="auto"/>
            <w:bottom w:val="none" w:sz="0" w:space="0" w:color="auto"/>
            <w:right w:val="none" w:sz="0" w:space="0" w:color="auto"/>
          </w:divBdr>
        </w:div>
      </w:divsChild>
    </w:div>
    <w:div w:id="455948920">
      <w:bodyDiv w:val="1"/>
      <w:marLeft w:val="0"/>
      <w:marRight w:val="0"/>
      <w:marTop w:val="0"/>
      <w:marBottom w:val="0"/>
      <w:divBdr>
        <w:top w:val="none" w:sz="0" w:space="0" w:color="auto"/>
        <w:left w:val="none" w:sz="0" w:space="0" w:color="auto"/>
        <w:bottom w:val="none" w:sz="0" w:space="0" w:color="auto"/>
        <w:right w:val="none" w:sz="0" w:space="0" w:color="auto"/>
      </w:divBdr>
    </w:div>
    <w:div w:id="495271115">
      <w:bodyDiv w:val="1"/>
      <w:marLeft w:val="0"/>
      <w:marRight w:val="0"/>
      <w:marTop w:val="0"/>
      <w:marBottom w:val="0"/>
      <w:divBdr>
        <w:top w:val="none" w:sz="0" w:space="0" w:color="auto"/>
        <w:left w:val="none" w:sz="0" w:space="0" w:color="auto"/>
        <w:bottom w:val="none" w:sz="0" w:space="0" w:color="auto"/>
        <w:right w:val="none" w:sz="0" w:space="0" w:color="auto"/>
      </w:divBdr>
    </w:div>
    <w:div w:id="583297031">
      <w:bodyDiv w:val="1"/>
      <w:marLeft w:val="0"/>
      <w:marRight w:val="0"/>
      <w:marTop w:val="0"/>
      <w:marBottom w:val="0"/>
      <w:divBdr>
        <w:top w:val="none" w:sz="0" w:space="0" w:color="auto"/>
        <w:left w:val="none" w:sz="0" w:space="0" w:color="auto"/>
        <w:bottom w:val="none" w:sz="0" w:space="0" w:color="auto"/>
        <w:right w:val="none" w:sz="0" w:space="0" w:color="auto"/>
      </w:divBdr>
    </w:div>
    <w:div w:id="652607987">
      <w:bodyDiv w:val="1"/>
      <w:marLeft w:val="0"/>
      <w:marRight w:val="0"/>
      <w:marTop w:val="0"/>
      <w:marBottom w:val="0"/>
      <w:divBdr>
        <w:top w:val="none" w:sz="0" w:space="0" w:color="auto"/>
        <w:left w:val="none" w:sz="0" w:space="0" w:color="auto"/>
        <w:bottom w:val="none" w:sz="0" w:space="0" w:color="auto"/>
        <w:right w:val="none" w:sz="0" w:space="0" w:color="auto"/>
      </w:divBdr>
    </w:div>
    <w:div w:id="705758469">
      <w:bodyDiv w:val="1"/>
      <w:marLeft w:val="0"/>
      <w:marRight w:val="0"/>
      <w:marTop w:val="0"/>
      <w:marBottom w:val="0"/>
      <w:divBdr>
        <w:top w:val="none" w:sz="0" w:space="0" w:color="auto"/>
        <w:left w:val="none" w:sz="0" w:space="0" w:color="auto"/>
        <w:bottom w:val="none" w:sz="0" w:space="0" w:color="auto"/>
        <w:right w:val="none" w:sz="0" w:space="0" w:color="auto"/>
      </w:divBdr>
    </w:div>
    <w:div w:id="759911093">
      <w:bodyDiv w:val="1"/>
      <w:marLeft w:val="0"/>
      <w:marRight w:val="0"/>
      <w:marTop w:val="0"/>
      <w:marBottom w:val="0"/>
      <w:divBdr>
        <w:top w:val="none" w:sz="0" w:space="0" w:color="auto"/>
        <w:left w:val="none" w:sz="0" w:space="0" w:color="auto"/>
        <w:bottom w:val="none" w:sz="0" w:space="0" w:color="auto"/>
        <w:right w:val="none" w:sz="0" w:space="0" w:color="auto"/>
      </w:divBdr>
    </w:div>
    <w:div w:id="806968906">
      <w:bodyDiv w:val="1"/>
      <w:marLeft w:val="0"/>
      <w:marRight w:val="0"/>
      <w:marTop w:val="0"/>
      <w:marBottom w:val="0"/>
      <w:divBdr>
        <w:top w:val="none" w:sz="0" w:space="0" w:color="auto"/>
        <w:left w:val="none" w:sz="0" w:space="0" w:color="auto"/>
        <w:bottom w:val="none" w:sz="0" w:space="0" w:color="auto"/>
        <w:right w:val="none" w:sz="0" w:space="0" w:color="auto"/>
      </w:divBdr>
    </w:div>
    <w:div w:id="821385540">
      <w:bodyDiv w:val="1"/>
      <w:marLeft w:val="0"/>
      <w:marRight w:val="0"/>
      <w:marTop w:val="0"/>
      <w:marBottom w:val="0"/>
      <w:divBdr>
        <w:top w:val="none" w:sz="0" w:space="0" w:color="auto"/>
        <w:left w:val="none" w:sz="0" w:space="0" w:color="auto"/>
        <w:bottom w:val="none" w:sz="0" w:space="0" w:color="auto"/>
        <w:right w:val="none" w:sz="0" w:space="0" w:color="auto"/>
      </w:divBdr>
    </w:div>
    <w:div w:id="871576865">
      <w:bodyDiv w:val="1"/>
      <w:marLeft w:val="0"/>
      <w:marRight w:val="0"/>
      <w:marTop w:val="0"/>
      <w:marBottom w:val="0"/>
      <w:divBdr>
        <w:top w:val="none" w:sz="0" w:space="0" w:color="auto"/>
        <w:left w:val="none" w:sz="0" w:space="0" w:color="auto"/>
        <w:bottom w:val="none" w:sz="0" w:space="0" w:color="auto"/>
        <w:right w:val="none" w:sz="0" w:space="0" w:color="auto"/>
      </w:divBdr>
    </w:div>
    <w:div w:id="1000736373">
      <w:bodyDiv w:val="1"/>
      <w:marLeft w:val="0"/>
      <w:marRight w:val="0"/>
      <w:marTop w:val="0"/>
      <w:marBottom w:val="0"/>
      <w:divBdr>
        <w:top w:val="none" w:sz="0" w:space="0" w:color="auto"/>
        <w:left w:val="none" w:sz="0" w:space="0" w:color="auto"/>
        <w:bottom w:val="none" w:sz="0" w:space="0" w:color="auto"/>
        <w:right w:val="none" w:sz="0" w:space="0" w:color="auto"/>
      </w:divBdr>
    </w:div>
    <w:div w:id="1085566167">
      <w:bodyDiv w:val="1"/>
      <w:marLeft w:val="0"/>
      <w:marRight w:val="0"/>
      <w:marTop w:val="0"/>
      <w:marBottom w:val="0"/>
      <w:divBdr>
        <w:top w:val="none" w:sz="0" w:space="0" w:color="auto"/>
        <w:left w:val="none" w:sz="0" w:space="0" w:color="auto"/>
        <w:bottom w:val="none" w:sz="0" w:space="0" w:color="auto"/>
        <w:right w:val="none" w:sz="0" w:space="0" w:color="auto"/>
      </w:divBdr>
    </w:div>
    <w:div w:id="1163548495">
      <w:bodyDiv w:val="1"/>
      <w:marLeft w:val="0"/>
      <w:marRight w:val="0"/>
      <w:marTop w:val="0"/>
      <w:marBottom w:val="0"/>
      <w:divBdr>
        <w:top w:val="none" w:sz="0" w:space="0" w:color="auto"/>
        <w:left w:val="none" w:sz="0" w:space="0" w:color="auto"/>
        <w:bottom w:val="none" w:sz="0" w:space="0" w:color="auto"/>
        <w:right w:val="none" w:sz="0" w:space="0" w:color="auto"/>
      </w:divBdr>
    </w:div>
    <w:div w:id="1173565765">
      <w:bodyDiv w:val="1"/>
      <w:marLeft w:val="0"/>
      <w:marRight w:val="0"/>
      <w:marTop w:val="0"/>
      <w:marBottom w:val="0"/>
      <w:divBdr>
        <w:top w:val="none" w:sz="0" w:space="0" w:color="auto"/>
        <w:left w:val="none" w:sz="0" w:space="0" w:color="auto"/>
        <w:bottom w:val="none" w:sz="0" w:space="0" w:color="auto"/>
        <w:right w:val="none" w:sz="0" w:space="0" w:color="auto"/>
      </w:divBdr>
      <w:divsChild>
        <w:div w:id="1717582376">
          <w:marLeft w:val="0"/>
          <w:marRight w:val="0"/>
          <w:marTop w:val="0"/>
          <w:marBottom w:val="0"/>
          <w:divBdr>
            <w:top w:val="none" w:sz="0" w:space="0" w:color="auto"/>
            <w:left w:val="none" w:sz="0" w:space="0" w:color="auto"/>
            <w:bottom w:val="none" w:sz="0" w:space="0" w:color="auto"/>
            <w:right w:val="none" w:sz="0" w:space="0" w:color="auto"/>
          </w:divBdr>
        </w:div>
        <w:div w:id="703334964">
          <w:marLeft w:val="0"/>
          <w:marRight w:val="0"/>
          <w:marTop w:val="0"/>
          <w:marBottom w:val="0"/>
          <w:divBdr>
            <w:top w:val="none" w:sz="0" w:space="0" w:color="auto"/>
            <w:left w:val="none" w:sz="0" w:space="0" w:color="auto"/>
            <w:bottom w:val="none" w:sz="0" w:space="0" w:color="auto"/>
            <w:right w:val="none" w:sz="0" w:space="0" w:color="auto"/>
          </w:divBdr>
        </w:div>
        <w:div w:id="76874660">
          <w:marLeft w:val="0"/>
          <w:marRight w:val="0"/>
          <w:marTop w:val="0"/>
          <w:marBottom w:val="0"/>
          <w:divBdr>
            <w:top w:val="none" w:sz="0" w:space="0" w:color="auto"/>
            <w:left w:val="none" w:sz="0" w:space="0" w:color="auto"/>
            <w:bottom w:val="none" w:sz="0" w:space="0" w:color="auto"/>
            <w:right w:val="none" w:sz="0" w:space="0" w:color="auto"/>
          </w:divBdr>
        </w:div>
      </w:divsChild>
    </w:div>
    <w:div w:id="1308587150">
      <w:bodyDiv w:val="1"/>
      <w:marLeft w:val="0"/>
      <w:marRight w:val="0"/>
      <w:marTop w:val="0"/>
      <w:marBottom w:val="0"/>
      <w:divBdr>
        <w:top w:val="none" w:sz="0" w:space="0" w:color="auto"/>
        <w:left w:val="none" w:sz="0" w:space="0" w:color="auto"/>
        <w:bottom w:val="none" w:sz="0" w:space="0" w:color="auto"/>
        <w:right w:val="none" w:sz="0" w:space="0" w:color="auto"/>
      </w:divBdr>
    </w:div>
    <w:div w:id="1317106294">
      <w:bodyDiv w:val="1"/>
      <w:marLeft w:val="0"/>
      <w:marRight w:val="0"/>
      <w:marTop w:val="0"/>
      <w:marBottom w:val="0"/>
      <w:divBdr>
        <w:top w:val="none" w:sz="0" w:space="0" w:color="auto"/>
        <w:left w:val="none" w:sz="0" w:space="0" w:color="auto"/>
        <w:bottom w:val="none" w:sz="0" w:space="0" w:color="auto"/>
        <w:right w:val="none" w:sz="0" w:space="0" w:color="auto"/>
      </w:divBdr>
    </w:div>
    <w:div w:id="1562130971">
      <w:bodyDiv w:val="1"/>
      <w:marLeft w:val="0"/>
      <w:marRight w:val="0"/>
      <w:marTop w:val="0"/>
      <w:marBottom w:val="0"/>
      <w:divBdr>
        <w:top w:val="none" w:sz="0" w:space="0" w:color="auto"/>
        <w:left w:val="none" w:sz="0" w:space="0" w:color="auto"/>
        <w:bottom w:val="none" w:sz="0" w:space="0" w:color="auto"/>
        <w:right w:val="none" w:sz="0" w:space="0" w:color="auto"/>
      </w:divBdr>
    </w:div>
    <w:div w:id="1588341693">
      <w:bodyDiv w:val="1"/>
      <w:marLeft w:val="0"/>
      <w:marRight w:val="0"/>
      <w:marTop w:val="0"/>
      <w:marBottom w:val="0"/>
      <w:divBdr>
        <w:top w:val="none" w:sz="0" w:space="0" w:color="auto"/>
        <w:left w:val="none" w:sz="0" w:space="0" w:color="auto"/>
        <w:bottom w:val="none" w:sz="0" w:space="0" w:color="auto"/>
        <w:right w:val="none" w:sz="0" w:space="0" w:color="auto"/>
      </w:divBdr>
    </w:div>
    <w:div w:id="1601137535">
      <w:bodyDiv w:val="1"/>
      <w:marLeft w:val="0"/>
      <w:marRight w:val="0"/>
      <w:marTop w:val="0"/>
      <w:marBottom w:val="0"/>
      <w:divBdr>
        <w:top w:val="none" w:sz="0" w:space="0" w:color="auto"/>
        <w:left w:val="none" w:sz="0" w:space="0" w:color="auto"/>
        <w:bottom w:val="none" w:sz="0" w:space="0" w:color="auto"/>
        <w:right w:val="none" w:sz="0" w:space="0" w:color="auto"/>
      </w:divBdr>
    </w:div>
    <w:div w:id="1675567132">
      <w:bodyDiv w:val="1"/>
      <w:marLeft w:val="0"/>
      <w:marRight w:val="0"/>
      <w:marTop w:val="0"/>
      <w:marBottom w:val="0"/>
      <w:divBdr>
        <w:top w:val="none" w:sz="0" w:space="0" w:color="auto"/>
        <w:left w:val="none" w:sz="0" w:space="0" w:color="auto"/>
        <w:bottom w:val="none" w:sz="0" w:space="0" w:color="auto"/>
        <w:right w:val="none" w:sz="0" w:space="0" w:color="auto"/>
      </w:divBdr>
    </w:div>
    <w:div w:id="1716005637">
      <w:bodyDiv w:val="1"/>
      <w:marLeft w:val="0"/>
      <w:marRight w:val="0"/>
      <w:marTop w:val="0"/>
      <w:marBottom w:val="0"/>
      <w:divBdr>
        <w:top w:val="none" w:sz="0" w:space="0" w:color="auto"/>
        <w:left w:val="none" w:sz="0" w:space="0" w:color="auto"/>
        <w:bottom w:val="none" w:sz="0" w:space="0" w:color="auto"/>
        <w:right w:val="none" w:sz="0" w:space="0" w:color="auto"/>
      </w:divBdr>
    </w:div>
    <w:div w:id="1770154072">
      <w:bodyDiv w:val="1"/>
      <w:marLeft w:val="0"/>
      <w:marRight w:val="0"/>
      <w:marTop w:val="0"/>
      <w:marBottom w:val="0"/>
      <w:divBdr>
        <w:top w:val="none" w:sz="0" w:space="0" w:color="auto"/>
        <w:left w:val="none" w:sz="0" w:space="0" w:color="auto"/>
        <w:bottom w:val="none" w:sz="0" w:space="0" w:color="auto"/>
        <w:right w:val="none" w:sz="0" w:space="0" w:color="auto"/>
      </w:divBdr>
    </w:div>
    <w:div w:id="1862159719">
      <w:bodyDiv w:val="1"/>
      <w:marLeft w:val="0"/>
      <w:marRight w:val="0"/>
      <w:marTop w:val="0"/>
      <w:marBottom w:val="0"/>
      <w:divBdr>
        <w:top w:val="none" w:sz="0" w:space="0" w:color="auto"/>
        <w:left w:val="none" w:sz="0" w:space="0" w:color="auto"/>
        <w:bottom w:val="none" w:sz="0" w:space="0" w:color="auto"/>
        <w:right w:val="none" w:sz="0" w:space="0" w:color="auto"/>
      </w:divBdr>
    </w:div>
    <w:div w:id="2038772344">
      <w:bodyDiv w:val="1"/>
      <w:marLeft w:val="0"/>
      <w:marRight w:val="0"/>
      <w:marTop w:val="0"/>
      <w:marBottom w:val="0"/>
      <w:divBdr>
        <w:top w:val="none" w:sz="0" w:space="0" w:color="auto"/>
        <w:left w:val="none" w:sz="0" w:space="0" w:color="auto"/>
        <w:bottom w:val="none" w:sz="0" w:space="0" w:color="auto"/>
        <w:right w:val="none" w:sz="0" w:space="0" w:color="auto"/>
      </w:divBdr>
    </w:div>
    <w:div w:id="2105297680">
      <w:bodyDiv w:val="1"/>
      <w:marLeft w:val="0"/>
      <w:marRight w:val="0"/>
      <w:marTop w:val="0"/>
      <w:marBottom w:val="0"/>
      <w:divBdr>
        <w:top w:val="none" w:sz="0" w:space="0" w:color="auto"/>
        <w:left w:val="none" w:sz="0" w:space="0" w:color="auto"/>
        <w:bottom w:val="none" w:sz="0" w:space="0" w:color="auto"/>
        <w:right w:val="none" w:sz="0" w:space="0" w:color="auto"/>
      </w:divBdr>
    </w:div>
    <w:div w:id="21146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cn.cl/1t8ys" TargetMode="External"/><Relationship Id="rId18" Type="http://schemas.openxmlformats.org/officeDocument/2006/relationships/hyperlink" Target="http://www.hacienda.gov.cl/mercado-de-capitales/mercado-de-capitales-bicentenario/comision-de-supervision-financier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cn.cl/1t8yu" TargetMode="External"/><Relationship Id="rId17" Type="http://schemas.openxmlformats.org/officeDocument/2006/relationships/hyperlink" Target="https://www.cfpbmonitor.com/wp-content/uploads/sites/5/2013/02/Senate-Republican-Leader-McConnell-42-Senators-Demand-Accountability-and-Transparency-at-the-Consumer-Financial-Protection-Bureau-Full-Text-of-February-2013-and-May-2011-Letters-to-President-Obama.pdf" TargetMode="External"/><Relationship Id="rId2" Type="http://schemas.openxmlformats.org/officeDocument/2006/relationships/numbering" Target="numbering.xml"/><Relationship Id="rId16" Type="http://schemas.openxmlformats.org/officeDocument/2006/relationships/hyperlink" Target="http://www.contraloria.cl/LegisJuri/DictamenesGeneralesMunicipales.nsf/FormImpresionDictamen?OpenForm&amp;UNID=627201F866738A108425734E005812B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bierno.udd.cl/files/2014/07/Institucionalidad-Financiera-en-Chile-Larrain.pdf" TargetMode="External"/><Relationship Id="rId5" Type="http://schemas.openxmlformats.org/officeDocument/2006/relationships/settings" Target="settings.xml"/><Relationship Id="rId15" Type="http://schemas.openxmlformats.org/officeDocument/2006/relationships/hyperlink" Target="http://www.contraloria.cl/LegisJuri/DictamenesGeneralesMunicipales.nsf/FormImpresionDictamen?OpenForm&amp;UNID=B81155A3A210D8CC84257C830066047D" TargetMode="External"/><Relationship Id="rId10" Type="http://schemas.openxmlformats.org/officeDocument/2006/relationships/hyperlink" Target="http://www.oecd.org/gov/regulatory-policy/35028836.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ecd.org/gov/regulatory-policy/35028836.pdf" TargetMode="External"/><Relationship Id="rId14" Type="http://schemas.openxmlformats.org/officeDocument/2006/relationships/hyperlink" Target="http://s.bcn.cl/1svv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09019-0383-4AD9-951E-D564D8AF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6227</Words>
  <Characters>34254</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Nicolás Enteiche</dc:creator>
  <cp:lastModifiedBy>TC160837</cp:lastModifiedBy>
  <cp:revision>3</cp:revision>
  <cp:lastPrinted>2016-11-10T13:43:00Z</cp:lastPrinted>
  <dcterms:created xsi:type="dcterms:W3CDTF">2016-12-19T18:34:00Z</dcterms:created>
  <dcterms:modified xsi:type="dcterms:W3CDTF">2016-12-19T18:48:00Z</dcterms:modified>
</cp:coreProperties>
</file>